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7.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xml" ContentType="application/vnd.openxmlformats-officedocument.themeOverrid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1.xml" ContentType="application/vnd.openxmlformats-officedocument.themeOverrid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2.xml" ContentType="application/vnd.openxmlformats-officedocument.themeOverrid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3.xml" ContentType="application/vnd.openxmlformats-officedocument.themeOverrid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4.xml" ContentType="application/vnd.openxmlformats-officedocument.themeOverrid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5.xml" ContentType="application/vnd.openxmlformats-officedocument.themeOverrid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6.xml" ContentType="application/vnd.openxmlformats-officedocument.themeOverrid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7.xml" ContentType="application/vnd.openxmlformats-officedocument.themeOverrid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8.xml" ContentType="application/vnd.openxmlformats-officedocument.themeOverrid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9.xml" ContentType="application/vnd.openxmlformats-officedocument.themeOverride+xml"/>
  <Override PartName="/word/charts/chart4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0.xml" ContentType="application/vnd.openxmlformats-officedocument.themeOverride+xml"/>
  <Override PartName="/word/charts/chart4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1.xml" ContentType="application/vnd.openxmlformats-officedocument.themeOverride+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2.xml" ContentType="application/vnd.openxmlformats-officedocument.themeOverrid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3.xml" ContentType="application/vnd.openxmlformats-officedocument.themeOverride+xml"/>
  <Override PartName="/word/charts/chart4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4.xml" ContentType="application/vnd.openxmlformats-officedocument.themeOverride+xml"/>
  <Override PartName="/word/charts/chart4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5.xml" ContentType="application/vnd.openxmlformats-officedocument.themeOverride+xml"/>
  <Override PartName="/word/charts/chart48.xml" ContentType="application/vnd.openxmlformats-officedocument.drawingml.chart+xml"/>
  <Override PartName="/word/theme/themeOverride26.xml" ContentType="application/vnd.openxmlformats-officedocument.themeOverride+xml"/>
  <Override PartName="/word/charts/chart49.xml" ContentType="application/vnd.openxmlformats-officedocument.drawingml.chart+xml"/>
  <Override PartName="/word/theme/themeOverride27.xml" ContentType="application/vnd.openxmlformats-officedocument.themeOverride+xml"/>
  <Override PartName="/word/charts/chart50.xml" ContentType="application/vnd.openxmlformats-officedocument.drawingml.chart+xml"/>
  <Override PartName="/word/theme/themeOverride28.xml" ContentType="application/vnd.openxmlformats-officedocument.themeOverride+xml"/>
  <Override PartName="/word/charts/chart5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2.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5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4.xml" ContentType="application/vnd.openxmlformats-officedocument.drawingml.chart+xml"/>
  <Override PartName="/word/charts/style41.xml" ContentType="application/vnd.ms-office.chartstyle+xml"/>
  <Override PartName="/word/charts/colors41.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D2D8C8" w14:textId="77777777" w:rsidR="003D6F0F" w:rsidRDefault="003D6F0F" w:rsidP="003D6F0F">
      <w:pPr>
        <w:suppressAutoHyphens/>
        <w:jc w:val="center"/>
      </w:pPr>
    </w:p>
    <w:p w14:paraId="18D341F5" w14:textId="77777777" w:rsidR="003D6F0F" w:rsidRPr="00544887" w:rsidRDefault="003D6F0F" w:rsidP="003D6F0F">
      <w:pPr>
        <w:suppressAutoHyphens/>
        <w:jc w:val="center"/>
      </w:pPr>
      <w:r>
        <w:rPr>
          <w:noProof/>
        </w:rPr>
        <w:drawing>
          <wp:inline distT="0" distB="0" distL="0" distR="0" wp14:anchorId="3B3156CB" wp14:editId="1C4C9B05">
            <wp:extent cx="2181303" cy="648000"/>
            <wp:effectExtent l="0" t="0" r="0" b="0"/>
            <wp:docPr id="68" name="Obraz 68" descr="XvAkZ_vE_40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pic:nvPicPr>
                  <pic:blipFill>
                    <a:blip r:embed="rId12">
                      <a:extLst>
                        <a:ext uri="{28A0092B-C50C-407E-A947-70E740481C1C}">
                          <a14:useLocalDpi xmlns:a14="http://schemas.microsoft.com/office/drawing/2010/main" val="0"/>
                        </a:ext>
                      </a:extLst>
                    </a:blip>
                    <a:stretch>
                      <a:fillRect/>
                    </a:stretch>
                  </pic:blipFill>
                  <pic:spPr>
                    <a:xfrm>
                      <a:off x="0" y="0"/>
                      <a:ext cx="2181303" cy="648000"/>
                    </a:xfrm>
                    <a:prstGeom prst="rect">
                      <a:avLst/>
                    </a:prstGeom>
                  </pic:spPr>
                </pic:pic>
              </a:graphicData>
            </a:graphic>
          </wp:inline>
        </w:drawing>
      </w:r>
    </w:p>
    <w:p w14:paraId="7B960A8C" w14:textId="77777777" w:rsidR="003D6F0F" w:rsidRPr="00544887" w:rsidRDefault="003D6F0F" w:rsidP="003D6F0F">
      <w:pPr>
        <w:suppressAutoHyphens/>
      </w:pPr>
    </w:p>
    <w:p w14:paraId="461FA60E" w14:textId="77777777" w:rsidR="003D6F0F" w:rsidRPr="00544887" w:rsidRDefault="003D6F0F" w:rsidP="003D6F0F">
      <w:pPr>
        <w:suppressAutoHyphens/>
      </w:pPr>
    </w:p>
    <w:p w14:paraId="4732310A" w14:textId="77777777" w:rsidR="003D6F0F" w:rsidRPr="00544887" w:rsidRDefault="003D6F0F" w:rsidP="003D6F0F">
      <w:pPr>
        <w:suppressAutoHyphens/>
      </w:pPr>
    </w:p>
    <w:p w14:paraId="6B90312F" w14:textId="77777777" w:rsidR="003D6F0F" w:rsidRPr="00544887" w:rsidRDefault="003D6F0F" w:rsidP="003D6F0F">
      <w:pPr>
        <w:suppressAutoHyphens/>
      </w:pPr>
    </w:p>
    <w:p w14:paraId="15BBCF23" w14:textId="77777777" w:rsidR="003D6F0F" w:rsidRPr="00544887" w:rsidRDefault="003D6F0F" w:rsidP="003D6F0F">
      <w:pPr>
        <w:suppressAutoHyphens/>
      </w:pPr>
    </w:p>
    <w:p w14:paraId="61063D51" w14:textId="77777777" w:rsidR="003D6F0F" w:rsidRPr="00544887" w:rsidRDefault="003D6F0F" w:rsidP="003D6F0F">
      <w:pPr>
        <w:suppressAutoHyphens/>
      </w:pPr>
    </w:p>
    <w:p w14:paraId="476B30D4" w14:textId="77777777" w:rsidR="003D6F0F" w:rsidRPr="00544887" w:rsidRDefault="003D6F0F" w:rsidP="003D6F0F">
      <w:pPr>
        <w:suppressAutoHyphens/>
      </w:pPr>
    </w:p>
    <w:p w14:paraId="763D1E23" w14:textId="77777777" w:rsidR="003D6F0F" w:rsidRPr="00544887" w:rsidRDefault="003D6F0F" w:rsidP="003D6F0F">
      <w:pPr>
        <w:suppressAutoHyphens/>
      </w:pPr>
    </w:p>
    <w:p w14:paraId="21BA1EDA" w14:textId="77777777" w:rsidR="003D6F0F" w:rsidRPr="00544887" w:rsidRDefault="003D6F0F" w:rsidP="003D6F0F">
      <w:pPr>
        <w:suppressAutoHyphens/>
      </w:pPr>
    </w:p>
    <w:p w14:paraId="7C3E47AA" w14:textId="77777777" w:rsidR="003D6F0F" w:rsidRPr="00544887" w:rsidRDefault="003D6F0F" w:rsidP="003D6F0F">
      <w:pPr>
        <w:suppressAutoHyphens/>
        <w:jc w:val="center"/>
      </w:pPr>
    </w:p>
    <w:p w14:paraId="7C5046FB" w14:textId="0A59C4C2" w:rsidR="003D6F0F" w:rsidRPr="00544887" w:rsidRDefault="003D6F0F" w:rsidP="0001749C">
      <w:pPr>
        <w:pStyle w:val="Tytu"/>
      </w:pPr>
      <w:bookmarkStart w:id="0" w:name="_Toc54269562"/>
      <w:bookmarkStart w:id="1" w:name="_Toc55815266"/>
      <w:bookmarkStart w:id="2" w:name="_Toc55856422"/>
      <w:r w:rsidRPr="00544887">
        <w:t xml:space="preserve">Projekt drugiej aktualizacji planu gospodarowania wodami </w:t>
      </w:r>
      <w:r w:rsidRPr="00544887">
        <w:br/>
        <w:t>na obszarze dorzecza Niemna</w:t>
      </w:r>
      <w:r w:rsidRPr="00544887">
        <w:br/>
      </w:r>
      <w:bookmarkEnd w:id="0"/>
      <w:bookmarkEnd w:id="1"/>
      <w:bookmarkEnd w:id="2"/>
    </w:p>
    <w:p w14:paraId="16C13AE4" w14:textId="77777777" w:rsidR="003D6F0F" w:rsidRPr="00544887" w:rsidRDefault="003D6F0F" w:rsidP="003D6F0F">
      <w:pPr>
        <w:suppressAutoHyphens/>
        <w:rPr>
          <w:b/>
          <w:bCs/>
          <w:i/>
          <w:iCs/>
        </w:rPr>
      </w:pPr>
    </w:p>
    <w:p w14:paraId="0DFCED89" w14:textId="77777777" w:rsidR="003D6F0F" w:rsidRPr="00544887" w:rsidRDefault="003D6F0F" w:rsidP="003D6F0F">
      <w:pPr>
        <w:suppressAutoHyphens/>
      </w:pPr>
    </w:p>
    <w:p w14:paraId="2B66AFB0" w14:textId="77777777" w:rsidR="00930E12" w:rsidRPr="00544887" w:rsidRDefault="00930E12" w:rsidP="00EA234C">
      <w:pPr>
        <w:suppressAutoHyphens/>
      </w:pPr>
    </w:p>
    <w:p w14:paraId="769E5C16" w14:textId="77777777" w:rsidR="00A56752" w:rsidRPr="00544887" w:rsidRDefault="00A56752" w:rsidP="00EA234C">
      <w:pPr>
        <w:suppressAutoHyphens/>
        <w:spacing w:before="0" w:after="0"/>
        <w:jc w:val="left"/>
        <w:sectPr w:rsidR="00A56752" w:rsidRPr="00544887" w:rsidSect="003D6F0F">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417" w:left="1417" w:header="708" w:footer="708" w:gutter="0"/>
          <w:cols w:space="708"/>
          <w:titlePg/>
          <w:docGrid w:linePitch="360"/>
        </w:sectPr>
      </w:pPr>
    </w:p>
    <w:p w14:paraId="25180799" w14:textId="793A1426" w:rsidR="00584651" w:rsidRPr="00E5335E" w:rsidRDefault="008E59B7" w:rsidP="00E877F2">
      <w:pPr>
        <w:pStyle w:val="Tytu"/>
        <w:jc w:val="left"/>
      </w:pPr>
      <w:r w:rsidRPr="00E5335E">
        <w:lastRenderedPageBreak/>
        <w:t>Spis treści</w:t>
      </w:r>
    </w:p>
    <w:sdt>
      <w:sdtPr>
        <w:rPr>
          <w:b w:val="0"/>
          <w:smallCaps w:val="0"/>
        </w:rPr>
        <w:id w:val="-1677958238"/>
        <w:docPartObj>
          <w:docPartGallery w:val="Table of Contents"/>
          <w:docPartUnique/>
        </w:docPartObj>
      </w:sdtPr>
      <w:sdtEndPr>
        <w:rPr>
          <w:bCs/>
        </w:rPr>
      </w:sdtEndPr>
      <w:sdtContent>
        <w:p w14:paraId="541292B7" w14:textId="5DD329D0" w:rsidR="00554C58" w:rsidRDefault="00CF3C86">
          <w:pPr>
            <w:pStyle w:val="Spistreci1"/>
            <w:rPr>
              <w:rFonts w:asciiTheme="minorHAnsi" w:eastAsiaTheme="minorEastAsia" w:hAnsiTheme="minorHAnsi" w:cstheme="minorBidi"/>
              <w:b w:val="0"/>
              <w:smallCaps w:val="0"/>
              <w:sz w:val="22"/>
              <w:szCs w:val="22"/>
              <w:lang w:eastAsia="pl-PL"/>
            </w:rPr>
          </w:pPr>
          <w:r>
            <w:rPr>
              <w:b w:val="0"/>
              <w:smallCaps w:val="0"/>
            </w:rPr>
            <w:fldChar w:fldCharType="begin"/>
          </w:r>
          <w:r>
            <w:rPr>
              <w:b w:val="0"/>
              <w:smallCaps w:val="0"/>
            </w:rPr>
            <w:instrText xml:space="preserve"> TOC \h \z \u \t "Nagłówek 1;1;Nagłówek 2;2;Nagłówek 3;3" </w:instrText>
          </w:r>
          <w:r>
            <w:rPr>
              <w:b w:val="0"/>
              <w:smallCaps w:val="0"/>
            </w:rPr>
            <w:fldChar w:fldCharType="separate"/>
          </w:r>
          <w:hyperlink w:anchor="_Toc67649942" w:history="1">
            <w:r w:rsidR="00554C58" w:rsidRPr="00E8194D">
              <w:rPr>
                <w:rStyle w:val="Hipercze"/>
                <w:rFonts w:cs="Calibri"/>
                <w:lang w:val="en-US"/>
              </w:rPr>
              <w:t>1.</w:t>
            </w:r>
            <w:r w:rsidR="00554C58">
              <w:rPr>
                <w:rFonts w:asciiTheme="minorHAnsi" w:eastAsiaTheme="minorEastAsia" w:hAnsiTheme="minorHAnsi" w:cstheme="minorBidi"/>
                <w:b w:val="0"/>
                <w:smallCaps w:val="0"/>
                <w:sz w:val="22"/>
                <w:szCs w:val="22"/>
                <w:lang w:eastAsia="pl-PL"/>
              </w:rPr>
              <w:tab/>
            </w:r>
            <w:r w:rsidR="00554C58" w:rsidRPr="00E8194D">
              <w:rPr>
                <w:rStyle w:val="Hipercze"/>
              </w:rPr>
              <w:t>Wprowadzenie</w:t>
            </w:r>
            <w:r w:rsidR="00554C58">
              <w:rPr>
                <w:webHidden/>
              </w:rPr>
              <w:tab/>
            </w:r>
            <w:r w:rsidR="00554C58">
              <w:rPr>
                <w:webHidden/>
              </w:rPr>
              <w:fldChar w:fldCharType="begin"/>
            </w:r>
            <w:r w:rsidR="00554C58">
              <w:rPr>
                <w:webHidden/>
              </w:rPr>
              <w:instrText xml:space="preserve"> PAGEREF _Toc67649942 \h </w:instrText>
            </w:r>
            <w:r w:rsidR="00554C58">
              <w:rPr>
                <w:webHidden/>
              </w:rPr>
            </w:r>
            <w:r w:rsidR="00554C58">
              <w:rPr>
                <w:webHidden/>
              </w:rPr>
              <w:fldChar w:fldCharType="separate"/>
            </w:r>
            <w:r w:rsidR="00A95A6E">
              <w:rPr>
                <w:webHidden/>
              </w:rPr>
              <w:t>20</w:t>
            </w:r>
            <w:r w:rsidR="00554C58">
              <w:rPr>
                <w:webHidden/>
              </w:rPr>
              <w:fldChar w:fldCharType="end"/>
            </w:r>
          </w:hyperlink>
        </w:p>
        <w:p w14:paraId="67934E85" w14:textId="4A56A067" w:rsidR="00554C58" w:rsidRDefault="00B25B32">
          <w:pPr>
            <w:pStyle w:val="Spistreci1"/>
            <w:rPr>
              <w:rFonts w:asciiTheme="minorHAnsi" w:eastAsiaTheme="minorEastAsia" w:hAnsiTheme="minorHAnsi" w:cstheme="minorBidi"/>
              <w:b w:val="0"/>
              <w:smallCaps w:val="0"/>
              <w:sz w:val="22"/>
              <w:szCs w:val="22"/>
              <w:lang w:eastAsia="pl-PL"/>
            </w:rPr>
          </w:pPr>
          <w:hyperlink w:anchor="_Toc67649943" w:history="1">
            <w:r w:rsidR="00554C58" w:rsidRPr="00E8194D">
              <w:rPr>
                <w:rStyle w:val="Hipercze"/>
                <w:rFonts w:cs="Calibri"/>
                <w:lang w:val="en-US"/>
              </w:rPr>
              <w:t>2.</w:t>
            </w:r>
            <w:r w:rsidR="00554C58">
              <w:rPr>
                <w:rFonts w:asciiTheme="minorHAnsi" w:eastAsiaTheme="minorEastAsia" w:hAnsiTheme="minorHAnsi" w:cstheme="minorBidi"/>
                <w:b w:val="0"/>
                <w:smallCaps w:val="0"/>
                <w:sz w:val="22"/>
                <w:szCs w:val="22"/>
                <w:lang w:eastAsia="pl-PL"/>
              </w:rPr>
              <w:tab/>
            </w:r>
            <w:r w:rsidR="00554C58" w:rsidRPr="00E8194D">
              <w:rPr>
                <w:rStyle w:val="Hipercze"/>
              </w:rPr>
              <w:t>Struktura dokumentu</w:t>
            </w:r>
            <w:r w:rsidR="00554C58">
              <w:rPr>
                <w:webHidden/>
              </w:rPr>
              <w:tab/>
            </w:r>
            <w:r w:rsidR="00554C58">
              <w:rPr>
                <w:webHidden/>
              </w:rPr>
              <w:fldChar w:fldCharType="begin"/>
            </w:r>
            <w:r w:rsidR="00554C58">
              <w:rPr>
                <w:webHidden/>
              </w:rPr>
              <w:instrText xml:space="preserve"> PAGEREF _Toc67649943 \h </w:instrText>
            </w:r>
            <w:r w:rsidR="00554C58">
              <w:rPr>
                <w:webHidden/>
              </w:rPr>
            </w:r>
            <w:r w:rsidR="00554C58">
              <w:rPr>
                <w:webHidden/>
              </w:rPr>
              <w:fldChar w:fldCharType="separate"/>
            </w:r>
            <w:r w:rsidR="00A95A6E">
              <w:rPr>
                <w:webHidden/>
              </w:rPr>
              <w:t>23</w:t>
            </w:r>
            <w:r w:rsidR="00554C58">
              <w:rPr>
                <w:webHidden/>
              </w:rPr>
              <w:fldChar w:fldCharType="end"/>
            </w:r>
          </w:hyperlink>
        </w:p>
        <w:p w14:paraId="19382E91" w14:textId="1B30C303" w:rsidR="00554C58" w:rsidRDefault="00B25B32">
          <w:pPr>
            <w:pStyle w:val="Spistreci1"/>
            <w:rPr>
              <w:rFonts w:asciiTheme="minorHAnsi" w:eastAsiaTheme="minorEastAsia" w:hAnsiTheme="minorHAnsi" w:cstheme="minorBidi"/>
              <w:b w:val="0"/>
              <w:smallCaps w:val="0"/>
              <w:sz w:val="22"/>
              <w:szCs w:val="22"/>
              <w:lang w:eastAsia="pl-PL"/>
            </w:rPr>
          </w:pPr>
          <w:hyperlink w:anchor="_Toc67649944" w:history="1">
            <w:r w:rsidR="00554C58" w:rsidRPr="00E8194D">
              <w:rPr>
                <w:rStyle w:val="Hipercze"/>
                <w:rFonts w:cs="Calibri"/>
                <w:lang w:val="en-US"/>
              </w:rPr>
              <w:t>3.</w:t>
            </w:r>
            <w:r w:rsidR="00554C58">
              <w:rPr>
                <w:rFonts w:asciiTheme="minorHAnsi" w:eastAsiaTheme="minorEastAsia" w:hAnsiTheme="minorHAnsi" w:cstheme="minorBidi"/>
                <w:b w:val="0"/>
                <w:smallCaps w:val="0"/>
                <w:sz w:val="22"/>
                <w:szCs w:val="22"/>
                <w:lang w:eastAsia="pl-PL"/>
              </w:rPr>
              <w:tab/>
            </w:r>
            <w:r w:rsidR="00554C58" w:rsidRPr="00E8194D">
              <w:rPr>
                <w:rStyle w:val="Hipercze"/>
              </w:rPr>
              <w:t>Ogólny opis cech charakterystycznych obszaru dorzecza wraz z wykazem obszarów chronionych</w:t>
            </w:r>
            <w:r w:rsidR="00554C58">
              <w:rPr>
                <w:webHidden/>
              </w:rPr>
              <w:tab/>
            </w:r>
            <w:r w:rsidR="00554C58">
              <w:rPr>
                <w:webHidden/>
              </w:rPr>
              <w:fldChar w:fldCharType="begin"/>
            </w:r>
            <w:r w:rsidR="00554C58">
              <w:rPr>
                <w:webHidden/>
              </w:rPr>
              <w:instrText xml:space="preserve"> PAGEREF _Toc67649944 \h </w:instrText>
            </w:r>
            <w:r w:rsidR="00554C58">
              <w:rPr>
                <w:webHidden/>
              </w:rPr>
            </w:r>
            <w:r w:rsidR="00554C58">
              <w:rPr>
                <w:webHidden/>
              </w:rPr>
              <w:fldChar w:fldCharType="separate"/>
            </w:r>
            <w:r w:rsidR="00A95A6E">
              <w:rPr>
                <w:webHidden/>
              </w:rPr>
              <w:t>25</w:t>
            </w:r>
            <w:r w:rsidR="00554C58">
              <w:rPr>
                <w:webHidden/>
              </w:rPr>
              <w:fldChar w:fldCharType="end"/>
            </w:r>
          </w:hyperlink>
        </w:p>
        <w:p w14:paraId="1B5F39E2" w14:textId="3EE377AE" w:rsidR="00554C58" w:rsidRDefault="00B25B32">
          <w:pPr>
            <w:pStyle w:val="Spistreci2"/>
            <w:rPr>
              <w:rFonts w:asciiTheme="minorHAnsi" w:eastAsiaTheme="minorEastAsia" w:hAnsiTheme="minorHAnsi" w:cstheme="minorBidi"/>
              <w:sz w:val="22"/>
              <w:szCs w:val="22"/>
              <w:lang w:eastAsia="pl-PL"/>
            </w:rPr>
          </w:pPr>
          <w:hyperlink w:anchor="_Toc67649945" w:history="1">
            <w:r w:rsidR="00554C58" w:rsidRPr="00E8194D">
              <w:rPr>
                <w:rStyle w:val="Hipercze"/>
              </w:rPr>
              <w:t>3.1.</w:t>
            </w:r>
            <w:r w:rsidR="00554C58">
              <w:rPr>
                <w:rFonts w:asciiTheme="minorHAnsi" w:eastAsiaTheme="minorEastAsia" w:hAnsiTheme="minorHAnsi" w:cstheme="minorBidi"/>
                <w:sz w:val="22"/>
                <w:szCs w:val="22"/>
                <w:lang w:eastAsia="pl-PL"/>
              </w:rPr>
              <w:tab/>
            </w:r>
            <w:r w:rsidR="00554C58" w:rsidRPr="00E8194D">
              <w:rPr>
                <w:rStyle w:val="Hipercze"/>
              </w:rPr>
              <w:t>Wykaz jcwp wraz z podaniem ich typów i ustalonych warunków referencyjnych oraz statusu</w:t>
            </w:r>
            <w:r w:rsidR="00554C58">
              <w:rPr>
                <w:webHidden/>
              </w:rPr>
              <w:tab/>
            </w:r>
            <w:r w:rsidR="00554C58">
              <w:rPr>
                <w:webHidden/>
              </w:rPr>
              <w:fldChar w:fldCharType="begin"/>
            </w:r>
            <w:r w:rsidR="00554C58">
              <w:rPr>
                <w:webHidden/>
              </w:rPr>
              <w:instrText xml:space="preserve"> PAGEREF _Toc67649945 \h </w:instrText>
            </w:r>
            <w:r w:rsidR="00554C58">
              <w:rPr>
                <w:webHidden/>
              </w:rPr>
            </w:r>
            <w:r w:rsidR="00554C58">
              <w:rPr>
                <w:webHidden/>
              </w:rPr>
              <w:fldChar w:fldCharType="separate"/>
            </w:r>
            <w:r w:rsidR="00A95A6E">
              <w:rPr>
                <w:webHidden/>
              </w:rPr>
              <w:t>29</w:t>
            </w:r>
            <w:r w:rsidR="00554C58">
              <w:rPr>
                <w:webHidden/>
              </w:rPr>
              <w:fldChar w:fldCharType="end"/>
            </w:r>
          </w:hyperlink>
        </w:p>
        <w:p w14:paraId="2F3C5856" w14:textId="3DF495CB" w:rsidR="00554C58" w:rsidRDefault="00B25B32">
          <w:pPr>
            <w:pStyle w:val="Spistreci3"/>
            <w:rPr>
              <w:rFonts w:asciiTheme="minorHAnsi" w:eastAsiaTheme="minorEastAsia" w:hAnsiTheme="minorHAnsi" w:cstheme="minorBidi"/>
              <w:i w:val="0"/>
              <w:sz w:val="22"/>
              <w:szCs w:val="22"/>
              <w:lang w:eastAsia="pl-PL"/>
            </w:rPr>
          </w:pPr>
          <w:hyperlink w:anchor="_Toc67649946" w:history="1">
            <w:r w:rsidR="00554C58" w:rsidRPr="00E8194D">
              <w:rPr>
                <w:rStyle w:val="Hipercze"/>
              </w:rPr>
              <w:t>3.1.1.</w:t>
            </w:r>
            <w:r w:rsidR="00554C58">
              <w:rPr>
                <w:rFonts w:asciiTheme="minorHAnsi" w:eastAsiaTheme="minorEastAsia" w:hAnsiTheme="minorHAnsi" w:cstheme="minorBidi"/>
                <w:i w:val="0"/>
                <w:sz w:val="22"/>
                <w:szCs w:val="22"/>
                <w:lang w:eastAsia="pl-PL"/>
              </w:rPr>
              <w:tab/>
            </w:r>
            <w:r w:rsidR="00554C58" w:rsidRPr="00E8194D">
              <w:rPr>
                <w:rStyle w:val="Hipercze"/>
              </w:rPr>
              <w:t>Typologia jcwp</w:t>
            </w:r>
            <w:r w:rsidR="00554C58">
              <w:rPr>
                <w:webHidden/>
              </w:rPr>
              <w:tab/>
            </w:r>
            <w:r w:rsidR="00554C58">
              <w:rPr>
                <w:webHidden/>
              </w:rPr>
              <w:fldChar w:fldCharType="begin"/>
            </w:r>
            <w:r w:rsidR="00554C58">
              <w:rPr>
                <w:webHidden/>
              </w:rPr>
              <w:instrText xml:space="preserve"> PAGEREF _Toc67649946 \h </w:instrText>
            </w:r>
            <w:r w:rsidR="00554C58">
              <w:rPr>
                <w:webHidden/>
              </w:rPr>
            </w:r>
            <w:r w:rsidR="00554C58">
              <w:rPr>
                <w:webHidden/>
              </w:rPr>
              <w:fldChar w:fldCharType="separate"/>
            </w:r>
            <w:r w:rsidR="00A95A6E">
              <w:rPr>
                <w:webHidden/>
              </w:rPr>
              <w:t>30</w:t>
            </w:r>
            <w:r w:rsidR="00554C58">
              <w:rPr>
                <w:webHidden/>
              </w:rPr>
              <w:fldChar w:fldCharType="end"/>
            </w:r>
          </w:hyperlink>
        </w:p>
        <w:p w14:paraId="3915AECA" w14:textId="79813E45" w:rsidR="00554C58" w:rsidRDefault="00B25B32">
          <w:pPr>
            <w:pStyle w:val="Spistreci3"/>
            <w:rPr>
              <w:rFonts w:asciiTheme="minorHAnsi" w:eastAsiaTheme="minorEastAsia" w:hAnsiTheme="minorHAnsi" w:cstheme="minorBidi"/>
              <w:i w:val="0"/>
              <w:sz w:val="22"/>
              <w:szCs w:val="22"/>
              <w:lang w:eastAsia="pl-PL"/>
            </w:rPr>
          </w:pPr>
          <w:hyperlink w:anchor="_Toc67649947" w:history="1">
            <w:r w:rsidR="00554C58" w:rsidRPr="00E8194D">
              <w:rPr>
                <w:rStyle w:val="Hipercze"/>
              </w:rPr>
              <w:t>3.1.2.</w:t>
            </w:r>
            <w:r w:rsidR="00554C58">
              <w:rPr>
                <w:rFonts w:asciiTheme="minorHAnsi" w:eastAsiaTheme="minorEastAsia" w:hAnsiTheme="minorHAnsi" w:cstheme="minorBidi"/>
                <w:i w:val="0"/>
                <w:sz w:val="22"/>
                <w:szCs w:val="22"/>
                <w:lang w:eastAsia="pl-PL"/>
              </w:rPr>
              <w:tab/>
            </w:r>
            <w:r w:rsidR="00554C58" w:rsidRPr="00E8194D">
              <w:rPr>
                <w:rStyle w:val="Hipercze"/>
              </w:rPr>
              <w:t>Status jcwp</w:t>
            </w:r>
            <w:r w:rsidR="00554C58">
              <w:rPr>
                <w:webHidden/>
              </w:rPr>
              <w:tab/>
            </w:r>
            <w:r w:rsidR="00554C58">
              <w:rPr>
                <w:webHidden/>
              </w:rPr>
              <w:fldChar w:fldCharType="begin"/>
            </w:r>
            <w:r w:rsidR="00554C58">
              <w:rPr>
                <w:webHidden/>
              </w:rPr>
              <w:instrText xml:space="preserve"> PAGEREF _Toc67649947 \h </w:instrText>
            </w:r>
            <w:r w:rsidR="00554C58">
              <w:rPr>
                <w:webHidden/>
              </w:rPr>
            </w:r>
            <w:r w:rsidR="00554C58">
              <w:rPr>
                <w:webHidden/>
              </w:rPr>
              <w:fldChar w:fldCharType="separate"/>
            </w:r>
            <w:r w:rsidR="00A95A6E">
              <w:rPr>
                <w:webHidden/>
              </w:rPr>
              <w:t>33</w:t>
            </w:r>
            <w:r w:rsidR="00554C58">
              <w:rPr>
                <w:webHidden/>
              </w:rPr>
              <w:fldChar w:fldCharType="end"/>
            </w:r>
          </w:hyperlink>
        </w:p>
        <w:p w14:paraId="0FDF432B" w14:textId="0F49D1A2" w:rsidR="00554C58" w:rsidRDefault="00B25B32">
          <w:pPr>
            <w:pStyle w:val="Spistreci2"/>
            <w:rPr>
              <w:rFonts w:asciiTheme="minorHAnsi" w:eastAsiaTheme="minorEastAsia" w:hAnsiTheme="minorHAnsi" w:cstheme="minorBidi"/>
              <w:sz w:val="22"/>
              <w:szCs w:val="22"/>
              <w:lang w:eastAsia="pl-PL"/>
            </w:rPr>
          </w:pPr>
          <w:hyperlink w:anchor="_Toc67649948" w:history="1">
            <w:r w:rsidR="00554C58" w:rsidRPr="00E8194D">
              <w:rPr>
                <w:rStyle w:val="Hipercze"/>
              </w:rPr>
              <w:t>3.2.</w:t>
            </w:r>
            <w:r w:rsidR="00554C58">
              <w:rPr>
                <w:rFonts w:asciiTheme="minorHAnsi" w:eastAsiaTheme="minorEastAsia" w:hAnsiTheme="minorHAnsi" w:cstheme="minorBidi"/>
                <w:sz w:val="22"/>
                <w:szCs w:val="22"/>
                <w:lang w:eastAsia="pl-PL"/>
              </w:rPr>
              <w:tab/>
            </w:r>
            <w:r w:rsidR="00554C58" w:rsidRPr="00E8194D">
              <w:rPr>
                <w:rStyle w:val="Hipercze"/>
              </w:rPr>
              <w:t>Wykaz jcwpd</w:t>
            </w:r>
            <w:r w:rsidR="00554C58">
              <w:rPr>
                <w:webHidden/>
              </w:rPr>
              <w:tab/>
            </w:r>
            <w:r w:rsidR="00554C58">
              <w:rPr>
                <w:webHidden/>
              </w:rPr>
              <w:fldChar w:fldCharType="begin"/>
            </w:r>
            <w:r w:rsidR="00554C58">
              <w:rPr>
                <w:webHidden/>
              </w:rPr>
              <w:instrText xml:space="preserve"> PAGEREF _Toc67649948 \h </w:instrText>
            </w:r>
            <w:r w:rsidR="00554C58">
              <w:rPr>
                <w:webHidden/>
              </w:rPr>
            </w:r>
            <w:r w:rsidR="00554C58">
              <w:rPr>
                <w:webHidden/>
              </w:rPr>
              <w:fldChar w:fldCharType="separate"/>
            </w:r>
            <w:r w:rsidR="00A95A6E">
              <w:rPr>
                <w:webHidden/>
              </w:rPr>
              <w:t>35</w:t>
            </w:r>
            <w:r w:rsidR="00554C58">
              <w:rPr>
                <w:webHidden/>
              </w:rPr>
              <w:fldChar w:fldCharType="end"/>
            </w:r>
          </w:hyperlink>
        </w:p>
        <w:p w14:paraId="03207C8D" w14:textId="0C134915" w:rsidR="00554C58" w:rsidRDefault="00B25B32">
          <w:pPr>
            <w:pStyle w:val="Spistreci2"/>
            <w:rPr>
              <w:rFonts w:asciiTheme="minorHAnsi" w:eastAsiaTheme="minorEastAsia" w:hAnsiTheme="minorHAnsi" w:cstheme="minorBidi"/>
              <w:sz w:val="22"/>
              <w:szCs w:val="22"/>
              <w:lang w:eastAsia="pl-PL"/>
            </w:rPr>
          </w:pPr>
          <w:hyperlink w:anchor="_Toc67649949" w:history="1">
            <w:r w:rsidR="00554C58" w:rsidRPr="00E8194D">
              <w:rPr>
                <w:rStyle w:val="Hipercze"/>
              </w:rPr>
              <w:t>3.3.</w:t>
            </w:r>
            <w:r w:rsidR="00554C58">
              <w:rPr>
                <w:rFonts w:asciiTheme="minorHAnsi" w:eastAsiaTheme="minorEastAsia" w:hAnsiTheme="minorHAnsi" w:cstheme="minorBidi"/>
                <w:sz w:val="22"/>
                <w:szCs w:val="22"/>
                <w:lang w:eastAsia="pl-PL"/>
              </w:rPr>
              <w:tab/>
            </w:r>
            <w:r w:rsidR="00554C58" w:rsidRPr="00E8194D">
              <w:rPr>
                <w:rStyle w:val="Hipercze"/>
              </w:rPr>
              <w:t>Wykaz obszarów chronionych, o których mowa w art. 317 ust. 4 ustawy Prawo wodne</w:t>
            </w:r>
            <w:r w:rsidR="00554C58">
              <w:rPr>
                <w:webHidden/>
              </w:rPr>
              <w:tab/>
            </w:r>
            <w:r w:rsidR="00554C58">
              <w:rPr>
                <w:webHidden/>
              </w:rPr>
              <w:fldChar w:fldCharType="begin"/>
            </w:r>
            <w:r w:rsidR="00554C58">
              <w:rPr>
                <w:webHidden/>
              </w:rPr>
              <w:instrText xml:space="preserve"> PAGEREF _Toc67649949 \h </w:instrText>
            </w:r>
            <w:r w:rsidR="00554C58">
              <w:rPr>
                <w:webHidden/>
              </w:rPr>
            </w:r>
            <w:r w:rsidR="00554C58">
              <w:rPr>
                <w:webHidden/>
              </w:rPr>
              <w:fldChar w:fldCharType="separate"/>
            </w:r>
            <w:r w:rsidR="00A95A6E">
              <w:rPr>
                <w:webHidden/>
              </w:rPr>
              <w:t>35</w:t>
            </w:r>
            <w:r w:rsidR="00554C58">
              <w:rPr>
                <w:webHidden/>
              </w:rPr>
              <w:fldChar w:fldCharType="end"/>
            </w:r>
          </w:hyperlink>
        </w:p>
        <w:p w14:paraId="1056DBFB" w14:textId="4C7FB649" w:rsidR="00554C58" w:rsidRDefault="00B25B32">
          <w:pPr>
            <w:pStyle w:val="Spistreci3"/>
            <w:rPr>
              <w:rFonts w:asciiTheme="minorHAnsi" w:eastAsiaTheme="minorEastAsia" w:hAnsiTheme="minorHAnsi" w:cstheme="minorBidi"/>
              <w:i w:val="0"/>
              <w:sz w:val="22"/>
              <w:szCs w:val="22"/>
              <w:lang w:eastAsia="pl-PL"/>
            </w:rPr>
          </w:pPr>
          <w:hyperlink w:anchor="_Toc67649950" w:history="1">
            <w:r w:rsidR="00554C58" w:rsidRPr="00E8194D">
              <w:rPr>
                <w:rStyle w:val="Hipercze"/>
              </w:rPr>
              <w:t>3.3.1.</w:t>
            </w:r>
            <w:r w:rsidR="00554C58">
              <w:rPr>
                <w:rFonts w:asciiTheme="minorHAnsi" w:eastAsiaTheme="minorEastAsia" w:hAnsiTheme="minorHAnsi" w:cstheme="minorBidi"/>
                <w:i w:val="0"/>
                <w:sz w:val="22"/>
                <w:szCs w:val="22"/>
                <w:lang w:eastAsia="pl-PL"/>
              </w:rPr>
              <w:tab/>
            </w:r>
            <w:r w:rsidR="00554C58" w:rsidRPr="00E8194D">
              <w:rPr>
                <w:rStyle w:val="Hipercze"/>
              </w:rPr>
              <w:t>Jcw przeznaczone do poboru wody na potrzeby zaopatrzenia ludności w wodę przeznaczoną do spożycia przez ludzi, o których mowa w art. 71 ustawy Prawo wodne</w:t>
            </w:r>
            <w:r w:rsidR="00554C58">
              <w:rPr>
                <w:webHidden/>
              </w:rPr>
              <w:tab/>
            </w:r>
            <w:r w:rsidR="00554C58">
              <w:rPr>
                <w:webHidden/>
              </w:rPr>
              <w:fldChar w:fldCharType="begin"/>
            </w:r>
            <w:r w:rsidR="00554C58">
              <w:rPr>
                <w:webHidden/>
              </w:rPr>
              <w:instrText xml:space="preserve"> PAGEREF _Toc67649950 \h </w:instrText>
            </w:r>
            <w:r w:rsidR="00554C58">
              <w:rPr>
                <w:webHidden/>
              </w:rPr>
            </w:r>
            <w:r w:rsidR="00554C58">
              <w:rPr>
                <w:webHidden/>
              </w:rPr>
              <w:fldChar w:fldCharType="separate"/>
            </w:r>
            <w:r w:rsidR="00A95A6E">
              <w:rPr>
                <w:webHidden/>
              </w:rPr>
              <w:t>36</w:t>
            </w:r>
            <w:r w:rsidR="00554C58">
              <w:rPr>
                <w:webHidden/>
              </w:rPr>
              <w:fldChar w:fldCharType="end"/>
            </w:r>
          </w:hyperlink>
        </w:p>
        <w:p w14:paraId="6F41ECD9" w14:textId="666EC3DC" w:rsidR="00554C58" w:rsidRDefault="00B25B32">
          <w:pPr>
            <w:pStyle w:val="Spistreci3"/>
            <w:rPr>
              <w:rFonts w:asciiTheme="minorHAnsi" w:eastAsiaTheme="minorEastAsia" w:hAnsiTheme="minorHAnsi" w:cstheme="minorBidi"/>
              <w:i w:val="0"/>
              <w:sz w:val="22"/>
              <w:szCs w:val="22"/>
              <w:lang w:eastAsia="pl-PL"/>
            </w:rPr>
          </w:pPr>
          <w:hyperlink w:anchor="_Toc67649951" w:history="1">
            <w:r w:rsidR="00554C58" w:rsidRPr="00E8194D">
              <w:rPr>
                <w:rStyle w:val="Hipercze"/>
              </w:rPr>
              <w:t>3.3.2.</w:t>
            </w:r>
            <w:r w:rsidR="00554C58">
              <w:rPr>
                <w:rFonts w:asciiTheme="minorHAnsi" w:eastAsiaTheme="minorEastAsia" w:hAnsiTheme="minorHAnsi" w:cstheme="minorBidi"/>
                <w:i w:val="0"/>
                <w:sz w:val="22"/>
                <w:szCs w:val="22"/>
                <w:lang w:eastAsia="pl-PL"/>
              </w:rPr>
              <w:tab/>
            </w:r>
            <w:r w:rsidR="00554C58" w:rsidRPr="00E8194D">
              <w:rPr>
                <w:rStyle w:val="Hipercze"/>
              </w:rPr>
              <w:t>Jcw przeznaczone do celów rekreacyjnych, w tym kąpieliskowych</w:t>
            </w:r>
            <w:r w:rsidR="00554C58">
              <w:rPr>
                <w:webHidden/>
              </w:rPr>
              <w:tab/>
            </w:r>
            <w:r w:rsidR="00554C58">
              <w:rPr>
                <w:webHidden/>
              </w:rPr>
              <w:fldChar w:fldCharType="begin"/>
            </w:r>
            <w:r w:rsidR="00554C58">
              <w:rPr>
                <w:webHidden/>
              </w:rPr>
              <w:instrText xml:space="preserve"> PAGEREF _Toc67649951 \h </w:instrText>
            </w:r>
            <w:r w:rsidR="00554C58">
              <w:rPr>
                <w:webHidden/>
              </w:rPr>
            </w:r>
            <w:r w:rsidR="00554C58">
              <w:rPr>
                <w:webHidden/>
              </w:rPr>
              <w:fldChar w:fldCharType="separate"/>
            </w:r>
            <w:r w:rsidR="00A95A6E">
              <w:rPr>
                <w:webHidden/>
              </w:rPr>
              <w:t>36</w:t>
            </w:r>
            <w:r w:rsidR="00554C58">
              <w:rPr>
                <w:webHidden/>
              </w:rPr>
              <w:fldChar w:fldCharType="end"/>
            </w:r>
          </w:hyperlink>
        </w:p>
        <w:p w14:paraId="4F28284F" w14:textId="2F0B2DB0" w:rsidR="00554C58" w:rsidRDefault="00B25B32">
          <w:pPr>
            <w:pStyle w:val="Spistreci3"/>
            <w:rPr>
              <w:rFonts w:asciiTheme="minorHAnsi" w:eastAsiaTheme="minorEastAsia" w:hAnsiTheme="minorHAnsi" w:cstheme="minorBidi"/>
              <w:i w:val="0"/>
              <w:sz w:val="22"/>
              <w:szCs w:val="22"/>
              <w:lang w:eastAsia="pl-PL"/>
            </w:rPr>
          </w:pPr>
          <w:hyperlink w:anchor="_Toc67649952" w:history="1">
            <w:r w:rsidR="00554C58" w:rsidRPr="00E8194D">
              <w:rPr>
                <w:rStyle w:val="Hipercze"/>
              </w:rPr>
              <w:t>3.3.3.</w:t>
            </w:r>
            <w:r w:rsidR="00554C58">
              <w:rPr>
                <w:rFonts w:asciiTheme="minorHAnsi" w:eastAsiaTheme="minorEastAsia" w:hAnsiTheme="minorHAnsi" w:cstheme="minorBidi"/>
                <w:i w:val="0"/>
                <w:sz w:val="22"/>
                <w:szCs w:val="22"/>
                <w:lang w:eastAsia="pl-PL"/>
              </w:rPr>
              <w:tab/>
            </w:r>
            <w:r w:rsidR="00554C58" w:rsidRPr="00E8194D">
              <w:rPr>
                <w:rStyle w:val="Hipercze"/>
              </w:rPr>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554C58">
              <w:rPr>
                <w:webHidden/>
              </w:rPr>
              <w:tab/>
            </w:r>
            <w:r w:rsidR="00554C58">
              <w:rPr>
                <w:webHidden/>
              </w:rPr>
              <w:fldChar w:fldCharType="begin"/>
            </w:r>
            <w:r w:rsidR="00554C58">
              <w:rPr>
                <w:webHidden/>
              </w:rPr>
              <w:instrText xml:space="preserve"> PAGEREF _Toc67649952 \h </w:instrText>
            </w:r>
            <w:r w:rsidR="00554C58">
              <w:rPr>
                <w:webHidden/>
              </w:rPr>
            </w:r>
            <w:r w:rsidR="00554C58">
              <w:rPr>
                <w:webHidden/>
              </w:rPr>
              <w:fldChar w:fldCharType="separate"/>
            </w:r>
            <w:r w:rsidR="00A95A6E">
              <w:rPr>
                <w:webHidden/>
              </w:rPr>
              <w:t>36</w:t>
            </w:r>
            <w:r w:rsidR="00554C58">
              <w:rPr>
                <w:webHidden/>
              </w:rPr>
              <w:fldChar w:fldCharType="end"/>
            </w:r>
          </w:hyperlink>
        </w:p>
        <w:p w14:paraId="529F32B1" w14:textId="771E705C" w:rsidR="00554C58" w:rsidRDefault="00B25B32">
          <w:pPr>
            <w:pStyle w:val="Spistreci3"/>
            <w:rPr>
              <w:rFonts w:asciiTheme="minorHAnsi" w:eastAsiaTheme="minorEastAsia" w:hAnsiTheme="minorHAnsi" w:cstheme="minorBidi"/>
              <w:i w:val="0"/>
              <w:sz w:val="22"/>
              <w:szCs w:val="22"/>
              <w:lang w:eastAsia="pl-PL"/>
            </w:rPr>
          </w:pPr>
          <w:hyperlink w:anchor="_Toc67649953" w:history="1">
            <w:r w:rsidR="00554C58" w:rsidRPr="00E8194D">
              <w:rPr>
                <w:rStyle w:val="Hipercze"/>
              </w:rPr>
              <w:t>3.3.4.</w:t>
            </w:r>
            <w:r w:rsidR="00554C58">
              <w:rPr>
                <w:rFonts w:asciiTheme="minorHAnsi" w:eastAsiaTheme="minorEastAsia" w:hAnsiTheme="minorHAnsi" w:cstheme="minorBidi"/>
                <w:i w:val="0"/>
                <w:sz w:val="22"/>
                <w:szCs w:val="22"/>
                <w:lang w:eastAsia="pl-PL"/>
              </w:rPr>
              <w:tab/>
            </w:r>
            <w:r w:rsidR="00554C58" w:rsidRPr="00E8194D">
              <w:rPr>
                <w:rStyle w:val="Hipercze"/>
              </w:rPr>
              <w:t>Obszary przeznaczone do ochrony siedlisk lub gatunków, o których mowa w przepisach ustawy z dnia 16 kwietnia 2004 r. o ochronie przyrody, dla których utrzymanie lub poprawa stanu wód jest ważnym czynnikiem w ich ochronie</w:t>
            </w:r>
            <w:r w:rsidR="00554C58">
              <w:rPr>
                <w:webHidden/>
              </w:rPr>
              <w:tab/>
            </w:r>
            <w:r w:rsidR="00554C58">
              <w:rPr>
                <w:webHidden/>
              </w:rPr>
              <w:fldChar w:fldCharType="begin"/>
            </w:r>
            <w:r w:rsidR="00554C58">
              <w:rPr>
                <w:webHidden/>
              </w:rPr>
              <w:instrText xml:space="preserve"> PAGEREF _Toc67649953 \h </w:instrText>
            </w:r>
            <w:r w:rsidR="00554C58">
              <w:rPr>
                <w:webHidden/>
              </w:rPr>
            </w:r>
            <w:r w:rsidR="00554C58">
              <w:rPr>
                <w:webHidden/>
              </w:rPr>
              <w:fldChar w:fldCharType="separate"/>
            </w:r>
            <w:r w:rsidR="00A95A6E">
              <w:rPr>
                <w:webHidden/>
              </w:rPr>
              <w:t>37</w:t>
            </w:r>
            <w:r w:rsidR="00554C58">
              <w:rPr>
                <w:webHidden/>
              </w:rPr>
              <w:fldChar w:fldCharType="end"/>
            </w:r>
          </w:hyperlink>
        </w:p>
        <w:p w14:paraId="4068A1E4" w14:textId="492541B0" w:rsidR="00554C58" w:rsidRDefault="00B25B32">
          <w:pPr>
            <w:pStyle w:val="Spistreci3"/>
            <w:rPr>
              <w:rFonts w:asciiTheme="minorHAnsi" w:eastAsiaTheme="minorEastAsia" w:hAnsiTheme="minorHAnsi" w:cstheme="minorBidi"/>
              <w:i w:val="0"/>
              <w:sz w:val="22"/>
              <w:szCs w:val="22"/>
              <w:lang w:eastAsia="pl-PL"/>
            </w:rPr>
          </w:pPr>
          <w:hyperlink w:anchor="_Toc67649954" w:history="1">
            <w:r w:rsidR="00554C58" w:rsidRPr="00E8194D">
              <w:rPr>
                <w:rStyle w:val="Hipercze"/>
              </w:rPr>
              <w:t>3.3.5.</w:t>
            </w:r>
            <w:r w:rsidR="00554C58">
              <w:rPr>
                <w:rFonts w:asciiTheme="minorHAnsi" w:eastAsiaTheme="minorEastAsia" w:hAnsiTheme="minorHAnsi" w:cstheme="minorBidi"/>
                <w:i w:val="0"/>
                <w:sz w:val="22"/>
                <w:szCs w:val="22"/>
                <w:lang w:eastAsia="pl-PL"/>
              </w:rPr>
              <w:tab/>
            </w:r>
            <w:r w:rsidR="00554C58" w:rsidRPr="00E8194D">
              <w:rPr>
                <w:rStyle w:val="Hipercze"/>
              </w:rPr>
              <w:t>Obszary przeznaczone do ochrony gatunków zwierząt wodnych o znaczeniu gospodarczym</w:t>
            </w:r>
            <w:r w:rsidR="00554C58">
              <w:rPr>
                <w:webHidden/>
              </w:rPr>
              <w:tab/>
            </w:r>
            <w:r w:rsidR="00554C58">
              <w:rPr>
                <w:webHidden/>
              </w:rPr>
              <w:fldChar w:fldCharType="begin"/>
            </w:r>
            <w:r w:rsidR="00554C58">
              <w:rPr>
                <w:webHidden/>
              </w:rPr>
              <w:instrText xml:space="preserve"> PAGEREF _Toc67649954 \h </w:instrText>
            </w:r>
            <w:r w:rsidR="00554C58">
              <w:rPr>
                <w:webHidden/>
              </w:rPr>
            </w:r>
            <w:r w:rsidR="00554C58">
              <w:rPr>
                <w:webHidden/>
              </w:rPr>
              <w:fldChar w:fldCharType="separate"/>
            </w:r>
            <w:r w:rsidR="00A95A6E">
              <w:rPr>
                <w:webHidden/>
              </w:rPr>
              <w:t>37</w:t>
            </w:r>
            <w:r w:rsidR="00554C58">
              <w:rPr>
                <w:webHidden/>
              </w:rPr>
              <w:fldChar w:fldCharType="end"/>
            </w:r>
          </w:hyperlink>
        </w:p>
        <w:p w14:paraId="09178FC2" w14:textId="19475FE2" w:rsidR="00554C58" w:rsidRDefault="00B25B32">
          <w:pPr>
            <w:pStyle w:val="Spistreci1"/>
            <w:rPr>
              <w:rFonts w:asciiTheme="minorHAnsi" w:eastAsiaTheme="minorEastAsia" w:hAnsiTheme="minorHAnsi" w:cstheme="minorBidi"/>
              <w:b w:val="0"/>
              <w:smallCaps w:val="0"/>
              <w:sz w:val="22"/>
              <w:szCs w:val="22"/>
              <w:lang w:eastAsia="pl-PL"/>
            </w:rPr>
          </w:pPr>
          <w:hyperlink w:anchor="_Toc67649955" w:history="1">
            <w:r w:rsidR="00554C58" w:rsidRPr="00E8194D">
              <w:rPr>
                <w:rStyle w:val="Hipercze"/>
                <w:rFonts w:cs="Calibri"/>
                <w:lang w:val="en-US"/>
              </w:rPr>
              <w:t>4.</w:t>
            </w:r>
            <w:r w:rsidR="00554C58">
              <w:rPr>
                <w:rFonts w:asciiTheme="minorHAnsi" w:eastAsiaTheme="minorEastAsia" w:hAnsiTheme="minorHAnsi" w:cstheme="minorBidi"/>
                <w:b w:val="0"/>
                <w:smallCaps w:val="0"/>
                <w:sz w:val="22"/>
                <w:szCs w:val="22"/>
                <w:lang w:eastAsia="pl-PL"/>
              </w:rPr>
              <w:tab/>
            </w:r>
            <w:r w:rsidR="00554C58" w:rsidRPr="00E8194D">
              <w:rPr>
                <w:rStyle w:val="Hipercze"/>
              </w:rPr>
              <w:t>Informacje dotyczące prognozowanych zmian klimatu</w:t>
            </w:r>
            <w:r w:rsidR="00554C58">
              <w:rPr>
                <w:webHidden/>
              </w:rPr>
              <w:tab/>
            </w:r>
            <w:r w:rsidR="00554C58">
              <w:rPr>
                <w:webHidden/>
              </w:rPr>
              <w:fldChar w:fldCharType="begin"/>
            </w:r>
            <w:r w:rsidR="00554C58">
              <w:rPr>
                <w:webHidden/>
              </w:rPr>
              <w:instrText xml:space="preserve"> PAGEREF _Toc67649955 \h </w:instrText>
            </w:r>
            <w:r w:rsidR="00554C58">
              <w:rPr>
                <w:webHidden/>
              </w:rPr>
            </w:r>
            <w:r w:rsidR="00554C58">
              <w:rPr>
                <w:webHidden/>
              </w:rPr>
              <w:fldChar w:fldCharType="separate"/>
            </w:r>
            <w:r w:rsidR="00A95A6E">
              <w:rPr>
                <w:webHidden/>
              </w:rPr>
              <w:t>37</w:t>
            </w:r>
            <w:r w:rsidR="00554C58">
              <w:rPr>
                <w:webHidden/>
              </w:rPr>
              <w:fldChar w:fldCharType="end"/>
            </w:r>
          </w:hyperlink>
        </w:p>
        <w:p w14:paraId="67F2B67A" w14:textId="29AEA8C8" w:rsidR="00554C58" w:rsidRDefault="00B25B32">
          <w:pPr>
            <w:pStyle w:val="Spistreci1"/>
            <w:rPr>
              <w:rFonts w:asciiTheme="minorHAnsi" w:eastAsiaTheme="minorEastAsia" w:hAnsiTheme="minorHAnsi" w:cstheme="minorBidi"/>
              <w:b w:val="0"/>
              <w:smallCaps w:val="0"/>
              <w:sz w:val="22"/>
              <w:szCs w:val="22"/>
              <w:lang w:eastAsia="pl-PL"/>
            </w:rPr>
          </w:pPr>
          <w:hyperlink w:anchor="_Toc67649956" w:history="1">
            <w:r w:rsidR="00554C58" w:rsidRPr="00E8194D">
              <w:rPr>
                <w:rStyle w:val="Hipercze"/>
                <w:rFonts w:cs="Calibri"/>
                <w:lang w:val="en-US"/>
              </w:rPr>
              <w:t>5.</w:t>
            </w:r>
            <w:r w:rsidR="00554C58">
              <w:rPr>
                <w:rFonts w:asciiTheme="minorHAnsi" w:eastAsiaTheme="minorEastAsia" w:hAnsiTheme="minorHAnsi" w:cstheme="minorBidi"/>
                <w:b w:val="0"/>
                <w:smallCaps w:val="0"/>
                <w:sz w:val="22"/>
                <w:szCs w:val="22"/>
                <w:lang w:eastAsia="pl-PL"/>
              </w:rPr>
              <w:tab/>
            </w:r>
            <w:r w:rsidR="00554C58" w:rsidRPr="00E8194D">
              <w:rPr>
                <w:rStyle w:val="Hipercze"/>
              </w:rPr>
              <w:t>Monitoring wód</w:t>
            </w:r>
            <w:r w:rsidR="00554C58">
              <w:rPr>
                <w:webHidden/>
              </w:rPr>
              <w:tab/>
            </w:r>
            <w:r w:rsidR="00554C58">
              <w:rPr>
                <w:webHidden/>
              </w:rPr>
              <w:fldChar w:fldCharType="begin"/>
            </w:r>
            <w:r w:rsidR="00554C58">
              <w:rPr>
                <w:webHidden/>
              </w:rPr>
              <w:instrText xml:space="preserve"> PAGEREF _Toc67649956 \h </w:instrText>
            </w:r>
            <w:r w:rsidR="00554C58">
              <w:rPr>
                <w:webHidden/>
              </w:rPr>
            </w:r>
            <w:r w:rsidR="00554C58">
              <w:rPr>
                <w:webHidden/>
              </w:rPr>
              <w:fldChar w:fldCharType="separate"/>
            </w:r>
            <w:r w:rsidR="00A95A6E">
              <w:rPr>
                <w:webHidden/>
              </w:rPr>
              <w:t>44</w:t>
            </w:r>
            <w:r w:rsidR="00554C58">
              <w:rPr>
                <w:webHidden/>
              </w:rPr>
              <w:fldChar w:fldCharType="end"/>
            </w:r>
          </w:hyperlink>
        </w:p>
        <w:p w14:paraId="654F5E94" w14:textId="01852F0F" w:rsidR="00554C58" w:rsidRDefault="00B25B32">
          <w:pPr>
            <w:pStyle w:val="Spistreci2"/>
            <w:rPr>
              <w:rFonts w:asciiTheme="minorHAnsi" w:eastAsiaTheme="minorEastAsia" w:hAnsiTheme="minorHAnsi" w:cstheme="minorBidi"/>
              <w:sz w:val="22"/>
              <w:szCs w:val="22"/>
              <w:lang w:eastAsia="pl-PL"/>
            </w:rPr>
          </w:pPr>
          <w:hyperlink w:anchor="_Toc67649957" w:history="1">
            <w:r w:rsidR="00554C58" w:rsidRPr="00E8194D">
              <w:rPr>
                <w:rStyle w:val="Hipercze"/>
              </w:rPr>
              <w:t>5.1.</w:t>
            </w:r>
            <w:r w:rsidR="00554C58">
              <w:rPr>
                <w:rFonts w:asciiTheme="minorHAnsi" w:eastAsiaTheme="minorEastAsia" w:hAnsiTheme="minorHAnsi" w:cstheme="minorBidi"/>
                <w:sz w:val="22"/>
                <w:szCs w:val="22"/>
                <w:lang w:eastAsia="pl-PL"/>
              </w:rPr>
              <w:tab/>
            </w:r>
            <w:r w:rsidR="00554C58" w:rsidRPr="00E8194D">
              <w:rPr>
                <w:rStyle w:val="Hipercze"/>
              </w:rPr>
              <w:t>Wody powierzchniowe</w:t>
            </w:r>
            <w:r w:rsidR="00554C58">
              <w:rPr>
                <w:webHidden/>
              </w:rPr>
              <w:tab/>
            </w:r>
            <w:r w:rsidR="00554C58">
              <w:rPr>
                <w:webHidden/>
              </w:rPr>
              <w:fldChar w:fldCharType="begin"/>
            </w:r>
            <w:r w:rsidR="00554C58">
              <w:rPr>
                <w:webHidden/>
              </w:rPr>
              <w:instrText xml:space="preserve"> PAGEREF _Toc67649957 \h </w:instrText>
            </w:r>
            <w:r w:rsidR="00554C58">
              <w:rPr>
                <w:webHidden/>
              </w:rPr>
            </w:r>
            <w:r w:rsidR="00554C58">
              <w:rPr>
                <w:webHidden/>
              </w:rPr>
              <w:fldChar w:fldCharType="separate"/>
            </w:r>
            <w:r w:rsidR="00A95A6E">
              <w:rPr>
                <w:webHidden/>
              </w:rPr>
              <w:t>45</w:t>
            </w:r>
            <w:r w:rsidR="00554C58">
              <w:rPr>
                <w:webHidden/>
              </w:rPr>
              <w:fldChar w:fldCharType="end"/>
            </w:r>
          </w:hyperlink>
        </w:p>
        <w:p w14:paraId="30EC4210" w14:textId="667D7ADE" w:rsidR="00554C58" w:rsidRDefault="00B25B32">
          <w:pPr>
            <w:pStyle w:val="Spistreci3"/>
            <w:rPr>
              <w:rFonts w:asciiTheme="minorHAnsi" w:eastAsiaTheme="minorEastAsia" w:hAnsiTheme="minorHAnsi" w:cstheme="minorBidi"/>
              <w:i w:val="0"/>
              <w:sz w:val="22"/>
              <w:szCs w:val="22"/>
              <w:lang w:eastAsia="pl-PL"/>
            </w:rPr>
          </w:pPr>
          <w:hyperlink w:anchor="_Toc67649958" w:history="1">
            <w:r w:rsidR="00554C58" w:rsidRPr="00E8194D">
              <w:rPr>
                <w:rStyle w:val="Hipercze"/>
              </w:rPr>
              <w:t>5.1.1.</w:t>
            </w:r>
            <w:r w:rsidR="00554C58">
              <w:rPr>
                <w:rFonts w:asciiTheme="minorHAnsi" w:eastAsiaTheme="minorEastAsia" w:hAnsiTheme="minorHAnsi" w:cstheme="minorBidi"/>
                <w:i w:val="0"/>
                <w:sz w:val="22"/>
                <w:szCs w:val="22"/>
                <w:lang w:eastAsia="pl-PL"/>
              </w:rPr>
              <w:tab/>
            </w:r>
            <w:r w:rsidR="00554C58" w:rsidRPr="00E8194D">
              <w:rPr>
                <w:rStyle w:val="Hipercze"/>
              </w:rPr>
              <w:t>Monitoring wód powierzchniowych</w:t>
            </w:r>
            <w:r w:rsidR="00554C58">
              <w:rPr>
                <w:webHidden/>
              </w:rPr>
              <w:tab/>
            </w:r>
            <w:r w:rsidR="00554C58">
              <w:rPr>
                <w:webHidden/>
              </w:rPr>
              <w:fldChar w:fldCharType="begin"/>
            </w:r>
            <w:r w:rsidR="00554C58">
              <w:rPr>
                <w:webHidden/>
              </w:rPr>
              <w:instrText xml:space="preserve"> PAGEREF _Toc67649958 \h </w:instrText>
            </w:r>
            <w:r w:rsidR="00554C58">
              <w:rPr>
                <w:webHidden/>
              </w:rPr>
            </w:r>
            <w:r w:rsidR="00554C58">
              <w:rPr>
                <w:webHidden/>
              </w:rPr>
              <w:fldChar w:fldCharType="separate"/>
            </w:r>
            <w:r w:rsidR="00A95A6E">
              <w:rPr>
                <w:webHidden/>
              </w:rPr>
              <w:t>45</w:t>
            </w:r>
            <w:r w:rsidR="00554C58">
              <w:rPr>
                <w:webHidden/>
              </w:rPr>
              <w:fldChar w:fldCharType="end"/>
            </w:r>
          </w:hyperlink>
        </w:p>
        <w:p w14:paraId="72AF21AC" w14:textId="37D303E9" w:rsidR="00554C58" w:rsidRDefault="00B25B32">
          <w:pPr>
            <w:pStyle w:val="Spistreci3"/>
            <w:rPr>
              <w:rFonts w:asciiTheme="minorHAnsi" w:eastAsiaTheme="minorEastAsia" w:hAnsiTheme="minorHAnsi" w:cstheme="minorBidi"/>
              <w:i w:val="0"/>
              <w:sz w:val="22"/>
              <w:szCs w:val="22"/>
              <w:lang w:eastAsia="pl-PL"/>
            </w:rPr>
          </w:pPr>
          <w:hyperlink w:anchor="_Toc67649959" w:history="1">
            <w:r w:rsidR="00554C58" w:rsidRPr="00E8194D">
              <w:rPr>
                <w:rStyle w:val="Hipercze"/>
              </w:rPr>
              <w:t>5.1.2.</w:t>
            </w:r>
            <w:r w:rsidR="00554C58">
              <w:rPr>
                <w:rFonts w:asciiTheme="minorHAnsi" w:eastAsiaTheme="minorEastAsia" w:hAnsiTheme="minorHAnsi" w:cstheme="minorBidi"/>
                <w:i w:val="0"/>
                <w:sz w:val="22"/>
                <w:szCs w:val="22"/>
                <w:lang w:eastAsia="pl-PL"/>
              </w:rPr>
              <w:tab/>
            </w:r>
            <w:r w:rsidR="00554C58" w:rsidRPr="00E8194D">
              <w:rPr>
                <w:rStyle w:val="Hipercze"/>
              </w:rPr>
              <w:t>Mapa sieci monitoringu wód powierzchniowych wraz z prezentacją programów monitoringowych</w:t>
            </w:r>
            <w:r w:rsidR="00554C58">
              <w:rPr>
                <w:webHidden/>
              </w:rPr>
              <w:tab/>
            </w:r>
            <w:r w:rsidR="00554C58">
              <w:rPr>
                <w:webHidden/>
              </w:rPr>
              <w:fldChar w:fldCharType="begin"/>
            </w:r>
            <w:r w:rsidR="00554C58">
              <w:rPr>
                <w:webHidden/>
              </w:rPr>
              <w:instrText xml:space="preserve"> PAGEREF _Toc67649959 \h </w:instrText>
            </w:r>
            <w:r w:rsidR="00554C58">
              <w:rPr>
                <w:webHidden/>
              </w:rPr>
            </w:r>
            <w:r w:rsidR="00554C58">
              <w:rPr>
                <w:webHidden/>
              </w:rPr>
              <w:fldChar w:fldCharType="separate"/>
            </w:r>
            <w:r w:rsidR="00A95A6E">
              <w:rPr>
                <w:webHidden/>
              </w:rPr>
              <w:t>51</w:t>
            </w:r>
            <w:r w:rsidR="00554C58">
              <w:rPr>
                <w:webHidden/>
              </w:rPr>
              <w:fldChar w:fldCharType="end"/>
            </w:r>
          </w:hyperlink>
        </w:p>
        <w:p w14:paraId="43ABB6B9" w14:textId="73B594E0" w:rsidR="00554C58" w:rsidRDefault="00B25B32">
          <w:pPr>
            <w:pStyle w:val="Spistreci3"/>
            <w:rPr>
              <w:rFonts w:asciiTheme="minorHAnsi" w:eastAsiaTheme="minorEastAsia" w:hAnsiTheme="minorHAnsi" w:cstheme="minorBidi"/>
              <w:i w:val="0"/>
              <w:sz w:val="22"/>
              <w:szCs w:val="22"/>
              <w:lang w:eastAsia="pl-PL"/>
            </w:rPr>
          </w:pPr>
          <w:hyperlink w:anchor="_Toc67649960" w:history="1">
            <w:r w:rsidR="00554C58" w:rsidRPr="00E8194D">
              <w:rPr>
                <w:rStyle w:val="Hipercze"/>
                <w:iCs/>
              </w:rPr>
              <w:t>5.1.3.</w:t>
            </w:r>
            <w:r w:rsidR="00554C58">
              <w:rPr>
                <w:rFonts w:asciiTheme="minorHAnsi" w:eastAsiaTheme="minorEastAsia" w:hAnsiTheme="minorHAnsi" w:cstheme="minorBidi"/>
                <w:i w:val="0"/>
                <w:sz w:val="22"/>
                <w:szCs w:val="22"/>
                <w:lang w:eastAsia="pl-PL"/>
              </w:rPr>
              <w:tab/>
            </w:r>
            <w:r w:rsidR="00554C58" w:rsidRPr="00E8194D">
              <w:rPr>
                <w:rStyle w:val="Hipercze"/>
              </w:rPr>
              <w:t>Wyniki państwowego monitoringu środowiska w zakresie wód powierzchniowych</w:t>
            </w:r>
            <w:r w:rsidR="00554C58">
              <w:rPr>
                <w:webHidden/>
              </w:rPr>
              <w:tab/>
            </w:r>
            <w:r w:rsidR="00554C58">
              <w:rPr>
                <w:webHidden/>
              </w:rPr>
              <w:fldChar w:fldCharType="begin"/>
            </w:r>
            <w:r w:rsidR="00554C58">
              <w:rPr>
                <w:webHidden/>
              </w:rPr>
              <w:instrText xml:space="preserve"> PAGEREF _Toc67649960 \h </w:instrText>
            </w:r>
            <w:r w:rsidR="00554C58">
              <w:rPr>
                <w:webHidden/>
              </w:rPr>
            </w:r>
            <w:r w:rsidR="00554C58">
              <w:rPr>
                <w:webHidden/>
              </w:rPr>
              <w:fldChar w:fldCharType="separate"/>
            </w:r>
            <w:r w:rsidR="00A95A6E">
              <w:rPr>
                <w:webHidden/>
              </w:rPr>
              <w:t>54</w:t>
            </w:r>
            <w:r w:rsidR="00554C58">
              <w:rPr>
                <w:webHidden/>
              </w:rPr>
              <w:fldChar w:fldCharType="end"/>
            </w:r>
          </w:hyperlink>
        </w:p>
        <w:p w14:paraId="2D8DBF22" w14:textId="67FFC30B" w:rsidR="00554C58" w:rsidRDefault="00B25B32">
          <w:pPr>
            <w:pStyle w:val="Spistreci2"/>
            <w:rPr>
              <w:rFonts w:asciiTheme="minorHAnsi" w:eastAsiaTheme="minorEastAsia" w:hAnsiTheme="minorHAnsi" w:cstheme="minorBidi"/>
              <w:sz w:val="22"/>
              <w:szCs w:val="22"/>
              <w:lang w:eastAsia="pl-PL"/>
            </w:rPr>
          </w:pPr>
          <w:hyperlink w:anchor="_Toc67649961" w:history="1">
            <w:r w:rsidR="00554C58" w:rsidRPr="00E8194D">
              <w:rPr>
                <w:rStyle w:val="Hipercze"/>
              </w:rPr>
              <w:t>5.2.</w:t>
            </w:r>
            <w:r w:rsidR="00554C58">
              <w:rPr>
                <w:rFonts w:asciiTheme="minorHAnsi" w:eastAsiaTheme="minorEastAsia" w:hAnsiTheme="minorHAnsi" w:cstheme="minorBidi"/>
                <w:sz w:val="22"/>
                <w:szCs w:val="22"/>
                <w:lang w:eastAsia="pl-PL"/>
              </w:rPr>
              <w:tab/>
            </w:r>
            <w:r w:rsidR="00554C58" w:rsidRPr="00E8194D">
              <w:rPr>
                <w:rStyle w:val="Hipercze"/>
              </w:rPr>
              <w:t>Wody podziemne</w:t>
            </w:r>
            <w:r w:rsidR="00554C58">
              <w:rPr>
                <w:webHidden/>
              </w:rPr>
              <w:tab/>
            </w:r>
            <w:r w:rsidR="00554C58">
              <w:rPr>
                <w:webHidden/>
              </w:rPr>
              <w:fldChar w:fldCharType="begin"/>
            </w:r>
            <w:r w:rsidR="00554C58">
              <w:rPr>
                <w:webHidden/>
              </w:rPr>
              <w:instrText xml:space="preserve"> PAGEREF _Toc67649961 \h </w:instrText>
            </w:r>
            <w:r w:rsidR="00554C58">
              <w:rPr>
                <w:webHidden/>
              </w:rPr>
            </w:r>
            <w:r w:rsidR="00554C58">
              <w:rPr>
                <w:webHidden/>
              </w:rPr>
              <w:fldChar w:fldCharType="separate"/>
            </w:r>
            <w:r w:rsidR="00A95A6E">
              <w:rPr>
                <w:webHidden/>
              </w:rPr>
              <w:t>71</w:t>
            </w:r>
            <w:r w:rsidR="00554C58">
              <w:rPr>
                <w:webHidden/>
              </w:rPr>
              <w:fldChar w:fldCharType="end"/>
            </w:r>
          </w:hyperlink>
        </w:p>
        <w:p w14:paraId="31EA52B8" w14:textId="1BBF7A0F" w:rsidR="00554C58" w:rsidRDefault="00B25B32">
          <w:pPr>
            <w:pStyle w:val="Spistreci3"/>
            <w:rPr>
              <w:rFonts w:asciiTheme="minorHAnsi" w:eastAsiaTheme="minorEastAsia" w:hAnsiTheme="minorHAnsi" w:cstheme="minorBidi"/>
              <w:i w:val="0"/>
              <w:sz w:val="22"/>
              <w:szCs w:val="22"/>
              <w:lang w:eastAsia="pl-PL"/>
            </w:rPr>
          </w:pPr>
          <w:hyperlink w:anchor="_Toc67649962" w:history="1">
            <w:r w:rsidR="00554C58" w:rsidRPr="00E8194D">
              <w:rPr>
                <w:rStyle w:val="Hipercze"/>
              </w:rPr>
              <w:t>5.2.1.</w:t>
            </w:r>
            <w:r w:rsidR="00554C58">
              <w:rPr>
                <w:rFonts w:asciiTheme="minorHAnsi" w:eastAsiaTheme="minorEastAsia" w:hAnsiTheme="minorHAnsi" w:cstheme="minorBidi"/>
                <w:i w:val="0"/>
                <w:sz w:val="22"/>
                <w:szCs w:val="22"/>
                <w:lang w:eastAsia="pl-PL"/>
              </w:rPr>
              <w:tab/>
            </w:r>
            <w:r w:rsidR="00554C58" w:rsidRPr="00E8194D">
              <w:rPr>
                <w:rStyle w:val="Hipercze"/>
              </w:rPr>
              <w:t>Monitoring wód podziemnych</w:t>
            </w:r>
            <w:r w:rsidR="00554C58">
              <w:rPr>
                <w:webHidden/>
              </w:rPr>
              <w:tab/>
            </w:r>
            <w:r w:rsidR="00554C58">
              <w:rPr>
                <w:webHidden/>
              </w:rPr>
              <w:fldChar w:fldCharType="begin"/>
            </w:r>
            <w:r w:rsidR="00554C58">
              <w:rPr>
                <w:webHidden/>
              </w:rPr>
              <w:instrText xml:space="preserve"> PAGEREF _Toc67649962 \h </w:instrText>
            </w:r>
            <w:r w:rsidR="00554C58">
              <w:rPr>
                <w:webHidden/>
              </w:rPr>
            </w:r>
            <w:r w:rsidR="00554C58">
              <w:rPr>
                <w:webHidden/>
              </w:rPr>
              <w:fldChar w:fldCharType="separate"/>
            </w:r>
            <w:r w:rsidR="00A95A6E">
              <w:rPr>
                <w:webHidden/>
              </w:rPr>
              <w:t>71</w:t>
            </w:r>
            <w:r w:rsidR="00554C58">
              <w:rPr>
                <w:webHidden/>
              </w:rPr>
              <w:fldChar w:fldCharType="end"/>
            </w:r>
          </w:hyperlink>
        </w:p>
        <w:p w14:paraId="05742EBF" w14:textId="68EA4CB0" w:rsidR="00554C58" w:rsidRDefault="00B25B32">
          <w:pPr>
            <w:pStyle w:val="Spistreci3"/>
            <w:rPr>
              <w:rFonts w:asciiTheme="minorHAnsi" w:eastAsiaTheme="minorEastAsia" w:hAnsiTheme="minorHAnsi" w:cstheme="minorBidi"/>
              <w:i w:val="0"/>
              <w:sz w:val="22"/>
              <w:szCs w:val="22"/>
              <w:lang w:eastAsia="pl-PL"/>
            </w:rPr>
          </w:pPr>
          <w:hyperlink w:anchor="_Toc67649963" w:history="1">
            <w:r w:rsidR="00554C58" w:rsidRPr="00E8194D">
              <w:rPr>
                <w:rStyle w:val="Hipercze"/>
              </w:rPr>
              <w:t>5.2.2.</w:t>
            </w:r>
            <w:r w:rsidR="00554C58">
              <w:rPr>
                <w:rFonts w:asciiTheme="minorHAnsi" w:eastAsiaTheme="minorEastAsia" w:hAnsiTheme="minorHAnsi" w:cstheme="minorBidi"/>
                <w:i w:val="0"/>
                <w:sz w:val="22"/>
                <w:szCs w:val="22"/>
                <w:lang w:eastAsia="pl-PL"/>
              </w:rPr>
              <w:tab/>
            </w:r>
            <w:r w:rsidR="00554C58" w:rsidRPr="00E8194D">
              <w:rPr>
                <w:rStyle w:val="Hipercze"/>
              </w:rPr>
              <w:t>Mapa sieci monitoringu wód podziemnych wraz z prezentacją programów monitoringowych</w:t>
            </w:r>
            <w:r w:rsidR="00554C58">
              <w:rPr>
                <w:webHidden/>
              </w:rPr>
              <w:tab/>
            </w:r>
            <w:r w:rsidR="00554C58">
              <w:rPr>
                <w:webHidden/>
              </w:rPr>
              <w:fldChar w:fldCharType="begin"/>
            </w:r>
            <w:r w:rsidR="00554C58">
              <w:rPr>
                <w:webHidden/>
              </w:rPr>
              <w:instrText xml:space="preserve"> PAGEREF _Toc67649963 \h </w:instrText>
            </w:r>
            <w:r w:rsidR="00554C58">
              <w:rPr>
                <w:webHidden/>
              </w:rPr>
            </w:r>
            <w:r w:rsidR="00554C58">
              <w:rPr>
                <w:webHidden/>
              </w:rPr>
              <w:fldChar w:fldCharType="separate"/>
            </w:r>
            <w:r w:rsidR="00A95A6E">
              <w:rPr>
                <w:webHidden/>
              </w:rPr>
              <w:t>78</w:t>
            </w:r>
            <w:r w:rsidR="00554C58">
              <w:rPr>
                <w:webHidden/>
              </w:rPr>
              <w:fldChar w:fldCharType="end"/>
            </w:r>
          </w:hyperlink>
        </w:p>
        <w:p w14:paraId="5531F6F4" w14:textId="478547E7" w:rsidR="00554C58" w:rsidRDefault="00B25B32">
          <w:pPr>
            <w:pStyle w:val="Spistreci3"/>
            <w:rPr>
              <w:rFonts w:asciiTheme="minorHAnsi" w:eastAsiaTheme="minorEastAsia" w:hAnsiTheme="minorHAnsi" w:cstheme="minorBidi"/>
              <w:i w:val="0"/>
              <w:sz w:val="22"/>
              <w:szCs w:val="22"/>
              <w:lang w:eastAsia="pl-PL"/>
            </w:rPr>
          </w:pPr>
          <w:hyperlink w:anchor="_Toc67649964" w:history="1">
            <w:r w:rsidR="00554C58" w:rsidRPr="00E8194D">
              <w:rPr>
                <w:rStyle w:val="Hipercze"/>
              </w:rPr>
              <w:t>5.2.3.</w:t>
            </w:r>
            <w:r w:rsidR="00554C58">
              <w:rPr>
                <w:rFonts w:asciiTheme="minorHAnsi" w:eastAsiaTheme="minorEastAsia" w:hAnsiTheme="minorHAnsi" w:cstheme="minorBidi"/>
                <w:i w:val="0"/>
                <w:sz w:val="22"/>
                <w:szCs w:val="22"/>
                <w:lang w:eastAsia="pl-PL"/>
              </w:rPr>
              <w:tab/>
            </w:r>
            <w:r w:rsidR="00554C58" w:rsidRPr="00E8194D">
              <w:rPr>
                <w:rStyle w:val="Hipercze"/>
              </w:rPr>
              <w:t>Wyniki państwowego monitoringu środowiska w zakresie wód podziemnych</w:t>
            </w:r>
            <w:r w:rsidR="00554C58">
              <w:rPr>
                <w:webHidden/>
              </w:rPr>
              <w:tab/>
            </w:r>
            <w:r w:rsidR="00554C58">
              <w:rPr>
                <w:webHidden/>
              </w:rPr>
              <w:fldChar w:fldCharType="begin"/>
            </w:r>
            <w:r w:rsidR="00554C58">
              <w:rPr>
                <w:webHidden/>
              </w:rPr>
              <w:instrText xml:space="preserve"> PAGEREF _Toc67649964 \h </w:instrText>
            </w:r>
            <w:r w:rsidR="00554C58">
              <w:rPr>
                <w:webHidden/>
              </w:rPr>
            </w:r>
            <w:r w:rsidR="00554C58">
              <w:rPr>
                <w:webHidden/>
              </w:rPr>
              <w:fldChar w:fldCharType="separate"/>
            </w:r>
            <w:r w:rsidR="00A95A6E">
              <w:rPr>
                <w:webHidden/>
              </w:rPr>
              <w:t>79</w:t>
            </w:r>
            <w:r w:rsidR="00554C58">
              <w:rPr>
                <w:webHidden/>
              </w:rPr>
              <w:fldChar w:fldCharType="end"/>
            </w:r>
          </w:hyperlink>
        </w:p>
        <w:p w14:paraId="78DBD6DD" w14:textId="574344EF" w:rsidR="00554C58" w:rsidRDefault="00B25B32">
          <w:pPr>
            <w:pStyle w:val="Spistreci1"/>
            <w:rPr>
              <w:rFonts w:asciiTheme="minorHAnsi" w:eastAsiaTheme="minorEastAsia" w:hAnsiTheme="minorHAnsi" w:cstheme="minorBidi"/>
              <w:b w:val="0"/>
              <w:smallCaps w:val="0"/>
              <w:sz w:val="22"/>
              <w:szCs w:val="22"/>
              <w:lang w:eastAsia="pl-PL"/>
            </w:rPr>
          </w:pPr>
          <w:hyperlink w:anchor="_Toc67649965" w:history="1">
            <w:r w:rsidR="00554C58" w:rsidRPr="00E8194D">
              <w:rPr>
                <w:rStyle w:val="Hipercze"/>
                <w:rFonts w:cs="Calibri"/>
                <w:lang w:val="en-US"/>
              </w:rPr>
              <w:t>6.</w:t>
            </w:r>
            <w:r w:rsidR="00554C58">
              <w:rPr>
                <w:rFonts w:asciiTheme="minorHAnsi" w:eastAsiaTheme="minorEastAsia" w:hAnsiTheme="minorHAnsi" w:cstheme="minorBidi"/>
                <w:b w:val="0"/>
                <w:smallCaps w:val="0"/>
                <w:sz w:val="22"/>
                <w:szCs w:val="22"/>
                <w:lang w:eastAsia="pl-PL"/>
              </w:rPr>
              <w:tab/>
            </w:r>
            <w:r w:rsidR="00554C58" w:rsidRPr="00E8194D">
              <w:rPr>
                <w:rStyle w:val="Hipercze"/>
              </w:rPr>
              <w:t>Wykaz wielkości emisji i stężeń substancji priorytetowych określonych w przepisach wydanych na podstawie art. 114 ustawy Prawo wodne oraz innych substancji powodujących zanieczyszczenie, dla których zostały określone środowiskowe normy jakości</w:t>
            </w:r>
            <w:r w:rsidR="00554C58">
              <w:rPr>
                <w:webHidden/>
              </w:rPr>
              <w:tab/>
            </w:r>
            <w:r w:rsidR="00554C58">
              <w:rPr>
                <w:webHidden/>
              </w:rPr>
              <w:fldChar w:fldCharType="begin"/>
            </w:r>
            <w:r w:rsidR="00554C58">
              <w:rPr>
                <w:webHidden/>
              </w:rPr>
              <w:instrText xml:space="preserve"> PAGEREF _Toc67649965 \h </w:instrText>
            </w:r>
            <w:r w:rsidR="00554C58">
              <w:rPr>
                <w:webHidden/>
              </w:rPr>
            </w:r>
            <w:r w:rsidR="00554C58">
              <w:rPr>
                <w:webHidden/>
              </w:rPr>
              <w:fldChar w:fldCharType="separate"/>
            </w:r>
            <w:r w:rsidR="00A95A6E">
              <w:rPr>
                <w:webHidden/>
              </w:rPr>
              <w:t>86</w:t>
            </w:r>
            <w:r w:rsidR="00554C58">
              <w:rPr>
                <w:webHidden/>
              </w:rPr>
              <w:fldChar w:fldCharType="end"/>
            </w:r>
          </w:hyperlink>
        </w:p>
        <w:p w14:paraId="24CECF87" w14:textId="6F85DFFB" w:rsidR="00554C58" w:rsidRDefault="00B25B32">
          <w:pPr>
            <w:pStyle w:val="Spistreci1"/>
            <w:rPr>
              <w:rFonts w:asciiTheme="minorHAnsi" w:eastAsiaTheme="minorEastAsia" w:hAnsiTheme="minorHAnsi" w:cstheme="minorBidi"/>
              <w:b w:val="0"/>
              <w:smallCaps w:val="0"/>
              <w:sz w:val="22"/>
              <w:szCs w:val="22"/>
              <w:lang w:eastAsia="pl-PL"/>
            </w:rPr>
          </w:pPr>
          <w:hyperlink w:anchor="_Toc67649966" w:history="1">
            <w:r w:rsidR="00554C58" w:rsidRPr="00E8194D">
              <w:rPr>
                <w:rStyle w:val="Hipercze"/>
                <w:rFonts w:cs="Calibri"/>
                <w:lang w:val="en-US"/>
              </w:rPr>
              <w:t>7.</w:t>
            </w:r>
            <w:r w:rsidR="00554C58">
              <w:rPr>
                <w:rFonts w:asciiTheme="minorHAnsi" w:eastAsiaTheme="minorEastAsia" w:hAnsiTheme="minorHAnsi" w:cstheme="minorBidi"/>
                <w:b w:val="0"/>
                <w:smallCaps w:val="0"/>
                <w:sz w:val="22"/>
                <w:szCs w:val="22"/>
                <w:lang w:eastAsia="pl-PL"/>
              </w:rPr>
              <w:tab/>
            </w:r>
            <w:r w:rsidR="00554C58" w:rsidRPr="00E8194D">
              <w:rPr>
                <w:rStyle w:val="Hipercze"/>
              </w:rPr>
              <w:t>Podsumowanie identyfikacji znaczących oddziaływań antropogenicznych i oceny ich wpływu na stan wód powierzchniowych i podziemnych</w:t>
            </w:r>
            <w:r w:rsidR="00554C58">
              <w:rPr>
                <w:webHidden/>
              </w:rPr>
              <w:tab/>
            </w:r>
            <w:r w:rsidR="00554C58">
              <w:rPr>
                <w:webHidden/>
              </w:rPr>
              <w:fldChar w:fldCharType="begin"/>
            </w:r>
            <w:r w:rsidR="00554C58">
              <w:rPr>
                <w:webHidden/>
              </w:rPr>
              <w:instrText xml:space="preserve"> PAGEREF _Toc67649966 \h </w:instrText>
            </w:r>
            <w:r w:rsidR="00554C58">
              <w:rPr>
                <w:webHidden/>
              </w:rPr>
            </w:r>
            <w:r w:rsidR="00554C58">
              <w:rPr>
                <w:webHidden/>
              </w:rPr>
              <w:fldChar w:fldCharType="separate"/>
            </w:r>
            <w:r w:rsidR="00A95A6E">
              <w:rPr>
                <w:webHidden/>
              </w:rPr>
              <w:t>90</w:t>
            </w:r>
            <w:r w:rsidR="00554C58">
              <w:rPr>
                <w:webHidden/>
              </w:rPr>
              <w:fldChar w:fldCharType="end"/>
            </w:r>
          </w:hyperlink>
        </w:p>
        <w:p w14:paraId="2CFC2F9B" w14:textId="743858BE" w:rsidR="00554C58" w:rsidRDefault="00B25B32">
          <w:pPr>
            <w:pStyle w:val="Spistreci2"/>
            <w:rPr>
              <w:rFonts w:asciiTheme="minorHAnsi" w:eastAsiaTheme="minorEastAsia" w:hAnsiTheme="minorHAnsi" w:cstheme="minorBidi"/>
              <w:sz w:val="22"/>
              <w:szCs w:val="22"/>
              <w:lang w:eastAsia="pl-PL"/>
            </w:rPr>
          </w:pPr>
          <w:hyperlink w:anchor="_Toc67649967" w:history="1">
            <w:r w:rsidR="00554C58" w:rsidRPr="00E8194D">
              <w:rPr>
                <w:rStyle w:val="Hipercze"/>
              </w:rPr>
              <w:t>7.1.</w:t>
            </w:r>
            <w:r w:rsidR="00554C58">
              <w:rPr>
                <w:rFonts w:asciiTheme="minorHAnsi" w:eastAsiaTheme="minorEastAsia" w:hAnsiTheme="minorHAnsi" w:cstheme="minorBidi"/>
                <w:sz w:val="22"/>
                <w:szCs w:val="22"/>
                <w:lang w:eastAsia="pl-PL"/>
              </w:rPr>
              <w:tab/>
            </w:r>
            <w:r w:rsidR="00554C58" w:rsidRPr="00E8194D">
              <w:rPr>
                <w:rStyle w:val="Hipercze"/>
              </w:rPr>
              <w:t>Wody powierzchniowe</w:t>
            </w:r>
            <w:r w:rsidR="00554C58">
              <w:rPr>
                <w:webHidden/>
              </w:rPr>
              <w:tab/>
            </w:r>
            <w:r w:rsidR="00554C58">
              <w:rPr>
                <w:webHidden/>
              </w:rPr>
              <w:fldChar w:fldCharType="begin"/>
            </w:r>
            <w:r w:rsidR="00554C58">
              <w:rPr>
                <w:webHidden/>
              </w:rPr>
              <w:instrText xml:space="preserve"> PAGEREF _Toc67649967 \h </w:instrText>
            </w:r>
            <w:r w:rsidR="00554C58">
              <w:rPr>
                <w:webHidden/>
              </w:rPr>
            </w:r>
            <w:r w:rsidR="00554C58">
              <w:rPr>
                <w:webHidden/>
              </w:rPr>
              <w:fldChar w:fldCharType="separate"/>
            </w:r>
            <w:r w:rsidR="00A95A6E">
              <w:rPr>
                <w:webHidden/>
              </w:rPr>
              <w:t>90</w:t>
            </w:r>
            <w:r w:rsidR="00554C58">
              <w:rPr>
                <w:webHidden/>
              </w:rPr>
              <w:fldChar w:fldCharType="end"/>
            </w:r>
          </w:hyperlink>
        </w:p>
        <w:p w14:paraId="61BB24AC" w14:textId="7B409B50" w:rsidR="00554C58" w:rsidRDefault="00B25B32">
          <w:pPr>
            <w:pStyle w:val="Spistreci2"/>
            <w:rPr>
              <w:rFonts w:asciiTheme="minorHAnsi" w:eastAsiaTheme="minorEastAsia" w:hAnsiTheme="minorHAnsi" w:cstheme="minorBidi"/>
              <w:sz w:val="22"/>
              <w:szCs w:val="22"/>
              <w:lang w:eastAsia="pl-PL"/>
            </w:rPr>
          </w:pPr>
          <w:hyperlink w:anchor="_Toc67649968" w:history="1">
            <w:r w:rsidR="00554C58" w:rsidRPr="00E8194D">
              <w:rPr>
                <w:rStyle w:val="Hipercze"/>
              </w:rPr>
              <w:t>7.2.</w:t>
            </w:r>
            <w:r w:rsidR="00554C58">
              <w:rPr>
                <w:rFonts w:asciiTheme="minorHAnsi" w:eastAsiaTheme="minorEastAsia" w:hAnsiTheme="minorHAnsi" w:cstheme="minorBidi"/>
                <w:sz w:val="22"/>
                <w:szCs w:val="22"/>
                <w:lang w:eastAsia="pl-PL"/>
              </w:rPr>
              <w:tab/>
            </w:r>
            <w:r w:rsidR="00554C58" w:rsidRPr="00E8194D">
              <w:rPr>
                <w:rStyle w:val="Hipercze"/>
              </w:rPr>
              <w:t>Wody podziemne</w:t>
            </w:r>
            <w:r w:rsidR="00554C58">
              <w:rPr>
                <w:webHidden/>
              </w:rPr>
              <w:tab/>
            </w:r>
            <w:r w:rsidR="00554C58">
              <w:rPr>
                <w:webHidden/>
              </w:rPr>
              <w:fldChar w:fldCharType="begin"/>
            </w:r>
            <w:r w:rsidR="00554C58">
              <w:rPr>
                <w:webHidden/>
              </w:rPr>
              <w:instrText xml:space="preserve"> PAGEREF _Toc67649968 \h </w:instrText>
            </w:r>
            <w:r w:rsidR="00554C58">
              <w:rPr>
                <w:webHidden/>
              </w:rPr>
            </w:r>
            <w:r w:rsidR="00554C58">
              <w:rPr>
                <w:webHidden/>
              </w:rPr>
              <w:fldChar w:fldCharType="separate"/>
            </w:r>
            <w:r w:rsidR="00A95A6E">
              <w:rPr>
                <w:webHidden/>
              </w:rPr>
              <w:t>102</w:t>
            </w:r>
            <w:r w:rsidR="00554C58">
              <w:rPr>
                <w:webHidden/>
              </w:rPr>
              <w:fldChar w:fldCharType="end"/>
            </w:r>
          </w:hyperlink>
        </w:p>
        <w:p w14:paraId="637AD2BE" w14:textId="7D312C0F" w:rsidR="00554C58" w:rsidRDefault="00B25B32">
          <w:pPr>
            <w:pStyle w:val="Spistreci1"/>
            <w:rPr>
              <w:rFonts w:asciiTheme="minorHAnsi" w:eastAsiaTheme="minorEastAsia" w:hAnsiTheme="minorHAnsi" w:cstheme="minorBidi"/>
              <w:b w:val="0"/>
              <w:smallCaps w:val="0"/>
              <w:sz w:val="22"/>
              <w:szCs w:val="22"/>
              <w:lang w:eastAsia="pl-PL"/>
            </w:rPr>
          </w:pPr>
          <w:hyperlink w:anchor="_Toc67649969" w:history="1">
            <w:r w:rsidR="00554C58" w:rsidRPr="00E8194D">
              <w:rPr>
                <w:rStyle w:val="Hipercze"/>
                <w:rFonts w:cs="Calibri"/>
                <w:lang w:val="en-US"/>
              </w:rPr>
              <w:t>8.</w:t>
            </w:r>
            <w:r w:rsidR="00554C58">
              <w:rPr>
                <w:rFonts w:asciiTheme="minorHAnsi" w:eastAsiaTheme="minorEastAsia" w:hAnsiTheme="minorHAnsi" w:cstheme="minorBidi"/>
                <w:b w:val="0"/>
                <w:smallCaps w:val="0"/>
                <w:sz w:val="22"/>
                <w:szCs w:val="22"/>
                <w:lang w:eastAsia="pl-PL"/>
              </w:rPr>
              <w:tab/>
            </w:r>
            <w:r w:rsidR="00554C58" w:rsidRPr="00E8194D">
              <w:rPr>
                <w:rStyle w:val="Hipercze"/>
              </w:rPr>
              <w:t>Cele środowiskowe dla jednolitych części wód i obszarów chronionych</w:t>
            </w:r>
            <w:r w:rsidR="00554C58">
              <w:rPr>
                <w:webHidden/>
              </w:rPr>
              <w:tab/>
            </w:r>
            <w:r w:rsidR="00554C58">
              <w:rPr>
                <w:webHidden/>
              </w:rPr>
              <w:fldChar w:fldCharType="begin"/>
            </w:r>
            <w:r w:rsidR="00554C58">
              <w:rPr>
                <w:webHidden/>
              </w:rPr>
              <w:instrText xml:space="preserve"> PAGEREF _Toc67649969 \h </w:instrText>
            </w:r>
            <w:r w:rsidR="00554C58">
              <w:rPr>
                <w:webHidden/>
              </w:rPr>
            </w:r>
            <w:r w:rsidR="00554C58">
              <w:rPr>
                <w:webHidden/>
              </w:rPr>
              <w:fldChar w:fldCharType="separate"/>
            </w:r>
            <w:r w:rsidR="00A95A6E">
              <w:rPr>
                <w:webHidden/>
              </w:rPr>
              <w:t>105</w:t>
            </w:r>
            <w:r w:rsidR="00554C58">
              <w:rPr>
                <w:webHidden/>
              </w:rPr>
              <w:fldChar w:fldCharType="end"/>
            </w:r>
          </w:hyperlink>
        </w:p>
        <w:p w14:paraId="79F3B151" w14:textId="40300A00" w:rsidR="00554C58" w:rsidRDefault="00B25B32">
          <w:pPr>
            <w:pStyle w:val="Spistreci2"/>
            <w:rPr>
              <w:rFonts w:asciiTheme="minorHAnsi" w:eastAsiaTheme="minorEastAsia" w:hAnsiTheme="minorHAnsi" w:cstheme="minorBidi"/>
              <w:sz w:val="22"/>
              <w:szCs w:val="22"/>
              <w:lang w:eastAsia="pl-PL"/>
            </w:rPr>
          </w:pPr>
          <w:hyperlink w:anchor="_Toc67649970" w:history="1">
            <w:r w:rsidR="00554C58" w:rsidRPr="00E8194D">
              <w:rPr>
                <w:rStyle w:val="Hipercze"/>
              </w:rPr>
              <w:t>8.1.</w:t>
            </w:r>
            <w:r w:rsidR="00554C58">
              <w:rPr>
                <w:rFonts w:asciiTheme="minorHAnsi" w:eastAsiaTheme="minorEastAsia" w:hAnsiTheme="minorHAnsi" w:cstheme="minorBidi"/>
                <w:sz w:val="22"/>
                <w:szCs w:val="22"/>
                <w:lang w:eastAsia="pl-PL"/>
              </w:rPr>
              <w:tab/>
            </w:r>
            <w:r w:rsidR="00554C58" w:rsidRPr="00E8194D">
              <w:rPr>
                <w:rStyle w:val="Hipercze"/>
              </w:rPr>
              <w:t>Cele środowiskowe jcwp</w:t>
            </w:r>
            <w:r w:rsidR="00554C58">
              <w:rPr>
                <w:webHidden/>
              </w:rPr>
              <w:tab/>
            </w:r>
            <w:r w:rsidR="00554C58">
              <w:rPr>
                <w:webHidden/>
              </w:rPr>
              <w:fldChar w:fldCharType="begin"/>
            </w:r>
            <w:r w:rsidR="00554C58">
              <w:rPr>
                <w:webHidden/>
              </w:rPr>
              <w:instrText xml:space="preserve"> PAGEREF _Toc67649970 \h </w:instrText>
            </w:r>
            <w:r w:rsidR="00554C58">
              <w:rPr>
                <w:webHidden/>
              </w:rPr>
            </w:r>
            <w:r w:rsidR="00554C58">
              <w:rPr>
                <w:webHidden/>
              </w:rPr>
              <w:fldChar w:fldCharType="separate"/>
            </w:r>
            <w:r w:rsidR="00A95A6E">
              <w:rPr>
                <w:webHidden/>
              </w:rPr>
              <w:t>105</w:t>
            </w:r>
            <w:r w:rsidR="00554C58">
              <w:rPr>
                <w:webHidden/>
              </w:rPr>
              <w:fldChar w:fldCharType="end"/>
            </w:r>
          </w:hyperlink>
        </w:p>
        <w:p w14:paraId="14E658A7" w14:textId="5D0C8AB5" w:rsidR="00554C58" w:rsidRDefault="00B25B32">
          <w:pPr>
            <w:pStyle w:val="Spistreci3"/>
            <w:rPr>
              <w:rFonts w:asciiTheme="minorHAnsi" w:eastAsiaTheme="minorEastAsia" w:hAnsiTheme="minorHAnsi" w:cstheme="minorBidi"/>
              <w:i w:val="0"/>
              <w:sz w:val="22"/>
              <w:szCs w:val="22"/>
              <w:lang w:eastAsia="pl-PL"/>
            </w:rPr>
          </w:pPr>
          <w:hyperlink w:anchor="_Toc67649971" w:history="1">
            <w:r w:rsidR="00554C58" w:rsidRPr="00E8194D">
              <w:rPr>
                <w:rStyle w:val="Hipercze"/>
              </w:rPr>
              <w:t>8.1.1.</w:t>
            </w:r>
            <w:r w:rsidR="00554C58">
              <w:rPr>
                <w:rFonts w:asciiTheme="minorHAnsi" w:eastAsiaTheme="minorEastAsia" w:hAnsiTheme="minorHAnsi" w:cstheme="minorBidi"/>
                <w:i w:val="0"/>
                <w:sz w:val="22"/>
                <w:szCs w:val="22"/>
                <w:lang w:eastAsia="pl-PL"/>
              </w:rPr>
              <w:tab/>
            </w:r>
            <w:r w:rsidR="00554C58" w:rsidRPr="00E8194D">
              <w:rPr>
                <w:rStyle w:val="Hipercze"/>
              </w:rPr>
              <w:t>Sposób określenia wartości granicznych dla stanu ekologicznego</w:t>
            </w:r>
            <w:r w:rsidR="00554C58">
              <w:rPr>
                <w:webHidden/>
              </w:rPr>
              <w:tab/>
            </w:r>
            <w:r w:rsidR="00554C58">
              <w:rPr>
                <w:webHidden/>
              </w:rPr>
              <w:fldChar w:fldCharType="begin"/>
            </w:r>
            <w:r w:rsidR="00554C58">
              <w:rPr>
                <w:webHidden/>
              </w:rPr>
              <w:instrText xml:space="preserve"> PAGEREF _Toc67649971 \h </w:instrText>
            </w:r>
            <w:r w:rsidR="00554C58">
              <w:rPr>
                <w:webHidden/>
              </w:rPr>
            </w:r>
            <w:r w:rsidR="00554C58">
              <w:rPr>
                <w:webHidden/>
              </w:rPr>
              <w:fldChar w:fldCharType="separate"/>
            </w:r>
            <w:r w:rsidR="00A95A6E">
              <w:rPr>
                <w:webHidden/>
              </w:rPr>
              <w:t>108</w:t>
            </w:r>
            <w:r w:rsidR="00554C58">
              <w:rPr>
                <w:webHidden/>
              </w:rPr>
              <w:fldChar w:fldCharType="end"/>
            </w:r>
          </w:hyperlink>
        </w:p>
        <w:p w14:paraId="63E3CB9E" w14:textId="48AD0554" w:rsidR="00554C58" w:rsidRDefault="00B25B32">
          <w:pPr>
            <w:pStyle w:val="Spistreci3"/>
            <w:rPr>
              <w:rFonts w:asciiTheme="minorHAnsi" w:eastAsiaTheme="minorEastAsia" w:hAnsiTheme="minorHAnsi" w:cstheme="minorBidi"/>
              <w:i w:val="0"/>
              <w:sz w:val="22"/>
              <w:szCs w:val="22"/>
              <w:lang w:eastAsia="pl-PL"/>
            </w:rPr>
          </w:pPr>
          <w:hyperlink w:anchor="_Toc67649972" w:history="1">
            <w:r w:rsidR="00554C58" w:rsidRPr="00E8194D">
              <w:rPr>
                <w:rStyle w:val="Hipercze"/>
              </w:rPr>
              <w:t>8.1.2.</w:t>
            </w:r>
            <w:r w:rsidR="00554C58">
              <w:rPr>
                <w:rFonts w:asciiTheme="minorHAnsi" w:eastAsiaTheme="minorEastAsia" w:hAnsiTheme="minorHAnsi" w:cstheme="minorBidi"/>
                <w:i w:val="0"/>
                <w:sz w:val="22"/>
                <w:szCs w:val="22"/>
                <w:lang w:eastAsia="pl-PL"/>
              </w:rPr>
              <w:tab/>
            </w:r>
            <w:r w:rsidR="00554C58" w:rsidRPr="00E8194D">
              <w:rPr>
                <w:rStyle w:val="Hipercze"/>
              </w:rPr>
              <w:t>Sposób określenia wartości granicznych dla potencjału ekologicznego</w:t>
            </w:r>
            <w:r w:rsidR="00554C58">
              <w:rPr>
                <w:webHidden/>
              </w:rPr>
              <w:tab/>
            </w:r>
            <w:r w:rsidR="00554C58">
              <w:rPr>
                <w:webHidden/>
              </w:rPr>
              <w:fldChar w:fldCharType="begin"/>
            </w:r>
            <w:r w:rsidR="00554C58">
              <w:rPr>
                <w:webHidden/>
              </w:rPr>
              <w:instrText xml:space="preserve"> PAGEREF _Toc67649972 \h </w:instrText>
            </w:r>
            <w:r w:rsidR="00554C58">
              <w:rPr>
                <w:webHidden/>
              </w:rPr>
            </w:r>
            <w:r w:rsidR="00554C58">
              <w:rPr>
                <w:webHidden/>
              </w:rPr>
              <w:fldChar w:fldCharType="separate"/>
            </w:r>
            <w:r w:rsidR="00A95A6E">
              <w:rPr>
                <w:webHidden/>
              </w:rPr>
              <w:t>108</w:t>
            </w:r>
            <w:r w:rsidR="00554C58">
              <w:rPr>
                <w:webHidden/>
              </w:rPr>
              <w:fldChar w:fldCharType="end"/>
            </w:r>
          </w:hyperlink>
        </w:p>
        <w:p w14:paraId="35075B25" w14:textId="49ECDDD1" w:rsidR="00554C58" w:rsidRDefault="00B25B32">
          <w:pPr>
            <w:pStyle w:val="Spistreci3"/>
            <w:rPr>
              <w:rFonts w:asciiTheme="minorHAnsi" w:eastAsiaTheme="minorEastAsia" w:hAnsiTheme="minorHAnsi" w:cstheme="minorBidi"/>
              <w:i w:val="0"/>
              <w:sz w:val="22"/>
              <w:szCs w:val="22"/>
              <w:lang w:eastAsia="pl-PL"/>
            </w:rPr>
          </w:pPr>
          <w:hyperlink w:anchor="_Toc67649973" w:history="1">
            <w:r w:rsidR="00554C58" w:rsidRPr="00E8194D">
              <w:rPr>
                <w:rStyle w:val="Hipercze"/>
              </w:rPr>
              <w:t>8.1.3.</w:t>
            </w:r>
            <w:r w:rsidR="00554C58">
              <w:rPr>
                <w:rFonts w:asciiTheme="minorHAnsi" w:eastAsiaTheme="minorEastAsia" w:hAnsiTheme="minorHAnsi" w:cstheme="minorBidi"/>
                <w:i w:val="0"/>
                <w:sz w:val="22"/>
                <w:szCs w:val="22"/>
                <w:lang w:eastAsia="pl-PL"/>
              </w:rPr>
              <w:tab/>
            </w:r>
            <w:r w:rsidR="00554C58" w:rsidRPr="00E8194D">
              <w:rPr>
                <w:rStyle w:val="Hipercze"/>
              </w:rPr>
              <w:t>Ocena osiągnięcia celów środowiskowych jcwp RW</w:t>
            </w:r>
            <w:r w:rsidR="00554C58">
              <w:rPr>
                <w:webHidden/>
              </w:rPr>
              <w:tab/>
            </w:r>
            <w:r w:rsidR="00554C58">
              <w:rPr>
                <w:webHidden/>
              </w:rPr>
              <w:fldChar w:fldCharType="begin"/>
            </w:r>
            <w:r w:rsidR="00554C58">
              <w:rPr>
                <w:webHidden/>
              </w:rPr>
              <w:instrText xml:space="preserve"> PAGEREF _Toc67649973 \h </w:instrText>
            </w:r>
            <w:r w:rsidR="00554C58">
              <w:rPr>
                <w:webHidden/>
              </w:rPr>
            </w:r>
            <w:r w:rsidR="00554C58">
              <w:rPr>
                <w:webHidden/>
              </w:rPr>
              <w:fldChar w:fldCharType="separate"/>
            </w:r>
            <w:r w:rsidR="00A95A6E">
              <w:rPr>
                <w:webHidden/>
              </w:rPr>
              <w:t>110</w:t>
            </w:r>
            <w:r w:rsidR="00554C58">
              <w:rPr>
                <w:webHidden/>
              </w:rPr>
              <w:fldChar w:fldCharType="end"/>
            </w:r>
          </w:hyperlink>
        </w:p>
        <w:p w14:paraId="76405FBF" w14:textId="21517939" w:rsidR="00554C58" w:rsidRDefault="00B25B32">
          <w:pPr>
            <w:pStyle w:val="Spistreci3"/>
            <w:rPr>
              <w:rFonts w:asciiTheme="minorHAnsi" w:eastAsiaTheme="minorEastAsia" w:hAnsiTheme="minorHAnsi" w:cstheme="minorBidi"/>
              <w:i w:val="0"/>
              <w:sz w:val="22"/>
              <w:szCs w:val="22"/>
              <w:lang w:eastAsia="pl-PL"/>
            </w:rPr>
          </w:pPr>
          <w:hyperlink w:anchor="_Toc67649974" w:history="1">
            <w:r w:rsidR="00554C58" w:rsidRPr="00E8194D">
              <w:rPr>
                <w:rStyle w:val="Hipercze"/>
              </w:rPr>
              <w:t>8.1.4.</w:t>
            </w:r>
            <w:r w:rsidR="00554C58">
              <w:rPr>
                <w:rFonts w:asciiTheme="minorHAnsi" w:eastAsiaTheme="minorEastAsia" w:hAnsiTheme="minorHAnsi" w:cstheme="minorBidi"/>
                <w:i w:val="0"/>
                <w:sz w:val="22"/>
                <w:szCs w:val="22"/>
                <w:lang w:eastAsia="pl-PL"/>
              </w:rPr>
              <w:tab/>
            </w:r>
            <w:r w:rsidR="00554C58" w:rsidRPr="00E8194D">
              <w:rPr>
                <w:rStyle w:val="Hipercze"/>
              </w:rPr>
              <w:t>Ocena osiągnięcia celów środowiskowych jcwp LW</w:t>
            </w:r>
            <w:r w:rsidR="00554C58">
              <w:rPr>
                <w:webHidden/>
              </w:rPr>
              <w:tab/>
            </w:r>
            <w:r w:rsidR="00554C58">
              <w:rPr>
                <w:webHidden/>
              </w:rPr>
              <w:fldChar w:fldCharType="begin"/>
            </w:r>
            <w:r w:rsidR="00554C58">
              <w:rPr>
                <w:webHidden/>
              </w:rPr>
              <w:instrText xml:space="preserve"> PAGEREF _Toc67649974 \h </w:instrText>
            </w:r>
            <w:r w:rsidR="00554C58">
              <w:rPr>
                <w:webHidden/>
              </w:rPr>
            </w:r>
            <w:r w:rsidR="00554C58">
              <w:rPr>
                <w:webHidden/>
              </w:rPr>
              <w:fldChar w:fldCharType="separate"/>
            </w:r>
            <w:r w:rsidR="00A95A6E">
              <w:rPr>
                <w:webHidden/>
              </w:rPr>
              <w:t>113</w:t>
            </w:r>
            <w:r w:rsidR="00554C58">
              <w:rPr>
                <w:webHidden/>
              </w:rPr>
              <w:fldChar w:fldCharType="end"/>
            </w:r>
          </w:hyperlink>
        </w:p>
        <w:p w14:paraId="1EA62344" w14:textId="78DE0700" w:rsidR="00554C58" w:rsidRDefault="00B25B32">
          <w:pPr>
            <w:pStyle w:val="Spistreci2"/>
            <w:rPr>
              <w:rFonts w:asciiTheme="minorHAnsi" w:eastAsiaTheme="minorEastAsia" w:hAnsiTheme="minorHAnsi" w:cstheme="minorBidi"/>
              <w:sz w:val="22"/>
              <w:szCs w:val="22"/>
              <w:lang w:eastAsia="pl-PL"/>
            </w:rPr>
          </w:pPr>
          <w:hyperlink w:anchor="_Toc67649975" w:history="1">
            <w:r w:rsidR="00554C58" w:rsidRPr="00E8194D">
              <w:rPr>
                <w:rStyle w:val="Hipercze"/>
              </w:rPr>
              <w:t>8.2.</w:t>
            </w:r>
            <w:r w:rsidR="00554C58">
              <w:rPr>
                <w:rFonts w:asciiTheme="minorHAnsi" w:eastAsiaTheme="minorEastAsia" w:hAnsiTheme="minorHAnsi" w:cstheme="minorBidi"/>
                <w:sz w:val="22"/>
                <w:szCs w:val="22"/>
                <w:lang w:eastAsia="pl-PL"/>
              </w:rPr>
              <w:tab/>
            </w:r>
            <w:r w:rsidR="00554C58" w:rsidRPr="00E8194D">
              <w:rPr>
                <w:rStyle w:val="Hipercze"/>
              </w:rPr>
              <w:t>Cele środowiskowe jcwpd</w:t>
            </w:r>
            <w:r w:rsidR="00554C58">
              <w:rPr>
                <w:webHidden/>
              </w:rPr>
              <w:tab/>
            </w:r>
            <w:r w:rsidR="00554C58">
              <w:rPr>
                <w:webHidden/>
              </w:rPr>
              <w:fldChar w:fldCharType="begin"/>
            </w:r>
            <w:r w:rsidR="00554C58">
              <w:rPr>
                <w:webHidden/>
              </w:rPr>
              <w:instrText xml:space="preserve"> PAGEREF _Toc67649975 \h </w:instrText>
            </w:r>
            <w:r w:rsidR="00554C58">
              <w:rPr>
                <w:webHidden/>
              </w:rPr>
            </w:r>
            <w:r w:rsidR="00554C58">
              <w:rPr>
                <w:webHidden/>
              </w:rPr>
              <w:fldChar w:fldCharType="separate"/>
            </w:r>
            <w:r w:rsidR="00A95A6E">
              <w:rPr>
                <w:webHidden/>
              </w:rPr>
              <w:t>117</w:t>
            </w:r>
            <w:r w:rsidR="00554C58">
              <w:rPr>
                <w:webHidden/>
              </w:rPr>
              <w:fldChar w:fldCharType="end"/>
            </w:r>
          </w:hyperlink>
        </w:p>
        <w:p w14:paraId="66A3AB5D" w14:textId="48D3438E" w:rsidR="00554C58" w:rsidRDefault="00B25B32">
          <w:pPr>
            <w:pStyle w:val="Spistreci2"/>
            <w:rPr>
              <w:rFonts w:asciiTheme="minorHAnsi" w:eastAsiaTheme="minorEastAsia" w:hAnsiTheme="minorHAnsi" w:cstheme="minorBidi"/>
              <w:sz w:val="22"/>
              <w:szCs w:val="22"/>
              <w:lang w:eastAsia="pl-PL"/>
            </w:rPr>
          </w:pPr>
          <w:hyperlink w:anchor="_Toc67649976" w:history="1">
            <w:r w:rsidR="00554C58" w:rsidRPr="00E8194D">
              <w:rPr>
                <w:rStyle w:val="Hipercze"/>
              </w:rPr>
              <w:t>8.3.</w:t>
            </w:r>
            <w:r w:rsidR="00554C58">
              <w:rPr>
                <w:rFonts w:asciiTheme="minorHAnsi" w:eastAsiaTheme="minorEastAsia" w:hAnsiTheme="minorHAnsi" w:cstheme="minorBidi"/>
                <w:sz w:val="22"/>
                <w:szCs w:val="22"/>
                <w:lang w:eastAsia="pl-PL"/>
              </w:rPr>
              <w:tab/>
            </w:r>
            <w:r w:rsidR="00554C58" w:rsidRPr="00E8194D">
              <w:rPr>
                <w:rStyle w:val="Hipercze"/>
              </w:rPr>
              <w:t>Cele środowiskowe obszarów chronionych</w:t>
            </w:r>
            <w:r w:rsidR="00554C58">
              <w:rPr>
                <w:webHidden/>
              </w:rPr>
              <w:tab/>
            </w:r>
            <w:r w:rsidR="00554C58">
              <w:rPr>
                <w:webHidden/>
              </w:rPr>
              <w:fldChar w:fldCharType="begin"/>
            </w:r>
            <w:r w:rsidR="00554C58">
              <w:rPr>
                <w:webHidden/>
              </w:rPr>
              <w:instrText xml:space="preserve"> PAGEREF _Toc67649976 \h </w:instrText>
            </w:r>
            <w:r w:rsidR="00554C58">
              <w:rPr>
                <w:webHidden/>
              </w:rPr>
            </w:r>
            <w:r w:rsidR="00554C58">
              <w:rPr>
                <w:webHidden/>
              </w:rPr>
              <w:fldChar w:fldCharType="separate"/>
            </w:r>
            <w:r w:rsidR="00A95A6E">
              <w:rPr>
                <w:webHidden/>
              </w:rPr>
              <w:t>119</w:t>
            </w:r>
            <w:r w:rsidR="00554C58">
              <w:rPr>
                <w:webHidden/>
              </w:rPr>
              <w:fldChar w:fldCharType="end"/>
            </w:r>
          </w:hyperlink>
        </w:p>
        <w:p w14:paraId="2FF1E973" w14:textId="6F562995" w:rsidR="00554C58" w:rsidRDefault="00B25B32">
          <w:pPr>
            <w:pStyle w:val="Spistreci2"/>
            <w:rPr>
              <w:rFonts w:asciiTheme="minorHAnsi" w:eastAsiaTheme="minorEastAsia" w:hAnsiTheme="minorHAnsi" w:cstheme="minorBidi"/>
              <w:sz w:val="22"/>
              <w:szCs w:val="22"/>
              <w:lang w:eastAsia="pl-PL"/>
            </w:rPr>
          </w:pPr>
          <w:hyperlink w:anchor="_Toc67649977" w:history="1">
            <w:r w:rsidR="00554C58" w:rsidRPr="00E8194D">
              <w:rPr>
                <w:rStyle w:val="Hipercze"/>
              </w:rPr>
              <w:t>8.4.</w:t>
            </w:r>
            <w:r w:rsidR="00554C58">
              <w:rPr>
                <w:rFonts w:asciiTheme="minorHAnsi" w:eastAsiaTheme="minorEastAsia" w:hAnsiTheme="minorHAnsi" w:cstheme="minorBidi"/>
                <w:sz w:val="22"/>
                <w:szCs w:val="22"/>
                <w:lang w:eastAsia="pl-PL"/>
              </w:rPr>
              <w:tab/>
            </w:r>
            <w:r w:rsidR="00554C58" w:rsidRPr="00E8194D">
              <w:rPr>
                <w:rStyle w:val="Hipercze"/>
              </w:rPr>
              <w:t>Przedłużenie terminu osiągnięcia celów środowiskowych i ustalenie mniej rygorystycznych celów środowiskowych</w:t>
            </w:r>
            <w:r w:rsidR="00554C58">
              <w:rPr>
                <w:webHidden/>
              </w:rPr>
              <w:tab/>
            </w:r>
            <w:r w:rsidR="00554C58">
              <w:rPr>
                <w:webHidden/>
              </w:rPr>
              <w:fldChar w:fldCharType="begin"/>
            </w:r>
            <w:r w:rsidR="00554C58">
              <w:rPr>
                <w:webHidden/>
              </w:rPr>
              <w:instrText xml:space="preserve"> PAGEREF _Toc67649977 \h </w:instrText>
            </w:r>
            <w:r w:rsidR="00554C58">
              <w:rPr>
                <w:webHidden/>
              </w:rPr>
            </w:r>
            <w:r w:rsidR="00554C58">
              <w:rPr>
                <w:webHidden/>
              </w:rPr>
              <w:fldChar w:fldCharType="separate"/>
            </w:r>
            <w:r w:rsidR="00A95A6E">
              <w:rPr>
                <w:webHidden/>
              </w:rPr>
              <w:t>121</w:t>
            </w:r>
            <w:r w:rsidR="00554C58">
              <w:rPr>
                <w:webHidden/>
              </w:rPr>
              <w:fldChar w:fldCharType="end"/>
            </w:r>
          </w:hyperlink>
        </w:p>
        <w:p w14:paraId="6E95B25F" w14:textId="76700AA0" w:rsidR="00554C58" w:rsidRDefault="00B25B32">
          <w:pPr>
            <w:pStyle w:val="Spistreci2"/>
            <w:rPr>
              <w:rFonts w:asciiTheme="minorHAnsi" w:eastAsiaTheme="minorEastAsia" w:hAnsiTheme="minorHAnsi" w:cstheme="minorBidi"/>
              <w:sz w:val="22"/>
              <w:szCs w:val="22"/>
              <w:lang w:eastAsia="pl-PL"/>
            </w:rPr>
          </w:pPr>
          <w:hyperlink w:anchor="_Toc67649978" w:history="1">
            <w:r w:rsidR="00554C58" w:rsidRPr="00E8194D">
              <w:rPr>
                <w:rStyle w:val="Hipercze"/>
              </w:rPr>
              <w:t>8.5.</w:t>
            </w:r>
            <w:r w:rsidR="00554C58">
              <w:rPr>
                <w:rFonts w:asciiTheme="minorHAnsi" w:eastAsiaTheme="minorEastAsia" w:hAnsiTheme="minorHAnsi" w:cstheme="minorBidi"/>
                <w:sz w:val="22"/>
                <w:szCs w:val="22"/>
                <w:lang w:eastAsia="pl-PL"/>
              </w:rPr>
              <w:tab/>
            </w:r>
            <w:r w:rsidR="00554C58" w:rsidRPr="00E8194D">
              <w:rPr>
                <w:rStyle w:val="Hipercze"/>
              </w:rPr>
              <w:t>Cele środowiskowe a czasowe pogorszenie stanu jcw w wyniku zjawisk o charakterze naturalnym lub na skutek siły wyższej</w:t>
            </w:r>
            <w:r w:rsidR="00554C58">
              <w:rPr>
                <w:webHidden/>
              </w:rPr>
              <w:tab/>
            </w:r>
            <w:r w:rsidR="00554C58">
              <w:rPr>
                <w:webHidden/>
              </w:rPr>
              <w:fldChar w:fldCharType="begin"/>
            </w:r>
            <w:r w:rsidR="00554C58">
              <w:rPr>
                <w:webHidden/>
              </w:rPr>
              <w:instrText xml:space="preserve"> PAGEREF _Toc67649978 \h </w:instrText>
            </w:r>
            <w:r w:rsidR="00554C58">
              <w:rPr>
                <w:webHidden/>
              </w:rPr>
            </w:r>
            <w:r w:rsidR="00554C58">
              <w:rPr>
                <w:webHidden/>
              </w:rPr>
              <w:fldChar w:fldCharType="separate"/>
            </w:r>
            <w:r w:rsidR="00A95A6E">
              <w:rPr>
                <w:webHidden/>
              </w:rPr>
              <w:t>128</w:t>
            </w:r>
            <w:r w:rsidR="00554C58">
              <w:rPr>
                <w:webHidden/>
              </w:rPr>
              <w:fldChar w:fldCharType="end"/>
            </w:r>
          </w:hyperlink>
        </w:p>
        <w:p w14:paraId="7FE8DF4B" w14:textId="0F1AAEBA" w:rsidR="00554C58" w:rsidRDefault="00B25B32">
          <w:pPr>
            <w:pStyle w:val="Spistreci1"/>
            <w:rPr>
              <w:rFonts w:asciiTheme="minorHAnsi" w:eastAsiaTheme="minorEastAsia" w:hAnsiTheme="minorHAnsi" w:cstheme="minorBidi"/>
              <w:b w:val="0"/>
              <w:smallCaps w:val="0"/>
              <w:sz w:val="22"/>
              <w:szCs w:val="22"/>
              <w:lang w:eastAsia="pl-PL"/>
            </w:rPr>
          </w:pPr>
          <w:hyperlink w:anchor="_Toc67649979" w:history="1">
            <w:r w:rsidR="00554C58" w:rsidRPr="00E8194D">
              <w:rPr>
                <w:rStyle w:val="Hipercze"/>
                <w:rFonts w:cs="Calibri"/>
                <w:lang w:val="en-US"/>
              </w:rPr>
              <w:t>9.</w:t>
            </w:r>
            <w:r w:rsidR="00554C58">
              <w:rPr>
                <w:rFonts w:asciiTheme="minorHAnsi" w:eastAsiaTheme="minorEastAsia" w:hAnsiTheme="minorHAnsi" w:cstheme="minorBidi"/>
                <w:b w:val="0"/>
                <w:smallCaps w:val="0"/>
                <w:sz w:val="22"/>
                <w:szCs w:val="22"/>
                <w:lang w:eastAsia="pl-PL"/>
              </w:rPr>
              <w:tab/>
            </w:r>
            <w:r w:rsidR="00554C58" w:rsidRPr="00E8194D">
              <w:rPr>
                <w:rStyle w:val="Hipercze"/>
              </w:rPr>
              <w:t>Ocena postępu w osiąganiu celów środowiskowych</w:t>
            </w:r>
            <w:r w:rsidR="00554C58">
              <w:rPr>
                <w:webHidden/>
              </w:rPr>
              <w:tab/>
            </w:r>
            <w:r w:rsidR="00554C58">
              <w:rPr>
                <w:webHidden/>
              </w:rPr>
              <w:fldChar w:fldCharType="begin"/>
            </w:r>
            <w:r w:rsidR="00554C58">
              <w:rPr>
                <w:webHidden/>
              </w:rPr>
              <w:instrText xml:space="preserve"> PAGEREF _Toc67649979 \h </w:instrText>
            </w:r>
            <w:r w:rsidR="00554C58">
              <w:rPr>
                <w:webHidden/>
              </w:rPr>
            </w:r>
            <w:r w:rsidR="00554C58">
              <w:rPr>
                <w:webHidden/>
              </w:rPr>
              <w:fldChar w:fldCharType="separate"/>
            </w:r>
            <w:r w:rsidR="00A95A6E">
              <w:rPr>
                <w:webHidden/>
              </w:rPr>
              <w:t>130</w:t>
            </w:r>
            <w:r w:rsidR="00554C58">
              <w:rPr>
                <w:webHidden/>
              </w:rPr>
              <w:fldChar w:fldCharType="end"/>
            </w:r>
          </w:hyperlink>
        </w:p>
        <w:p w14:paraId="23CB38F5" w14:textId="5546766E" w:rsidR="00554C58" w:rsidRDefault="00B25B32">
          <w:pPr>
            <w:pStyle w:val="Spistreci2"/>
            <w:rPr>
              <w:rFonts w:asciiTheme="minorHAnsi" w:eastAsiaTheme="minorEastAsia" w:hAnsiTheme="minorHAnsi" w:cstheme="minorBidi"/>
              <w:sz w:val="22"/>
              <w:szCs w:val="22"/>
              <w:lang w:eastAsia="pl-PL"/>
            </w:rPr>
          </w:pPr>
          <w:hyperlink w:anchor="_Toc67649980" w:history="1">
            <w:r w:rsidR="00554C58" w:rsidRPr="00E8194D">
              <w:rPr>
                <w:rStyle w:val="Hipercze"/>
              </w:rPr>
              <w:t>9.1.</w:t>
            </w:r>
            <w:r w:rsidR="00554C58">
              <w:rPr>
                <w:rFonts w:asciiTheme="minorHAnsi" w:eastAsiaTheme="minorEastAsia" w:hAnsiTheme="minorHAnsi" w:cstheme="minorBidi"/>
                <w:sz w:val="22"/>
                <w:szCs w:val="22"/>
                <w:lang w:eastAsia="pl-PL"/>
              </w:rPr>
              <w:tab/>
            </w:r>
            <w:r w:rsidR="00554C58" w:rsidRPr="00E8194D">
              <w:rPr>
                <w:rStyle w:val="Hipercze"/>
              </w:rPr>
              <w:t>Ocena postępu w osiąganiu celów środowiskowych jcwp</w:t>
            </w:r>
            <w:r w:rsidR="00554C58">
              <w:rPr>
                <w:webHidden/>
              </w:rPr>
              <w:tab/>
            </w:r>
            <w:r w:rsidR="00554C58">
              <w:rPr>
                <w:webHidden/>
              </w:rPr>
              <w:fldChar w:fldCharType="begin"/>
            </w:r>
            <w:r w:rsidR="00554C58">
              <w:rPr>
                <w:webHidden/>
              </w:rPr>
              <w:instrText xml:space="preserve"> PAGEREF _Toc67649980 \h </w:instrText>
            </w:r>
            <w:r w:rsidR="00554C58">
              <w:rPr>
                <w:webHidden/>
              </w:rPr>
            </w:r>
            <w:r w:rsidR="00554C58">
              <w:rPr>
                <w:webHidden/>
              </w:rPr>
              <w:fldChar w:fldCharType="separate"/>
            </w:r>
            <w:r w:rsidR="00A95A6E">
              <w:rPr>
                <w:webHidden/>
              </w:rPr>
              <w:t>131</w:t>
            </w:r>
            <w:r w:rsidR="00554C58">
              <w:rPr>
                <w:webHidden/>
              </w:rPr>
              <w:fldChar w:fldCharType="end"/>
            </w:r>
          </w:hyperlink>
        </w:p>
        <w:p w14:paraId="4654DA75" w14:textId="0280E46B" w:rsidR="00554C58" w:rsidRDefault="00B25B32">
          <w:pPr>
            <w:pStyle w:val="Spistreci3"/>
            <w:rPr>
              <w:rFonts w:asciiTheme="minorHAnsi" w:eastAsiaTheme="minorEastAsia" w:hAnsiTheme="minorHAnsi" w:cstheme="minorBidi"/>
              <w:i w:val="0"/>
              <w:sz w:val="22"/>
              <w:szCs w:val="22"/>
              <w:lang w:eastAsia="pl-PL"/>
            </w:rPr>
          </w:pPr>
          <w:hyperlink w:anchor="_Toc67649981" w:history="1">
            <w:r w:rsidR="00554C58" w:rsidRPr="00E8194D">
              <w:rPr>
                <w:rStyle w:val="Hipercze"/>
              </w:rPr>
              <w:t>9.1.1.</w:t>
            </w:r>
            <w:r w:rsidR="00554C58">
              <w:rPr>
                <w:rFonts w:asciiTheme="minorHAnsi" w:eastAsiaTheme="minorEastAsia" w:hAnsiTheme="minorHAnsi" w:cstheme="minorBidi"/>
                <w:i w:val="0"/>
                <w:sz w:val="22"/>
                <w:szCs w:val="22"/>
                <w:lang w:eastAsia="pl-PL"/>
              </w:rPr>
              <w:tab/>
            </w:r>
            <w:r w:rsidR="00554C58" w:rsidRPr="00E8194D">
              <w:rPr>
                <w:rStyle w:val="Hipercze"/>
              </w:rPr>
              <w:t>Ocena postępu w osiąganiu celów środowiskowych dla stanu/potencjału ekologicznego jcwp RW w okresie od 2016 r. do 2021 r. wraz z wyjaśnieniem przyczyn nieosiągnięcia celów środowiskowych dla nich określonych</w:t>
            </w:r>
            <w:r w:rsidR="00554C58">
              <w:rPr>
                <w:webHidden/>
              </w:rPr>
              <w:tab/>
            </w:r>
            <w:r w:rsidR="00554C58">
              <w:rPr>
                <w:webHidden/>
              </w:rPr>
              <w:fldChar w:fldCharType="begin"/>
            </w:r>
            <w:r w:rsidR="00554C58">
              <w:rPr>
                <w:webHidden/>
              </w:rPr>
              <w:instrText xml:space="preserve"> PAGEREF _Toc67649981 \h </w:instrText>
            </w:r>
            <w:r w:rsidR="00554C58">
              <w:rPr>
                <w:webHidden/>
              </w:rPr>
            </w:r>
            <w:r w:rsidR="00554C58">
              <w:rPr>
                <w:webHidden/>
              </w:rPr>
              <w:fldChar w:fldCharType="separate"/>
            </w:r>
            <w:r w:rsidR="00A95A6E">
              <w:rPr>
                <w:webHidden/>
              </w:rPr>
              <w:t>131</w:t>
            </w:r>
            <w:r w:rsidR="00554C58">
              <w:rPr>
                <w:webHidden/>
              </w:rPr>
              <w:fldChar w:fldCharType="end"/>
            </w:r>
          </w:hyperlink>
        </w:p>
        <w:p w14:paraId="404D90F9" w14:textId="22F1669A" w:rsidR="00554C58" w:rsidRDefault="00B25B32">
          <w:pPr>
            <w:pStyle w:val="Spistreci3"/>
            <w:rPr>
              <w:rFonts w:asciiTheme="minorHAnsi" w:eastAsiaTheme="minorEastAsia" w:hAnsiTheme="minorHAnsi" w:cstheme="minorBidi"/>
              <w:i w:val="0"/>
              <w:sz w:val="22"/>
              <w:szCs w:val="22"/>
              <w:lang w:eastAsia="pl-PL"/>
            </w:rPr>
          </w:pPr>
          <w:hyperlink w:anchor="_Toc67649982" w:history="1">
            <w:r w:rsidR="00554C58" w:rsidRPr="00E8194D">
              <w:rPr>
                <w:rStyle w:val="Hipercze"/>
              </w:rPr>
              <w:t>9.1.2.</w:t>
            </w:r>
            <w:r w:rsidR="00554C58">
              <w:rPr>
                <w:rFonts w:asciiTheme="minorHAnsi" w:eastAsiaTheme="minorEastAsia" w:hAnsiTheme="minorHAnsi" w:cstheme="minorBidi"/>
                <w:i w:val="0"/>
                <w:sz w:val="22"/>
                <w:szCs w:val="22"/>
                <w:lang w:eastAsia="pl-PL"/>
              </w:rPr>
              <w:tab/>
            </w:r>
            <w:r w:rsidR="00554C58" w:rsidRPr="00E8194D">
              <w:rPr>
                <w:rStyle w:val="Hipercze"/>
              </w:rPr>
              <w:t>Ocena postępu w osiąganiu celów środowiskowych dla stanu chemicznego jcwp RW w okresie od 2016 r. do 2021 r. wraz z wyjaśnieniem przyczyn nieosiągnięcia celów środowiskowych  dla nich określonych</w:t>
            </w:r>
            <w:r w:rsidR="00554C58">
              <w:rPr>
                <w:webHidden/>
              </w:rPr>
              <w:tab/>
            </w:r>
            <w:r w:rsidR="00554C58">
              <w:rPr>
                <w:webHidden/>
              </w:rPr>
              <w:fldChar w:fldCharType="begin"/>
            </w:r>
            <w:r w:rsidR="00554C58">
              <w:rPr>
                <w:webHidden/>
              </w:rPr>
              <w:instrText xml:space="preserve"> PAGEREF _Toc67649982 \h </w:instrText>
            </w:r>
            <w:r w:rsidR="00554C58">
              <w:rPr>
                <w:webHidden/>
              </w:rPr>
            </w:r>
            <w:r w:rsidR="00554C58">
              <w:rPr>
                <w:webHidden/>
              </w:rPr>
              <w:fldChar w:fldCharType="separate"/>
            </w:r>
            <w:r w:rsidR="00A95A6E">
              <w:rPr>
                <w:webHidden/>
              </w:rPr>
              <w:t>133</w:t>
            </w:r>
            <w:r w:rsidR="00554C58">
              <w:rPr>
                <w:webHidden/>
              </w:rPr>
              <w:fldChar w:fldCharType="end"/>
            </w:r>
          </w:hyperlink>
        </w:p>
        <w:p w14:paraId="7ABF6B75" w14:textId="2ADAE3E0" w:rsidR="00554C58" w:rsidRDefault="00B25B32">
          <w:pPr>
            <w:pStyle w:val="Spistreci3"/>
            <w:rPr>
              <w:rFonts w:asciiTheme="minorHAnsi" w:eastAsiaTheme="minorEastAsia" w:hAnsiTheme="minorHAnsi" w:cstheme="minorBidi"/>
              <w:i w:val="0"/>
              <w:sz w:val="22"/>
              <w:szCs w:val="22"/>
              <w:lang w:eastAsia="pl-PL"/>
            </w:rPr>
          </w:pPr>
          <w:hyperlink w:anchor="_Toc67649983" w:history="1">
            <w:r w:rsidR="00554C58" w:rsidRPr="00E8194D">
              <w:rPr>
                <w:rStyle w:val="Hipercze"/>
              </w:rPr>
              <w:t>9.1.3.</w:t>
            </w:r>
            <w:r w:rsidR="00554C58">
              <w:rPr>
                <w:rFonts w:asciiTheme="minorHAnsi" w:eastAsiaTheme="minorEastAsia" w:hAnsiTheme="minorHAnsi" w:cstheme="minorBidi"/>
                <w:i w:val="0"/>
                <w:sz w:val="22"/>
                <w:szCs w:val="22"/>
                <w:lang w:eastAsia="pl-PL"/>
              </w:rPr>
              <w:tab/>
            </w:r>
            <w:r w:rsidR="00554C58" w:rsidRPr="00E8194D">
              <w:rPr>
                <w:rStyle w:val="Hipercze"/>
              </w:rPr>
              <w:t>Ocena postępu w osiąganiu celów środowiskowych dla stanu/potencjału ekologicznego jcwp LW w okresie od 2016-2021 r. wraz z wyjaśnieniem przyczyn nieosiągnięcia celów środowiskowych</w:t>
            </w:r>
            <w:r w:rsidR="00554C58">
              <w:rPr>
                <w:webHidden/>
              </w:rPr>
              <w:tab/>
            </w:r>
            <w:r w:rsidR="00554C58">
              <w:rPr>
                <w:webHidden/>
              </w:rPr>
              <w:fldChar w:fldCharType="begin"/>
            </w:r>
            <w:r w:rsidR="00554C58">
              <w:rPr>
                <w:webHidden/>
              </w:rPr>
              <w:instrText xml:space="preserve"> PAGEREF _Toc67649983 \h </w:instrText>
            </w:r>
            <w:r w:rsidR="00554C58">
              <w:rPr>
                <w:webHidden/>
              </w:rPr>
            </w:r>
            <w:r w:rsidR="00554C58">
              <w:rPr>
                <w:webHidden/>
              </w:rPr>
              <w:fldChar w:fldCharType="separate"/>
            </w:r>
            <w:r w:rsidR="00A95A6E">
              <w:rPr>
                <w:webHidden/>
              </w:rPr>
              <w:t>136</w:t>
            </w:r>
            <w:r w:rsidR="00554C58">
              <w:rPr>
                <w:webHidden/>
              </w:rPr>
              <w:fldChar w:fldCharType="end"/>
            </w:r>
          </w:hyperlink>
        </w:p>
        <w:p w14:paraId="1C8A60E4" w14:textId="50C1B5F2" w:rsidR="00554C58" w:rsidRDefault="00B25B32">
          <w:pPr>
            <w:pStyle w:val="Spistreci3"/>
            <w:rPr>
              <w:rFonts w:asciiTheme="minorHAnsi" w:eastAsiaTheme="minorEastAsia" w:hAnsiTheme="minorHAnsi" w:cstheme="minorBidi"/>
              <w:i w:val="0"/>
              <w:sz w:val="22"/>
              <w:szCs w:val="22"/>
              <w:lang w:eastAsia="pl-PL"/>
            </w:rPr>
          </w:pPr>
          <w:hyperlink w:anchor="_Toc67649984" w:history="1">
            <w:r w:rsidR="00554C58" w:rsidRPr="00E8194D">
              <w:rPr>
                <w:rStyle w:val="Hipercze"/>
              </w:rPr>
              <w:t>9.1.4.</w:t>
            </w:r>
            <w:r w:rsidR="00554C58">
              <w:rPr>
                <w:rFonts w:asciiTheme="minorHAnsi" w:eastAsiaTheme="minorEastAsia" w:hAnsiTheme="minorHAnsi" w:cstheme="minorBidi"/>
                <w:i w:val="0"/>
                <w:sz w:val="22"/>
                <w:szCs w:val="22"/>
                <w:lang w:eastAsia="pl-PL"/>
              </w:rPr>
              <w:tab/>
            </w:r>
            <w:r w:rsidR="00554C58" w:rsidRPr="00E8194D">
              <w:rPr>
                <w:rStyle w:val="Hipercze"/>
              </w:rPr>
              <w:t>Ocena postępu w osiąganiu celów środowiskowych dla stanu chemicznego jcwp LW w okresie od 2016-2021 r. wraz z wyjaśnieniem przyczyn nieosiągnięcia celów środowiskowych</w:t>
            </w:r>
            <w:r w:rsidR="00554C58">
              <w:rPr>
                <w:webHidden/>
              </w:rPr>
              <w:tab/>
            </w:r>
            <w:r w:rsidR="00554C58">
              <w:rPr>
                <w:webHidden/>
              </w:rPr>
              <w:fldChar w:fldCharType="begin"/>
            </w:r>
            <w:r w:rsidR="00554C58">
              <w:rPr>
                <w:webHidden/>
              </w:rPr>
              <w:instrText xml:space="preserve"> PAGEREF _Toc67649984 \h </w:instrText>
            </w:r>
            <w:r w:rsidR="00554C58">
              <w:rPr>
                <w:webHidden/>
              </w:rPr>
            </w:r>
            <w:r w:rsidR="00554C58">
              <w:rPr>
                <w:webHidden/>
              </w:rPr>
              <w:fldChar w:fldCharType="separate"/>
            </w:r>
            <w:r w:rsidR="00A95A6E">
              <w:rPr>
                <w:webHidden/>
              </w:rPr>
              <w:t>138</w:t>
            </w:r>
            <w:r w:rsidR="00554C58">
              <w:rPr>
                <w:webHidden/>
              </w:rPr>
              <w:fldChar w:fldCharType="end"/>
            </w:r>
          </w:hyperlink>
        </w:p>
        <w:p w14:paraId="03B3C833" w14:textId="76A62298" w:rsidR="00554C58" w:rsidRDefault="00B25B32">
          <w:pPr>
            <w:pStyle w:val="Spistreci2"/>
            <w:rPr>
              <w:rFonts w:asciiTheme="minorHAnsi" w:eastAsiaTheme="minorEastAsia" w:hAnsiTheme="minorHAnsi" w:cstheme="minorBidi"/>
              <w:sz w:val="22"/>
              <w:szCs w:val="22"/>
              <w:lang w:eastAsia="pl-PL"/>
            </w:rPr>
          </w:pPr>
          <w:hyperlink w:anchor="_Toc67649985" w:history="1">
            <w:r w:rsidR="00554C58" w:rsidRPr="00E8194D">
              <w:rPr>
                <w:rStyle w:val="Hipercze"/>
              </w:rPr>
              <w:t>9.2.</w:t>
            </w:r>
            <w:r w:rsidR="00554C58">
              <w:rPr>
                <w:rFonts w:asciiTheme="minorHAnsi" w:eastAsiaTheme="minorEastAsia" w:hAnsiTheme="minorHAnsi" w:cstheme="minorBidi"/>
                <w:sz w:val="22"/>
                <w:szCs w:val="22"/>
                <w:lang w:eastAsia="pl-PL"/>
              </w:rPr>
              <w:tab/>
            </w:r>
            <w:r w:rsidR="00554C58" w:rsidRPr="00E8194D">
              <w:rPr>
                <w:rStyle w:val="Hipercze"/>
              </w:rPr>
              <w:t>Ocena postępu w osiąganiu celów środowiskowych jcwpd</w:t>
            </w:r>
            <w:r w:rsidR="00554C58">
              <w:rPr>
                <w:webHidden/>
              </w:rPr>
              <w:tab/>
            </w:r>
            <w:r w:rsidR="00554C58">
              <w:rPr>
                <w:webHidden/>
              </w:rPr>
              <w:fldChar w:fldCharType="begin"/>
            </w:r>
            <w:r w:rsidR="00554C58">
              <w:rPr>
                <w:webHidden/>
              </w:rPr>
              <w:instrText xml:space="preserve"> PAGEREF _Toc67649985 \h </w:instrText>
            </w:r>
            <w:r w:rsidR="00554C58">
              <w:rPr>
                <w:webHidden/>
              </w:rPr>
            </w:r>
            <w:r w:rsidR="00554C58">
              <w:rPr>
                <w:webHidden/>
              </w:rPr>
              <w:fldChar w:fldCharType="separate"/>
            </w:r>
            <w:r w:rsidR="00A95A6E">
              <w:rPr>
                <w:webHidden/>
              </w:rPr>
              <w:t>140</w:t>
            </w:r>
            <w:r w:rsidR="00554C58">
              <w:rPr>
                <w:webHidden/>
              </w:rPr>
              <w:fldChar w:fldCharType="end"/>
            </w:r>
          </w:hyperlink>
        </w:p>
        <w:p w14:paraId="2313F6F0" w14:textId="166A6991" w:rsidR="00554C58" w:rsidRDefault="00B25B32">
          <w:pPr>
            <w:pStyle w:val="Spistreci2"/>
            <w:rPr>
              <w:rFonts w:asciiTheme="minorHAnsi" w:eastAsiaTheme="minorEastAsia" w:hAnsiTheme="minorHAnsi" w:cstheme="minorBidi"/>
              <w:sz w:val="22"/>
              <w:szCs w:val="22"/>
              <w:lang w:eastAsia="pl-PL"/>
            </w:rPr>
          </w:pPr>
          <w:hyperlink w:anchor="_Toc67649986" w:history="1">
            <w:r w:rsidR="00554C58" w:rsidRPr="00E8194D">
              <w:rPr>
                <w:rStyle w:val="Hipercze"/>
              </w:rPr>
              <w:t>9.3.</w:t>
            </w:r>
            <w:r w:rsidR="00554C58">
              <w:rPr>
                <w:rFonts w:asciiTheme="minorHAnsi" w:eastAsiaTheme="minorEastAsia" w:hAnsiTheme="minorHAnsi" w:cstheme="minorBidi"/>
                <w:sz w:val="22"/>
                <w:szCs w:val="22"/>
                <w:lang w:eastAsia="pl-PL"/>
              </w:rPr>
              <w:tab/>
            </w:r>
            <w:r w:rsidR="00554C58" w:rsidRPr="00E8194D">
              <w:rPr>
                <w:rStyle w:val="Hipercze"/>
              </w:rPr>
              <w:t>Ocena postępu w osiąganiu celów środowiskowych dla obszarów chronionych</w:t>
            </w:r>
            <w:r w:rsidR="00554C58">
              <w:rPr>
                <w:webHidden/>
              </w:rPr>
              <w:tab/>
            </w:r>
            <w:r w:rsidR="00554C58">
              <w:rPr>
                <w:webHidden/>
              </w:rPr>
              <w:fldChar w:fldCharType="begin"/>
            </w:r>
            <w:r w:rsidR="00554C58">
              <w:rPr>
                <w:webHidden/>
              </w:rPr>
              <w:instrText xml:space="preserve"> PAGEREF _Toc67649986 \h </w:instrText>
            </w:r>
            <w:r w:rsidR="00554C58">
              <w:rPr>
                <w:webHidden/>
              </w:rPr>
            </w:r>
            <w:r w:rsidR="00554C58">
              <w:rPr>
                <w:webHidden/>
              </w:rPr>
              <w:fldChar w:fldCharType="separate"/>
            </w:r>
            <w:r w:rsidR="00A95A6E">
              <w:rPr>
                <w:webHidden/>
              </w:rPr>
              <w:t>142</w:t>
            </w:r>
            <w:r w:rsidR="00554C58">
              <w:rPr>
                <w:webHidden/>
              </w:rPr>
              <w:fldChar w:fldCharType="end"/>
            </w:r>
          </w:hyperlink>
        </w:p>
        <w:p w14:paraId="4FF527AF" w14:textId="35B406B1" w:rsidR="00554C58" w:rsidRDefault="00B25B32">
          <w:pPr>
            <w:pStyle w:val="Spistreci1"/>
            <w:rPr>
              <w:rFonts w:asciiTheme="minorHAnsi" w:eastAsiaTheme="minorEastAsia" w:hAnsiTheme="minorHAnsi" w:cstheme="minorBidi"/>
              <w:b w:val="0"/>
              <w:smallCaps w:val="0"/>
              <w:sz w:val="22"/>
              <w:szCs w:val="22"/>
              <w:lang w:eastAsia="pl-PL"/>
            </w:rPr>
          </w:pPr>
          <w:hyperlink w:anchor="_Toc67649987" w:history="1">
            <w:r w:rsidR="00554C58" w:rsidRPr="00E8194D">
              <w:rPr>
                <w:rStyle w:val="Hipercze"/>
                <w:rFonts w:cs="Calibri"/>
                <w:lang w:val="en-US"/>
              </w:rPr>
              <w:t>10.</w:t>
            </w:r>
            <w:r w:rsidR="00554C58">
              <w:rPr>
                <w:rFonts w:asciiTheme="minorHAnsi" w:eastAsiaTheme="minorEastAsia" w:hAnsiTheme="minorHAnsi" w:cstheme="minorBidi"/>
                <w:b w:val="0"/>
                <w:smallCaps w:val="0"/>
                <w:sz w:val="22"/>
                <w:szCs w:val="22"/>
                <w:lang w:eastAsia="pl-PL"/>
              </w:rPr>
              <w:tab/>
            </w:r>
            <w:r w:rsidR="00554C58" w:rsidRPr="00E8194D">
              <w:rPr>
                <w:rStyle w:val="Hipercze"/>
              </w:rPr>
              <w:t>Podsumowanie działań zawartych w aPGW</w:t>
            </w:r>
            <w:r w:rsidR="00554C58">
              <w:rPr>
                <w:webHidden/>
              </w:rPr>
              <w:tab/>
            </w:r>
            <w:r w:rsidR="00554C58">
              <w:rPr>
                <w:webHidden/>
              </w:rPr>
              <w:fldChar w:fldCharType="begin"/>
            </w:r>
            <w:r w:rsidR="00554C58">
              <w:rPr>
                <w:webHidden/>
              </w:rPr>
              <w:instrText xml:space="preserve"> PAGEREF _Toc67649987 \h </w:instrText>
            </w:r>
            <w:r w:rsidR="00554C58">
              <w:rPr>
                <w:webHidden/>
              </w:rPr>
            </w:r>
            <w:r w:rsidR="00554C58">
              <w:rPr>
                <w:webHidden/>
              </w:rPr>
              <w:fldChar w:fldCharType="separate"/>
            </w:r>
            <w:r w:rsidR="00A95A6E">
              <w:rPr>
                <w:webHidden/>
              </w:rPr>
              <w:t>144</w:t>
            </w:r>
            <w:r w:rsidR="00554C58">
              <w:rPr>
                <w:webHidden/>
              </w:rPr>
              <w:fldChar w:fldCharType="end"/>
            </w:r>
          </w:hyperlink>
        </w:p>
        <w:p w14:paraId="0B003DE4" w14:textId="620BC804" w:rsidR="00554C58" w:rsidRDefault="00B25B32">
          <w:pPr>
            <w:pStyle w:val="Spistreci2"/>
            <w:rPr>
              <w:rFonts w:asciiTheme="minorHAnsi" w:eastAsiaTheme="minorEastAsia" w:hAnsiTheme="minorHAnsi" w:cstheme="minorBidi"/>
              <w:sz w:val="22"/>
              <w:szCs w:val="22"/>
              <w:lang w:eastAsia="pl-PL"/>
            </w:rPr>
          </w:pPr>
          <w:hyperlink w:anchor="_Toc67649988" w:history="1">
            <w:r w:rsidR="00554C58" w:rsidRPr="00E8194D">
              <w:rPr>
                <w:rStyle w:val="Hipercze"/>
              </w:rPr>
              <w:t>10.1.</w:t>
            </w:r>
            <w:r w:rsidR="00554C58">
              <w:rPr>
                <w:rFonts w:asciiTheme="minorHAnsi" w:eastAsiaTheme="minorEastAsia" w:hAnsiTheme="minorHAnsi" w:cstheme="minorBidi"/>
                <w:sz w:val="22"/>
                <w:szCs w:val="22"/>
                <w:lang w:eastAsia="pl-PL"/>
              </w:rPr>
              <w:tab/>
            </w:r>
            <w:r w:rsidR="00554C58" w:rsidRPr="00E8194D">
              <w:rPr>
                <w:rStyle w:val="Hipercze"/>
              </w:rPr>
              <w:t>Podsumowanie informacji uzyskanych w wyniku monitorowania  realizacji działań zawartych w ostatnim planie gospodarowania  wodami na obszarze dorzecza, pozyskanych na podstawie art. 328 ust. 2 ustawy Prawo wodne</w:t>
            </w:r>
            <w:r w:rsidR="00554C58">
              <w:rPr>
                <w:webHidden/>
              </w:rPr>
              <w:tab/>
            </w:r>
            <w:r w:rsidR="00554C58">
              <w:rPr>
                <w:webHidden/>
              </w:rPr>
              <w:fldChar w:fldCharType="begin"/>
            </w:r>
            <w:r w:rsidR="00554C58">
              <w:rPr>
                <w:webHidden/>
              </w:rPr>
              <w:instrText xml:space="preserve"> PAGEREF _Toc67649988 \h </w:instrText>
            </w:r>
            <w:r w:rsidR="00554C58">
              <w:rPr>
                <w:webHidden/>
              </w:rPr>
            </w:r>
            <w:r w:rsidR="00554C58">
              <w:rPr>
                <w:webHidden/>
              </w:rPr>
              <w:fldChar w:fldCharType="separate"/>
            </w:r>
            <w:r w:rsidR="00A95A6E">
              <w:rPr>
                <w:webHidden/>
              </w:rPr>
              <w:t>144</w:t>
            </w:r>
            <w:r w:rsidR="00554C58">
              <w:rPr>
                <w:webHidden/>
              </w:rPr>
              <w:fldChar w:fldCharType="end"/>
            </w:r>
          </w:hyperlink>
        </w:p>
        <w:p w14:paraId="23531B16" w14:textId="51E99D2D" w:rsidR="00554C58" w:rsidRDefault="00B25B32">
          <w:pPr>
            <w:pStyle w:val="Spistreci2"/>
            <w:rPr>
              <w:rFonts w:asciiTheme="minorHAnsi" w:eastAsiaTheme="minorEastAsia" w:hAnsiTheme="minorHAnsi" w:cstheme="minorBidi"/>
              <w:sz w:val="22"/>
              <w:szCs w:val="22"/>
              <w:lang w:eastAsia="pl-PL"/>
            </w:rPr>
          </w:pPr>
          <w:hyperlink w:anchor="_Toc67649989" w:history="1">
            <w:r w:rsidR="00554C58" w:rsidRPr="00E8194D">
              <w:rPr>
                <w:rStyle w:val="Hipercze"/>
              </w:rPr>
              <w:t>10.2.</w:t>
            </w:r>
            <w:r w:rsidR="00554C58">
              <w:rPr>
                <w:rFonts w:asciiTheme="minorHAnsi" w:eastAsiaTheme="minorEastAsia" w:hAnsiTheme="minorHAnsi" w:cstheme="minorBidi"/>
                <w:sz w:val="22"/>
                <w:szCs w:val="22"/>
                <w:lang w:eastAsia="pl-PL"/>
              </w:rPr>
              <w:tab/>
            </w:r>
            <w:r w:rsidR="00554C58" w:rsidRPr="00E8194D">
              <w:rPr>
                <w:rStyle w:val="Hipercze"/>
              </w:rPr>
              <w:t>Działania z aPGW, które nie zostały zrealizowane</w:t>
            </w:r>
            <w:r w:rsidR="00554C58">
              <w:rPr>
                <w:webHidden/>
              </w:rPr>
              <w:tab/>
            </w:r>
            <w:r w:rsidR="00554C58">
              <w:rPr>
                <w:webHidden/>
              </w:rPr>
              <w:fldChar w:fldCharType="begin"/>
            </w:r>
            <w:r w:rsidR="00554C58">
              <w:rPr>
                <w:webHidden/>
              </w:rPr>
              <w:instrText xml:space="preserve"> PAGEREF _Toc67649989 \h </w:instrText>
            </w:r>
            <w:r w:rsidR="00554C58">
              <w:rPr>
                <w:webHidden/>
              </w:rPr>
            </w:r>
            <w:r w:rsidR="00554C58">
              <w:rPr>
                <w:webHidden/>
              </w:rPr>
              <w:fldChar w:fldCharType="separate"/>
            </w:r>
            <w:r w:rsidR="00A95A6E">
              <w:rPr>
                <w:webHidden/>
              </w:rPr>
              <w:t>151</w:t>
            </w:r>
            <w:r w:rsidR="00554C58">
              <w:rPr>
                <w:webHidden/>
              </w:rPr>
              <w:fldChar w:fldCharType="end"/>
            </w:r>
          </w:hyperlink>
        </w:p>
        <w:p w14:paraId="4642EADE" w14:textId="06252F90" w:rsidR="00554C58" w:rsidRDefault="00B25B32">
          <w:pPr>
            <w:pStyle w:val="Spistreci2"/>
            <w:rPr>
              <w:rFonts w:asciiTheme="minorHAnsi" w:eastAsiaTheme="minorEastAsia" w:hAnsiTheme="minorHAnsi" w:cstheme="minorBidi"/>
              <w:sz w:val="22"/>
              <w:szCs w:val="22"/>
              <w:lang w:eastAsia="pl-PL"/>
            </w:rPr>
          </w:pPr>
          <w:hyperlink w:anchor="_Toc67649990" w:history="1">
            <w:r w:rsidR="00554C58" w:rsidRPr="00E8194D">
              <w:rPr>
                <w:rStyle w:val="Hipercze"/>
              </w:rPr>
              <w:t>10.3.</w:t>
            </w:r>
            <w:r w:rsidR="00554C58">
              <w:rPr>
                <w:rFonts w:asciiTheme="minorHAnsi" w:eastAsiaTheme="minorEastAsia" w:hAnsiTheme="minorHAnsi" w:cstheme="minorBidi"/>
                <w:sz w:val="22"/>
                <w:szCs w:val="22"/>
                <w:lang w:eastAsia="pl-PL"/>
              </w:rPr>
              <w:tab/>
            </w:r>
            <w:r w:rsidR="00554C58" w:rsidRPr="00E8194D">
              <w:rPr>
                <w:rStyle w:val="Hipercze"/>
              </w:rPr>
              <w:t>Konieczne, dodatkowe działania podjęte w trakcie realizacji ostatniego planu gospodarowania wodami na obszarze dorzecza</w:t>
            </w:r>
            <w:r w:rsidR="00554C58">
              <w:rPr>
                <w:webHidden/>
              </w:rPr>
              <w:tab/>
            </w:r>
            <w:r w:rsidR="00554C58">
              <w:rPr>
                <w:webHidden/>
              </w:rPr>
              <w:fldChar w:fldCharType="begin"/>
            </w:r>
            <w:r w:rsidR="00554C58">
              <w:rPr>
                <w:webHidden/>
              </w:rPr>
              <w:instrText xml:space="preserve"> PAGEREF _Toc67649990 \h </w:instrText>
            </w:r>
            <w:r w:rsidR="00554C58">
              <w:rPr>
                <w:webHidden/>
              </w:rPr>
            </w:r>
            <w:r w:rsidR="00554C58">
              <w:rPr>
                <w:webHidden/>
              </w:rPr>
              <w:fldChar w:fldCharType="separate"/>
            </w:r>
            <w:r w:rsidR="00A95A6E">
              <w:rPr>
                <w:webHidden/>
              </w:rPr>
              <w:t>152</w:t>
            </w:r>
            <w:r w:rsidR="00554C58">
              <w:rPr>
                <w:webHidden/>
              </w:rPr>
              <w:fldChar w:fldCharType="end"/>
            </w:r>
          </w:hyperlink>
        </w:p>
        <w:p w14:paraId="10391241" w14:textId="477EB658" w:rsidR="00554C58" w:rsidRDefault="00B25B32">
          <w:pPr>
            <w:pStyle w:val="Spistreci1"/>
            <w:rPr>
              <w:rFonts w:asciiTheme="minorHAnsi" w:eastAsiaTheme="minorEastAsia" w:hAnsiTheme="minorHAnsi" w:cstheme="minorBidi"/>
              <w:b w:val="0"/>
              <w:smallCaps w:val="0"/>
              <w:sz w:val="22"/>
              <w:szCs w:val="22"/>
              <w:lang w:eastAsia="pl-PL"/>
            </w:rPr>
          </w:pPr>
          <w:hyperlink w:anchor="_Toc67649991" w:history="1">
            <w:r w:rsidR="00554C58" w:rsidRPr="00E8194D">
              <w:rPr>
                <w:rStyle w:val="Hipercze"/>
                <w:rFonts w:cs="Calibri"/>
                <w:lang w:val="en-US"/>
              </w:rPr>
              <w:t>11.</w:t>
            </w:r>
            <w:r w:rsidR="00554C58">
              <w:rPr>
                <w:rFonts w:asciiTheme="minorHAnsi" w:eastAsiaTheme="minorEastAsia" w:hAnsiTheme="minorHAnsi" w:cstheme="minorBidi"/>
                <w:b w:val="0"/>
                <w:smallCaps w:val="0"/>
                <w:sz w:val="22"/>
                <w:szCs w:val="22"/>
                <w:lang w:eastAsia="pl-PL"/>
              </w:rPr>
              <w:tab/>
            </w:r>
            <w:r w:rsidR="00554C58" w:rsidRPr="00E8194D">
              <w:rPr>
                <w:rStyle w:val="Hipercze"/>
              </w:rPr>
              <w:t>Analizy ekonomiczne związane z korzystaniem z wód</w:t>
            </w:r>
            <w:r w:rsidR="00554C58">
              <w:rPr>
                <w:webHidden/>
              </w:rPr>
              <w:tab/>
            </w:r>
            <w:r w:rsidR="00554C58">
              <w:rPr>
                <w:webHidden/>
              </w:rPr>
              <w:fldChar w:fldCharType="begin"/>
            </w:r>
            <w:r w:rsidR="00554C58">
              <w:rPr>
                <w:webHidden/>
              </w:rPr>
              <w:instrText xml:space="preserve"> PAGEREF _Toc67649991 \h </w:instrText>
            </w:r>
            <w:r w:rsidR="00554C58">
              <w:rPr>
                <w:webHidden/>
              </w:rPr>
            </w:r>
            <w:r w:rsidR="00554C58">
              <w:rPr>
                <w:webHidden/>
              </w:rPr>
              <w:fldChar w:fldCharType="separate"/>
            </w:r>
            <w:r w:rsidR="00A95A6E">
              <w:rPr>
                <w:webHidden/>
              </w:rPr>
              <w:t>154</w:t>
            </w:r>
            <w:r w:rsidR="00554C58">
              <w:rPr>
                <w:webHidden/>
              </w:rPr>
              <w:fldChar w:fldCharType="end"/>
            </w:r>
          </w:hyperlink>
        </w:p>
        <w:p w14:paraId="787E05A7" w14:textId="029ACEBE" w:rsidR="00554C58" w:rsidRDefault="00B25B32">
          <w:pPr>
            <w:pStyle w:val="Spistreci2"/>
            <w:rPr>
              <w:rFonts w:asciiTheme="minorHAnsi" w:eastAsiaTheme="minorEastAsia" w:hAnsiTheme="minorHAnsi" w:cstheme="minorBidi"/>
              <w:sz w:val="22"/>
              <w:szCs w:val="22"/>
              <w:lang w:eastAsia="pl-PL"/>
            </w:rPr>
          </w:pPr>
          <w:hyperlink w:anchor="_Toc67649992" w:history="1">
            <w:r w:rsidR="00554C58" w:rsidRPr="00E8194D">
              <w:rPr>
                <w:rStyle w:val="Hipercze"/>
              </w:rPr>
              <w:t>11.1.</w:t>
            </w:r>
            <w:r w:rsidR="00554C58">
              <w:rPr>
                <w:rFonts w:asciiTheme="minorHAnsi" w:eastAsiaTheme="minorEastAsia" w:hAnsiTheme="minorHAnsi" w:cstheme="minorBidi"/>
                <w:sz w:val="22"/>
                <w:szCs w:val="22"/>
                <w:lang w:eastAsia="pl-PL"/>
              </w:rPr>
              <w:tab/>
            </w:r>
            <w:r w:rsidR="00554C58" w:rsidRPr="00E8194D">
              <w:rPr>
                <w:rStyle w:val="Hipercze"/>
              </w:rPr>
              <w:t>Analiza zwrotu kosztów usług wodnych</w:t>
            </w:r>
            <w:r w:rsidR="00554C58">
              <w:rPr>
                <w:webHidden/>
              </w:rPr>
              <w:tab/>
            </w:r>
            <w:r w:rsidR="00554C58">
              <w:rPr>
                <w:webHidden/>
              </w:rPr>
              <w:fldChar w:fldCharType="begin"/>
            </w:r>
            <w:r w:rsidR="00554C58">
              <w:rPr>
                <w:webHidden/>
              </w:rPr>
              <w:instrText xml:space="preserve"> PAGEREF _Toc67649992 \h </w:instrText>
            </w:r>
            <w:r w:rsidR="00554C58">
              <w:rPr>
                <w:webHidden/>
              </w:rPr>
            </w:r>
            <w:r w:rsidR="00554C58">
              <w:rPr>
                <w:webHidden/>
              </w:rPr>
              <w:fldChar w:fldCharType="separate"/>
            </w:r>
            <w:r w:rsidR="00A95A6E">
              <w:rPr>
                <w:webHidden/>
              </w:rPr>
              <w:t>154</w:t>
            </w:r>
            <w:r w:rsidR="00554C58">
              <w:rPr>
                <w:webHidden/>
              </w:rPr>
              <w:fldChar w:fldCharType="end"/>
            </w:r>
          </w:hyperlink>
        </w:p>
        <w:p w14:paraId="15ABC0CC" w14:textId="3E1C4FF4" w:rsidR="00554C58" w:rsidRDefault="00B25B32">
          <w:pPr>
            <w:pStyle w:val="Spistreci3"/>
            <w:rPr>
              <w:rFonts w:asciiTheme="minorHAnsi" w:eastAsiaTheme="minorEastAsia" w:hAnsiTheme="minorHAnsi" w:cstheme="minorBidi"/>
              <w:i w:val="0"/>
              <w:sz w:val="22"/>
              <w:szCs w:val="22"/>
              <w:lang w:eastAsia="pl-PL"/>
            </w:rPr>
          </w:pPr>
          <w:hyperlink w:anchor="_Toc67649993" w:history="1">
            <w:r w:rsidR="00554C58" w:rsidRPr="00E8194D">
              <w:rPr>
                <w:rStyle w:val="Hipercze"/>
              </w:rPr>
              <w:t>11.1.1.</w:t>
            </w:r>
            <w:r w:rsidR="00554C58">
              <w:rPr>
                <w:rFonts w:asciiTheme="minorHAnsi" w:eastAsiaTheme="minorEastAsia" w:hAnsiTheme="minorHAnsi" w:cstheme="minorBidi"/>
                <w:i w:val="0"/>
                <w:sz w:val="22"/>
                <w:szCs w:val="22"/>
                <w:lang w:eastAsia="pl-PL"/>
              </w:rPr>
              <w:tab/>
            </w:r>
            <w:r w:rsidR="00554C58" w:rsidRPr="00E8194D">
              <w:rPr>
                <w:rStyle w:val="Hipercze"/>
              </w:rPr>
              <w:t xml:space="preserve">Zinternalizowane koszty środowiskowe </w:t>
            </w:r>
            <w:r w:rsidR="002E3A3C">
              <w:rPr>
                <w:rStyle w:val="Hipercze"/>
              </w:rPr>
              <w:t>-</w:t>
            </w:r>
            <w:r w:rsidR="00554C58" w:rsidRPr="00E8194D">
              <w:rPr>
                <w:rStyle w:val="Hipercze"/>
              </w:rPr>
              <w:t xml:space="preserve"> opłaty za usługi wodne w Polsce w 2019 r.</w:t>
            </w:r>
            <w:r w:rsidR="00554C58">
              <w:rPr>
                <w:webHidden/>
              </w:rPr>
              <w:tab/>
            </w:r>
            <w:r w:rsidR="00554C58">
              <w:rPr>
                <w:webHidden/>
              </w:rPr>
              <w:fldChar w:fldCharType="begin"/>
            </w:r>
            <w:r w:rsidR="00554C58">
              <w:rPr>
                <w:webHidden/>
              </w:rPr>
              <w:instrText xml:space="preserve"> PAGEREF _Toc67649993 \h </w:instrText>
            </w:r>
            <w:r w:rsidR="00554C58">
              <w:rPr>
                <w:webHidden/>
              </w:rPr>
            </w:r>
            <w:r w:rsidR="00554C58">
              <w:rPr>
                <w:webHidden/>
              </w:rPr>
              <w:fldChar w:fldCharType="separate"/>
            </w:r>
            <w:r w:rsidR="00A95A6E">
              <w:rPr>
                <w:webHidden/>
              </w:rPr>
              <w:t>154</w:t>
            </w:r>
            <w:r w:rsidR="00554C58">
              <w:rPr>
                <w:webHidden/>
              </w:rPr>
              <w:fldChar w:fldCharType="end"/>
            </w:r>
          </w:hyperlink>
        </w:p>
        <w:p w14:paraId="790FFF96" w14:textId="110F1EED" w:rsidR="00554C58" w:rsidRDefault="00B25B32">
          <w:pPr>
            <w:pStyle w:val="Spistreci3"/>
            <w:rPr>
              <w:rFonts w:asciiTheme="minorHAnsi" w:eastAsiaTheme="minorEastAsia" w:hAnsiTheme="minorHAnsi" w:cstheme="minorBidi"/>
              <w:i w:val="0"/>
              <w:sz w:val="22"/>
              <w:szCs w:val="22"/>
              <w:lang w:eastAsia="pl-PL"/>
            </w:rPr>
          </w:pPr>
          <w:hyperlink w:anchor="_Toc67649994" w:history="1">
            <w:r w:rsidR="00554C58" w:rsidRPr="00E8194D">
              <w:rPr>
                <w:rStyle w:val="Hipercze"/>
              </w:rPr>
              <w:t>11.1.2.</w:t>
            </w:r>
            <w:r w:rsidR="00554C58">
              <w:rPr>
                <w:rFonts w:asciiTheme="minorHAnsi" w:eastAsiaTheme="minorEastAsia" w:hAnsiTheme="minorHAnsi" w:cstheme="minorBidi"/>
                <w:i w:val="0"/>
                <w:sz w:val="22"/>
                <w:szCs w:val="22"/>
                <w:lang w:eastAsia="pl-PL"/>
              </w:rPr>
              <w:tab/>
            </w:r>
            <w:r w:rsidR="00554C58" w:rsidRPr="00E8194D">
              <w:rPr>
                <w:rStyle w:val="Hipercze"/>
              </w:rPr>
              <w:t>Koszty środowiskowe</w:t>
            </w:r>
            <w:r w:rsidR="00554C58">
              <w:rPr>
                <w:webHidden/>
              </w:rPr>
              <w:tab/>
            </w:r>
            <w:r w:rsidR="00554C58">
              <w:rPr>
                <w:webHidden/>
              </w:rPr>
              <w:fldChar w:fldCharType="begin"/>
            </w:r>
            <w:r w:rsidR="00554C58">
              <w:rPr>
                <w:webHidden/>
              </w:rPr>
              <w:instrText xml:space="preserve"> PAGEREF _Toc67649994 \h </w:instrText>
            </w:r>
            <w:r w:rsidR="00554C58">
              <w:rPr>
                <w:webHidden/>
              </w:rPr>
            </w:r>
            <w:r w:rsidR="00554C58">
              <w:rPr>
                <w:webHidden/>
              </w:rPr>
              <w:fldChar w:fldCharType="separate"/>
            </w:r>
            <w:r w:rsidR="00A95A6E">
              <w:rPr>
                <w:webHidden/>
              </w:rPr>
              <w:t>156</w:t>
            </w:r>
            <w:r w:rsidR="00554C58">
              <w:rPr>
                <w:webHidden/>
              </w:rPr>
              <w:fldChar w:fldCharType="end"/>
            </w:r>
          </w:hyperlink>
        </w:p>
        <w:p w14:paraId="75CD2782" w14:textId="5C7AE833" w:rsidR="00554C58" w:rsidRDefault="00B25B32">
          <w:pPr>
            <w:pStyle w:val="Spistreci3"/>
            <w:rPr>
              <w:rFonts w:asciiTheme="minorHAnsi" w:eastAsiaTheme="minorEastAsia" w:hAnsiTheme="minorHAnsi" w:cstheme="minorBidi"/>
              <w:i w:val="0"/>
              <w:sz w:val="22"/>
              <w:szCs w:val="22"/>
              <w:lang w:eastAsia="pl-PL"/>
            </w:rPr>
          </w:pPr>
          <w:hyperlink w:anchor="_Toc67649995" w:history="1">
            <w:r w:rsidR="00554C58" w:rsidRPr="00E8194D">
              <w:rPr>
                <w:rStyle w:val="Hipercze"/>
              </w:rPr>
              <w:t>11.1.3.</w:t>
            </w:r>
            <w:r w:rsidR="00554C58">
              <w:rPr>
                <w:rFonts w:asciiTheme="minorHAnsi" w:eastAsiaTheme="minorEastAsia" w:hAnsiTheme="minorHAnsi" w:cstheme="minorBidi"/>
                <w:i w:val="0"/>
                <w:sz w:val="22"/>
                <w:szCs w:val="22"/>
                <w:lang w:eastAsia="pl-PL"/>
              </w:rPr>
              <w:tab/>
            </w:r>
            <w:r w:rsidR="00554C58" w:rsidRPr="00E8194D">
              <w:rPr>
                <w:rStyle w:val="Hipercze"/>
              </w:rPr>
              <w:t>Zwrot kosztów usług wodnych w sektorze komunalnym</w:t>
            </w:r>
            <w:r w:rsidR="00554C58">
              <w:rPr>
                <w:webHidden/>
              </w:rPr>
              <w:tab/>
            </w:r>
            <w:r w:rsidR="00554C58">
              <w:rPr>
                <w:webHidden/>
              </w:rPr>
              <w:fldChar w:fldCharType="begin"/>
            </w:r>
            <w:r w:rsidR="00554C58">
              <w:rPr>
                <w:webHidden/>
              </w:rPr>
              <w:instrText xml:space="preserve"> PAGEREF _Toc67649995 \h </w:instrText>
            </w:r>
            <w:r w:rsidR="00554C58">
              <w:rPr>
                <w:webHidden/>
              </w:rPr>
            </w:r>
            <w:r w:rsidR="00554C58">
              <w:rPr>
                <w:webHidden/>
              </w:rPr>
              <w:fldChar w:fldCharType="separate"/>
            </w:r>
            <w:r w:rsidR="00A95A6E">
              <w:rPr>
                <w:webHidden/>
              </w:rPr>
              <w:t>157</w:t>
            </w:r>
            <w:r w:rsidR="00554C58">
              <w:rPr>
                <w:webHidden/>
              </w:rPr>
              <w:fldChar w:fldCharType="end"/>
            </w:r>
          </w:hyperlink>
        </w:p>
        <w:p w14:paraId="5A71968B" w14:textId="0122A140" w:rsidR="00554C58" w:rsidRDefault="00B25B32">
          <w:pPr>
            <w:pStyle w:val="Spistreci3"/>
            <w:rPr>
              <w:rFonts w:asciiTheme="minorHAnsi" w:eastAsiaTheme="minorEastAsia" w:hAnsiTheme="minorHAnsi" w:cstheme="minorBidi"/>
              <w:i w:val="0"/>
              <w:sz w:val="22"/>
              <w:szCs w:val="22"/>
              <w:lang w:eastAsia="pl-PL"/>
            </w:rPr>
          </w:pPr>
          <w:hyperlink w:anchor="_Toc67649996" w:history="1">
            <w:r w:rsidR="00554C58" w:rsidRPr="00E8194D">
              <w:rPr>
                <w:rStyle w:val="Hipercze"/>
              </w:rPr>
              <w:t>11.1.4.</w:t>
            </w:r>
            <w:r w:rsidR="00554C58">
              <w:rPr>
                <w:rFonts w:asciiTheme="minorHAnsi" w:eastAsiaTheme="minorEastAsia" w:hAnsiTheme="minorHAnsi" w:cstheme="minorBidi"/>
                <w:i w:val="0"/>
                <w:sz w:val="22"/>
                <w:szCs w:val="22"/>
                <w:lang w:eastAsia="pl-PL"/>
              </w:rPr>
              <w:tab/>
            </w:r>
            <w:r w:rsidR="00554C58" w:rsidRPr="00E8194D">
              <w:rPr>
                <w:rStyle w:val="Hipercze"/>
              </w:rPr>
              <w:t>Zwrot kosztów usług wodnych w przemyśle</w:t>
            </w:r>
            <w:r w:rsidR="00554C58">
              <w:rPr>
                <w:webHidden/>
              </w:rPr>
              <w:tab/>
            </w:r>
            <w:r w:rsidR="00554C58">
              <w:rPr>
                <w:webHidden/>
              </w:rPr>
              <w:fldChar w:fldCharType="begin"/>
            </w:r>
            <w:r w:rsidR="00554C58">
              <w:rPr>
                <w:webHidden/>
              </w:rPr>
              <w:instrText xml:space="preserve"> PAGEREF _Toc67649996 \h </w:instrText>
            </w:r>
            <w:r w:rsidR="00554C58">
              <w:rPr>
                <w:webHidden/>
              </w:rPr>
            </w:r>
            <w:r w:rsidR="00554C58">
              <w:rPr>
                <w:webHidden/>
              </w:rPr>
              <w:fldChar w:fldCharType="separate"/>
            </w:r>
            <w:r w:rsidR="00A95A6E">
              <w:rPr>
                <w:webHidden/>
              </w:rPr>
              <w:t>158</w:t>
            </w:r>
            <w:r w:rsidR="00554C58">
              <w:rPr>
                <w:webHidden/>
              </w:rPr>
              <w:fldChar w:fldCharType="end"/>
            </w:r>
          </w:hyperlink>
        </w:p>
        <w:p w14:paraId="52A93720" w14:textId="69FB9881" w:rsidR="00554C58" w:rsidRDefault="00B25B32">
          <w:pPr>
            <w:pStyle w:val="Spistreci3"/>
            <w:rPr>
              <w:rFonts w:asciiTheme="minorHAnsi" w:eastAsiaTheme="minorEastAsia" w:hAnsiTheme="minorHAnsi" w:cstheme="minorBidi"/>
              <w:i w:val="0"/>
              <w:sz w:val="22"/>
              <w:szCs w:val="22"/>
              <w:lang w:eastAsia="pl-PL"/>
            </w:rPr>
          </w:pPr>
          <w:hyperlink w:anchor="_Toc67649997" w:history="1">
            <w:r w:rsidR="00554C58" w:rsidRPr="00E8194D">
              <w:rPr>
                <w:rStyle w:val="Hipercze"/>
              </w:rPr>
              <w:t>11.1.5.</w:t>
            </w:r>
            <w:r w:rsidR="00554C58">
              <w:rPr>
                <w:rFonts w:asciiTheme="minorHAnsi" w:eastAsiaTheme="minorEastAsia" w:hAnsiTheme="minorHAnsi" w:cstheme="minorBidi"/>
                <w:i w:val="0"/>
                <w:sz w:val="22"/>
                <w:szCs w:val="22"/>
                <w:lang w:eastAsia="pl-PL"/>
              </w:rPr>
              <w:tab/>
            </w:r>
            <w:r w:rsidR="00554C58" w:rsidRPr="00E8194D">
              <w:rPr>
                <w:rStyle w:val="Hipercze"/>
              </w:rPr>
              <w:t>Zwrot kosztów usług wodnych w rolnictwie</w:t>
            </w:r>
            <w:r w:rsidR="00554C58">
              <w:rPr>
                <w:webHidden/>
              </w:rPr>
              <w:tab/>
            </w:r>
            <w:r w:rsidR="00554C58">
              <w:rPr>
                <w:webHidden/>
              </w:rPr>
              <w:fldChar w:fldCharType="begin"/>
            </w:r>
            <w:r w:rsidR="00554C58">
              <w:rPr>
                <w:webHidden/>
              </w:rPr>
              <w:instrText xml:space="preserve"> PAGEREF _Toc67649997 \h </w:instrText>
            </w:r>
            <w:r w:rsidR="00554C58">
              <w:rPr>
                <w:webHidden/>
              </w:rPr>
            </w:r>
            <w:r w:rsidR="00554C58">
              <w:rPr>
                <w:webHidden/>
              </w:rPr>
              <w:fldChar w:fldCharType="separate"/>
            </w:r>
            <w:r w:rsidR="00A95A6E">
              <w:rPr>
                <w:webHidden/>
              </w:rPr>
              <w:t>158</w:t>
            </w:r>
            <w:r w:rsidR="00554C58">
              <w:rPr>
                <w:webHidden/>
              </w:rPr>
              <w:fldChar w:fldCharType="end"/>
            </w:r>
          </w:hyperlink>
        </w:p>
        <w:p w14:paraId="40B49E4B" w14:textId="55E42348" w:rsidR="00554C58" w:rsidRDefault="00B25B32">
          <w:pPr>
            <w:pStyle w:val="Spistreci2"/>
            <w:rPr>
              <w:rFonts w:asciiTheme="minorHAnsi" w:eastAsiaTheme="minorEastAsia" w:hAnsiTheme="minorHAnsi" w:cstheme="minorBidi"/>
              <w:sz w:val="22"/>
              <w:szCs w:val="22"/>
              <w:lang w:eastAsia="pl-PL"/>
            </w:rPr>
          </w:pPr>
          <w:hyperlink w:anchor="_Toc67649998" w:history="1">
            <w:r w:rsidR="00554C58" w:rsidRPr="00E8194D">
              <w:rPr>
                <w:rStyle w:val="Hipercze"/>
              </w:rPr>
              <w:t>11.2.</w:t>
            </w:r>
            <w:r w:rsidR="00554C58">
              <w:rPr>
                <w:rFonts w:asciiTheme="minorHAnsi" w:eastAsiaTheme="minorEastAsia" w:hAnsiTheme="minorHAnsi" w:cstheme="minorBidi"/>
                <w:sz w:val="22"/>
                <w:szCs w:val="22"/>
                <w:lang w:eastAsia="pl-PL"/>
              </w:rPr>
              <w:tab/>
            </w:r>
            <w:r w:rsidR="00554C58" w:rsidRPr="00E8194D">
              <w:rPr>
                <w:rStyle w:val="Hipercze"/>
              </w:rPr>
              <w:t>Analiza efektywności kosztowej zestawu działań</w:t>
            </w:r>
            <w:r w:rsidR="00554C58">
              <w:rPr>
                <w:webHidden/>
              </w:rPr>
              <w:tab/>
            </w:r>
            <w:r w:rsidR="00554C58">
              <w:rPr>
                <w:webHidden/>
              </w:rPr>
              <w:fldChar w:fldCharType="begin"/>
            </w:r>
            <w:r w:rsidR="00554C58">
              <w:rPr>
                <w:webHidden/>
              </w:rPr>
              <w:instrText xml:space="preserve"> PAGEREF _Toc67649998 \h </w:instrText>
            </w:r>
            <w:r w:rsidR="00554C58">
              <w:rPr>
                <w:webHidden/>
              </w:rPr>
            </w:r>
            <w:r w:rsidR="00554C58">
              <w:rPr>
                <w:webHidden/>
              </w:rPr>
              <w:fldChar w:fldCharType="separate"/>
            </w:r>
            <w:r w:rsidR="00A95A6E">
              <w:rPr>
                <w:webHidden/>
              </w:rPr>
              <w:t>159</w:t>
            </w:r>
            <w:r w:rsidR="00554C58">
              <w:rPr>
                <w:webHidden/>
              </w:rPr>
              <w:fldChar w:fldCharType="end"/>
            </w:r>
          </w:hyperlink>
        </w:p>
        <w:p w14:paraId="6C296AA6" w14:textId="1016FFCA" w:rsidR="00554C58" w:rsidRDefault="00B25B32">
          <w:pPr>
            <w:pStyle w:val="Spistreci3"/>
            <w:rPr>
              <w:rFonts w:asciiTheme="minorHAnsi" w:eastAsiaTheme="minorEastAsia" w:hAnsiTheme="minorHAnsi" w:cstheme="minorBidi"/>
              <w:i w:val="0"/>
              <w:sz w:val="22"/>
              <w:szCs w:val="22"/>
              <w:lang w:eastAsia="pl-PL"/>
            </w:rPr>
          </w:pPr>
          <w:hyperlink w:anchor="_Toc67649999" w:history="1">
            <w:r w:rsidR="00554C58" w:rsidRPr="00E8194D">
              <w:rPr>
                <w:rStyle w:val="Hipercze"/>
              </w:rPr>
              <w:t>11.2.1.</w:t>
            </w:r>
            <w:r w:rsidR="00554C58">
              <w:rPr>
                <w:rFonts w:asciiTheme="minorHAnsi" w:eastAsiaTheme="minorEastAsia" w:hAnsiTheme="minorHAnsi" w:cstheme="minorBidi"/>
                <w:i w:val="0"/>
                <w:sz w:val="22"/>
                <w:szCs w:val="22"/>
                <w:lang w:eastAsia="pl-PL"/>
              </w:rPr>
              <w:tab/>
            </w:r>
            <w:r w:rsidR="00554C58" w:rsidRPr="00E8194D">
              <w:rPr>
                <w:rStyle w:val="Hipercze"/>
              </w:rPr>
              <w:t>Metodyka</w:t>
            </w:r>
            <w:r w:rsidR="00554C58">
              <w:rPr>
                <w:webHidden/>
              </w:rPr>
              <w:tab/>
            </w:r>
            <w:r w:rsidR="00554C58">
              <w:rPr>
                <w:webHidden/>
              </w:rPr>
              <w:fldChar w:fldCharType="begin"/>
            </w:r>
            <w:r w:rsidR="00554C58">
              <w:rPr>
                <w:webHidden/>
              </w:rPr>
              <w:instrText xml:space="preserve"> PAGEREF _Toc67649999 \h </w:instrText>
            </w:r>
            <w:r w:rsidR="00554C58">
              <w:rPr>
                <w:webHidden/>
              </w:rPr>
            </w:r>
            <w:r w:rsidR="00554C58">
              <w:rPr>
                <w:webHidden/>
              </w:rPr>
              <w:fldChar w:fldCharType="separate"/>
            </w:r>
            <w:r w:rsidR="00A95A6E">
              <w:rPr>
                <w:webHidden/>
              </w:rPr>
              <w:t>159</w:t>
            </w:r>
            <w:r w:rsidR="00554C58">
              <w:rPr>
                <w:webHidden/>
              </w:rPr>
              <w:fldChar w:fldCharType="end"/>
            </w:r>
          </w:hyperlink>
        </w:p>
        <w:p w14:paraId="0BED667B" w14:textId="0D8653E0" w:rsidR="00554C58" w:rsidRDefault="00B25B32">
          <w:pPr>
            <w:pStyle w:val="Spistreci3"/>
            <w:rPr>
              <w:rFonts w:asciiTheme="minorHAnsi" w:eastAsiaTheme="minorEastAsia" w:hAnsiTheme="minorHAnsi" w:cstheme="minorBidi"/>
              <w:i w:val="0"/>
              <w:sz w:val="22"/>
              <w:szCs w:val="22"/>
              <w:lang w:eastAsia="pl-PL"/>
            </w:rPr>
          </w:pPr>
          <w:hyperlink w:anchor="_Toc67650000" w:history="1">
            <w:r w:rsidR="00554C58" w:rsidRPr="00E8194D">
              <w:rPr>
                <w:rStyle w:val="Hipercze"/>
              </w:rPr>
              <w:t>11.2.2.</w:t>
            </w:r>
            <w:r w:rsidR="00554C58">
              <w:rPr>
                <w:rFonts w:asciiTheme="minorHAnsi" w:eastAsiaTheme="minorEastAsia" w:hAnsiTheme="minorHAnsi" w:cstheme="minorBidi"/>
                <w:i w:val="0"/>
                <w:sz w:val="22"/>
                <w:szCs w:val="22"/>
                <w:lang w:eastAsia="pl-PL"/>
              </w:rPr>
              <w:tab/>
            </w:r>
            <w:r w:rsidR="00554C58" w:rsidRPr="00E8194D">
              <w:rPr>
                <w:rStyle w:val="Hipercze"/>
              </w:rPr>
              <w:t>Wyniki analizy efektywności jakościowej i kosztowej</w:t>
            </w:r>
            <w:r w:rsidR="00554C58">
              <w:rPr>
                <w:webHidden/>
              </w:rPr>
              <w:tab/>
            </w:r>
            <w:r w:rsidR="00554C58">
              <w:rPr>
                <w:webHidden/>
              </w:rPr>
              <w:fldChar w:fldCharType="begin"/>
            </w:r>
            <w:r w:rsidR="00554C58">
              <w:rPr>
                <w:webHidden/>
              </w:rPr>
              <w:instrText xml:space="preserve"> PAGEREF _Toc67650000 \h </w:instrText>
            </w:r>
            <w:r w:rsidR="00554C58">
              <w:rPr>
                <w:webHidden/>
              </w:rPr>
            </w:r>
            <w:r w:rsidR="00554C58">
              <w:rPr>
                <w:webHidden/>
              </w:rPr>
              <w:fldChar w:fldCharType="separate"/>
            </w:r>
            <w:r w:rsidR="00A95A6E">
              <w:rPr>
                <w:webHidden/>
              </w:rPr>
              <w:t>161</w:t>
            </w:r>
            <w:r w:rsidR="00554C58">
              <w:rPr>
                <w:webHidden/>
              </w:rPr>
              <w:fldChar w:fldCharType="end"/>
            </w:r>
          </w:hyperlink>
        </w:p>
        <w:p w14:paraId="2D81400C" w14:textId="5714A050" w:rsidR="00554C58" w:rsidRDefault="00B25B32">
          <w:pPr>
            <w:pStyle w:val="Spistreci2"/>
            <w:rPr>
              <w:rFonts w:asciiTheme="minorHAnsi" w:eastAsiaTheme="minorEastAsia" w:hAnsiTheme="minorHAnsi" w:cstheme="minorBidi"/>
              <w:sz w:val="22"/>
              <w:szCs w:val="22"/>
              <w:lang w:eastAsia="pl-PL"/>
            </w:rPr>
          </w:pPr>
          <w:hyperlink w:anchor="_Toc67650001" w:history="1">
            <w:r w:rsidR="00554C58" w:rsidRPr="00E8194D">
              <w:rPr>
                <w:rStyle w:val="Hipercze"/>
              </w:rPr>
              <w:t>11.3.</w:t>
            </w:r>
            <w:r w:rsidR="00554C58">
              <w:rPr>
                <w:rFonts w:asciiTheme="minorHAnsi" w:eastAsiaTheme="minorEastAsia" w:hAnsiTheme="minorHAnsi" w:cstheme="minorBidi"/>
                <w:sz w:val="22"/>
                <w:szCs w:val="22"/>
                <w:lang w:eastAsia="pl-PL"/>
              </w:rPr>
              <w:tab/>
            </w:r>
            <w:r w:rsidR="00554C58" w:rsidRPr="00E8194D">
              <w:rPr>
                <w:rStyle w:val="Hipercze"/>
              </w:rPr>
              <w:t>Analiza ekonomiczna zestawu działań</w:t>
            </w:r>
            <w:r w:rsidR="00554C58">
              <w:rPr>
                <w:webHidden/>
              </w:rPr>
              <w:tab/>
            </w:r>
            <w:r w:rsidR="00554C58">
              <w:rPr>
                <w:webHidden/>
              </w:rPr>
              <w:fldChar w:fldCharType="begin"/>
            </w:r>
            <w:r w:rsidR="00554C58">
              <w:rPr>
                <w:webHidden/>
              </w:rPr>
              <w:instrText xml:space="preserve"> PAGEREF _Toc67650001 \h </w:instrText>
            </w:r>
            <w:r w:rsidR="00554C58">
              <w:rPr>
                <w:webHidden/>
              </w:rPr>
            </w:r>
            <w:r w:rsidR="00554C58">
              <w:rPr>
                <w:webHidden/>
              </w:rPr>
              <w:fldChar w:fldCharType="separate"/>
            </w:r>
            <w:r w:rsidR="00A95A6E">
              <w:rPr>
                <w:webHidden/>
              </w:rPr>
              <w:t>162</w:t>
            </w:r>
            <w:r w:rsidR="00554C58">
              <w:rPr>
                <w:webHidden/>
              </w:rPr>
              <w:fldChar w:fldCharType="end"/>
            </w:r>
          </w:hyperlink>
        </w:p>
        <w:p w14:paraId="5282CB26" w14:textId="2363560F" w:rsidR="00554C58" w:rsidRDefault="00B25B32">
          <w:pPr>
            <w:pStyle w:val="Spistreci3"/>
            <w:rPr>
              <w:rFonts w:asciiTheme="minorHAnsi" w:eastAsiaTheme="minorEastAsia" w:hAnsiTheme="minorHAnsi" w:cstheme="minorBidi"/>
              <w:i w:val="0"/>
              <w:sz w:val="22"/>
              <w:szCs w:val="22"/>
              <w:lang w:eastAsia="pl-PL"/>
            </w:rPr>
          </w:pPr>
          <w:hyperlink w:anchor="_Toc67650002" w:history="1">
            <w:r w:rsidR="00554C58" w:rsidRPr="00E8194D">
              <w:rPr>
                <w:rStyle w:val="Hipercze"/>
              </w:rPr>
              <w:t>11.3.1.</w:t>
            </w:r>
            <w:r w:rsidR="00554C58">
              <w:rPr>
                <w:rFonts w:asciiTheme="minorHAnsi" w:eastAsiaTheme="minorEastAsia" w:hAnsiTheme="minorHAnsi" w:cstheme="minorBidi"/>
                <w:i w:val="0"/>
                <w:sz w:val="22"/>
                <w:szCs w:val="22"/>
                <w:lang w:eastAsia="pl-PL"/>
              </w:rPr>
              <w:tab/>
            </w:r>
            <w:r w:rsidR="00554C58" w:rsidRPr="00E8194D">
              <w:rPr>
                <w:rStyle w:val="Hipercze"/>
              </w:rPr>
              <w:t>Ogólne podejście do analiz</w:t>
            </w:r>
            <w:r w:rsidR="00554C58">
              <w:rPr>
                <w:webHidden/>
              </w:rPr>
              <w:tab/>
            </w:r>
            <w:r w:rsidR="00554C58">
              <w:rPr>
                <w:webHidden/>
              </w:rPr>
              <w:fldChar w:fldCharType="begin"/>
            </w:r>
            <w:r w:rsidR="00554C58">
              <w:rPr>
                <w:webHidden/>
              </w:rPr>
              <w:instrText xml:space="preserve"> PAGEREF _Toc67650002 \h </w:instrText>
            </w:r>
            <w:r w:rsidR="00554C58">
              <w:rPr>
                <w:webHidden/>
              </w:rPr>
            </w:r>
            <w:r w:rsidR="00554C58">
              <w:rPr>
                <w:webHidden/>
              </w:rPr>
              <w:fldChar w:fldCharType="separate"/>
            </w:r>
            <w:r w:rsidR="00A95A6E">
              <w:rPr>
                <w:webHidden/>
              </w:rPr>
              <w:t>162</w:t>
            </w:r>
            <w:r w:rsidR="00554C58">
              <w:rPr>
                <w:webHidden/>
              </w:rPr>
              <w:fldChar w:fldCharType="end"/>
            </w:r>
          </w:hyperlink>
        </w:p>
        <w:p w14:paraId="7EB852E2" w14:textId="01FB68E9" w:rsidR="00554C58" w:rsidRDefault="00B25B32">
          <w:pPr>
            <w:pStyle w:val="Spistreci3"/>
            <w:rPr>
              <w:rFonts w:asciiTheme="minorHAnsi" w:eastAsiaTheme="minorEastAsia" w:hAnsiTheme="minorHAnsi" w:cstheme="minorBidi"/>
              <w:i w:val="0"/>
              <w:sz w:val="22"/>
              <w:szCs w:val="22"/>
              <w:lang w:eastAsia="pl-PL"/>
            </w:rPr>
          </w:pPr>
          <w:hyperlink w:anchor="_Toc67650003" w:history="1">
            <w:r w:rsidR="00554C58" w:rsidRPr="00E8194D">
              <w:rPr>
                <w:rStyle w:val="Hipercze"/>
              </w:rPr>
              <w:t>11.3.2.</w:t>
            </w:r>
            <w:r w:rsidR="00554C58">
              <w:rPr>
                <w:rFonts w:asciiTheme="minorHAnsi" w:eastAsiaTheme="minorEastAsia" w:hAnsiTheme="minorHAnsi" w:cstheme="minorBidi"/>
                <w:i w:val="0"/>
                <w:sz w:val="22"/>
                <w:szCs w:val="22"/>
                <w:lang w:eastAsia="pl-PL"/>
              </w:rPr>
              <w:tab/>
            </w:r>
            <w:r w:rsidR="00554C58" w:rsidRPr="00E8194D">
              <w:rPr>
                <w:rStyle w:val="Hipercze"/>
              </w:rPr>
              <w:t xml:space="preserve">Wyniki analiz ekonomicznych </w:t>
            </w:r>
            <w:r w:rsidR="002E3A3C">
              <w:rPr>
                <w:rStyle w:val="Hipercze"/>
              </w:rPr>
              <w:t>-</w:t>
            </w:r>
            <w:r w:rsidR="00554C58" w:rsidRPr="00E8194D">
              <w:rPr>
                <w:rStyle w:val="Hipercze"/>
              </w:rPr>
              <w:t xml:space="preserve"> ocena ilościowa</w:t>
            </w:r>
            <w:r w:rsidR="00554C58">
              <w:rPr>
                <w:webHidden/>
              </w:rPr>
              <w:tab/>
            </w:r>
            <w:r w:rsidR="00554C58">
              <w:rPr>
                <w:webHidden/>
              </w:rPr>
              <w:fldChar w:fldCharType="begin"/>
            </w:r>
            <w:r w:rsidR="00554C58">
              <w:rPr>
                <w:webHidden/>
              </w:rPr>
              <w:instrText xml:space="preserve"> PAGEREF _Toc67650003 \h </w:instrText>
            </w:r>
            <w:r w:rsidR="00554C58">
              <w:rPr>
                <w:webHidden/>
              </w:rPr>
            </w:r>
            <w:r w:rsidR="00554C58">
              <w:rPr>
                <w:webHidden/>
              </w:rPr>
              <w:fldChar w:fldCharType="separate"/>
            </w:r>
            <w:r w:rsidR="00A95A6E">
              <w:rPr>
                <w:webHidden/>
              </w:rPr>
              <w:t>164</w:t>
            </w:r>
            <w:r w:rsidR="00554C58">
              <w:rPr>
                <w:webHidden/>
              </w:rPr>
              <w:fldChar w:fldCharType="end"/>
            </w:r>
          </w:hyperlink>
        </w:p>
        <w:p w14:paraId="00509F64" w14:textId="46FB06BD" w:rsidR="00554C58" w:rsidRDefault="00B25B32">
          <w:pPr>
            <w:pStyle w:val="Spistreci3"/>
            <w:rPr>
              <w:rFonts w:asciiTheme="minorHAnsi" w:eastAsiaTheme="minorEastAsia" w:hAnsiTheme="minorHAnsi" w:cstheme="minorBidi"/>
              <w:i w:val="0"/>
              <w:sz w:val="22"/>
              <w:szCs w:val="22"/>
              <w:lang w:eastAsia="pl-PL"/>
            </w:rPr>
          </w:pPr>
          <w:hyperlink w:anchor="_Toc67650004" w:history="1">
            <w:r w:rsidR="00554C58" w:rsidRPr="00E8194D">
              <w:rPr>
                <w:rStyle w:val="Hipercze"/>
              </w:rPr>
              <w:t>11.3.3.</w:t>
            </w:r>
            <w:r w:rsidR="00554C58">
              <w:rPr>
                <w:rFonts w:asciiTheme="minorHAnsi" w:eastAsiaTheme="minorEastAsia" w:hAnsiTheme="minorHAnsi" w:cstheme="minorBidi"/>
                <w:i w:val="0"/>
                <w:sz w:val="22"/>
                <w:szCs w:val="22"/>
                <w:lang w:eastAsia="pl-PL"/>
              </w:rPr>
              <w:tab/>
            </w:r>
            <w:r w:rsidR="00554C58" w:rsidRPr="00E8194D">
              <w:rPr>
                <w:rStyle w:val="Hipercze"/>
              </w:rPr>
              <w:t xml:space="preserve">Wyniki analiz ekonomicznych </w:t>
            </w:r>
            <w:r w:rsidR="002E3A3C">
              <w:rPr>
                <w:rStyle w:val="Hipercze"/>
              </w:rPr>
              <w:t>-</w:t>
            </w:r>
            <w:r w:rsidR="00554C58" w:rsidRPr="00E8194D">
              <w:rPr>
                <w:rStyle w:val="Hipercze"/>
              </w:rPr>
              <w:t xml:space="preserve"> ocena jakościowa</w:t>
            </w:r>
            <w:r w:rsidR="00554C58">
              <w:rPr>
                <w:webHidden/>
              </w:rPr>
              <w:tab/>
            </w:r>
            <w:r w:rsidR="00554C58">
              <w:rPr>
                <w:webHidden/>
              </w:rPr>
              <w:fldChar w:fldCharType="begin"/>
            </w:r>
            <w:r w:rsidR="00554C58">
              <w:rPr>
                <w:webHidden/>
              </w:rPr>
              <w:instrText xml:space="preserve"> PAGEREF _Toc67650004 \h </w:instrText>
            </w:r>
            <w:r w:rsidR="00554C58">
              <w:rPr>
                <w:webHidden/>
              </w:rPr>
            </w:r>
            <w:r w:rsidR="00554C58">
              <w:rPr>
                <w:webHidden/>
              </w:rPr>
              <w:fldChar w:fldCharType="separate"/>
            </w:r>
            <w:r w:rsidR="00A95A6E">
              <w:rPr>
                <w:webHidden/>
              </w:rPr>
              <w:t>164</w:t>
            </w:r>
            <w:r w:rsidR="00554C58">
              <w:rPr>
                <w:webHidden/>
              </w:rPr>
              <w:fldChar w:fldCharType="end"/>
            </w:r>
          </w:hyperlink>
        </w:p>
        <w:p w14:paraId="2FFF7966" w14:textId="6F58E136" w:rsidR="00554C58" w:rsidRDefault="00B25B32">
          <w:pPr>
            <w:pStyle w:val="Spistreci1"/>
            <w:rPr>
              <w:rFonts w:asciiTheme="minorHAnsi" w:eastAsiaTheme="minorEastAsia" w:hAnsiTheme="minorHAnsi" w:cstheme="minorBidi"/>
              <w:b w:val="0"/>
              <w:smallCaps w:val="0"/>
              <w:sz w:val="22"/>
              <w:szCs w:val="22"/>
              <w:lang w:eastAsia="pl-PL"/>
            </w:rPr>
          </w:pPr>
          <w:hyperlink w:anchor="_Toc67650005" w:history="1">
            <w:r w:rsidR="00554C58" w:rsidRPr="00E8194D">
              <w:rPr>
                <w:rStyle w:val="Hipercze"/>
                <w:rFonts w:cs="Calibri"/>
                <w:lang w:val="en-US"/>
              </w:rPr>
              <w:t>12.</w:t>
            </w:r>
            <w:r w:rsidR="00554C58">
              <w:rPr>
                <w:rFonts w:asciiTheme="minorHAnsi" w:eastAsiaTheme="minorEastAsia" w:hAnsiTheme="minorHAnsi" w:cstheme="minorBidi"/>
                <w:b w:val="0"/>
                <w:smallCaps w:val="0"/>
                <w:sz w:val="22"/>
                <w:szCs w:val="22"/>
                <w:lang w:eastAsia="pl-PL"/>
              </w:rPr>
              <w:tab/>
            </w:r>
            <w:r w:rsidR="00554C58" w:rsidRPr="00E8194D">
              <w:rPr>
                <w:rStyle w:val="Hipercze"/>
              </w:rPr>
              <w:t>Zestaw działań</w:t>
            </w:r>
            <w:r w:rsidR="00554C58">
              <w:rPr>
                <w:webHidden/>
              </w:rPr>
              <w:tab/>
            </w:r>
            <w:r w:rsidR="00554C58">
              <w:rPr>
                <w:webHidden/>
              </w:rPr>
              <w:fldChar w:fldCharType="begin"/>
            </w:r>
            <w:r w:rsidR="00554C58">
              <w:rPr>
                <w:webHidden/>
              </w:rPr>
              <w:instrText xml:space="preserve"> PAGEREF _Toc67650005 \h </w:instrText>
            </w:r>
            <w:r w:rsidR="00554C58">
              <w:rPr>
                <w:webHidden/>
              </w:rPr>
            </w:r>
            <w:r w:rsidR="00554C58">
              <w:rPr>
                <w:webHidden/>
              </w:rPr>
              <w:fldChar w:fldCharType="separate"/>
            </w:r>
            <w:r w:rsidR="00A95A6E">
              <w:rPr>
                <w:webHidden/>
              </w:rPr>
              <w:t>166</w:t>
            </w:r>
            <w:r w:rsidR="00554C58">
              <w:rPr>
                <w:webHidden/>
              </w:rPr>
              <w:fldChar w:fldCharType="end"/>
            </w:r>
          </w:hyperlink>
        </w:p>
        <w:p w14:paraId="76E10F20" w14:textId="0B9DF7AB" w:rsidR="00554C58" w:rsidRDefault="00B25B32">
          <w:pPr>
            <w:pStyle w:val="Spistreci2"/>
            <w:rPr>
              <w:rFonts w:asciiTheme="minorHAnsi" w:eastAsiaTheme="minorEastAsia" w:hAnsiTheme="minorHAnsi" w:cstheme="minorBidi"/>
              <w:sz w:val="22"/>
              <w:szCs w:val="22"/>
              <w:lang w:eastAsia="pl-PL"/>
            </w:rPr>
          </w:pPr>
          <w:hyperlink w:anchor="_Toc67650006" w:history="1">
            <w:r w:rsidR="00554C58" w:rsidRPr="00E8194D">
              <w:rPr>
                <w:rStyle w:val="Hipercze"/>
              </w:rPr>
              <w:t>12.1.</w:t>
            </w:r>
            <w:r w:rsidR="00554C58">
              <w:rPr>
                <w:rFonts w:asciiTheme="minorHAnsi" w:eastAsiaTheme="minorEastAsia" w:hAnsiTheme="minorHAnsi" w:cstheme="minorBidi"/>
                <w:sz w:val="22"/>
                <w:szCs w:val="22"/>
                <w:lang w:eastAsia="pl-PL"/>
              </w:rPr>
              <w:tab/>
            </w:r>
            <w:r w:rsidR="00554C58" w:rsidRPr="00E8194D">
              <w:rPr>
                <w:rStyle w:val="Hipercze"/>
              </w:rPr>
              <w:t>Katalog działań krajowych</w:t>
            </w:r>
            <w:r w:rsidR="00554C58">
              <w:rPr>
                <w:webHidden/>
              </w:rPr>
              <w:tab/>
            </w:r>
            <w:r w:rsidR="00554C58">
              <w:rPr>
                <w:webHidden/>
              </w:rPr>
              <w:fldChar w:fldCharType="begin"/>
            </w:r>
            <w:r w:rsidR="00554C58">
              <w:rPr>
                <w:webHidden/>
              </w:rPr>
              <w:instrText xml:space="preserve"> PAGEREF _Toc67650006 \h </w:instrText>
            </w:r>
            <w:r w:rsidR="00554C58">
              <w:rPr>
                <w:webHidden/>
              </w:rPr>
            </w:r>
            <w:r w:rsidR="00554C58">
              <w:rPr>
                <w:webHidden/>
              </w:rPr>
              <w:fldChar w:fldCharType="separate"/>
            </w:r>
            <w:r w:rsidR="00A95A6E">
              <w:rPr>
                <w:webHidden/>
              </w:rPr>
              <w:t>171</w:t>
            </w:r>
            <w:r w:rsidR="00554C58">
              <w:rPr>
                <w:webHidden/>
              </w:rPr>
              <w:fldChar w:fldCharType="end"/>
            </w:r>
          </w:hyperlink>
        </w:p>
        <w:p w14:paraId="330E3B62" w14:textId="084367A5" w:rsidR="00554C58" w:rsidRDefault="00B25B32">
          <w:pPr>
            <w:pStyle w:val="Spistreci2"/>
            <w:rPr>
              <w:rFonts w:asciiTheme="minorHAnsi" w:eastAsiaTheme="minorEastAsia" w:hAnsiTheme="minorHAnsi" w:cstheme="minorBidi"/>
              <w:sz w:val="22"/>
              <w:szCs w:val="22"/>
              <w:lang w:eastAsia="pl-PL"/>
            </w:rPr>
          </w:pPr>
          <w:hyperlink w:anchor="_Toc67650007" w:history="1">
            <w:r w:rsidR="00554C58" w:rsidRPr="00E8194D">
              <w:rPr>
                <w:rStyle w:val="Hipercze"/>
              </w:rPr>
              <w:t>12.2.</w:t>
            </w:r>
            <w:r w:rsidR="00554C58">
              <w:rPr>
                <w:rFonts w:asciiTheme="minorHAnsi" w:eastAsiaTheme="minorEastAsia" w:hAnsiTheme="minorHAnsi" w:cstheme="minorBidi"/>
                <w:sz w:val="22"/>
                <w:szCs w:val="22"/>
                <w:lang w:eastAsia="pl-PL"/>
              </w:rPr>
              <w:tab/>
            </w:r>
            <w:r w:rsidR="00554C58" w:rsidRPr="00E8194D">
              <w:rPr>
                <w:rStyle w:val="Hipercze"/>
              </w:rPr>
              <w:t>Katalogi działań poszczególnych kategorii wód</w:t>
            </w:r>
            <w:r w:rsidR="00554C58">
              <w:rPr>
                <w:webHidden/>
              </w:rPr>
              <w:tab/>
            </w:r>
            <w:r w:rsidR="00554C58">
              <w:rPr>
                <w:webHidden/>
              </w:rPr>
              <w:fldChar w:fldCharType="begin"/>
            </w:r>
            <w:r w:rsidR="00554C58">
              <w:rPr>
                <w:webHidden/>
              </w:rPr>
              <w:instrText xml:space="preserve"> PAGEREF _Toc67650007 \h </w:instrText>
            </w:r>
            <w:r w:rsidR="00554C58">
              <w:rPr>
                <w:webHidden/>
              </w:rPr>
            </w:r>
            <w:r w:rsidR="00554C58">
              <w:rPr>
                <w:webHidden/>
              </w:rPr>
              <w:fldChar w:fldCharType="separate"/>
            </w:r>
            <w:r w:rsidR="00A95A6E">
              <w:rPr>
                <w:webHidden/>
              </w:rPr>
              <w:t>174</w:t>
            </w:r>
            <w:r w:rsidR="00554C58">
              <w:rPr>
                <w:webHidden/>
              </w:rPr>
              <w:fldChar w:fldCharType="end"/>
            </w:r>
          </w:hyperlink>
        </w:p>
        <w:p w14:paraId="4408E2B6" w14:textId="549430F4" w:rsidR="00554C58" w:rsidRDefault="00B25B32">
          <w:pPr>
            <w:pStyle w:val="Spistreci3"/>
            <w:rPr>
              <w:rFonts w:asciiTheme="minorHAnsi" w:eastAsiaTheme="minorEastAsia" w:hAnsiTheme="minorHAnsi" w:cstheme="minorBidi"/>
              <w:i w:val="0"/>
              <w:sz w:val="22"/>
              <w:szCs w:val="22"/>
              <w:lang w:eastAsia="pl-PL"/>
            </w:rPr>
          </w:pPr>
          <w:hyperlink w:anchor="_Toc67650008" w:history="1">
            <w:r w:rsidR="00554C58" w:rsidRPr="00E8194D">
              <w:rPr>
                <w:rStyle w:val="Hipercze"/>
              </w:rPr>
              <w:t>12.2.1.</w:t>
            </w:r>
            <w:r w:rsidR="00554C58">
              <w:rPr>
                <w:rFonts w:asciiTheme="minorHAnsi" w:eastAsiaTheme="minorEastAsia" w:hAnsiTheme="minorHAnsi" w:cstheme="minorBidi"/>
                <w:i w:val="0"/>
                <w:sz w:val="22"/>
                <w:szCs w:val="22"/>
                <w:lang w:eastAsia="pl-PL"/>
              </w:rPr>
              <w:tab/>
            </w:r>
            <w:r w:rsidR="00554C58" w:rsidRPr="00E8194D">
              <w:rPr>
                <w:rStyle w:val="Hipercze"/>
              </w:rPr>
              <w:t>Katalog działań jcwp RW</w:t>
            </w:r>
            <w:r w:rsidR="00554C58">
              <w:rPr>
                <w:webHidden/>
              </w:rPr>
              <w:tab/>
            </w:r>
            <w:r w:rsidR="00554C58">
              <w:rPr>
                <w:webHidden/>
              </w:rPr>
              <w:fldChar w:fldCharType="begin"/>
            </w:r>
            <w:r w:rsidR="00554C58">
              <w:rPr>
                <w:webHidden/>
              </w:rPr>
              <w:instrText xml:space="preserve"> PAGEREF _Toc67650008 \h </w:instrText>
            </w:r>
            <w:r w:rsidR="00554C58">
              <w:rPr>
                <w:webHidden/>
              </w:rPr>
            </w:r>
            <w:r w:rsidR="00554C58">
              <w:rPr>
                <w:webHidden/>
              </w:rPr>
              <w:fldChar w:fldCharType="separate"/>
            </w:r>
            <w:r w:rsidR="00A95A6E">
              <w:rPr>
                <w:webHidden/>
              </w:rPr>
              <w:t>175</w:t>
            </w:r>
            <w:r w:rsidR="00554C58">
              <w:rPr>
                <w:webHidden/>
              </w:rPr>
              <w:fldChar w:fldCharType="end"/>
            </w:r>
          </w:hyperlink>
        </w:p>
        <w:p w14:paraId="23EE3E3B" w14:textId="6E12BECD" w:rsidR="00554C58" w:rsidRDefault="00B25B32">
          <w:pPr>
            <w:pStyle w:val="Spistreci3"/>
            <w:rPr>
              <w:rFonts w:asciiTheme="minorHAnsi" w:eastAsiaTheme="minorEastAsia" w:hAnsiTheme="minorHAnsi" w:cstheme="minorBidi"/>
              <w:i w:val="0"/>
              <w:sz w:val="22"/>
              <w:szCs w:val="22"/>
              <w:lang w:eastAsia="pl-PL"/>
            </w:rPr>
          </w:pPr>
          <w:hyperlink w:anchor="_Toc67650009" w:history="1">
            <w:r w:rsidR="00554C58" w:rsidRPr="00E8194D">
              <w:rPr>
                <w:rStyle w:val="Hipercze"/>
              </w:rPr>
              <w:t>12.2.2.</w:t>
            </w:r>
            <w:r w:rsidR="00554C58">
              <w:rPr>
                <w:rFonts w:asciiTheme="minorHAnsi" w:eastAsiaTheme="minorEastAsia" w:hAnsiTheme="minorHAnsi" w:cstheme="minorBidi"/>
                <w:i w:val="0"/>
                <w:sz w:val="22"/>
                <w:szCs w:val="22"/>
                <w:lang w:eastAsia="pl-PL"/>
              </w:rPr>
              <w:tab/>
            </w:r>
            <w:r w:rsidR="00554C58" w:rsidRPr="00E8194D">
              <w:rPr>
                <w:rStyle w:val="Hipercze"/>
              </w:rPr>
              <w:t>Katalog działań jcwp LW</w:t>
            </w:r>
            <w:r w:rsidR="00554C58">
              <w:rPr>
                <w:webHidden/>
              </w:rPr>
              <w:tab/>
            </w:r>
            <w:r w:rsidR="00554C58">
              <w:rPr>
                <w:webHidden/>
              </w:rPr>
              <w:fldChar w:fldCharType="begin"/>
            </w:r>
            <w:r w:rsidR="00554C58">
              <w:rPr>
                <w:webHidden/>
              </w:rPr>
              <w:instrText xml:space="preserve"> PAGEREF _Toc67650009 \h </w:instrText>
            </w:r>
            <w:r w:rsidR="00554C58">
              <w:rPr>
                <w:webHidden/>
              </w:rPr>
            </w:r>
            <w:r w:rsidR="00554C58">
              <w:rPr>
                <w:webHidden/>
              </w:rPr>
              <w:fldChar w:fldCharType="separate"/>
            </w:r>
            <w:r w:rsidR="00A95A6E">
              <w:rPr>
                <w:webHidden/>
              </w:rPr>
              <w:t>180</w:t>
            </w:r>
            <w:r w:rsidR="00554C58">
              <w:rPr>
                <w:webHidden/>
              </w:rPr>
              <w:fldChar w:fldCharType="end"/>
            </w:r>
          </w:hyperlink>
        </w:p>
        <w:p w14:paraId="05D6164F" w14:textId="28E30A23" w:rsidR="00554C58" w:rsidRDefault="00B25B32">
          <w:pPr>
            <w:pStyle w:val="Spistreci3"/>
            <w:rPr>
              <w:rFonts w:asciiTheme="minorHAnsi" w:eastAsiaTheme="minorEastAsia" w:hAnsiTheme="minorHAnsi" w:cstheme="minorBidi"/>
              <w:i w:val="0"/>
              <w:sz w:val="22"/>
              <w:szCs w:val="22"/>
              <w:lang w:eastAsia="pl-PL"/>
            </w:rPr>
          </w:pPr>
          <w:hyperlink w:anchor="_Toc67650010" w:history="1">
            <w:r w:rsidR="00554C58" w:rsidRPr="00E8194D">
              <w:rPr>
                <w:rStyle w:val="Hipercze"/>
              </w:rPr>
              <w:t>12.2.3.</w:t>
            </w:r>
            <w:r w:rsidR="00554C58">
              <w:rPr>
                <w:rFonts w:asciiTheme="minorHAnsi" w:eastAsiaTheme="minorEastAsia" w:hAnsiTheme="minorHAnsi" w:cstheme="minorBidi"/>
                <w:i w:val="0"/>
                <w:sz w:val="22"/>
                <w:szCs w:val="22"/>
                <w:lang w:eastAsia="pl-PL"/>
              </w:rPr>
              <w:tab/>
            </w:r>
            <w:r w:rsidR="00554C58" w:rsidRPr="00E8194D">
              <w:rPr>
                <w:rStyle w:val="Hipercze"/>
              </w:rPr>
              <w:t>Katalog działań jcwpd</w:t>
            </w:r>
            <w:r w:rsidR="00554C58">
              <w:rPr>
                <w:webHidden/>
              </w:rPr>
              <w:tab/>
            </w:r>
            <w:r w:rsidR="00554C58">
              <w:rPr>
                <w:webHidden/>
              </w:rPr>
              <w:fldChar w:fldCharType="begin"/>
            </w:r>
            <w:r w:rsidR="00554C58">
              <w:rPr>
                <w:webHidden/>
              </w:rPr>
              <w:instrText xml:space="preserve"> PAGEREF _Toc67650010 \h </w:instrText>
            </w:r>
            <w:r w:rsidR="00554C58">
              <w:rPr>
                <w:webHidden/>
              </w:rPr>
            </w:r>
            <w:r w:rsidR="00554C58">
              <w:rPr>
                <w:webHidden/>
              </w:rPr>
              <w:fldChar w:fldCharType="separate"/>
            </w:r>
            <w:r w:rsidR="00A95A6E">
              <w:rPr>
                <w:webHidden/>
              </w:rPr>
              <w:t>184</w:t>
            </w:r>
            <w:r w:rsidR="00554C58">
              <w:rPr>
                <w:webHidden/>
              </w:rPr>
              <w:fldChar w:fldCharType="end"/>
            </w:r>
          </w:hyperlink>
        </w:p>
        <w:p w14:paraId="01228302" w14:textId="2E7583EE" w:rsidR="00554C58" w:rsidRDefault="00B25B32">
          <w:pPr>
            <w:pStyle w:val="Spistreci2"/>
            <w:rPr>
              <w:rFonts w:asciiTheme="minorHAnsi" w:eastAsiaTheme="minorEastAsia" w:hAnsiTheme="minorHAnsi" w:cstheme="minorBidi"/>
              <w:sz w:val="22"/>
              <w:szCs w:val="22"/>
              <w:lang w:eastAsia="pl-PL"/>
            </w:rPr>
          </w:pPr>
          <w:hyperlink w:anchor="_Toc67650011" w:history="1">
            <w:r w:rsidR="00554C58" w:rsidRPr="00E8194D">
              <w:rPr>
                <w:rStyle w:val="Hipercze"/>
              </w:rPr>
              <w:t>12.3.</w:t>
            </w:r>
            <w:r w:rsidR="00554C58">
              <w:rPr>
                <w:rFonts w:asciiTheme="minorHAnsi" w:eastAsiaTheme="minorEastAsia" w:hAnsiTheme="minorHAnsi" w:cstheme="minorBidi"/>
                <w:sz w:val="22"/>
                <w:szCs w:val="22"/>
                <w:lang w:eastAsia="pl-PL"/>
              </w:rPr>
              <w:tab/>
            </w:r>
            <w:r w:rsidR="00554C58" w:rsidRPr="00E8194D">
              <w:rPr>
                <w:rStyle w:val="Hipercze"/>
              </w:rPr>
              <w:t>Opis zestawu działań podstawowych i uzupełniających jcw</w:t>
            </w:r>
            <w:r w:rsidR="00554C58">
              <w:rPr>
                <w:webHidden/>
              </w:rPr>
              <w:tab/>
            </w:r>
            <w:r w:rsidR="00554C58">
              <w:rPr>
                <w:webHidden/>
              </w:rPr>
              <w:fldChar w:fldCharType="begin"/>
            </w:r>
            <w:r w:rsidR="00554C58">
              <w:rPr>
                <w:webHidden/>
              </w:rPr>
              <w:instrText xml:space="preserve"> PAGEREF _Toc67650011 \h </w:instrText>
            </w:r>
            <w:r w:rsidR="00554C58">
              <w:rPr>
                <w:webHidden/>
              </w:rPr>
            </w:r>
            <w:r w:rsidR="00554C58">
              <w:rPr>
                <w:webHidden/>
              </w:rPr>
              <w:fldChar w:fldCharType="separate"/>
            </w:r>
            <w:r w:rsidR="00A95A6E">
              <w:rPr>
                <w:webHidden/>
              </w:rPr>
              <w:t>188</w:t>
            </w:r>
            <w:r w:rsidR="00554C58">
              <w:rPr>
                <w:webHidden/>
              </w:rPr>
              <w:fldChar w:fldCharType="end"/>
            </w:r>
          </w:hyperlink>
        </w:p>
        <w:p w14:paraId="2408A0F2" w14:textId="3F8DFE2B" w:rsidR="00554C58" w:rsidRDefault="00B25B32">
          <w:pPr>
            <w:pStyle w:val="Spistreci3"/>
            <w:rPr>
              <w:rFonts w:asciiTheme="minorHAnsi" w:eastAsiaTheme="minorEastAsia" w:hAnsiTheme="minorHAnsi" w:cstheme="minorBidi"/>
              <w:i w:val="0"/>
              <w:sz w:val="22"/>
              <w:szCs w:val="22"/>
              <w:lang w:eastAsia="pl-PL"/>
            </w:rPr>
          </w:pPr>
          <w:hyperlink w:anchor="_Toc67650012" w:history="1">
            <w:r w:rsidR="00554C58" w:rsidRPr="00E8194D">
              <w:rPr>
                <w:rStyle w:val="Hipercze"/>
              </w:rPr>
              <w:t>12.3.1.</w:t>
            </w:r>
            <w:r w:rsidR="00554C58">
              <w:rPr>
                <w:rFonts w:asciiTheme="minorHAnsi" w:eastAsiaTheme="minorEastAsia" w:hAnsiTheme="minorHAnsi" w:cstheme="minorBidi"/>
                <w:i w:val="0"/>
                <w:sz w:val="22"/>
                <w:szCs w:val="22"/>
                <w:lang w:eastAsia="pl-PL"/>
              </w:rPr>
              <w:tab/>
            </w:r>
            <w:r w:rsidR="00554C58" w:rsidRPr="00E8194D">
              <w:rPr>
                <w:rStyle w:val="Hipercze"/>
              </w:rPr>
              <w:t>Zestaw działań podstawowych i uzupełniających jcwp RW</w:t>
            </w:r>
            <w:r w:rsidR="00554C58">
              <w:rPr>
                <w:webHidden/>
              </w:rPr>
              <w:tab/>
            </w:r>
            <w:r w:rsidR="00554C58">
              <w:rPr>
                <w:webHidden/>
              </w:rPr>
              <w:fldChar w:fldCharType="begin"/>
            </w:r>
            <w:r w:rsidR="00554C58">
              <w:rPr>
                <w:webHidden/>
              </w:rPr>
              <w:instrText xml:space="preserve"> PAGEREF _Toc67650012 \h </w:instrText>
            </w:r>
            <w:r w:rsidR="00554C58">
              <w:rPr>
                <w:webHidden/>
              </w:rPr>
            </w:r>
            <w:r w:rsidR="00554C58">
              <w:rPr>
                <w:webHidden/>
              </w:rPr>
              <w:fldChar w:fldCharType="separate"/>
            </w:r>
            <w:r w:rsidR="00A95A6E">
              <w:rPr>
                <w:webHidden/>
              </w:rPr>
              <w:t>188</w:t>
            </w:r>
            <w:r w:rsidR="00554C58">
              <w:rPr>
                <w:webHidden/>
              </w:rPr>
              <w:fldChar w:fldCharType="end"/>
            </w:r>
          </w:hyperlink>
        </w:p>
        <w:p w14:paraId="7A1326C0" w14:textId="0C0DCF20" w:rsidR="00554C58" w:rsidRDefault="00B25B32">
          <w:pPr>
            <w:pStyle w:val="Spistreci3"/>
            <w:rPr>
              <w:rFonts w:asciiTheme="minorHAnsi" w:eastAsiaTheme="minorEastAsia" w:hAnsiTheme="minorHAnsi" w:cstheme="minorBidi"/>
              <w:i w:val="0"/>
              <w:sz w:val="22"/>
              <w:szCs w:val="22"/>
              <w:lang w:eastAsia="pl-PL"/>
            </w:rPr>
          </w:pPr>
          <w:hyperlink w:anchor="_Toc67650013" w:history="1">
            <w:r w:rsidR="00554C58" w:rsidRPr="00E8194D">
              <w:rPr>
                <w:rStyle w:val="Hipercze"/>
              </w:rPr>
              <w:t>12.3.2.</w:t>
            </w:r>
            <w:r w:rsidR="00554C58">
              <w:rPr>
                <w:rFonts w:asciiTheme="minorHAnsi" w:eastAsiaTheme="minorEastAsia" w:hAnsiTheme="minorHAnsi" w:cstheme="minorBidi"/>
                <w:i w:val="0"/>
                <w:sz w:val="22"/>
                <w:szCs w:val="22"/>
                <w:lang w:eastAsia="pl-PL"/>
              </w:rPr>
              <w:tab/>
            </w:r>
            <w:r w:rsidR="00554C58" w:rsidRPr="00E8194D">
              <w:rPr>
                <w:rStyle w:val="Hipercze"/>
              </w:rPr>
              <w:t>Zestaw działań podstawowych i uzupełniających jcwp LW</w:t>
            </w:r>
            <w:r w:rsidR="00554C58">
              <w:rPr>
                <w:webHidden/>
              </w:rPr>
              <w:tab/>
            </w:r>
            <w:r w:rsidR="00554C58">
              <w:rPr>
                <w:webHidden/>
              </w:rPr>
              <w:fldChar w:fldCharType="begin"/>
            </w:r>
            <w:r w:rsidR="00554C58">
              <w:rPr>
                <w:webHidden/>
              </w:rPr>
              <w:instrText xml:space="preserve"> PAGEREF _Toc67650013 \h </w:instrText>
            </w:r>
            <w:r w:rsidR="00554C58">
              <w:rPr>
                <w:webHidden/>
              </w:rPr>
            </w:r>
            <w:r w:rsidR="00554C58">
              <w:rPr>
                <w:webHidden/>
              </w:rPr>
              <w:fldChar w:fldCharType="separate"/>
            </w:r>
            <w:r w:rsidR="00A95A6E">
              <w:rPr>
                <w:webHidden/>
              </w:rPr>
              <w:t>192</w:t>
            </w:r>
            <w:r w:rsidR="00554C58">
              <w:rPr>
                <w:webHidden/>
              </w:rPr>
              <w:fldChar w:fldCharType="end"/>
            </w:r>
          </w:hyperlink>
        </w:p>
        <w:p w14:paraId="4BC279FD" w14:textId="4134794C" w:rsidR="00554C58" w:rsidRDefault="00B25B32">
          <w:pPr>
            <w:pStyle w:val="Spistreci3"/>
            <w:rPr>
              <w:rFonts w:asciiTheme="minorHAnsi" w:eastAsiaTheme="minorEastAsia" w:hAnsiTheme="minorHAnsi" w:cstheme="minorBidi"/>
              <w:i w:val="0"/>
              <w:sz w:val="22"/>
              <w:szCs w:val="22"/>
              <w:lang w:eastAsia="pl-PL"/>
            </w:rPr>
          </w:pPr>
          <w:hyperlink w:anchor="_Toc67650014" w:history="1">
            <w:r w:rsidR="00554C58" w:rsidRPr="00E8194D">
              <w:rPr>
                <w:rStyle w:val="Hipercze"/>
              </w:rPr>
              <w:t>12.3.3.</w:t>
            </w:r>
            <w:r w:rsidR="00554C58">
              <w:rPr>
                <w:rFonts w:asciiTheme="minorHAnsi" w:eastAsiaTheme="minorEastAsia" w:hAnsiTheme="minorHAnsi" w:cstheme="minorBidi"/>
                <w:i w:val="0"/>
                <w:sz w:val="22"/>
                <w:szCs w:val="22"/>
                <w:lang w:eastAsia="pl-PL"/>
              </w:rPr>
              <w:tab/>
            </w:r>
            <w:r w:rsidR="00554C58" w:rsidRPr="00E8194D">
              <w:rPr>
                <w:rStyle w:val="Hipercze"/>
              </w:rPr>
              <w:t>Zestawy działań dla jcwpd (GW)</w:t>
            </w:r>
            <w:r w:rsidR="00554C58">
              <w:rPr>
                <w:webHidden/>
              </w:rPr>
              <w:tab/>
            </w:r>
            <w:r w:rsidR="00554C58">
              <w:rPr>
                <w:webHidden/>
              </w:rPr>
              <w:fldChar w:fldCharType="begin"/>
            </w:r>
            <w:r w:rsidR="00554C58">
              <w:rPr>
                <w:webHidden/>
              </w:rPr>
              <w:instrText xml:space="preserve"> PAGEREF _Toc67650014 \h </w:instrText>
            </w:r>
            <w:r w:rsidR="00554C58">
              <w:rPr>
                <w:webHidden/>
              </w:rPr>
            </w:r>
            <w:r w:rsidR="00554C58">
              <w:rPr>
                <w:webHidden/>
              </w:rPr>
              <w:fldChar w:fldCharType="separate"/>
            </w:r>
            <w:r w:rsidR="00A95A6E">
              <w:rPr>
                <w:webHidden/>
              </w:rPr>
              <w:t>195</w:t>
            </w:r>
            <w:r w:rsidR="00554C58">
              <w:rPr>
                <w:webHidden/>
              </w:rPr>
              <w:fldChar w:fldCharType="end"/>
            </w:r>
          </w:hyperlink>
        </w:p>
        <w:p w14:paraId="7ECEC63C" w14:textId="1A5DD720" w:rsidR="00554C58" w:rsidRDefault="00B25B32">
          <w:pPr>
            <w:pStyle w:val="Spistreci2"/>
            <w:rPr>
              <w:rFonts w:asciiTheme="minorHAnsi" w:eastAsiaTheme="minorEastAsia" w:hAnsiTheme="minorHAnsi" w:cstheme="minorBidi"/>
              <w:sz w:val="22"/>
              <w:szCs w:val="22"/>
              <w:lang w:eastAsia="pl-PL"/>
            </w:rPr>
          </w:pPr>
          <w:hyperlink w:anchor="_Toc67650015" w:history="1">
            <w:r w:rsidR="00554C58" w:rsidRPr="00E8194D">
              <w:rPr>
                <w:rStyle w:val="Hipercze"/>
              </w:rPr>
              <w:t>12.4.</w:t>
            </w:r>
            <w:r w:rsidR="00554C58">
              <w:rPr>
                <w:rFonts w:asciiTheme="minorHAnsi" w:eastAsiaTheme="minorEastAsia" w:hAnsiTheme="minorHAnsi" w:cstheme="minorBidi"/>
                <w:sz w:val="22"/>
                <w:szCs w:val="22"/>
                <w:lang w:eastAsia="pl-PL"/>
              </w:rPr>
              <w:tab/>
            </w:r>
            <w:r w:rsidR="00554C58" w:rsidRPr="00E8194D">
              <w:rPr>
                <w:rStyle w:val="Hipercze"/>
              </w:rPr>
              <w:t>Koszty zestawu działań</w:t>
            </w:r>
            <w:r w:rsidR="00554C58">
              <w:rPr>
                <w:webHidden/>
              </w:rPr>
              <w:tab/>
            </w:r>
            <w:r w:rsidR="00554C58">
              <w:rPr>
                <w:webHidden/>
              </w:rPr>
              <w:fldChar w:fldCharType="begin"/>
            </w:r>
            <w:r w:rsidR="00554C58">
              <w:rPr>
                <w:webHidden/>
              </w:rPr>
              <w:instrText xml:space="preserve"> PAGEREF _Toc67650015 \h </w:instrText>
            </w:r>
            <w:r w:rsidR="00554C58">
              <w:rPr>
                <w:webHidden/>
              </w:rPr>
            </w:r>
            <w:r w:rsidR="00554C58">
              <w:rPr>
                <w:webHidden/>
              </w:rPr>
              <w:fldChar w:fldCharType="separate"/>
            </w:r>
            <w:r w:rsidR="00A95A6E">
              <w:rPr>
                <w:webHidden/>
              </w:rPr>
              <w:t>195</w:t>
            </w:r>
            <w:r w:rsidR="00554C58">
              <w:rPr>
                <w:webHidden/>
              </w:rPr>
              <w:fldChar w:fldCharType="end"/>
            </w:r>
          </w:hyperlink>
        </w:p>
        <w:p w14:paraId="5D97D824" w14:textId="24DF8306" w:rsidR="00554C58" w:rsidRDefault="00B25B32">
          <w:pPr>
            <w:pStyle w:val="Spistreci1"/>
            <w:rPr>
              <w:rFonts w:asciiTheme="minorHAnsi" w:eastAsiaTheme="minorEastAsia" w:hAnsiTheme="minorHAnsi" w:cstheme="minorBidi"/>
              <w:b w:val="0"/>
              <w:smallCaps w:val="0"/>
              <w:sz w:val="22"/>
              <w:szCs w:val="22"/>
              <w:lang w:eastAsia="pl-PL"/>
            </w:rPr>
          </w:pPr>
          <w:hyperlink w:anchor="_Toc67650016" w:history="1">
            <w:r w:rsidR="00554C58" w:rsidRPr="00E8194D">
              <w:rPr>
                <w:rStyle w:val="Hipercze"/>
                <w:rFonts w:cs="Calibri"/>
                <w:lang w:val="en-US"/>
              </w:rPr>
              <w:t>13.</w:t>
            </w:r>
            <w:r w:rsidR="00554C58">
              <w:rPr>
                <w:rFonts w:asciiTheme="minorHAnsi" w:eastAsiaTheme="minorEastAsia" w:hAnsiTheme="minorHAnsi" w:cstheme="minorBidi"/>
                <w:b w:val="0"/>
                <w:smallCaps w:val="0"/>
                <w:sz w:val="22"/>
                <w:szCs w:val="22"/>
                <w:lang w:eastAsia="pl-PL"/>
              </w:rPr>
              <w:tab/>
            </w:r>
            <w:r w:rsidR="00554C58" w:rsidRPr="00E8194D">
              <w:rPr>
                <w:rStyle w:val="Hipercze"/>
              </w:rPr>
              <w:t>Podsumowanie działań</w:t>
            </w:r>
            <w:r w:rsidR="00554C58">
              <w:rPr>
                <w:webHidden/>
              </w:rPr>
              <w:tab/>
            </w:r>
            <w:r w:rsidR="00554C58">
              <w:rPr>
                <w:webHidden/>
              </w:rPr>
              <w:fldChar w:fldCharType="begin"/>
            </w:r>
            <w:r w:rsidR="00554C58">
              <w:rPr>
                <w:webHidden/>
              </w:rPr>
              <w:instrText xml:space="preserve"> PAGEREF _Toc67650016 \h </w:instrText>
            </w:r>
            <w:r w:rsidR="00554C58">
              <w:rPr>
                <w:webHidden/>
              </w:rPr>
            </w:r>
            <w:r w:rsidR="00554C58">
              <w:rPr>
                <w:webHidden/>
              </w:rPr>
              <w:fldChar w:fldCharType="separate"/>
            </w:r>
            <w:r w:rsidR="00A95A6E">
              <w:rPr>
                <w:webHidden/>
              </w:rPr>
              <w:t>199</w:t>
            </w:r>
            <w:r w:rsidR="00554C58">
              <w:rPr>
                <w:webHidden/>
              </w:rPr>
              <w:fldChar w:fldCharType="end"/>
            </w:r>
          </w:hyperlink>
        </w:p>
        <w:p w14:paraId="254BD018" w14:textId="32819A39" w:rsidR="00554C58" w:rsidRDefault="00B25B32">
          <w:pPr>
            <w:pStyle w:val="Spistreci2"/>
            <w:rPr>
              <w:rFonts w:asciiTheme="minorHAnsi" w:eastAsiaTheme="minorEastAsia" w:hAnsiTheme="minorHAnsi" w:cstheme="minorBidi"/>
              <w:sz w:val="22"/>
              <w:szCs w:val="22"/>
              <w:lang w:eastAsia="pl-PL"/>
            </w:rPr>
          </w:pPr>
          <w:hyperlink w:anchor="_Toc67650017" w:history="1">
            <w:r w:rsidR="00554C58" w:rsidRPr="00E8194D">
              <w:rPr>
                <w:rStyle w:val="Hipercze"/>
              </w:rPr>
              <w:t>13.1.</w:t>
            </w:r>
            <w:r w:rsidR="00554C58">
              <w:rPr>
                <w:rFonts w:asciiTheme="minorHAnsi" w:eastAsiaTheme="minorEastAsia" w:hAnsiTheme="minorHAnsi" w:cstheme="minorBidi"/>
                <w:sz w:val="22"/>
                <w:szCs w:val="22"/>
                <w:lang w:eastAsia="pl-PL"/>
              </w:rPr>
              <w:tab/>
            </w:r>
            <w:r w:rsidR="00554C58" w:rsidRPr="00E8194D">
              <w:rPr>
                <w:rStyle w:val="Hipercze"/>
              </w:rPr>
              <w:t>Informacje o planowanych i podjętych działaniach, które służą wdrożeniu zasady zwrotu kosztów usług wodnych</w:t>
            </w:r>
            <w:r w:rsidR="00554C58">
              <w:rPr>
                <w:webHidden/>
              </w:rPr>
              <w:tab/>
            </w:r>
            <w:r w:rsidR="00554C58">
              <w:rPr>
                <w:webHidden/>
              </w:rPr>
              <w:fldChar w:fldCharType="begin"/>
            </w:r>
            <w:r w:rsidR="00554C58">
              <w:rPr>
                <w:webHidden/>
              </w:rPr>
              <w:instrText xml:space="preserve"> PAGEREF _Toc67650017 \h </w:instrText>
            </w:r>
            <w:r w:rsidR="00554C58">
              <w:rPr>
                <w:webHidden/>
              </w:rPr>
            </w:r>
            <w:r w:rsidR="00554C58">
              <w:rPr>
                <w:webHidden/>
              </w:rPr>
              <w:fldChar w:fldCharType="separate"/>
            </w:r>
            <w:r w:rsidR="00A95A6E">
              <w:rPr>
                <w:webHidden/>
              </w:rPr>
              <w:t>199</w:t>
            </w:r>
            <w:r w:rsidR="00554C58">
              <w:rPr>
                <w:webHidden/>
              </w:rPr>
              <w:fldChar w:fldCharType="end"/>
            </w:r>
          </w:hyperlink>
        </w:p>
        <w:p w14:paraId="687AFB96" w14:textId="39360EEC" w:rsidR="00554C58" w:rsidRDefault="00B25B32">
          <w:pPr>
            <w:pStyle w:val="Spistreci3"/>
            <w:rPr>
              <w:rFonts w:asciiTheme="minorHAnsi" w:eastAsiaTheme="minorEastAsia" w:hAnsiTheme="minorHAnsi" w:cstheme="minorBidi"/>
              <w:i w:val="0"/>
              <w:sz w:val="22"/>
              <w:szCs w:val="22"/>
              <w:lang w:eastAsia="pl-PL"/>
            </w:rPr>
          </w:pPr>
          <w:hyperlink w:anchor="_Toc67650018" w:history="1">
            <w:r w:rsidR="00554C58" w:rsidRPr="00E8194D">
              <w:rPr>
                <w:rStyle w:val="Hipercze"/>
              </w:rPr>
              <w:t>13.1.1.</w:t>
            </w:r>
            <w:r w:rsidR="00554C58">
              <w:rPr>
                <w:rFonts w:asciiTheme="minorHAnsi" w:eastAsiaTheme="minorEastAsia" w:hAnsiTheme="minorHAnsi" w:cstheme="minorBidi"/>
                <w:i w:val="0"/>
                <w:sz w:val="22"/>
                <w:szCs w:val="22"/>
                <w:lang w:eastAsia="pl-PL"/>
              </w:rPr>
              <w:tab/>
            </w:r>
            <w:r w:rsidR="00554C58" w:rsidRPr="00E8194D">
              <w:rPr>
                <w:rStyle w:val="Hipercze"/>
              </w:rPr>
              <w:t>Kompleksowe uregulowanie zasady zwrotu kosztów usług wodnych w ustawie Prawo wodne</w:t>
            </w:r>
            <w:r w:rsidR="00554C58">
              <w:rPr>
                <w:webHidden/>
              </w:rPr>
              <w:tab/>
            </w:r>
            <w:r w:rsidR="00554C58">
              <w:rPr>
                <w:webHidden/>
              </w:rPr>
              <w:fldChar w:fldCharType="begin"/>
            </w:r>
            <w:r w:rsidR="00554C58">
              <w:rPr>
                <w:webHidden/>
              </w:rPr>
              <w:instrText xml:space="preserve"> PAGEREF _Toc67650018 \h </w:instrText>
            </w:r>
            <w:r w:rsidR="00554C58">
              <w:rPr>
                <w:webHidden/>
              </w:rPr>
            </w:r>
            <w:r w:rsidR="00554C58">
              <w:rPr>
                <w:webHidden/>
              </w:rPr>
              <w:fldChar w:fldCharType="separate"/>
            </w:r>
            <w:r w:rsidR="00A95A6E">
              <w:rPr>
                <w:webHidden/>
              </w:rPr>
              <w:t>199</w:t>
            </w:r>
            <w:r w:rsidR="00554C58">
              <w:rPr>
                <w:webHidden/>
              </w:rPr>
              <w:fldChar w:fldCharType="end"/>
            </w:r>
          </w:hyperlink>
        </w:p>
        <w:p w14:paraId="5112A5A6" w14:textId="7C56F9F2" w:rsidR="00554C58" w:rsidRDefault="00B25B32">
          <w:pPr>
            <w:pStyle w:val="Spistreci3"/>
            <w:rPr>
              <w:rFonts w:asciiTheme="minorHAnsi" w:eastAsiaTheme="minorEastAsia" w:hAnsiTheme="minorHAnsi" w:cstheme="minorBidi"/>
              <w:i w:val="0"/>
              <w:sz w:val="22"/>
              <w:szCs w:val="22"/>
              <w:lang w:eastAsia="pl-PL"/>
            </w:rPr>
          </w:pPr>
          <w:hyperlink w:anchor="_Toc67650019" w:history="1">
            <w:r w:rsidR="00554C58" w:rsidRPr="00E8194D">
              <w:rPr>
                <w:rStyle w:val="Hipercze"/>
              </w:rPr>
              <w:t>13.1.2.</w:t>
            </w:r>
            <w:r w:rsidR="00554C58">
              <w:rPr>
                <w:rFonts w:asciiTheme="minorHAnsi" w:eastAsiaTheme="minorEastAsia" w:hAnsiTheme="minorHAnsi" w:cstheme="minorBidi"/>
                <w:i w:val="0"/>
                <w:sz w:val="22"/>
                <w:szCs w:val="22"/>
                <w:lang w:eastAsia="pl-PL"/>
              </w:rPr>
              <w:tab/>
            </w:r>
            <w:r w:rsidR="00554C58" w:rsidRPr="00E8194D">
              <w:rPr>
                <w:rStyle w:val="Hipercze"/>
              </w:rPr>
              <w:t>System regulacji i zatwierdzania taryf za usługi wodno-kanalizacyjne</w:t>
            </w:r>
            <w:r w:rsidR="00554C58">
              <w:rPr>
                <w:webHidden/>
              </w:rPr>
              <w:tab/>
            </w:r>
            <w:r w:rsidR="00554C58">
              <w:rPr>
                <w:webHidden/>
              </w:rPr>
              <w:fldChar w:fldCharType="begin"/>
            </w:r>
            <w:r w:rsidR="00554C58">
              <w:rPr>
                <w:webHidden/>
              </w:rPr>
              <w:instrText xml:space="preserve"> PAGEREF _Toc67650019 \h </w:instrText>
            </w:r>
            <w:r w:rsidR="00554C58">
              <w:rPr>
                <w:webHidden/>
              </w:rPr>
            </w:r>
            <w:r w:rsidR="00554C58">
              <w:rPr>
                <w:webHidden/>
              </w:rPr>
              <w:fldChar w:fldCharType="separate"/>
            </w:r>
            <w:r w:rsidR="00A95A6E">
              <w:rPr>
                <w:webHidden/>
              </w:rPr>
              <w:t>203</w:t>
            </w:r>
            <w:r w:rsidR="00554C58">
              <w:rPr>
                <w:webHidden/>
              </w:rPr>
              <w:fldChar w:fldCharType="end"/>
            </w:r>
          </w:hyperlink>
        </w:p>
        <w:p w14:paraId="5369AA52" w14:textId="3991A269" w:rsidR="00554C58" w:rsidRDefault="00B25B32">
          <w:pPr>
            <w:pStyle w:val="Spistreci3"/>
            <w:rPr>
              <w:rFonts w:asciiTheme="minorHAnsi" w:eastAsiaTheme="minorEastAsia" w:hAnsiTheme="minorHAnsi" w:cstheme="minorBidi"/>
              <w:i w:val="0"/>
              <w:sz w:val="22"/>
              <w:szCs w:val="22"/>
              <w:lang w:eastAsia="pl-PL"/>
            </w:rPr>
          </w:pPr>
          <w:hyperlink w:anchor="_Toc67650020" w:history="1">
            <w:r w:rsidR="00554C58" w:rsidRPr="00E8194D">
              <w:rPr>
                <w:rStyle w:val="Hipercze"/>
              </w:rPr>
              <w:t>13.1.3.</w:t>
            </w:r>
            <w:r w:rsidR="00554C58">
              <w:rPr>
                <w:rFonts w:asciiTheme="minorHAnsi" w:eastAsiaTheme="minorEastAsia" w:hAnsiTheme="minorHAnsi" w:cstheme="minorBidi"/>
                <w:i w:val="0"/>
                <w:sz w:val="22"/>
                <w:szCs w:val="22"/>
                <w:lang w:eastAsia="pl-PL"/>
              </w:rPr>
              <w:tab/>
            </w:r>
            <w:r w:rsidR="00554C58" w:rsidRPr="00E8194D">
              <w:rPr>
                <w:rStyle w:val="Hipercze"/>
              </w:rPr>
              <w:t>Planowane działania</w:t>
            </w:r>
            <w:r w:rsidR="00554C58">
              <w:rPr>
                <w:webHidden/>
              </w:rPr>
              <w:tab/>
            </w:r>
            <w:r w:rsidR="00554C58">
              <w:rPr>
                <w:webHidden/>
              </w:rPr>
              <w:fldChar w:fldCharType="begin"/>
            </w:r>
            <w:r w:rsidR="00554C58">
              <w:rPr>
                <w:webHidden/>
              </w:rPr>
              <w:instrText xml:space="preserve"> PAGEREF _Toc67650020 \h </w:instrText>
            </w:r>
            <w:r w:rsidR="00554C58">
              <w:rPr>
                <w:webHidden/>
              </w:rPr>
            </w:r>
            <w:r w:rsidR="00554C58">
              <w:rPr>
                <w:webHidden/>
              </w:rPr>
              <w:fldChar w:fldCharType="separate"/>
            </w:r>
            <w:r w:rsidR="00A95A6E">
              <w:rPr>
                <w:webHidden/>
              </w:rPr>
              <w:t>206</w:t>
            </w:r>
            <w:r w:rsidR="00554C58">
              <w:rPr>
                <w:webHidden/>
              </w:rPr>
              <w:fldChar w:fldCharType="end"/>
            </w:r>
          </w:hyperlink>
        </w:p>
        <w:p w14:paraId="17B7DD8A" w14:textId="095F54E4" w:rsidR="00554C58" w:rsidRDefault="00B25B32">
          <w:pPr>
            <w:pStyle w:val="Spistreci2"/>
            <w:rPr>
              <w:rFonts w:asciiTheme="minorHAnsi" w:eastAsiaTheme="minorEastAsia" w:hAnsiTheme="minorHAnsi" w:cstheme="minorBidi"/>
              <w:sz w:val="22"/>
              <w:szCs w:val="22"/>
              <w:lang w:eastAsia="pl-PL"/>
            </w:rPr>
          </w:pPr>
          <w:hyperlink w:anchor="_Toc67650021" w:history="1">
            <w:r w:rsidR="00554C58" w:rsidRPr="00E8194D">
              <w:rPr>
                <w:rStyle w:val="Hipercze"/>
              </w:rPr>
              <w:t>13.2.</w:t>
            </w:r>
            <w:r w:rsidR="00554C58">
              <w:rPr>
                <w:rFonts w:asciiTheme="minorHAnsi" w:eastAsiaTheme="minorEastAsia" w:hAnsiTheme="minorHAnsi" w:cstheme="minorBidi"/>
                <w:sz w:val="22"/>
                <w:szCs w:val="22"/>
                <w:lang w:eastAsia="pl-PL"/>
              </w:rPr>
              <w:tab/>
            </w:r>
            <w:r w:rsidR="00554C58" w:rsidRPr="00E8194D">
              <w:rPr>
                <w:rStyle w:val="Hipercze"/>
              </w:rPr>
              <w:t>Podsumowanie działań podjętych dla realizacji celów środowiskowych i wymagań związanych z zaopatrzeniem w wodę</w:t>
            </w:r>
            <w:r w:rsidR="00554C58">
              <w:rPr>
                <w:webHidden/>
              </w:rPr>
              <w:tab/>
            </w:r>
            <w:r w:rsidR="00554C58">
              <w:rPr>
                <w:webHidden/>
              </w:rPr>
              <w:fldChar w:fldCharType="begin"/>
            </w:r>
            <w:r w:rsidR="00554C58">
              <w:rPr>
                <w:webHidden/>
              </w:rPr>
              <w:instrText xml:space="preserve"> PAGEREF _Toc67650021 \h </w:instrText>
            </w:r>
            <w:r w:rsidR="00554C58">
              <w:rPr>
                <w:webHidden/>
              </w:rPr>
            </w:r>
            <w:r w:rsidR="00554C58">
              <w:rPr>
                <w:webHidden/>
              </w:rPr>
              <w:fldChar w:fldCharType="separate"/>
            </w:r>
            <w:r w:rsidR="00A95A6E">
              <w:rPr>
                <w:webHidden/>
              </w:rPr>
              <w:t>207</w:t>
            </w:r>
            <w:r w:rsidR="00554C58">
              <w:rPr>
                <w:webHidden/>
              </w:rPr>
              <w:fldChar w:fldCharType="end"/>
            </w:r>
          </w:hyperlink>
        </w:p>
        <w:p w14:paraId="03BAB122" w14:textId="265A08D9" w:rsidR="00554C58" w:rsidRDefault="00B25B32">
          <w:pPr>
            <w:pStyle w:val="Spistreci2"/>
            <w:rPr>
              <w:rFonts w:asciiTheme="minorHAnsi" w:eastAsiaTheme="minorEastAsia" w:hAnsiTheme="minorHAnsi" w:cstheme="minorBidi"/>
              <w:sz w:val="22"/>
              <w:szCs w:val="22"/>
              <w:lang w:eastAsia="pl-PL"/>
            </w:rPr>
          </w:pPr>
          <w:hyperlink w:anchor="_Toc67650022" w:history="1">
            <w:r w:rsidR="00554C58" w:rsidRPr="00E8194D">
              <w:rPr>
                <w:rStyle w:val="Hipercze"/>
              </w:rPr>
              <w:t>13.3.</w:t>
            </w:r>
            <w:r w:rsidR="00554C58">
              <w:rPr>
                <w:rFonts w:asciiTheme="minorHAnsi" w:eastAsiaTheme="minorEastAsia" w:hAnsiTheme="minorHAnsi" w:cstheme="minorBidi"/>
                <w:sz w:val="22"/>
                <w:szCs w:val="22"/>
                <w:lang w:eastAsia="pl-PL"/>
              </w:rPr>
              <w:tab/>
            </w:r>
            <w:r w:rsidR="00554C58" w:rsidRPr="00E8194D">
              <w:rPr>
                <w:rStyle w:val="Hipercze"/>
              </w:rPr>
              <w:t>Informacje dotyczące pozwoleń wodnoprawnych</w:t>
            </w:r>
            <w:r w:rsidR="00554C58">
              <w:rPr>
                <w:webHidden/>
              </w:rPr>
              <w:tab/>
            </w:r>
            <w:r w:rsidR="00554C58">
              <w:rPr>
                <w:webHidden/>
              </w:rPr>
              <w:fldChar w:fldCharType="begin"/>
            </w:r>
            <w:r w:rsidR="00554C58">
              <w:rPr>
                <w:webHidden/>
              </w:rPr>
              <w:instrText xml:space="preserve"> PAGEREF _Toc67650022 \h </w:instrText>
            </w:r>
            <w:r w:rsidR="00554C58">
              <w:rPr>
                <w:webHidden/>
              </w:rPr>
            </w:r>
            <w:r w:rsidR="00554C58">
              <w:rPr>
                <w:webHidden/>
              </w:rPr>
              <w:fldChar w:fldCharType="separate"/>
            </w:r>
            <w:r w:rsidR="00A95A6E">
              <w:rPr>
                <w:webHidden/>
              </w:rPr>
              <w:t>210</w:t>
            </w:r>
            <w:r w:rsidR="00554C58">
              <w:rPr>
                <w:webHidden/>
              </w:rPr>
              <w:fldChar w:fldCharType="end"/>
            </w:r>
          </w:hyperlink>
        </w:p>
        <w:p w14:paraId="2C2A0918" w14:textId="17764288" w:rsidR="00554C58" w:rsidRDefault="00B25B32">
          <w:pPr>
            <w:pStyle w:val="Spistreci2"/>
            <w:rPr>
              <w:rFonts w:asciiTheme="minorHAnsi" w:eastAsiaTheme="minorEastAsia" w:hAnsiTheme="minorHAnsi" w:cstheme="minorBidi"/>
              <w:sz w:val="22"/>
              <w:szCs w:val="22"/>
              <w:lang w:eastAsia="pl-PL"/>
            </w:rPr>
          </w:pPr>
          <w:hyperlink w:anchor="_Toc67650023" w:history="1">
            <w:r w:rsidR="00554C58" w:rsidRPr="00E8194D">
              <w:rPr>
                <w:rStyle w:val="Hipercze"/>
              </w:rPr>
              <w:t>13.4.</w:t>
            </w:r>
            <w:r w:rsidR="00554C58">
              <w:rPr>
                <w:rFonts w:asciiTheme="minorHAnsi" w:eastAsiaTheme="minorEastAsia" w:hAnsiTheme="minorHAnsi" w:cstheme="minorBidi"/>
                <w:sz w:val="22"/>
                <w:szCs w:val="22"/>
                <w:lang w:eastAsia="pl-PL"/>
              </w:rPr>
              <w:tab/>
            </w:r>
            <w:r w:rsidR="00554C58" w:rsidRPr="00E8194D">
              <w:rPr>
                <w:rStyle w:val="Hipercze"/>
              </w:rPr>
              <w:t>Informacje o zezwoleniach na wprowadzanie zanieczyszczeń bezpośrednio do wód podziemnych</w:t>
            </w:r>
            <w:r w:rsidR="00554C58">
              <w:rPr>
                <w:webHidden/>
              </w:rPr>
              <w:tab/>
            </w:r>
            <w:r w:rsidR="00554C58">
              <w:rPr>
                <w:webHidden/>
              </w:rPr>
              <w:fldChar w:fldCharType="begin"/>
            </w:r>
            <w:r w:rsidR="00554C58">
              <w:rPr>
                <w:webHidden/>
              </w:rPr>
              <w:instrText xml:space="preserve"> PAGEREF _Toc67650023 \h </w:instrText>
            </w:r>
            <w:r w:rsidR="00554C58">
              <w:rPr>
                <w:webHidden/>
              </w:rPr>
            </w:r>
            <w:r w:rsidR="00554C58">
              <w:rPr>
                <w:webHidden/>
              </w:rPr>
              <w:fldChar w:fldCharType="separate"/>
            </w:r>
            <w:r w:rsidR="00A95A6E">
              <w:rPr>
                <w:webHidden/>
              </w:rPr>
              <w:t>212</w:t>
            </w:r>
            <w:r w:rsidR="00554C58">
              <w:rPr>
                <w:webHidden/>
              </w:rPr>
              <w:fldChar w:fldCharType="end"/>
            </w:r>
          </w:hyperlink>
        </w:p>
        <w:p w14:paraId="63ABA9D8" w14:textId="071B106A" w:rsidR="00554C58" w:rsidRDefault="00B25B32">
          <w:pPr>
            <w:pStyle w:val="Spistreci2"/>
            <w:rPr>
              <w:rFonts w:asciiTheme="minorHAnsi" w:eastAsiaTheme="minorEastAsia" w:hAnsiTheme="minorHAnsi" w:cstheme="minorBidi"/>
              <w:sz w:val="22"/>
              <w:szCs w:val="22"/>
              <w:lang w:eastAsia="pl-PL"/>
            </w:rPr>
          </w:pPr>
          <w:hyperlink w:anchor="_Toc67650024" w:history="1">
            <w:r w:rsidR="00554C58" w:rsidRPr="00E8194D">
              <w:rPr>
                <w:rStyle w:val="Hipercze"/>
              </w:rPr>
              <w:t>13.5.</w:t>
            </w:r>
            <w:r w:rsidR="00554C58">
              <w:rPr>
                <w:rFonts w:asciiTheme="minorHAnsi" w:eastAsiaTheme="minorEastAsia" w:hAnsiTheme="minorHAnsi" w:cstheme="minorBidi"/>
                <w:sz w:val="22"/>
                <w:szCs w:val="22"/>
                <w:lang w:eastAsia="pl-PL"/>
              </w:rPr>
              <w:tab/>
            </w:r>
            <w:r w:rsidR="00554C58" w:rsidRPr="00E8194D">
              <w:rPr>
                <w:rStyle w:val="Hipercze"/>
              </w:rPr>
              <w:t>Podsumowanie działań podjętych w celu eliminowania stężeń substancji priorytetowych</w:t>
            </w:r>
            <w:r w:rsidR="00554C58">
              <w:rPr>
                <w:webHidden/>
              </w:rPr>
              <w:tab/>
            </w:r>
            <w:r w:rsidR="00554C58">
              <w:rPr>
                <w:webHidden/>
              </w:rPr>
              <w:fldChar w:fldCharType="begin"/>
            </w:r>
            <w:r w:rsidR="00554C58">
              <w:rPr>
                <w:webHidden/>
              </w:rPr>
              <w:instrText xml:space="preserve"> PAGEREF _Toc67650024 \h </w:instrText>
            </w:r>
            <w:r w:rsidR="00554C58">
              <w:rPr>
                <w:webHidden/>
              </w:rPr>
            </w:r>
            <w:r w:rsidR="00554C58">
              <w:rPr>
                <w:webHidden/>
              </w:rPr>
              <w:fldChar w:fldCharType="separate"/>
            </w:r>
            <w:r w:rsidR="00A95A6E">
              <w:rPr>
                <w:webHidden/>
              </w:rPr>
              <w:t>214</w:t>
            </w:r>
            <w:r w:rsidR="00554C58">
              <w:rPr>
                <w:webHidden/>
              </w:rPr>
              <w:fldChar w:fldCharType="end"/>
            </w:r>
          </w:hyperlink>
        </w:p>
        <w:p w14:paraId="4B9FB24A" w14:textId="3DE81915" w:rsidR="00554C58" w:rsidRDefault="00B25B32">
          <w:pPr>
            <w:pStyle w:val="Spistreci3"/>
            <w:rPr>
              <w:rFonts w:asciiTheme="minorHAnsi" w:eastAsiaTheme="minorEastAsia" w:hAnsiTheme="minorHAnsi" w:cstheme="minorBidi"/>
              <w:i w:val="0"/>
              <w:sz w:val="22"/>
              <w:szCs w:val="22"/>
              <w:lang w:eastAsia="pl-PL"/>
            </w:rPr>
          </w:pPr>
          <w:hyperlink w:anchor="_Toc67650025" w:history="1">
            <w:r w:rsidR="00554C58" w:rsidRPr="00E8194D">
              <w:rPr>
                <w:rStyle w:val="Hipercze"/>
              </w:rPr>
              <w:t>13.5.1.</w:t>
            </w:r>
            <w:r w:rsidR="00554C58">
              <w:rPr>
                <w:rFonts w:asciiTheme="minorHAnsi" w:eastAsiaTheme="minorEastAsia" w:hAnsiTheme="minorHAnsi" w:cstheme="minorBidi"/>
                <w:i w:val="0"/>
                <w:sz w:val="22"/>
                <w:szCs w:val="22"/>
                <w:lang w:eastAsia="pl-PL"/>
              </w:rPr>
              <w:tab/>
            </w:r>
            <w:r w:rsidR="00554C58" w:rsidRPr="00E8194D">
              <w:rPr>
                <w:rStyle w:val="Hipercze"/>
              </w:rPr>
              <w:t>Wdrażanie działań w celu eliminowania stężeń substancji priorytetowych</w:t>
            </w:r>
            <w:r w:rsidR="00554C58">
              <w:rPr>
                <w:webHidden/>
              </w:rPr>
              <w:tab/>
            </w:r>
            <w:r w:rsidR="00554C58">
              <w:rPr>
                <w:webHidden/>
              </w:rPr>
              <w:fldChar w:fldCharType="begin"/>
            </w:r>
            <w:r w:rsidR="00554C58">
              <w:rPr>
                <w:webHidden/>
              </w:rPr>
              <w:instrText xml:space="preserve"> PAGEREF _Toc67650025 \h </w:instrText>
            </w:r>
            <w:r w:rsidR="00554C58">
              <w:rPr>
                <w:webHidden/>
              </w:rPr>
            </w:r>
            <w:r w:rsidR="00554C58">
              <w:rPr>
                <w:webHidden/>
              </w:rPr>
              <w:fldChar w:fldCharType="separate"/>
            </w:r>
            <w:r w:rsidR="00A95A6E">
              <w:rPr>
                <w:webHidden/>
              </w:rPr>
              <w:t>214</w:t>
            </w:r>
            <w:r w:rsidR="00554C58">
              <w:rPr>
                <w:webHidden/>
              </w:rPr>
              <w:fldChar w:fldCharType="end"/>
            </w:r>
          </w:hyperlink>
        </w:p>
        <w:p w14:paraId="48878D29" w14:textId="466B74C4" w:rsidR="00554C58" w:rsidRDefault="00B25B32">
          <w:pPr>
            <w:pStyle w:val="Spistreci3"/>
            <w:rPr>
              <w:rFonts w:asciiTheme="minorHAnsi" w:eastAsiaTheme="minorEastAsia" w:hAnsiTheme="minorHAnsi" w:cstheme="minorBidi"/>
              <w:i w:val="0"/>
              <w:sz w:val="22"/>
              <w:szCs w:val="22"/>
              <w:lang w:eastAsia="pl-PL"/>
            </w:rPr>
          </w:pPr>
          <w:hyperlink w:anchor="_Toc67650026" w:history="1">
            <w:r w:rsidR="00554C58" w:rsidRPr="00E8194D">
              <w:rPr>
                <w:rStyle w:val="Hipercze"/>
              </w:rPr>
              <w:t>13.5.2.</w:t>
            </w:r>
            <w:r w:rsidR="00554C58">
              <w:rPr>
                <w:rFonts w:asciiTheme="minorHAnsi" w:eastAsiaTheme="minorEastAsia" w:hAnsiTheme="minorHAnsi" w:cstheme="minorBidi"/>
                <w:i w:val="0"/>
                <w:sz w:val="22"/>
                <w:szCs w:val="22"/>
                <w:lang w:eastAsia="pl-PL"/>
              </w:rPr>
              <w:tab/>
            </w:r>
            <w:r w:rsidR="00554C58" w:rsidRPr="00E8194D">
              <w:rPr>
                <w:rStyle w:val="Hipercze"/>
              </w:rPr>
              <w:t>Postęp we wdrażaniu działań w ramach aPGW (2016)</w:t>
            </w:r>
            <w:r w:rsidR="00554C58">
              <w:rPr>
                <w:webHidden/>
              </w:rPr>
              <w:tab/>
            </w:r>
            <w:r w:rsidR="00554C58">
              <w:rPr>
                <w:webHidden/>
              </w:rPr>
              <w:fldChar w:fldCharType="begin"/>
            </w:r>
            <w:r w:rsidR="00554C58">
              <w:rPr>
                <w:webHidden/>
              </w:rPr>
              <w:instrText xml:space="preserve"> PAGEREF _Toc67650026 \h </w:instrText>
            </w:r>
            <w:r w:rsidR="00554C58">
              <w:rPr>
                <w:webHidden/>
              </w:rPr>
            </w:r>
            <w:r w:rsidR="00554C58">
              <w:rPr>
                <w:webHidden/>
              </w:rPr>
              <w:fldChar w:fldCharType="separate"/>
            </w:r>
            <w:r w:rsidR="00A95A6E">
              <w:rPr>
                <w:webHidden/>
              </w:rPr>
              <w:t>216</w:t>
            </w:r>
            <w:r w:rsidR="00554C58">
              <w:rPr>
                <w:webHidden/>
              </w:rPr>
              <w:fldChar w:fldCharType="end"/>
            </w:r>
          </w:hyperlink>
        </w:p>
        <w:p w14:paraId="133F344A" w14:textId="3C84D0D1" w:rsidR="00554C58" w:rsidRDefault="00B25B32">
          <w:pPr>
            <w:pStyle w:val="Spistreci3"/>
            <w:rPr>
              <w:rFonts w:asciiTheme="minorHAnsi" w:eastAsiaTheme="minorEastAsia" w:hAnsiTheme="minorHAnsi" w:cstheme="minorBidi"/>
              <w:i w:val="0"/>
              <w:sz w:val="22"/>
              <w:szCs w:val="22"/>
              <w:lang w:eastAsia="pl-PL"/>
            </w:rPr>
          </w:pPr>
          <w:hyperlink w:anchor="_Toc67650027" w:history="1">
            <w:r w:rsidR="00554C58" w:rsidRPr="00E8194D">
              <w:rPr>
                <w:rStyle w:val="Hipercze"/>
              </w:rPr>
              <w:t>13.5.3.</w:t>
            </w:r>
            <w:r w:rsidR="00554C58">
              <w:rPr>
                <w:rFonts w:asciiTheme="minorHAnsi" w:eastAsiaTheme="minorEastAsia" w:hAnsiTheme="minorHAnsi" w:cstheme="minorBidi"/>
                <w:i w:val="0"/>
                <w:sz w:val="22"/>
                <w:szCs w:val="22"/>
                <w:lang w:eastAsia="pl-PL"/>
              </w:rPr>
              <w:tab/>
            </w:r>
            <w:r w:rsidR="00554C58" w:rsidRPr="00E8194D">
              <w:rPr>
                <w:rStyle w:val="Hipercze"/>
              </w:rPr>
              <w:t>Ocena skuteczności zrealizowanych działań w ramach aPGW</w:t>
            </w:r>
            <w:r w:rsidR="00554C58">
              <w:rPr>
                <w:webHidden/>
              </w:rPr>
              <w:tab/>
            </w:r>
            <w:r w:rsidR="00554C58">
              <w:rPr>
                <w:webHidden/>
              </w:rPr>
              <w:fldChar w:fldCharType="begin"/>
            </w:r>
            <w:r w:rsidR="00554C58">
              <w:rPr>
                <w:webHidden/>
              </w:rPr>
              <w:instrText xml:space="preserve"> PAGEREF _Toc67650027 \h </w:instrText>
            </w:r>
            <w:r w:rsidR="00554C58">
              <w:rPr>
                <w:webHidden/>
              </w:rPr>
            </w:r>
            <w:r w:rsidR="00554C58">
              <w:rPr>
                <w:webHidden/>
              </w:rPr>
              <w:fldChar w:fldCharType="separate"/>
            </w:r>
            <w:r w:rsidR="00A95A6E">
              <w:rPr>
                <w:webHidden/>
              </w:rPr>
              <w:t>220</w:t>
            </w:r>
            <w:r w:rsidR="00554C58">
              <w:rPr>
                <w:webHidden/>
              </w:rPr>
              <w:fldChar w:fldCharType="end"/>
            </w:r>
          </w:hyperlink>
        </w:p>
        <w:p w14:paraId="7AC5BEEA" w14:textId="70A29549" w:rsidR="00554C58" w:rsidRDefault="00B25B32">
          <w:pPr>
            <w:pStyle w:val="Spistreci3"/>
            <w:rPr>
              <w:rFonts w:asciiTheme="minorHAnsi" w:eastAsiaTheme="minorEastAsia" w:hAnsiTheme="minorHAnsi" w:cstheme="minorBidi"/>
              <w:i w:val="0"/>
              <w:sz w:val="22"/>
              <w:szCs w:val="22"/>
              <w:lang w:eastAsia="pl-PL"/>
            </w:rPr>
          </w:pPr>
          <w:hyperlink w:anchor="_Toc67650028" w:history="1">
            <w:r w:rsidR="00554C58" w:rsidRPr="00E8194D">
              <w:rPr>
                <w:rStyle w:val="Hipercze"/>
              </w:rPr>
              <w:t>13.5.4.</w:t>
            </w:r>
            <w:r w:rsidR="00554C58">
              <w:rPr>
                <w:rFonts w:asciiTheme="minorHAnsi" w:eastAsiaTheme="minorEastAsia" w:hAnsiTheme="minorHAnsi" w:cstheme="minorBidi"/>
                <w:i w:val="0"/>
                <w:sz w:val="22"/>
                <w:szCs w:val="22"/>
                <w:lang w:eastAsia="pl-PL"/>
              </w:rPr>
              <w:tab/>
            </w:r>
            <w:r w:rsidR="00554C58" w:rsidRPr="00E8194D">
              <w:rPr>
                <w:rStyle w:val="Hipercze"/>
              </w:rPr>
              <w:t>Działania służące eliminacji stężeń substancji priorytetowych w ramach IIaPGW</w:t>
            </w:r>
            <w:r w:rsidR="00554C58">
              <w:rPr>
                <w:webHidden/>
              </w:rPr>
              <w:tab/>
            </w:r>
            <w:r w:rsidR="00554C58">
              <w:rPr>
                <w:webHidden/>
              </w:rPr>
              <w:fldChar w:fldCharType="begin"/>
            </w:r>
            <w:r w:rsidR="00554C58">
              <w:rPr>
                <w:webHidden/>
              </w:rPr>
              <w:instrText xml:space="preserve"> PAGEREF _Toc67650028 \h </w:instrText>
            </w:r>
            <w:r w:rsidR="00554C58">
              <w:rPr>
                <w:webHidden/>
              </w:rPr>
            </w:r>
            <w:r w:rsidR="00554C58">
              <w:rPr>
                <w:webHidden/>
              </w:rPr>
              <w:fldChar w:fldCharType="separate"/>
            </w:r>
            <w:r w:rsidR="00A95A6E">
              <w:rPr>
                <w:webHidden/>
              </w:rPr>
              <w:t>223</w:t>
            </w:r>
            <w:r w:rsidR="00554C58">
              <w:rPr>
                <w:webHidden/>
              </w:rPr>
              <w:fldChar w:fldCharType="end"/>
            </w:r>
          </w:hyperlink>
        </w:p>
        <w:p w14:paraId="0F3A1484" w14:textId="2619C485" w:rsidR="00554C58" w:rsidRDefault="00B25B32">
          <w:pPr>
            <w:pStyle w:val="Spistreci2"/>
            <w:rPr>
              <w:rFonts w:asciiTheme="minorHAnsi" w:eastAsiaTheme="minorEastAsia" w:hAnsiTheme="minorHAnsi" w:cstheme="minorBidi"/>
              <w:sz w:val="22"/>
              <w:szCs w:val="22"/>
              <w:lang w:eastAsia="pl-PL"/>
            </w:rPr>
          </w:pPr>
          <w:hyperlink w:anchor="_Toc67650029" w:history="1">
            <w:r w:rsidR="00554C58" w:rsidRPr="00E8194D">
              <w:rPr>
                <w:rStyle w:val="Hipercze"/>
              </w:rPr>
              <w:t>13.6.</w:t>
            </w:r>
            <w:r w:rsidR="00554C58">
              <w:rPr>
                <w:rFonts w:asciiTheme="minorHAnsi" w:eastAsiaTheme="minorEastAsia" w:hAnsiTheme="minorHAnsi" w:cstheme="minorBidi"/>
                <w:sz w:val="22"/>
                <w:szCs w:val="22"/>
                <w:lang w:eastAsia="pl-PL"/>
              </w:rPr>
              <w:tab/>
            </w:r>
            <w:r w:rsidR="00554C58" w:rsidRPr="00E8194D">
              <w:rPr>
                <w:rStyle w:val="Hipercze"/>
              </w:rPr>
              <w:t>Podsumowanie działań podjętych w celu zapobieżenia skutkom zanieczyszczeń niedających się przewidzieć lub łagodzenia tych skutków</w:t>
            </w:r>
            <w:r w:rsidR="00554C58">
              <w:rPr>
                <w:webHidden/>
              </w:rPr>
              <w:tab/>
            </w:r>
            <w:r w:rsidR="00554C58">
              <w:rPr>
                <w:webHidden/>
              </w:rPr>
              <w:fldChar w:fldCharType="begin"/>
            </w:r>
            <w:r w:rsidR="00554C58">
              <w:rPr>
                <w:webHidden/>
              </w:rPr>
              <w:instrText xml:space="preserve"> PAGEREF _Toc67650029 \h </w:instrText>
            </w:r>
            <w:r w:rsidR="00554C58">
              <w:rPr>
                <w:webHidden/>
              </w:rPr>
            </w:r>
            <w:r w:rsidR="00554C58">
              <w:rPr>
                <w:webHidden/>
              </w:rPr>
              <w:fldChar w:fldCharType="separate"/>
            </w:r>
            <w:r w:rsidR="00A95A6E">
              <w:rPr>
                <w:webHidden/>
              </w:rPr>
              <w:t>224</w:t>
            </w:r>
            <w:r w:rsidR="00554C58">
              <w:rPr>
                <w:webHidden/>
              </w:rPr>
              <w:fldChar w:fldCharType="end"/>
            </w:r>
          </w:hyperlink>
        </w:p>
        <w:p w14:paraId="4231C905" w14:textId="3131C5E5" w:rsidR="00554C58" w:rsidRDefault="00B25B32">
          <w:pPr>
            <w:pStyle w:val="Spistreci2"/>
            <w:rPr>
              <w:rFonts w:asciiTheme="minorHAnsi" w:eastAsiaTheme="minorEastAsia" w:hAnsiTheme="minorHAnsi" w:cstheme="minorBidi"/>
              <w:sz w:val="22"/>
              <w:szCs w:val="22"/>
              <w:lang w:eastAsia="pl-PL"/>
            </w:rPr>
          </w:pPr>
          <w:hyperlink w:anchor="_Toc67650030" w:history="1">
            <w:r w:rsidR="00554C58" w:rsidRPr="00E8194D">
              <w:rPr>
                <w:rStyle w:val="Hipercze"/>
              </w:rPr>
              <w:t>13.7.</w:t>
            </w:r>
            <w:r w:rsidR="00554C58">
              <w:rPr>
                <w:rFonts w:asciiTheme="minorHAnsi" w:eastAsiaTheme="minorEastAsia" w:hAnsiTheme="minorHAnsi" w:cstheme="minorBidi"/>
                <w:sz w:val="22"/>
                <w:szCs w:val="22"/>
                <w:lang w:eastAsia="pl-PL"/>
              </w:rPr>
              <w:tab/>
            </w:r>
            <w:r w:rsidR="00554C58" w:rsidRPr="00E8194D">
              <w:rPr>
                <w:rStyle w:val="Hipercze"/>
              </w:rPr>
              <w:t>Podsumowanie działań, o których mowa w art. 325 ust. 1 ustawy Prawo wodne</w:t>
            </w:r>
            <w:r w:rsidR="00554C58">
              <w:rPr>
                <w:webHidden/>
              </w:rPr>
              <w:tab/>
            </w:r>
            <w:r w:rsidR="00554C58">
              <w:rPr>
                <w:webHidden/>
              </w:rPr>
              <w:fldChar w:fldCharType="begin"/>
            </w:r>
            <w:r w:rsidR="00554C58">
              <w:rPr>
                <w:webHidden/>
              </w:rPr>
              <w:instrText xml:space="preserve"> PAGEREF _Toc67650030 \h </w:instrText>
            </w:r>
            <w:r w:rsidR="00554C58">
              <w:rPr>
                <w:webHidden/>
              </w:rPr>
            </w:r>
            <w:r w:rsidR="00554C58">
              <w:rPr>
                <w:webHidden/>
              </w:rPr>
              <w:fldChar w:fldCharType="separate"/>
            </w:r>
            <w:r w:rsidR="00A95A6E">
              <w:rPr>
                <w:webHidden/>
              </w:rPr>
              <w:t>234</w:t>
            </w:r>
            <w:r w:rsidR="00554C58">
              <w:rPr>
                <w:webHidden/>
              </w:rPr>
              <w:fldChar w:fldCharType="end"/>
            </w:r>
          </w:hyperlink>
        </w:p>
        <w:p w14:paraId="0AF9A015" w14:textId="6183481C" w:rsidR="00554C58" w:rsidRDefault="00B25B32">
          <w:pPr>
            <w:pStyle w:val="Spistreci2"/>
            <w:rPr>
              <w:rFonts w:asciiTheme="minorHAnsi" w:eastAsiaTheme="minorEastAsia" w:hAnsiTheme="minorHAnsi" w:cstheme="minorBidi"/>
              <w:sz w:val="22"/>
              <w:szCs w:val="22"/>
              <w:lang w:eastAsia="pl-PL"/>
            </w:rPr>
          </w:pPr>
          <w:hyperlink w:anchor="_Toc67650031" w:history="1">
            <w:r w:rsidR="00554C58" w:rsidRPr="00E8194D">
              <w:rPr>
                <w:rStyle w:val="Hipercze"/>
              </w:rPr>
              <w:t>13.8.</w:t>
            </w:r>
            <w:r w:rsidR="00554C58">
              <w:rPr>
                <w:rFonts w:asciiTheme="minorHAnsi" w:eastAsiaTheme="minorEastAsia" w:hAnsiTheme="minorHAnsi" w:cstheme="minorBidi"/>
                <w:sz w:val="22"/>
                <w:szCs w:val="22"/>
                <w:lang w:eastAsia="pl-PL"/>
              </w:rPr>
              <w:tab/>
            </w:r>
            <w:r w:rsidR="00554C58" w:rsidRPr="00E8194D">
              <w:rPr>
                <w:rStyle w:val="Hipercze"/>
              </w:rPr>
              <w:t>Informacje o sposobie prowadzenia działań polegających na utrzymywaniu wód</w:t>
            </w:r>
            <w:r w:rsidR="00554C58">
              <w:rPr>
                <w:webHidden/>
              </w:rPr>
              <w:tab/>
            </w:r>
            <w:r w:rsidR="00554C58">
              <w:rPr>
                <w:webHidden/>
              </w:rPr>
              <w:fldChar w:fldCharType="begin"/>
            </w:r>
            <w:r w:rsidR="00554C58">
              <w:rPr>
                <w:webHidden/>
              </w:rPr>
              <w:instrText xml:space="preserve"> PAGEREF _Toc67650031 \h </w:instrText>
            </w:r>
            <w:r w:rsidR="00554C58">
              <w:rPr>
                <w:webHidden/>
              </w:rPr>
            </w:r>
            <w:r w:rsidR="00554C58">
              <w:rPr>
                <w:webHidden/>
              </w:rPr>
              <w:fldChar w:fldCharType="separate"/>
            </w:r>
            <w:r w:rsidR="00A95A6E">
              <w:rPr>
                <w:webHidden/>
              </w:rPr>
              <w:t>236</w:t>
            </w:r>
            <w:r w:rsidR="00554C58">
              <w:rPr>
                <w:webHidden/>
              </w:rPr>
              <w:fldChar w:fldCharType="end"/>
            </w:r>
          </w:hyperlink>
        </w:p>
        <w:p w14:paraId="257F023F" w14:textId="72F89208" w:rsidR="00554C58" w:rsidRDefault="00B25B32">
          <w:pPr>
            <w:pStyle w:val="Spistreci3"/>
            <w:rPr>
              <w:rFonts w:asciiTheme="minorHAnsi" w:eastAsiaTheme="minorEastAsia" w:hAnsiTheme="minorHAnsi" w:cstheme="minorBidi"/>
              <w:i w:val="0"/>
              <w:sz w:val="22"/>
              <w:szCs w:val="22"/>
              <w:lang w:eastAsia="pl-PL"/>
            </w:rPr>
          </w:pPr>
          <w:hyperlink w:anchor="_Toc67650032" w:history="1">
            <w:r w:rsidR="00554C58" w:rsidRPr="00E8194D">
              <w:rPr>
                <w:rStyle w:val="Hipercze"/>
              </w:rPr>
              <w:t>13.8.1.</w:t>
            </w:r>
            <w:r w:rsidR="00554C58">
              <w:rPr>
                <w:rFonts w:asciiTheme="minorHAnsi" w:eastAsiaTheme="minorEastAsia" w:hAnsiTheme="minorHAnsi" w:cstheme="minorBidi"/>
                <w:i w:val="0"/>
                <w:sz w:val="22"/>
                <w:szCs w:val="22"/>
                <w:lang w:eastAsia="pl-PL"/>
              </w:rPr>
              <w:tab/>
            </w:r>
            <w:r w:rsidR="00554C58" w:rsidRPr="00E8194D">
              <w:rPr>
                <w:rStyle w:val="Hipercze"/>
              </w:rPr>
              <w:t>Działania wykonywane na poziomie obszaru dorzecza oraz regionu wodnego na podstawie PUW</w:t>
            </w:r>
            <w:r w:rsidR="00554C58">
              <w:rPr>
                <w:webHidden/>
              </w:rPr>
              <w:tab/>
            </w:r>
            <w:r w:rsidR="00554C58">
              <w:rPr>
                <w:webHidden/>
              </w:rPr>
              <w:fldChar w:fldCharType="begin"/>
            </w:r>
            <w:r w:rsidR="00554C58">
              <w:rPr>
                <w:webHidden/>
              </w:rPr>
              <w:instrText xml:space="preserve"> PAGEREF _Toc67650032 \h </w:instrText>
            </w:r>
            <w:r w:rsidR="00554C58">
              <w:rPr>
                <w:webHidden/>
              </w:rPr>
            </w:r>
            <w:r w:rsidR="00554C58">
              <w:rPr>
                <w:webHidden/>
              </w:rPr>
              <w:fldChar w:fldCharType="separate"/>
            </w:r>
            <w:r w:rsidR="00A95A6E">
              <w:rPr>
                <w:webHidden/>
              </w:rPr>
              <w:t>237</w:t>
            </w:r>
            <w:r w:rsidR="00554C58">
              <w:rPr>
                <w:webHidden/>
              </w:rPr>
              <w:fldChar w:fldCharType="end"/>
            </w:r>
          </w:hyperlink>
        </w:p>
        <w:p w14:paraId="148602B5" w14:textId="5F6C3DA9" w:rsidR="00554C58" w:rsidRDefault="00B25B32">
          <w:pPr>
            <w:pStyle w:val="Spistreci3"/>
            <w:rPr>
              <w:rFonts w:asciiTheme="minorHAnsi" w:eastAsiaTheme="minorEastAsia" w:hAnsiTheme="minorHAnsi" w:cstheme="minorBidi"/>
              <w:i w:val="0"/>
              <w:sz w:val="22"/>
              <w:szCs w:val="22"/>
              <w:lang w:eastAsia="pl-PL"/>
            </w:rPr>
          </w:pPr>
          <w:hyperlink w:anchor="_Toc67650033" w:history="1">
            <w:r w:rsidR="00554C58" w:rsidRPr="00E8194D">
              <w:rPr>
                <w:rStyle w:val="Hipercze"/>
              </w:rPr>
              <w:t>13.8.2.</w:t>
            </w:r>
            <w:r w:rsidR="00554C58">
              <w:rPr>
                <w:rFonts w:asciiTheme="minorHAnsi" w:eastAsiaTheme="minorEastAsia" w:hAnsiTheme="minorHAnsi" w:cstheme="minorBidi"/>
                <w:i w:val="0"/>
                <w:sz w:val="22"/>
                <w:szCs w:val="22"/>
                <w:lang w:eastAsia="pl-PL"/>
              </w:rPr>
              <w:tab/>
            </w:r>
            <w:r w:rsidR="00554C58" w:rsidRPr="00E8194D">
              <w:rPr>
                <w:rStyle w:val="Hipercze"/>
              </w:rPr>
              <w:t>Katalog dobrych praktyk w zakresie robót hydrotechnicznych i prac utrzymaniowych wraz z ustaleniem zasad</w:t>
            </w:r>
            <w:r w:rsidR="00554C58">
              <w:rPr>
                <w:webHidden/>
              </w:rPr>
              <w:tab/>
            </w:r>
            <w:r w:rsidR="00554C58">
              <w:rPr>
                <w:webHidden/>
              </w:rPr>
              <w:fldChar w:fldCharType="begin"/>
            </w:r>
            <w:r w:rsidR="00554C58">
              <w:rPr>
                <w:webHidden/>
              </w:rPr>
              <w:instrText xml:space="preserve"> PAGEREF _Toc67650033 \h </w:instrText>
            </w:r>
            <w:r w:rsidR="00554C58">
              <w:rPr>
                <w:webHidden/>
              </w:rPr>
            </w:r>
            <w:r w:rsidR="00554C58">
              <w:rPr>
                <w:webHidden/>
              </w:rPr>
              <w:fldChar w:fldCharType="separate"/>
            </w:r>
            <w:r w:rsidR="00A95A6E">
              <w:rPr>
                <w:webHidden/>
              </w:rPr>
              <w:t>239</w:t>
            </w:r>
            <w:r w:rsidR="00554C58">
              <w:rPr>
                <w:webHidden/>
              </w:rPr>
              <w:fldChar w:fldCharType="end"/>
            </w:r>
          </w:hyperlink>
        </w:p>
        <w:p w14:paraId="742288BB" w14:textId="601612A3" w:rsidR="00554C58" w:rsidRDefault="00B25B32">
          <w:pPr>
            <w:pStyle w:val="Spistreci3"/>
            <w:rPr>
              <w:rFonts w:asciiTheme="minorHAnsi" w:eastAsiaTheme="minorEastAsia" w:hAnsiTheme="minorHAnsi" w:cstheme="minorBidi"/>
              <w:i w:val="0"/>
              <w:sz w:val="22"/>
              <w:szCs w:val="22"/>
              <w:lang w:eastAsia="pl-PL"/>
            </w:rPr>
          </w:pPr>
          <w:hyperlink w:anchor="_Toc67650034" w:history="1">
            <w:r w:rsidR="00554C58" w:rsidRPr="00E8194D">
              <w:rPr>
                <w:rStyle w:val="Hipercze"/>
              </w:rPr>
              <w:t>13.8.3.</w:t>
            </w:r>
            <w:r w:rsidR="00554C58">
              <w:rPr>
                <w:rFonts w:asciiTheme="minorHAnsi" w:eastAsiaTheme="minorEastAsia" w:hAnsiTheme="minorHAnsi" w:cstheme="minorBidi"/>
                <w:i w:val="0"/>
                <w:sz w:val="22"/>
                <w:szCs w:val="22"/>
                <w:lang w:eastAsia="pl-PL"/>
              </w:rPr>
              <w:tab/>
            </w:r>
            <w:r w:rsidR="00554C58" w:rsidRPr="00E8194D">
              <w:rPr>
                <w:rStyle w:val="Hipercze"/>
              </w:rPr>
              <w:t>Raport dotyczący zrealizowanych prac na przykładzie roku 2019</w:t>
            </w:r>
            <w:r w:rsidR="00554C58">
              <w:rPr>
                <w:webHidden/>
              </w:rPr>
              <w:tab/>
            </w:r>
            <w:r w:rsidR="00554C58">
              <w:rPr>
                <w:webHidden/>
              </w:rPr>
              <w:fldChar w:fldCharType="begin"/>
            </w:r>
            <w:r w:rsidR="00554C58">
              <w:rPr>
                <w:webHidden/>
              </w:rPr>
              <w:instrText xml:space="preserve"> PAGEREF _Toc67650034 \h </w:instrText>
            </w:r>
            <w:r w:rsidR="00554C58">
              <w:rPr>
                <w:webHidden/>
              </w:rPr>
            </w:r>
            <w:r w:rsidR="00554C58">
              <w:rPr>
                <w:webHidden/>
              </w:rPr>
              <w:fldChar w:fldCharType="separate"/>
            </w:r>
            <w:r w:rsidR="00A95A6E">
              <w:rPr>
                <w:webHidden/>
              </w:rPr>
              <w:t>239</w:t>
            </w:r>
            <w:r w:rsidR="00554C58">
              <w:rPr>
                <w:webHidden/>
              </w:rPr>
              <w:fldChar w:fldCharType="end"/>
            </w:r>
          </w:hyperlink>
        </w:p>
        <w:p w14:paraId="6BE469DD" w14:textId="33B6B301" w:rsidR="00554C58" w:rsidRDefault="00B25B32">
          <w:pPr>
            <w:pStyle w:val="Spistreci2"/>
            <w:rPr>
              <w:rFonts w:asciiTheme="minorHAnsi" w:eastAsiaTheme="minorEastAsia" w:hAnsiTheme="minorHAnsi" w:cstheme="minorBidi"/>
              <w:sz w:val="22"/>
              <w:szCs w:val="22"/>
              <w:lang w:eastAsia="pl-PL"/>
            </w:rPr>
          </w:pPr>
          <w:hyperlink w:anchor="_Toc67650035" w:history="1">
            <w:r w:rsidR="00554C58" w:rsidRPr="00E8194D">
              <w:rPr>
                <w:rStyle w:val="Hipercze"/>
              </w:rPr>
              <w:t>13.9.</w:t>
            </w:r>
            <w:r w:rsidR="00554C58">
              <w:rPr>
                <w:rFonts w:asciiTheme="minorHAnsi" w:eastAsiaTheme="minorEastAsia" w:hAnsiTheme="minorHAnsi" w:cstheme="minorBidi"/>
                <w:sz w:val="22"/>
                <w:szCs w:val="22"/>
                <w:lang w:eastAsia="pl-PL"/>
              </w:rPr>
              <w:tab/>
            </w:r>
            <w:r w:rsidR="00554C58" w:rsidRPr="00E8194D">
              <w:rPr>
                <w:rStyle w:val="Hipercze"/>
              </w:rPr>
              <w:t>Działania związane z ochroną wód morskich</w:t>
            </w:r>
            <w:r w:rsidR="00554C58">
              <w:rPr>
                <w:webHidden/>
              </w:rPr>
              <w:tab/>
            </w:r>
            <w:r w:rsidR="00554C58">
              <w:rPr>
                <w:webHidden/>
              </w:rPr>
              <w:fldChar w:fldCharType="begin"/>
            </w:r>
            <w:r w:rsidR="00554C58">
              <w:rPr>
                <w:webHidden/>
              </w:rPr>
              <w:instrText xml:space="preserve"> PAGEREF _Toc67650035 \h </w:instrText>
            </w:r>
            <w:r w:rsidR="00554C58">
              <w:rPr>
                <w:webHidden/>
              </w:rPr>
            </w:r>
            <w:r w:rsidR="00554C58">
              <w:rPr>
                <w:webHidden/>
              </w:rPr>
              <w:fldChar w:fldCharType="separate"/>
            </w:r>
            <w:r w:rsidR="00A95A6E">
              <w:rPr>
                <w:webHidden/>
              </w:rPr>
              <w:t>242</w:t>
            </w:r>
            <w:r w:rsidR="00554C58">
              <w:rPr>
                <w:webHidden/>
              </w:rPr>
              <w:fldChar w:fldCharType="end"/>
            </w:r>
          </w:hyperlink>
        </w:p>
        <w:p w14:paraId="34BE2DE9" w14:textId="265E8048" w:rsidR="00554C58" w:rsidRDefault="00B25B32">
          <w:pPr>
            <w:pStyle w:val="Spistreci2"/>
            <w:rPr>
              <w:rFonts w:asciiTheme="minorHAnsi" w:eastAsiaTheme="minorEastAsia" w:hAnsiTheme="minorHAnsi" w:cstheme="minorBidi"/>
              <w:sz w:val="22"/>
              <w:szCs w:val="22"/>
              <w:lang w:eastAsia="pl-PL"/>
            </w:rPr>
          </w:pPr>
          <w:hyperlink w:anchor="_Toc67650036" w:history="1">
            <w:r w:rsidR="00554C58" w:rsidRPr="00E8194D">
              <w:rPr>
                <w:rStyle w:val="Hipercze"/>
              </w:rPr>
              <w:t>13.10.</w:t>
            </w:r>
            <w:r w:rsidR="00554C58">
              <w:rPr>
                <w:rFonts w:asciiTheme="minorHAnsi" w:eastAsiaTheme="minorEastAsia" w:hAnsiTheme="minorHAnsi" w:cstheme="minorBidi"/>
                <w:sz w:val="22"/>
                <w:szCs w:val="22"/>
                <w:lang w:eastAsia="pl-PL"/>
              </w:rPr>
              <w:tab/>
            </w:r>
            <w:r w:rsidR="00554C58" w:rsidRPr="00E8194D">
              <w:rPr>
                <w:rStyle w:val="Hipercze"/>
              </w:rPr>
              <w:t>Informacje o pozostałych działaniach</w:t>
            </w:r>
            <w:r w:rsidR="00554C58">
              <w:rPr>
                <w:webHidden/>
              </w:rPr>
              <w:tab/>
            </w:r>
            <w:r w:rsidR="00554C58">
              <w:rPr>
                <w:webHidden/>
              </w:rPr>
              <w:fldChar w:fldCharType="begin"/>
            </w:r>
            <w:r w:rsidR="00554C58">
              <w:rPr>
                <w:webHidden/>
              </w:rPr>
              <w:instrText xml:space="preserve"> PAGEREF _Toc67650036 \h </w:instrText>
            </w:r>
            <w:r w:rsidR="00554C58">
              <w:rPr>
                <w:webHidden/>
              </w:rPr>
            </w:r>
            <w:r w:rsidR="00554C58">
              <w:rPr>
                <w:webHidden/>
              </w:rPr>
              <w:fldChar w:fldCharType="separate"/>
            </w:r>
            <w:r w:rsidR="00A95A6E">
              <w:rPr>
                <w:webHidden/>
              </w:rPr>
              <w:t>242</w:t>
            </w:r>
            <w:r w:rsidR="00554C58">
              <w:rPr>
                <w:webHidden/>
              </w:rPr>
              <w:fldChar w:fldCharType="end"/>
            </w:r>
          </w:hyperlink>
        </w:p>
        <w:p w14:paraId="7EF40966" w14:textId="1B3C785A" w:rsidR="00554C58" w:rsidRDefault="00B25B32">
          <w:pPr>
            <w:pStyle w:val="Spistreci1"/>
            <w:rPr>
              <w:rFonts w:asciiTheme="minorHAnsi" w:eastAsiaTheme="minorEastAsia" w:hAnsiTheme="minorHAnsi" w:cstheme="minorBidi"/>
              <w:b w:val="0"/>
              <w:smallCaps w:val="0"/>
              <w:sz w:val="22"/>
              <w:szCs w:val="22"/>
              <w:lang w:eastAsia="pl-PL"/>
            </w:rPr>
          </w:pPr>
          <w:hyperlink w:anchor="_Toc67650037" w:history="1">
            <w:r w:rsidR="00554C58" w:rsidRPr="00E8194D">
              <w:rPr>
                <w:rStyle w:val="Hipercze"/>
                <w:rFonts w:cs="Calibri"/>
                <w:lang w:val="en-US"/>
              </w:rPr>
              <w:t>14.</w:t>
            </w:r>
            <w:r w:rsidR="00554C58">
              <w:rPr>
                <w:rFonts w:asciiTheme="minorHAnsi" w:eastAsiaTheme="minorEastAsia" w:hAnsiTheme="minorHAnsi" w:cstheme="minorBidi"/>
                <w:b w:val="0"/>
                <w:smallCaps w:val="0"/>
                <w:sz w:val="22"/>
                <w:szCs w:val="22"/>
                <w:lang w:eastAsia="pl-PL"/>
              </w:rPr>
              <w:tab/>
            </w:r>
            <w:r w:rsidR="00554C58" w:rsidRPr="00E8194D">
              <w:rPr>
                <w:rStyle w:val="Hipercze"/>
              </w:rPr>
              <w:t>Warunki potwierdzenia ważności pomiarów lub badań w monitoringu jcwp i jcwpd</w:t>
            </w:r>
            <w:r w:rsidR="00554C58">
              <w:rPr>
                <w:webHidden/>
              </w:rPr>
              <w:tab/>
            </w:r>
            <w:r w:rsidR="00554C58">
              <w:rPr>
                <w:webHidden/>
              </w:rPr>
              <w:fldChar w:fldCharType="begin"/>
            </w:r>
            <w:r w:rsidR="00554C58">
              <w:rPr>
                <w:webHidden/>
              </w:rPr>
              <w:instrText xml:space="preserve"> PAGEREF _Toc67650037 \h </w:instrText>
            </w:r>
            <w:r w:rsidR="00554C58">
              <w:rPr>
                <w:webHidden/>
              </w:rPr>
            </w:r>
            <w:r w:rsidR="00554C58">
              <w:rPr>
                <w:webHidden/>
              </w:rPr>
              <w:fldChar w:fldCharType="separate"/>
            </w:r>
            <w:r w:rsidR="00A95A6E">
              <w:rPr>
                <w:webHidden/>
              </w:rPr>
              <w:t>244</w:t>
            </w:r>
            <w:r w:rsidR="00554C58">
              <w:rPr>
                <w:webHidden/>
              </w:rPr>
              <w:fldChar w:fldCharType="end"/>
            </w:r>
          </w:hyperlink>
        </w:p>
        <w:p w14:paraId="73199260" w14:textId="6B15A0B7" w:rsidR="00554C58" w:rsidRDefault="00B25B32">
          <w:pPr>
            <w:pStyle w:val="Spistreci1"/>
            <w:rPr>
              <w:rFonts w:asciiTheme="minorHAnsi" w:eastAsiaTheme="minorEastAsia" w:hAnsiTheme="minorHAnsi" w:cstheme="minorBidi"/>
              <w:b w:val="0"/>
              <w:smallCaps w:val="0"/>
              <w:sz w:val="22"/>
              <w:szCs w:val="22"/>
              <w:lang w:eastAsia="pl-PL"/>
            </w:rPr>
          </w:pPr>
          <w:hyperlink w:anchor="_Toc67650038" w:history="1">
            <w:r w:rsidR="00554C58" w:rsidRPr="00E8194D">
              <w:rPr>
                <w:rStyle w:val="Hipercze"/>
                <w:rFonts w:cs="Calibri"/>
                <w:lang w:val="en-US"/>
              </w:rPr>
              <w:t>15.</w:t>
            </w:r>
            <w:r w:rsidR="00554C58">
              <w:rPr>
                <w:rFonts w:asciiTheme="minorHAnsi" w:eastAsiaTheme="minorEastAsia" w:hAnsiTheme="minorHAnsi" w:cstheme="minorBidi"/>
                <w:b w:val="0"/>
                <w:smallCaps w:val="0"/>
                <w:sz w:val="22"/>
                <w:szCs w:val="22"/>
                <w:lang w:eastAsia="pl-PL"/>
              </w:rPr>
              <w:tab/>
            </w:r>
            <w:r w:rsidR="00554C58" w:rsidRPr="00E8194D">
              <w:rPr>
                <w:rStyle w:val="Hipercze"/>
              </w:rPr>
              <w:t>Uzasadnienie częstotliwości prowadzenia monitoringu substancji priorytetowych określonej w przepisach wydanych na podstawie art. 350 ust. 1 ustawy Prawo wodne</w:t>
            </w:r>
            <w:r w:rsidR="00554C58">
              <w:rPr>
                <w:webHidden/>
              </w:rPr>
              <w:tab/>
            </w:r>
            <w:r w:rsidR="00554C58">
              <w:rPr>
                <w:webHidden/>
              </w:rPr>
              <w:fldChar w:fldCharType="begin"/>
            </w:r>
            <w:r w:rsidR="00554C58">
              <w:rPr>
                <w:webHidden/>
              </w:rPr>
              <w:instrText xml:space="preserve"> PAGEREF _Toc67650038 \h </w:instrText>
            </w:r>
            <w:r w:rsidR="00554C58">
              <w:rPr>
                <w:webHidden/>
              </w:rPr>
            </w:r>
            <w:r w:rsidR="00554C58">
              <w:rPr>
                <w:webHidden/>
              </w:rPr>
              <w:fldChar w:fldCharType="separate"/>
            </w:r>
            <w:r w:rsidR="00A95A6E">
              <w:rPr>
                <w:webHidden/>
              </w:rPr>
              <w:t>260</w:t>
            </w:r>
            <w:r w:rsidR="00554C58">
              <w:rPr>
                <w:webHidden/>
              </w:rPr>
              <w:fldChar w:fldCharType="end"/>
            </w:r>
          </w:hyperlink>
        </w:p>
        <w:p w14:paraId="371164B0" w14:textId="59B8DA5C" w:rsidR="00554C58" w:rsidRDefault="00B25B32">
          <w:pPr>
            <w:pStyle w:val="Spistreci1"/>
            <w:rPr>
              <w:rFonts w:asciiTheme="minorHAnsi" w:eastAsiaTheme="minorEastAsia" w:hAnsiTheme="minorHAnsi" w:cstheme="minorBidi"/>
              <w:b w:val="0"/>
              <w:smallCaps w:val="0"/>
              <w:sz w:val="22"/>
              <w:szCs w:val="22"/>
              <w:lang w:eastAsia="pl-PL"/>
            </w:rPr>
          </w:pPr>
          <w:hyperlink w:anchor="_Toc67650039" w:history="1">
            <w:r w:rsidR="00554C58" w:rsidRPr="00E8194D">
              <w:rPr>
                <w:rStyle w:val="Hipercze"/>
                <w:rFonts w:cs="Calibri"/>
                <w:lang w:val="en-US"/>
              </w:rPr>
              <w:t>16.</w:t>
            </w:r>
            <w:r w:rsidR="00554C58">
              <w:rPr>
                <w:rFonts w:asciiTheme="minorHAnsi" w:eastAsiaTheme="minorEastAsia" w:hAnsiTheme="minorHAnsi" w:cstheme="minorBidi"/>
                <w:b w:val="0"/>
                <w:smallCaps w:val="0"/>
                <w:sz w:val="22"/>
                <w:szCs w:val="22"/>
                <w:lang w:eastAsia="pl-PL"/>
              </w:rPr>
              <w:tab/>
            </w:r>
            <w:r w:rsidR="00554C58" w:rsidRPr="00E8194D">
              <w:rPr>
                <w:rStyle w:val="Hipercze"/>
              </w:rPr>
              <w:t>Wykaz inwestycji i działań, które mogą spowodować nieosiągnięcie dobrego stanu wód lub pogorszenie dobrego stanu wód</w:t>
            </w:r>
            <w:r w:rsidR="00554C58">
              <w:rPr>
                <w:webHidden/>
              </w:rPr>
              <w:tab/>
            </w:r>
            <w:r w:rsidR="00554C58">
              <w:rPr>
                <w:webHidden/>
              </w:rPr>
              <w:fldChar w:fldCharType="begin"/>
            </w:r>
            <w:r w:rsidR="00554C58">
              <w:rPr>
                <w:webHidden/>
              </w:rPr>
              <w:instrText xml:space="preserve"> PAGEREF _Toc67650039 \h </w:instrText>
            </w:r>
            <w:r w:rsidR="00554C58">
              <w:rPr>
                <w:webHidden/>
              </w:rPr>
            </w:r>
            <w:r w:rsidR="00554C58">
              <w:rPr>
                <w:webHidden/>
              </w:rPr>
              <w:fldChar w:fldCharType="separate"/>
            </w:r>
            <w:r w:rsidR="00A95A6E">
              <w:rPr>
                <w:webHidden/>
              </w:rPr>
              <w:t>265</w:t>
            </w:r>
            <w:r w:rsidR="00554C58">
              <w:rPr>
                <w:webHidden/>
              </w:rPr>
              <w:fldChar w:fldCharType="end"/>
            </w:r>
          </w:hyperlink>
        </w:p>
        <w:p w14:paraId="31507880" w14:textId="3EF23B44" w:rsidR="00554C58" w:rsidRDefault="00B25B32">
          <w:pPr>
            <w:pStyle w:val="Spistreci1"/>
            <w:rPr>
              <w:rFonts w:asciiTheme="minorHAnsi" w:eastAsiaTheme="minorEastAsia" w:hAnsiTheme="minorHAnsi" w:cstheme="minorBidi"/>
              <w:b w:val="0"/>
              <w:smallCaps w:val="0"/>
              <w:sz w:val="22"/>
              <w:szCs w:val="22"/>
              <w:lang w:eastAsia="pl-PL"/>
            </w:rPr>
          </w:pPr>
          <w:hyperlink w:anchor="_Toc67650040" w:history="1">
            <w:r w:rsidR="00554C58" w:rsidRPr="00E8194D">
              <w:rPr>
                <w:rStyle w:val="Hipercze"/>
                <w:rFonts w:cs="Calibri"/>
                <w:lang w:val="en-US"/>
              </w:rPr>
              <w:t>17.</w:t>
            </w:r>
            <w:r w:rsidR="00554C58">
              <w:rPr>
                <w:rFonts w:asciiTheme="minorHAnsi" w:eastAsiaTheme="minorEastAsia" w:hAnsiTheme="minorHAnsi" w:cstheme="minorBidi"/>
                <w:b w:val="0"/>
                <w:smallCaps w:val="0"/>
                <w:sz w:val="22"/>
                <w:szCs w:val="22"/>
                <w:lang w:eastAsia="pl-PL"/>
              </w:rPr>
              <w:tab/>
            </w:r>
            <w:r w:rsidR="00554C58" w:rsidRPr="00E8194D">
              <w:rPr>
                <w:rStyle w:val="Hipercze"/>
              </w:rPr>
              <w:t>Zagrożenia dla swobodnego przepływu wód oraz spływu lodu</w:t>
            </w:r>
            <w:r w:rsidR="00554C58">
              <w:rPr>
                <w:webHidden/>
              </w:rPr>
              <w:tab/>
            </w:r>
            <w:r w:rsidR="00554C58">
              <w:rPr>
                <w:webHidden/>
              </w:rPr>
              <w:fldChar w:fldCharType="begin"/>
            </w:r>
            <w:r w:rsidR="00554C58">
              <w:rPr>
                <w:webHidden/>
              </w:rPr>
              <w:instrText xml:space="preserve"> PAGEREF _Toc67650040 \h </w:instrText>
            </w:r>
            <w:r w:rsidR="00554C58">
              <w:rPr>
                <w:webHidden/>
              </w:rPr>
            </w:r>
            <w:r w:rsidR="00554C58">
              <w:rPr>
                <w:webHidden/>
              </w:rPr>
              <w:fldChar w:fldCharType="separate"/>
            </w:r>
            <w:r w:rsidR="00A95A6E">
              <w:rPr>
                <w:webHidden/>
              </w:rPr>
              <w:t>268</w:t>
            </w:r>
            <w:r w:rsidR="00554C58">
              <w:rPr>
                <w:webHidden/>
              </w:rPr>
              <w:fldChar w:fldCharType="end"/>
            </w:r>
          </w:hyperlink>
        </w:p>
        <w:p w14:paraId="772B81B1" w14:textId="67D5FBE8" w:rsidR="00554C58" w:rsidRDefault="00B25B32">
          <w:pPr>
            <w:pStyle w:val="Spistreci1"/>
            <w:rPr>
              <w:rFonts w:asciiTheme="minorHAnsi" w:eastAsiaTheme="minorEastAsia" w:hAnsiTheme="minorHAnsi" w:cstheme="minorBidi"/>
              <w:b w:val="0"/>
              <w:smallCaps w:val="0"/>
              <w:sz w:val="22"/>
              <w:szCs w:val="22"/>
              <w:lang w:eastAsia="pl-PL"/>
            </w:rPr>
          </w:pPr>
          <w:hyperlink w:anchor="_Toc67650041" w:history="1">
            <w:r w:rsidR="00554C58" w:rsidRPr="00E8194D">
              <w:rPr>
                <w:rStyle w:val="Hipercze"/>
                <w:rFonts w:cs="Calibri"/>
                <w:lang w:val="en-US"/>
              </w:rPr>
              <w:t>18.</w:t>
            </w:r>
            <w:r w:rsidR="00554C58">
              <w:rPr>
                <w:rFonts w:asciiTheme="minorHAnsi" w:eastAsiaTheme="minorEastAsia" w:hAnsiTheme="minorHAnsi" w:cstheme="minorBidi"/>
                <w:b w:val="0"/>
                <w:smallCaps w:val="0"/>
                <w:sz w:val="22"/>
                <w:szCs w:val="22"/>
                <w:lang w:eastAsia="pl-PL"/>
              </w:rPr>
              <w:tab/>
            </w:r>
            <w:r w:rsidR="00554C58" w:rsidRPr="00E8194D">
              <w:rPr>
                <w:rStyle w:val="Hipercze"/>
              </w:rPr>
              <w:t>Budowle regulacyjne i urządzenia wodne</w:t>
            </w:r>
            <w:r w:rsidR="00554C58">
              <w:rPr>
                <w:webHidden/>
              </w:rPr>
              <w:tab/>
            </w:r>
            <w:r w:rsidR="00554C58">
              <w:rPr>
                <w:webHidden/>
              </w:rPr>
              <w:fldChar w:fldCharType="begin"/>
            </w:r>
            <w:r w:rsidR="00554C58">
              <w:rPr>
                <w:webHidden/>
              </w:rPr>
              <w:instrText xml:space="preserve"> PAGEREF _Toc67650041 \h </w:instrText>
            </w:r>
            <w:r w:rsidR="00554C58">
              <w:rPr>
                <w:webHidden/>
              </w:rPr>
            </w:r>
            <w:r w:rsidR="00554C58">
              <w:rPr>
                <w:webHidden/>
              </w:rPr>
              <w:fldChar w:fldCharType="separate"/>
            </w:r>
            <w:r w:rsidR="00A95A6E">
              <w:rPr>
                <w:webHidden/>
              </w:rPr>
              <w:t>269</w:t>
            </w:r>
            <w:r w:rsidR="00554C58">
              <w:rPr>
                <w:webHidden/>
              </w:rPr>
              <w:fldChar w:fldCharType="end"/>
            </w:r>
          </w:hyperlink>
        </w:p>
        <w:p w14:paraId="5B1B502C" w14:textId="6FB50097" w:rsidR="00554C58" w:rsidRDefault="00B25B32">
          <w:pPr>
            <w:pStyle w:val="Spistreci1"/>
            <w:rPr>
              <w:rFonts w:asciiTheme="minorHAnsi" w:eastAsiaTheme="minorEastAsia" w:hAnsiTheme="minorHAnsi" w:cstheme="minorBidi"/>
              <w:b w:val="0"/>
              <w:smallCaps w:val="0"/>
              <w:sz w:val="22"/>
              <w:szCs w:val="22"/>
              <w:lang w:eastAsia="pl-PL"/>
            </w:rPr>
          </w:pPr>
          <w:hyperlink w:anchor="_Toc67650042" w:history="1">
            <w:r w:rsidR="00554C58" w:rsidRPr="00E8194D">
              <w:rPr>
                <w:rStyle w:val="Hipercze"/>
                <w:rFonts w:cs="Calibri"/>
                <w:lang w:val="en-US"/>
              </w:rPr>
              <w:t>19.</w:t>
            </w:r>
            <w:r w:rsidR="00554C58">
              <w:rPr>
                <w:rFonts w:asciiTheme="minorHAnsi" w:eastAsiaTheme="minorEastAsia" w:hAnsiTheme="minorHAnsi" w:cstheme="minorBidi"/>
                <w:b w:val="0"/>
                <w:smallCaps w:val="0"/>
                <w:sz w:val="22"/>
                <w:szCs w:val="22"/>
                <w:lang w:eastAsia="pl-PL"/>
              </w:rPr>
              <w:tab/>
            </w:r>
            <w:r w:rsidR="00554C58" w:rsidRPr="00E8194D">
              <w:rPr>
                <w:rStyle w:val="Hipercze"/>
              </w:rPr>
              <w:t>Wykaz szczegółowych programów i planów gospodarowania dla obszaru dorzecza</w:t>
            </w:r>
            <w:r w:rsidR="00554C58">
              <w:rPr>
                <w:webHidden/>
              </w:rPr>
              <w:tab/>
            </w:r>
            <w:r w:rsidR="00554C58">
              <w:rPr>
                <w:webHidden/>
              </w:rPr>
              <w:fldChar w:fldCharType="begin"/>
            </w:r>
            <w:r w:rsidR="00554C58">
              <w:rPr>
                <w:webHidden/>
              </w:rPr>
              <w:instrText xml:space="preserve"> PAGEREF _Toc67650042 \h </w:instrText>
            </w:r>
            <w:r w:rsidR="00554C58">
              <w:rPr>
                <w:webHidden/>
              </w:rPr>
            </w:r>
            <w:r w:rsidR="00554C58">
              <w:rPr>
                <w:webHidden/>
              </w:rPr>
              <w:fldChar w:fldCharType="separate"/>
            </w:r>
            <w:r w:rsidR="00A95A6E">
              <w:rPr>
                <w:webHidden/>
              </w:rPr>
              <w:t>270</w:t>
            </w:r>
            <w:r w:rsidR="00554C58">
              <w:rPr>
                <w:webHidden/>
              </w:rPr>
              <w:fldChar w:fldCharType="end"/>
            </w:r>
          </w:hyperlink>
        </w:p>
        <w:p w14:paraId="41DF7EFA" w14:textId="306D8042" w:rsidR="00554C58" w:rsidRDefault="00B25B32">
          <w:pPr>
            <w:pStyle w:val="Spistreci2"/>
            <w:rPr>
              <w:rFonts w:asciiTheme="minorHAnsi" w:eastAsiaTheme="minorEastAsia" w:hAnsiTheme="minorHAnsi" w:cstheme="minorBidi"/>
              <w:sz w:val="22"/>
              <w:szCs w:val="22"/>
              <w:lang w:eastAsia="pl-PL"/>
            </w:rPr>
          </w:pPr>
          <w:hyperlink w:anchor="_Toc67650043" w:history="1">
            <w:r w:rsidR="00554C58" w:rsidRPr="00E8194D">
              <w:rPr>
                <w:rStyle w:val="Hipercze"/>
              </w:rPr>
              <w:t>19.1.</w:t>
            </w:r>
            <w:r w:rsidR="00554C58">
              <w:rPr>
                <w:rFonts w:asciiTheme="minorHAnsi" w:eastAsiaTheme="minorEastAsia" w:hAnsiTheme="minorHAnsi" w:cstheme="minorBidi"/>
                <w:sz w:val="22"/>
                <w:szCs w:val="22"/>
                <w:lang w:eastAsia="pl-PL"/>
              </w:rPr>
              <w:tab/>
            </w:r>
            <w:r w:rsidR="00554C58" w:rsidRPr="00E8194D">
              <w:rPr>
                <w:rStyle w:val="Hipercze"/>
              </w:rPr>
              <w:t>Dokumenty powiązane mające wpływ na ustalenia IIaPGW</w:t>
            </w:r>
            <w:r w:rsidR="00554C58">
              <w:rPr>
                <w:webHidden/>
              </w:rPr>
              <w:tab/>
            </w:r>
            <w:r w:rsidR="00554C58">
              <w:rPr>
                <w:webHidden/>
              </w:rPr>
              <w:fldChar w:fldCharType="begin"/>
            </w:r>
            <w:r w:rsidR="00554C58">
              <w:rPr>
                <w:webHidden/>
              </w:rPr>
              <w:instrText xml:space="preserve"> PAGEREF _Toc67650043 \h </w:instrText>
            </w:r>
            <w:r w:rsidR="00554C58">
              <w:rPr>
                <w:webHidden/>
              </w:rPr>
            </w:r>
            <w:r w:rsidR="00554C58">
              <w:rPr>
                <w:webHidden/>
              </w:rPr>
              <w:fldChar w:fldCharType="separate"/>
            </w:r>
            <w:r w:rsidR="00A95A6E">
              <w:rPr>
                <w:webHidden/>
              </w:rPr>
              <w:t>272</w:t>
            </w:r>
            <w:r w:rsidR="00554C58">
              <w:rPr>
                <w:webHidden/>
              </w:rPr>
              <w:fldChar w:fldCharType="end"/>
            </w:r>
          </w:hyperlink>
        </w:p>
        <w:p w14:paraId="3617123D" w14:textId="4E5660AF" w:rsidR="00554C58" w:rsidRDefault="00B25B32">
          <w:pPr>
            <w:pStyle w:val="Spistreci3"/>
            <w:rPr>
              <w:rFonts w:asciiTheme="minorHAnsi" w:eastAsiaTheme="minorEastAsia" w:hAnsiTheme="minorHAnsi" w:cstheme="minorBidi"/>
              <w:i w:val="0"/>
              <w:sz w:val="22"/>
              <w:szCs w:val="22"/>
              <w:lang w:eastAsia="pl-PL"/>
            </w:rPr>
          </w:pPr>
          <w:hyperlink w:anchor="_Toc67650044" w:history="1">
            <w:r w:rsidR="00554C58" w:rsidRPr="00E8194D">
              <w:rPr>
                <w:rStyle w:val="Hipercze"/>
              </w:rPr>
              <w:t>19.1.1.</w:t>
            </w:r>
            <w:r w:rsidR="00554C58">
              <w:rPr>
                <w:rFonts w:asciiTheme="minorHAnsi" w:eastAsiaTheme="minorEastAsia" w:hAnsiTheme="minorHAnsi" w:cstheme="minorBidi"/>
                <w:i w:val="0"/>
                <w:sz w:val="22"/>
                <w:szCs w:val="22"/>
                <w:lang w:eastAsia="pl-PL"/>
              </w:rPr>
              <w:tab/>
            </w:r>
            <w:r w:rsidR="00554C58" w:rsidRPr="00E8194D">
              <w:rPr>
                <w:rStyle w:val="Hipercze"/>
              </w:rPr>
              <w:t>Dokumenty o charakterze strategicznym</w:t>
            </w:r>
            <w:r w:rsidR="00554C58">
              <w:rPr>
                <w:webHidden/>
              </w:rPr>
              <w:tab/>
            </w:r>
            <w:r w:rsidR="00554C58">
              <w:rPr>
                <w:webHidden/>
              </w:rPr>
              <w:fldChar w:fldCharType="begin"/>
            </w:r>
            <w:r w:rsidR="00554C58">
              <w:rPr>
                <w:webHidden/>
              </w:rPr>
              <w:instrText xml:space="preserve"> PAGEREF _Toc67650044 \h </w:instrText>
            </w:r>
            <w:r w:rsidR="00554C58">
              <w:rPr>
                <w:webHidden/>
              </w:rPr>
            </w:r>
            <w:r w:rsidR="00554C58">
              <w:rPr>
                <w:webHidden/>
              </w:rPr>
              <w:fldChar w:fldCharType="separate"/>
            </w:r>
            <w:r w:rsidR="00A95A6E">
              <w:rPr>
                <w:webHidden/>
              </w:rPr>
              <w:t>272</w:t>
            </w:r>
            <w:r w:rsidR="00554C58">
              <w:rPr>
                <w:webHidden/>
              </w:rPr>
              <w:fldChar w:fldCharType="end"/>
            </w:r>
          </w:hyperlink>
        </w:p>
        <w:p w14:paraId="2E238AB3" w14:textId="1BD854A7" w:rsidR="00554C58" w:rsidRDefault="00B25B32">
          <w:pPr>
            <w:pStyle w:val="Spistreci3"/>
            <w:rPr>
              <w:rFonts w:asciiTheme="minorHAnsi" w:eastAsiaTheme="minorEastAsia" w:hAnsiTheme="minorHAnsi" w:cstheme="minorBidi"/>
              <w:i w:val="0"/>
              <w:sz w:val="22"/>
              <w:szCs w:val="22"/>
              <w:lang w:eastAsia="pl-PL"/>
            </w:rPr>
          </w:pPr>
          <w:hyperlink w:anchor="_Toc67650045" w:history="1">
            <w:r w:rsidR="00554C58" w:rsidRPr="00E8194D">
              <w:rPr>
                <w:rStyle w:val="Hipercze"/>
              </w:rPr>
              <w:t>19.1.2.</w:t>
            </w:r>
            <w:r w:rsidR="00554C58">
              <w:rPr>
                <w:rFonts w:asciiTheme="minorHAnsi" w:eastAsiaTheme="minorEastAsia" w:hAnsiTheme="minorHAnsi" w:cstheme="minorBidi"/>
                <w:i w:val="0"/>
                <w:sz w:val="22"/>
                <w:szCs w:val="22"/>
                <w:lang w:eastAsia="pl-PL"/>
              </w:rPr>
              <w:tab/>
            </w:r>
            <w:r w:rsidR="00554C58" w:rsidRPr="00E8194D">
              <w:rPr>
                <w:rStyle w:val="Hipercze"/>
              </w:rPr>
              <w:t>Dokumenty i inne instrumenty o charakterze operacyjno-wdrożeniowym - komplementarne względem zapisów IIaPGW</w:t>
            </w:r>
            <w:r w:rsidR="00554C58">
              <w:rPr>
                <w:webHidden/>
              </w:rPr>
              <w:tab/>
            </w:r>
            <w:r w:rsidR="00554C58">
              <w:rPr>
                <w:webHidden/>
              </w:rPr>
              <w:fldChar w:fldCharType="begin"/>
            </w:r>
            <w:r w:rsidR="00554C58">
              <w:rPr>
                <w:webHidden/>
              </w:rPr>
              <w:instrText xml:space="preserve"> PAGEREF _Toc67650045 \h </w:instrText>
            </w:r>
            <w:r w:rsidR="00554C58">
              <w:rPr>
                <w:webHidden/>
              </w:rPr>
            </w:r>
            <w:r w:rsidR="00554C58">
              <w:rPr>
                <w:webHidden/>
              </w:rPr>
              <w:fldChar w:fldCharType="separate"/>
            </w:r>
            <w:r w:rsidR="00A95A6E">
              <w:rPr>
                <w:webHidden/>
              </w:rPr>
              <w:t>279</w:t>
            </w:r>
            <w:r w:rsidR="00554C58">
              <w:rPr>
                <w:webHidden/>
              </w:rPr>
              <w:fldChar w:fldCharType="end"/>
            </w:r>
          </w:hyperlink>
        </w:p>
        <w:p w14:paraId="248CB505" w14:textId="32D7919E" w:rsidR="00554C58" w:rsidRDefault="00B25B32">
          <w:pPr>
            <w:pStyle w:val="Spistreci3"/>
            <w:rPr>
              <w:rFonts w:asciiTheme="minorHAnsi" w:eastAsiaTheme="minorEastAsia" w:hAnsiTheme="minorHAnsi" w:cstheme="minorBidi"/>
              <w:i w:val="0"/>
              <w:sz w:val="22"/>
              <w:szCs w:val="22"/>
              <w:lang w:eastAsia="pl-PL"/>
            </w:rPr>
          </w:pPr>
          <w:hyperlink w:anchor="_Toc67650046" w:history="1">
            <w:r w:rsidR="00554C58" w:rsidRPr="00E8194D">
              <w:rPr>
                <w:rStyle w:val="Hipercze"/>
              </w:rPr>
              <w:t>19.1.3.</w:t>
            </w:r>
            <w:r w:rsidR="00554C58">
              <w:rPr>
                <w:rFonts w:asciiTheme="minorHAnsi" w:eastAsiaTheme="minorEastAsia" w:hAnsiTheme="minorHAnsi" w:cstheme="minorBidi"/>
                <w:i w:val="0"/>
                <w:sz w:val="22"/>
                <w:szCs w:val="22"/>
                <w:lang w:eastAsia="pl-PL"/>
              </w:rPr>
              <w:tab/>
            </w:r>
            <w:r w:rsidR="00554C58" w:rsidRPr="00E8194D">
              <w:rPr>
                <w:rStyle w:val="Hipercze"/>
              </w:rPr>
              <w:t>Dokumenty i inne instrumenty o charakterze operacyjno-wdrożeniowym - inne powiązane</w:t>
            </w:r>
            <w:r w:rsidR="00554C58">
              <w:rPr>
                <w:webHidden/>
              </w:rPr>
              <w:tab/>
            </w:r>
            <w:r w:rsidR="00554C58">
              <w:rPr>
                <w:webHidden/>
              </w:rPr>
              <w:fldChar w:fldCharType="begin"/>
            </w:r>
            <w:r w:rsidR="00554C58">
              <w:rPr>
                <w:webHidden/>
              </w:rPr>
              <w:instrText xml:space="preserve"> PAGEREF _Toc67650046 \h </w:instrText>
            </w:r>
            <w:r w:rsidR="00554C58">
              <w:rPr>
                <w:webHidden/>
              </w:rPr>
            </w:r>
            <w:r w:rsidR="00554C58">
              <w:rPr>
                <w:webHidden/>
              </w:rPr>
              <w:fldChar w:fldCharType="separate"/>
            </w:r>
            <w:r w:rsidR="00A95A6E">
              <w:rPr>
                <w:webHidden/>
              </w:rPr>
              <w:t>285</w:t>
            </w:r>
            <w:r w:rsidR="00554C58">
              <w:rPr>
                <w:webHidden/>
              </w:rPr>
              <w:fldChar w:fldCharType="end"/>
            </w:r>
          </w:hyperlink>
        </w:p>
        <w:p w14:paraId="450938F0" w14:textId="566F4029" w:rsidR="00554C58" w:rsidRDefault="00B25B32">
          <w:pPr>
            <w:pStyle w:val="Spistreci2"/>
            <w:rPr>
              <w:rFonts w:asciiTheme="minorHAnsi" w:eastAsiaTheme="minorEastAsia" w:hAnsiTheme="minorHAnsi" w:cstheme="minorBidi"/>
              <w:sz w:val="22"/>
              <w:szCs w:val="22"/>
              <w:lang w:eastAsia="pl-PL"/>
            </w:rPr>
          </w:pPr>
          <w:hyperlink w:anchor="_Toc67650047" w:history="1">
            <w:r w:rsidR="00554C58" w:rsidRPr="00E8194D">
              <w:rPr>
                <w:rStyle w:val="Hipercze"/>
              </w:rPr>
              <w:t>19.2.</w:t>
            </w:r>
            <w:r w:rsidR="00554C58">
              <w:rPr>
                <w:rFonts w:asciiTheme="minorHAnsi" w:eastAsiaTheme="minorEastAsia" w:hAnsiTheme="minorHAnsi" w:cstheme="minorBidi"/>
                <w:sz w:val="22"/>
                <w:szCs w:val="22"/>
                <w:lang w:eastAsia="pl-PL"/>
              </w:rPr>
              <w:tab/>
            </w:r>
            <w:r w:rsidR="00554C58" w:rsidRPr="00E8194D">
              <w:rPr>
                <w:rStyle w:val="Hipercze"/>
              </w:rPr>
              <w:t>Dokumenty powiązane, na które wpływ mają ustalenia IIaPGW</w:t>
            </w:r>
            <w:r w:rsidR="00554C58">
              <w:rPr>
                <w:webHidden/>
              </w:rPr>
              <w:tab/>
            </w:r>
            <w:r w:rsidR="00554C58">
              <w:rPr>
                <w:webHidden/>
              </w:rPr>
              <w:fldChar w:fldCharType="begin"/>
            </w:r>
            <w:r w:rsidR="00554C58">
              <w:rPr>
                <w:webHidden/>
              </w:rPr>
              <w:instrText xml:space="preserve"> PAGEREF _Toc67650047 \h </w:instrText>
            </w:r>
            <w:r w:rsidR="00554C58">
              <w:rPr>
                <w:webHidden/>
              </w:rPr>
            </w:r>
            <w:r w:rsidR="00554C58">
              <w:rPr>
                <w:webHidden/>
              </w:rPr>
              <w:fldChar w:fldCharType="separate"/>
            </w:r>
            <w:r w:rsidR="00A95A6E">
              <w:rPr>
                <w:webHidden/>
              </w:rPr>
              <w:t>290</w:t>
            </w:r>
            <w:r w:rsidR="00554C58">
              <w:rPr>
                <w:webHidden/>
              </w:rPr>
              <w:fldChar w:fldCharType="end"/>
            </w:r>
          </w:hyperlink>
        </w:p>
        <w:p w14:paraId="0DDA2AE7" w14:textId="00FFBD65" w:rsidR="00554C58" w:rsidRDefault="00B25B32">
          <w:pPr>
            <w:pStyle w:val="Spistreci1"/>
            <w:rPr>
              <w:rFonts w:asciiTheme="minorHAnsi" w:eastAsiaTheme="minorEastAsia" w:hAnsiTheme="minorHAnsi" w:cstheme="minorBidi"/>
              <w:b w:val="0"/>
              <w:smallCaps w:val="0"/>
              <w:sz w:val="22"/>
              <w:szCs w:val="22"/>
              <w:lang w:eastAsia="pl-PL"/>
            </w:rPr>
          </w:pPr>
          <w:hyperlink w:anchor="_Toc67650048" w:history="1">
            <w:r w:rsidR="00554C58" w:rsidRPr="00E8194D">
              <w:rPr>
                <w:rStyle w:val="Hipercze"/>
                <w:rFonts w:cs="Calibri"/>
                <w:lang w:val="en-US"/>
              </w:rPr>
              <w:t>20.</w:t>
            </w:r>
            <w:r w:rsidR="00554C58">
              <w:rPr>
                <w:rFonts w:asciiTheme="minorHAnsi" w:eastAsiaTheme="minorEastAsia" w:hAnsiTheme="minorHAnsi" w:cstheme="minorBidi"/>
                <w:b w:val="0"/>
                <w:smallCaps w:val="0"/>
                <w:sz w:val="22"/>
                <w:szCs w:val="22"/>
                <w:lang w:eastAsia="pl-PL"/>
              </w:rPr>
              <w:tab/>
            </w:r>
            <w:r w:rsidR="00554C58" w:rsidRPr="00E8194D">
              <w:rPr>
                <w:rStyle w:val="Hipercze"/>
              </w:rPr>
              <w:t>Konsultacje publiczne</w:t>
            </w:r>
            <w:r w:rsidR="00554C58">
              <w:rPr>
                <w:webHidden/>
              </w:rPr>
              <w:tab/>
            </w:r>
            <w:r w:rsidR="00554C58">
              <w:rPr>
                <w:webHidden/>
              </w:rPr>
              <w:fldChar w:fldCharType="begin"/>
            </w:r>
            <w:r w:rsidR="00554C58">
              <w:rPr>
                <w:webHidden/>
              </w:rPr>
              <w:instrText xml:space="preserve"> PAGEREF _Toc67650048 \h </w:instrText>
            </w:r>
            <w:r w:rsidR="00554C58">
              <w:rPr>
                <w:webHidden/>
              </w:rPr>
            </w:r>
            <w:r w:rsidR="00554C58">
              <w:rPr>
                <w:webHidden/>
              </w:rPr>
              <w:fldChar w:fldCharType="separate"/>
            </w:r>
            <w:r w:rsidR="00A95A6E">
              <w:rPr>
                <w:webHidden/>
              </w:rPr>
              <w:t>291</w:t>
            </w:r>
            <w:r w:rsidR="00554C58">
              <w:rPr>
                <w:webHidden/>
              </w:rPr>
              <w:fldChar w:fldCharType="end"/>
            </w:r>
          </w:hyperlink>
        </w:p>
        <w:p w14:paraId="05AC9FFC" w14:textId="2D19F505" w:rsidR="00554C58" w:rsidRDefault="00B25B32">
          <w:pPr>
            <w:pStyle w:val="Spistreci1"/>
            <w:rPr>
              <w:rFonts w:asciiTheme="minorHAnsi" w:eastAsiaTheme="minorEastAsia" w:hAnsiTheme="minorHAnsi" w:cstheme="minorBidi"/>
              <w:b w:val="0"/>
              <w:smallCaps w:val="0"/>
              <w:sz w:val="22"/>
              <w:szCs w:val="22"/>
              <w:lang w:eastAsia="pl-PL"/>
            </w:rPr>
          </w:pPr>
          <w:hyperlink w:anchor="_Toc67650049" w:history="1">
            <w:r w:rsidR="00554C58" w:rsidRPr="00E8194D">
              <w:rPr>
                <w:rStyle w:val="Hipercze"/>
                <w:rFonts w:cs="Calibri"/>
                <w:lang w:val="en-US"/>
              </w:rPr>
              <w:t>21.</w:t>
            </w:r>
            <w:r w:rsidR="00554C58">
              <w:rPr>
                <w:rFonts w:asciiTheme="minorHAnsi" w:eastAsiaTheme="minorEastAsia" w:hAnsiTheme="minorHAnsi" w:cstheme="minorBidi"/>
                <w:b w:val="0"/>
                <w:smallCaps w:val="0"/>
                <w:sz w:val="22"/>
                <w:szCs w:val="22"/>
                <w:lang w:eastAsia="pl-PL"/>
              </w:rPr>
              <w:tab/>
            </w:r>
            <w:r w:rsidR="00554C58" w:rsidRPr="00E8194D">
              <w:rPr>
                <w:rStyle w:val="Hipercze"/>
              </w:rPr>
              <w:t>Organy właściwe w sprawach gospodarowania wodami dla obszaru dorzecza</w:t>
            </w:r>
            <w:r w:rsidR="00554C58">
              <w:rPr>
                <w:webHidden/>
              </w:rPr>
              <w:tab/>
            </w:r>
            <w:r w:rsidR="00554C58">
              <w:rPr>
                <w:webHidden/>
              </w:rPr>
              <w:fldChar w:fldCharType="begin"/>
            </w:r>
            <w:r w:rsidR="00554C58">
              <w:rPr>
                <w:webHidden/>
              </w:rPr>
              <w:instrText xml:space="preserve"> PAGEREF _Toc67650049 \h </w:instrText>
            </w:r>
            <w:r w:rsidR="00554C58">
              <w:rPr>
                <w:webHidden/>
              </w:rPr>
            </w:r>
            <w:r w:rsidR="00554C58">
              <w:rPr>
                <w:webHidden/>
              </w:rPr>
              <w:fldChar w:fldCharType="separate"/>
            </w:r>
            <w:r w:rsidR="00A95A6E">
              <w:rPr>
                <w:webHidden/>
              </w:rPr>
              <w:t>294</w:t>
            </w:r>
            <w:r w:rsidR="00554C58">
              <w:rPr>
                <w:webHidden/>
              </w:rPr>
              <w:fldChar w:fldCharType="end"/>
            </w:r>
          </w:hyperlink>
        </w:p>
        <w:p w14:paraId="4A8245A3" w14:textId="59C51D99" w:rsidR="00554C58" w:rsidRDefault="00B25B32">
          <w:pPr>
            <w:pStyle w:val="Spistreci1"/>
            <w:rPr>
              <w:rFonts w:asciiTheme="minorHAnsi" w:eastAsiaTheme="minorEastAsia" w:hAnsiTheme="minorHAnsi" w:cstheme="minorBidi"/>
              <w:b w:val="0"/>
              <w:smallCaps w:val="0"/>
              <w:sz w:val="22"/>
              <w:szCs w:val="22"/>
              <w:lang w:eastAsia="pl-PL"/>
            </w:rPr>
          </w:pPr>
          <w:hyperlink w:anchor="_Toc67650050" w:history="1">
            <w:r w:rsidR="00554C58" w:rsidRPr="00E8194D">
              <w:rPr>
                <w:rStyle w:val="Hipercze"/>
                <w:rFonts w:cs="Calibri"/>
                <w:lang w:val="en-US"/>
              </w:rPr>
              <w:t>22.</w:t>
            </w:r>
            <w:r w:rsidR="00554C58">
              <w:rPr>
                <w:rFonts w:asciiTheme="minorHAnsi" w:eastAsiaTheme="minorEastAsia" w:hAnsiTheme="minorHAnsi" w:cstheme="minorBidi"/>
                <w:b w:val="0"/>
                <w:smallCaps w:val="0"/>
                <w:sz w:val="22"/>
                <w:szCs w:val="22"/>
                <w:lang w:eastAsia="pl-PL"/>
              </w:rPr>
              <w:tab/>
            </w:r>
            <w:r w:rsidR="00554C58" w:rsidRPr="00E8194D">
              <w:rPr>
                <w:rStyle w:val="Hipercze"/>
              </w:rPr>
              <w:t>Współpraca międzynarodow</w:t>
            </w:r>
            <w:r w:rsidR="00554C58" w:rsidRPr="00E8194D">
              <w:rPr>
                <w:rStyle w:val="Hipercze"/>
              </w:rPr>
              <w:t>a</w:t>
            </w:r>
            <w:r w:rsidR="00554C58">
              <w:rPr>
                <w:webHidden/>
              </w:rPr>
              <w:tab/>
            </w:r>
            <w:r w:rsidR="00554C58">
              <w:rPr>
                <w:webHidden/>
              </w:rPr>
              <w:fldChar w:fldCharType="begin"/>
            </w:r>
            <w:r w:rsidR="00554C58">
              <w:rPr>
                <w:webHidden/>
              </w:rPr>
              <w:instrText xml:space="preserve"> PAGEREF _Toc67650050 \h </w:instrText>
            </w:r>
            <w:r w:rsidR="00554C58">
              <w:rPr>
                <w:webHidden/>
              </w:rPr>
            </w:r>
            <w:r w:rsidR="00554C58">
              <w:rPr>
                <w:webHidden/>
              </w:rPr>
              <w:fldChar w:fldCharType="separate"/>
            </w:r>
            <w:r w:rsidR="00A95A6E">
              <w:rPr>
                <w:webHidden/>
              </w:rPr>
              <w:t>306</w:t>
            </w:r>
            <w:r w:rsidR="00554C58">
              <w:rPr>
                <w:webHidden/>
              </w:rPr>
              <w:fldChar w:fldCharType="end"/>
            </w:r>
          </w:hyperlink>
        </w:p>
        <w:p w14:paraId="02B655CF" w14:textId="12E62EC7" w:rsidR="00554C58" w:rsidRDefault="00B25B32">
          <w:pPr>
            <w:pStyle w:val="Spistreci1"/>
            <w:rPr>
              <w:rFonts w:asciiTheme="minorHAnsi" w:eastAsiaTheme="minorEastAsia" w:hAnsiTheme="minorHAnsi" w:cstheme="minorBidi"/>
              <w:b w:val="0"/>
              <w:smallCaps w:val="0"/>
              <w:sz w:val="22"/>
              <w:szCs w:val="22"/>
              <w:lang w:eastAsia="pl-PL"/>
            </w:rPr>
          </w:pPr>
          <w:hyperlink w:anchor="_Toc67650051" w:history="1">
            <w:r w:rsidR="00554C58" w:rsidRPr="00E8194D">
              <w:rPr>
                <w:rStyle w:val="Hipercze"/>
                <w:rFonts w:cs="Calibri"/>
                <w:lang w:val="en-US"/>
              </w:rPr>
              <w:t>23.</w:t>
            </w:r>
            <w:r w:rsidR="00554C58">
              <w:rPr>
                <w:rFonts w:asciiTheme="minorHAnsi" w:eastAsiaTheme="minorEastAsia" w:hAnsiTheme="minorHAnsi" w:cstheme="minorBidi"/>
                <w:b w:val="0"/>
                <w:smallCaps w:val="0"/>
                <w:sz w:val="22"/>
                <w:szCs w:val="22"/>
                <w:lang w:eastAsia="pl-PL"/>
              </w:rPr>
              <w:tab/>
            </w:r>
            <w:r w:rsidR="00554C58" w:rsidRPr="00E8194D">
              <w:rPr>
                <w:rStyle w:val="Hipercze"/>
              </w:rPr>
              <w:t>Podsumowanie wszelkich zmian lub uaktualnień dokonanych od dnia ogłoszenia poprzedniego planu gospodarowania wodami na obszarze dorzecza</w:t>
            </w:r>
            <w:r w:rsidR="00554C58">
              <w:rPr>
                <w:webHidden/>
              </w:rPr>
              <w:tab/>
            </w:r>
            <w:r w:rsidR="00554C58">
              <w:rPr>
                <w:webHidden/>
              </w:rPr>
              <w:fldChar w:fldCharType="begin"/>
            </w:r>
            <w:r w:rsidR="00554C58">
              <w:rPr>
                <w:webHidden/>
              </w:rPr>
              <w:instrText xml:space="preserve"> PAGEREF _Toc67650051 \h </w:instrText>
            </w:r>
            <w:r w:rsidR="00554C58">
              <w:rPr>
                <w:webHidden/>
              </w:rPr>
            </w:r>
            <w:r w:rsidR="00554C58">
              <w:rPr>
                <w:webHidden/>
              </w:rPr>
              <w:fldChar w:fldCharType="separate"/>
            </w:r>
            <w:r w:rsidR="00A95A6E">
              <w:rPr>
                <w:webHidden/>
              </w:rPr>
              <w:t>312</w:t>
            </w:r>
            <w:r w:rsidR="00554C58">
              <w:rPr>
                <w:webHidden/>
              </w:rPr>
              <w:fldChar w:fldCharType="end"/>
            </w:r>
          </w:hyperlink>
        </w:p>
        <w:p w14:paraId="2806A6A4" w14:textId="38B16DDD" w:rsidR="00554C58" w:rsidRDefault="00B25B32">
          <w:pPr>
            <w:pStyle w:val="Spistreci1"/>
            <w:rPr>
              <w:rFonts w:asciiTheme="minorHAnsi" w:eastAsiaTheme="minorEastAsia" w:hAnsiTheme="minorHAnsi" w:cstheme="minorBidi"/>
              <w:b w:val="0"/>
              <w:smallCaps w:val="0"/>
              <w:sz w:val="22"/>
              <w:szCs w:val="22"/>
              <w:lang w:eastAsia="pl-PL"/>
            </w:rPr>
          </w:pPr>
          <w:hyperlink w:anchor="_Toc67650052" w:history="1">
            <w:r w:rsidR="00554C58" w:rsidRPr="00E8194D">
              <w:rPr>
                <w:rStyle w:val="Hipercze"/>
                <w:rFonts w:cs="Calibri"/>
                <w:lang w:val="en-US"/>
              </w:rPr>
              <w:t>24.</w:t>
            </w:r>
            <w:r w:rsidR="00554C58">
              <w:rPr>
                <w:rFonts w:asciiTheme="minorHAnsi" w:eastAsiaTheme="minorEastAsia" w:hAnsiTheme="minorHAnsi" w:cstheme="minorBidi"/>
                <w:b w:val="0"/>
                <w:smallCaps w:val="0"/>
                <w:sz w:val="22"/>
                <w:szCs w:val="22"/>
                <w:lang w:eastAsia="pl-PL"/>
              </w:rPr>
              <w:tab/>
            </w:r>
            <w:r w:rsidR="00554C58" w:rsidRPr="00E8194D">
              <w:rPr>
                <w:rStyle w:val="Hipercze"/>
              </w:rPr>
              <w:t>Informacja o sposobach i procedurach pozyskiwania informacji i dokumentacji źródłowej wykorzystywanej do sporządzenia IIaPGW oraz informacji o spodziewanych wynikach realizacji IIaPGW</w:t>
            </w:r>
            <w:r w:rsidR="00554C58">
              <w:rPr>
                <w:webHidden/>
              </w:rPr>
              <w:tab/>
            </w:r>
            <w:r w:rsidR="00554C58">
              <w:rPr>
                <w:webHidden/>
              </w:rPr>
              <w:fldChar w:fldCharType="begin"/>
            </w:r>
            <w:r w:rsidR="00554C58">
              <w:rPr>
                <w:webHidden/>
              </w:rPr>
              <w:instrText xml:space="preserve"> PAGEREF _Toc67650052 \h </w:instrText>
            </w:r>
            <w:r w:rsidR="00554C58">
              <w:rPr>
                <w:webHidden/>
              </w:rPr>
            </w:r>
            <w:r w:rsidR="00554C58">
              <w:rPr>
                <w:webHidden/>
              </w:rPr>
              <w:fldChar w:fldCharType="separate"/>
            </w:r>
            <w:r w:rsidR="00A95A6E">
              <w:rPr>
                <w:webHidden/>
              </w:rPr>
              <w:t>315</w:t>
            </w:r>
            <w:r w:rsidR="00554C58">
              <w:rPr>
                <w:webHidden/>
              </w:rPr>
              <w:fldChar w:fldCharType="end"/>
            </w:r>
          </w:hyperlink>
        </w:p>
        <w:p w14:paraId="22339D27" w14:textId="277C8D85" w:rsidR="00554C58" w:rsidRDefault="00B25B32">
          <w:pPr>
            <w:pStyle w:val="Spistreci2"/>
            <w:rPr>
              <w:rFonts w:asciiTheme="minorHAnsi" w:eastAsiaTheme="minorEastAsia" w:hAnsiTheme="minorHAnsi" w:cstheme="minorBidi"/>
              <w:sz w:val="22"/>
              <w:szCs w:val="22"/>
              <w:lang w:eastAsia="pl-PL"/>
            </w:rPr>
          </w:pPr>
          <w:hyperlink w:anchor="_Toc67650053" w:history="1">
            <w:r w:rsidR="00554C58" w:rsidRPr="00E8194D">
              <w:rPr>
                <w:rStyle w:val="Hipercze"/>
              </w:rPr>
              <w:t>24.1.</w:t>
            </w:r>
            <w:r w:rsidR="00554C58">
              <w:rPr>
                <w:rFonts w:asciiTheme="minorHAnsi" w:eastAsiaTheme="minorEastAsia" w:hAnsiTheme="minorHAnsi" w:cstheme="minorBidi"/>
                <w:sz w:val="22"/>
                <w:szCs w:val="22"/>
                <w:lang w:eastAsia="pl-PL"/>
              </w:rPr>
              <w:tab/>
            </w:r>
            <w:r w:rsidR="00554C58" w:rsidRPr="00E8194D">
              <w:rPr>
                <w:rStyle w:val="Hipercze"/>
              </w:rPr>
              <w:t>Punkty kontaktowe pozyskiwania informacji o spodziewanych wynikach realizacji planu</w:t>
            </w:r>
            <w:r w:rsidR="00554C58">
              <w:rPr>
                <w:webHidden/>
              </w:rPr>
              <w:tab/>
            </w:r>
            <w:r w:rsidR="00554C58">
              <w:rPr>
                <w:webHidden/>
              </w:rPr>
              <w:fldChar w:fldCharType="begin"/>
            </w:r>
            <w:r w:rsidR="00554C58">
              <w:rPr>
                <w:webHidden/>
              </w:rPr>
              <w:instrText xml:space="preserve"> PAGEREF _Toc67650053 \h </w:instrText>
            </w:r>
            <w:r w:rsidR="00554C58">
              <w:rPr>
                <w:webHidden/>
              </w:rPr>
            </w:r>
            <w:r w:rsidR="00554C58">
              <w:rPr>
                <w:webHidden/>
              </w:rPr>
              <w:fldChar w:fldCharType="separate"/>
            </w:r>
            <w:r w:rsidR="00A95A6E">
              <w:rPr>
                <w:webHidden/>
              </w:rPr>
              <w:t>315</w:t>
            </w:r>
            <w:r w:rsidR="00554C58">
              <w:rPr>
                <w:webHidden/>
              </w:rPr>
              <w:fldChar w:fldCharType="end"/>
            </w:r>
          </w:hyperlink>
        </w:p>
        <w:p w14:paraId="312094CB" w14:textId="13B740CF" w:rsidR="00554C58" w:rsidRDefault="00B25B32">
          <w:pPr>
            <w:pStyle w:val="Spistreci2"/>
            <w:rPr>
              <w:rFonts w:asciiTheme="minorHAnsi" w:eastAsiaTheme="minorEastAsia" w:hAnsiTheme="minorHAnsi" w:cstheme="minorBidi"/>
              <w:sz w:val="22"/>
              <w:szCs w:val="22"/>
              <w:lang w:eastAsia="pl-PL"/>
            </w:rPr>
          </w:pPr>
          <w:hyperlink w:anchor="_Toc67650054" w:history="1">
            <w:r w:rsidR="00554C58" w:rsidRPr="00E8194D">
              <w:rPr>
                <w:rStyle w:val="Hipercze"/>
              </w:rPr>
              <w:t>24.2.</w:t>
            </w:r>
            <w:r w:rsidR="00554C58">
              <w:rPr>
                <w:rFonts w:asciiTheme="minorHAnsi" w:eastAsiaTheme="minorEastAsia" w:hAnsiTheme="minorHAnsi" w:cstheme="minorBidi"/>
                <w:sz w:val="22"/>
                <w:szCs w:val="22"/>
                <w:lang w:eastAsia="pl-PL"/>
              </w:rPr>
              <w:tab/>
            </w:r>
            <w:r w:rsidR="00554C58" w:rsidRPr="00E8194D">
              <w:rPr>
                <w:rStyle w:val="Hipercze"/>
              </w:rPr>
              <w:t>Procedury pozyskiwania źródłowej dokumentacji</w:t>
            </w:r>
            <w:r w:rsidR="00554C58">
              <w:rPr>
                <w:webHidden/>
              </w:rPr>
              <w:tab/>
            </w:r>
            <w:r w:rsidR="00554C58">
              <w:rPr>
                <w:webHidden/>
              </w:rPr>
              <w:fldChar w:fldCharType="begin"/>
            </w:r>
            <w:r w:rsidR="00554C58">
              <w:rPr>
                <w:webHidden/>
              </w:rPr>
              <w:instrText xml:space="preserve"> PAGEREF _Toc67650054 \h </w:instrText>
            </w:r>
            <w:r w:rsidR="00554C58">
              <w:rPr>
                <w:webHidden/>
              </w:rPr>
            </w:r>
            <w:r w:rsidR="00554C58">
              <w:rPr>
                <w:webHidden/>
              </w:rPr>
              <w:fldChar w:fldCharType="separate"/>
            </w:r>
            <w:r w:rsidR="00A95A6E">
              <w:rPr>
                <w:webHidden/>
              </w:rPr>
              <w:t>315</w:t>
            </w:r>
            <w:r w:rsidR="00554C58">
              <w:rPr>
                <w:webHidden/>
              </w:rPr>
              <w:fldChar w:fldCharType="end"/>
            </w:r>
          </w:hyperlink>
        </w:p>
        <w:p w14:paraId="49F90F5B" w14:textId="5529B45C" w:rsidR="00554C58" w:rsidRDefault="00B25B32">
          <w:pPr>
            <w:pStyle w:val="Spistreci2"/>
            <w:rPr>
              <w:rFonts w:asciiTheme="minorHAnsi" w:eastAsiaTheme="minorEastAsia" w:hAnsiTheme="minorHAnsi" w:cstheme="minorBidi"/>
              <w:sz w:val="22"/>
              <w:szCs w:val="22"/>
              <w:lang w:eastAsia="pl-PL"/>
            </w:rPr>
          </w:pPr>
          <w:hyperlink w:anchor="_Toc67650055" w:history="1">
            <w:r w:rsidR="00554C58" w:rsidRPr="00E8194D">
              <w:rPr>
                <w:rStyle w:val="Hipercze"/>
              </w:rPr>
              <w:t>24.3.</w:t>
            </w:r>
            <w:r w:rsidR="00554C58">
              <w:rPr>
                <w:rFonts w:asciiTheme="minorHAnsi" w:eastAsiaTheme="minorEastAsia" w:hAnsiTheme="minorHAnsi" w:cstheme="minorBidi"/>
                <w:sz w:val="22"/>
                <w:szCs w:val="22"/>
                <w:lang w:eastAsia="pl-PL"/>
              </w:rPr>
              <w:tab/>
            </w:r>
            <w:r w:rsidR="00554C58" w:rsidRPr="00E8194D">
              <w:rPr>
                <w:rStyle w:val="Hipercze"/>
              </w:rPr>
              <w:t>Dokumentacja źródłowa wykorzystana przy sporządzaniu IIaPGW</w:t>
            </w:r>
            <w:r w:rsidR="00554C58">
              <w:rPr>
                <w:webHidden/>
              </w:rPr>
              <w:tab/>
            </w:r>
            <w:r w:rsidR="00554C58">
              <w:rPr>
                <w:webHidden/>
              </w:rPr>
              <w:fldChar w:fldCharType="begin"/>
            </w:r>
            <w:r w:rsidR="00554C58">
              <w:rPr>
                <w:webHidden/>
              </w:rPr>
              <w:instrText xml:space="preserve"> PAGEREF _Toc67650055 \h </w:instrText>
            </w:r>
            <w:r w:rsidR="00554C58">
              <w:rPr>
                <w:webHidden/>
              </w:rPr>
            </w:r>
            <w:r w:rsidR="00554C58">
              <w:rPr>
                <w:webHidden/>
              </w:rPr>
              <w:fldChar w:fldCharType="separate"/>
            </w:r>
            <w:r w:rsidR="00A95A6E">
              <w:rPr>
                <w:webHidden/>
              </w:rPr>
              <w:t>316</w:t>
            </w:r>
            <w:r w:rsidR="00554C58">
              <w:rPr>
                <w:webHidden/>
              </w:rPr>
              <w:fldChar w:fldCharType="end"/>
            </w:r>
          </w:hyperlink>
        </w:p>
        <w:p w14:paraId="72CEE734" w14:textId="58B9147E" w:rsidR="00554C58" w:rsidRDefault="00B25B32">
          <w:pPr>
            <w:pStyle w:val="Spistreci1"/>
            <w:rPr>
              <w:rFonts w:asciiTheme="minorHAnsi" w:eastAsiaTheme="minorEastAsia" w:hAnsiTheme="minorHAnsi" w:cstheme="minorBidi"/>
              <w:b w:val="0"/>
              <w:smallCaps w:val="0"/>
              <w:sz w:val="22"/>
              <w:szCs w:val="22"/>
              <w:lang w:eastAsia="pl-PL"/>
            </w:rPr>
          </w:pPr>
          <w:hyperlink w:anchor="_Toc67650056" w:history="1">
            <w:r w:rsidR="00554C58" w:rsidRPr="00E8194D">
              <w:rPr>
                <w:rStyle w:val="Hipercze"/>
                <w:rFonts w:cs="Calibri"/>
                <w:lang w:val="en-US"/>
              </w:rPr>
              <w:t>25.</w:t>
            </w:r>
            <w:r w:rsidR="00554C58">
              <w:rPr>
                <w:rFonts w:asciiTheme="minorHAnsi" w:eastAsiaTheme="minorEastAsia" w:hAnsiTheme="minorHAnsi" w:cstheme="minorBidi"/>
                <w:b w:val="0"/>
                <w:smallCaps w:val="0"/>
                <w:sz w:val="22"/>
                <w:szCs w:val="22"/>
                <w:lang w:eastAsia="pl-PL"/>
              </w:rPr>
              <w:tab/>
            </w:r>
            <w:r w:rsidR="00554C58" w:rsidRPr="00E8194D">
              <w:rPr>
                <w:rStyle w:val="Hipercze"/>
              </w:rPr>
              <w:t>Załączniki</w:t>
            </w:r>
            <w:r w:rsidR="00554C58">
              <w:rPr>
                <w:webHidden/>
              </w:rPr>
              <w:tab/>
            </w:r>
            <w:r w:rsidR="00554C58">
              <w:rPr>
                <w:webHidden/>
              </w:rPr>
              <w:fldChar w:fldCharType="begin"/>
            </w:r>
            <w:r w:rsidR="00554C58">
              <w:rPr>
                <w:webHidden/>
              </w:rPr>
              <w:instrText xml:space="preserve"> PAGEREF _Toc67650056 \h </w:instrText>
            </w:r>
            <w:r w:rsidR="00554C58">
              <w:rPr>
                <w:webHidden/>
              </w:rPr>
            </w:r>
            <w:r w:rsidR="00554C58">
              <w:rPr>
                <w:webHidden/>
              </w:rPr>
              <w:fldChar w:fldCharType="separate"/>
            </w:r>
            <w:r w:rsidR="00A95A6E">
              <w:rPr>
                <w:webHidden/>
              </w:rPr>
              <w:t>320</w:t>
            </w:r>
            <w:r w:rsidR="00554C58">
              <w:rPr>
                <w:webHidden/>
              </w:rPr>
              <w:fldChar w:fldCharType="end"/>
            </w:r>
          </w:hyperlink>
        </w:p>
        <w:p w14:paraId="6E97128D" w14:textId="0688AB3B" w:rsidR="0082042D" w:rsidRPr="00544887" w:rsidRDefault="00CF3C86" w:rsidP="00CF3C86">
          <w:pPr>
            <w:pStyle w:val="Spistreci2"/>
            <w:rPr>
              <w:lang w:eastAsia="pl-PL"/>
            </w:rPr>
          </w:pPr>
          <w:r>
            <w:rPr>
              <w:b/>
              <w:smallCaps/>
            </w:rPr>
            <w:fldChar w:fldCharType="end"/>
          </w:r>
          <w:r w:rsidR="005F0E87" w:rsidRPr="00544887">
            <w:rPr>
              <w:rFonts w:asciiTheme="minorHAnsi" w:eastAsiaTheme="minorEastAsia" w:hAnsiTheme="minorHAnsi" w:cstheme="minorBidi"/>
              <w:sz w:val="22"/>
              <w:szCs w:val="22"/>
              <w:lang w:eastAsia="pl-PL"/>
            </w:rPr>
            <w:t xml:space="preserve"> </w:t>
          </w:r>
        </w:p>
      </w:sdtContent>
    </w:sdt>
    <w:p w14:paraId="6F924296" w14:textId="77777777" w:rsidR="00C118BC" w:rsidRPr="00544887" w:rsidRDefault="0001294D" w:rsidP="00E11E89">
      <w:pPr>
        <w:pStyle w:val="Tytu"/>
        <w:jc w:val="left"/>
      </w:pPr>
      <w:r w:rsidRPr="00544887">
        <w:br w:type="column"/>
      </w:r>
      <w:r w:rsidR="00C118BC" w:rsidRPr="00544887">
        <w:lastRenderedPageBreak/>
        <w:t>Spis Tabel</w:t>
      </w:r>
    </w:p>
    <w:p w14:paraId="2FE2FDA4" w14:textId="53F908F5" w:rsidR="004A460B" w:rsidRDefault="00C118BC">
      <w:pPr>
        <w:pStyle w:val="Spisilustracji"/>
        <w:rPr>
          <w:rFonts w:asciiTheme="minorHAnsi" w:eastAsiaTheme="minorEastAsia" w:hAnsiTheme="minorHAnsi" w:cstheme="minorBidi"/>
          <w:noProof/>
          <w:sz w:val="22"/>
          <w:lang w:eastAsia="pl-PL"/>
        </w:rPr>
      </w:pPr>
      <w:r w:rsidRPr="00544887">
        <w:rPr>
          <w:i/>
        </w:rPr>
        <w:fldChar w:fldCharType="begin"/>
      </w:r>
      <w:r w:rsidRPr="00544887">
        <w:rPr>
          <w:i/>
        </w:rPr>
        <w:instrText xml:space="preserve"> TOC \h \z \c "Tabela" </w:instrText>
      </w:r>
      <w:r w:rsidRPr="00544887">
        <w:rPr>
          <w:i/>
        </w:rPr>
        <w:fldChar w:fldCharType="separate"/>
      </w:r>
      <w:hyperlink w:anchor="_Toc68725136" w:history="1">
        <w:r w:rsidR="004A460B" w:rsidRPr="0065348E">
          <w:rPr>
            <w:rStyle w:val="Hipercze"/>
            <w:noProof/>
          </w:rPr>
          <w:t>Tabela 2</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Zestawienie poszczególnych zagadnień prezentowanych w IIaPGW w odniesieniu do zakresu wskazanego w ustawie pr.w. i r.p.g.w</w:t>
        </w:r>
        <w:r w:rsidR="004A460B">
          <w:rPr>
            <w:noProof/>
            <w:webHidden/>
          </w:rPr>
          <w:tab/>
        </w:r>
        <w:r w:rsidR="004A460B">
          <w:rPr>
            <w:noProof/>
            <w:webHidden/>
          </w:rPr>
          <w:fldChar w:fldCharType="begin"/>
        </w:r>
        <w:r w:rsidR="004A460B">
          <w:rPr>
            <w:noProof/>
            <w:webHidden/>
          </w:rPr>
          <w:instrText xml:space="preserve"> PAGEREF _Toc68725136 \h </w:instrText>
        </w:r>
        <w:r w:rsidR="004A460B">
          <w:rPr>
            <w:noProof/>
            <w:webHidden/>
          </w:rPr>
        </w:r>
        <w:r w:rsidR="004A460B">
          <w:rPr>
            <w:noProof/>
            <w:webHidden/>
          </w:rPr>
          <w:fldChar w:fldCharType="separate"/>
        </w:r>
        <w:r w:rsidR="004A460B">
          <w:rPr>
            <w:noProof/>
            <w:webHidden/>
          </w:rPr>
          <w:t>23</w:t>
        </w:r>
        <w:r w:rsidR="004A460B">
          <w:rPr>
            <w:noProof/>
            <w:webHidden/>
          </w:rPr>
          <w:fldChar w:fldCharType="end"/>
        </w:r>
      </w:hyperlink>
    </w:p>
    <w:p w14:paraId="322936B9" w14:textId="46F2095A" w:rsidR="004A460B" w:rsidRDefault="00B25B32">
      <w:pPr>
        <w:pStyle w:val="Spisilustracji"/>
        <w:rPr>
          <w:rFonts w:asciiTheme="minorHAnsi" w:eastAsiaTheme="minorEastAsia" w:hAnsiTheme="minorHAnsi" w:cstheme="minorBidi"/>
          <w:noProof/>
          <w:sz w:val="22"/>
          <w:lang w:eastAsia="pl-PL"/>
        </w:rPr>
      </w:pPr>
      <w:hyperlink w:anchor="_Toc68725137" w:history="1">
        <w:r w:rsidR="004A460B" w:rsidRPr="0065348E">
          <w:rPr>
            <w:rStyle w:val="Hipercze"/>
            <w:noProof/>
          </w:rPr>
          <w:t>Tabela 3</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Ogólny opis obszaru dorzecza Niemna</w:t>
        </w:r>
        <w:r w:rsidR="004A460B">
          <w:rPr>
            <w:noProof/>
            <w:webHidden/>
          </w:rPr>
          <w:tab/>
        </w:r>
        <w:r w:rsidR="004A460B">
          <w:rPr>
            <w:noProof/>
            <w:webHidden/>
          </w:rPr>
          <w:fldChar w:fldCharType="begin"/>
        </w:r>
        <w:r w:rsidR="004A460B">
          <w:rPr>
            <w:noProof/>
            <w:webHidden/>
          </w:rPr>
          <w:instrText xml:space="preserve"> PAGEREF _Toc68725137 \h </w:instrText>
        </w:r>
        <w:r w:rsidR="004A460B">
          <w:rPr>
            <w:noProof/>
            <w:webHidden/>
          </w:rPr>
        </w:r>
        <w:r w:rsidR="004A460B">
          <w:rPr>
            <w:noProof/>
            <w:webHidden/>
          </w:rPr>
          <w:fldChar w:fldCharType="separate"/>
        </w:r>
        <w:r w:rsidR="004A460B">
          <w:rPr>
            <w:noProof/>
            <w:webHidden/>
          </w:rPr>
          <w:t>27</w:t>
        </w:r>
        <w:r w:rsidR="004A460B">
          <w:rPr>
            <w:noProof/>
            <w:webHidden/>
          </w:rPr>
          <w:fldChar w:fldCharType="end"/>
        </w:r>
      </w:hyperlink>
    </w:p>
    <w:p w14:paraId="72252F3F" w14:textId="6B990F29" w:rsidR="004A460B" w:rsidRDefault="00B25B32">
      <w:pPr>
        <w:pStyle w:val="Spisilustracji"/>
        <w:rPr>
          <w:rFonts w:asciiTheme="minorHAnsi" w:eastAsiaTheme="minorEastAsia" w:hAnsiTheme="minorHAnsi" w:cstheme="minorBidi"/>
          <w:noProof/>
          <w:sz w:val="22"/>
          <w:lang w:eastAsia="pl-PL"/>
        </w:rPr>
      </w:pPr>
      <w:hyperlink w:anchor="_Toc68725138" w:history="1">
        <w:r w:rsidR="004A460B" w:rsidRPr="0065348E">
          <w:rPr>
            <w:rStyle w:val="Hipercze"/>
            <w:noProof/>
          </w:rPr>
          <w:t>Tabela 3</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Zestawienie jcwp na obszarze dorzecza Niemna</w:t>
        </w:r>
        <w:r w:rsidR="004A460B">
          <w:rPr>
            <w:noProof/>
            <w:webHidden/>
          </w:rPr>
          <w:tab/>
        </w:r>
        <w:r w:rsidR="004A460B">
          <w:rPr>
            <w:noProof/>
            <w:webHidden/>
          </w:rPr>
          <w:fldChar w:fldCharType="begin"/>
        </w:r>
        <w:r w:rsidR="004A460B">
          <w:rPr>
            <w:noProof/>
            <w:webHidden/>
          </w:rPr>
          <w:instrText xml:space="preserve"> PAGEREF _Toc68725138 \h </w:instrText>
        </w:r>
        <w:r w:rsidR="004A460B">
          <w:rPr>
            <w:noProof/>
            <w:webHidden/>
          </w:rPr>
        </w:r>
        <w:r w:rsidR="004A460B">
          <w:rPr>
            <w:noProof/>
            <w:webHidden/>
          </w:rPr>
          <w:fldChar w:fldCharType="separate"/>
        </w:r>
        <w:r w:rsidR="004A460B">
          <w:rPr>
            <w:noProof/>
            <w:webHidden/>
          </w:rPr>
          <w:t>30</w:t>
        </w:r>
        <w:r w:rsidR="004A460B">
          <w:rPr>
            <w:noProof/>
            <w:webHidden/>
          </w:rPr>
          <w:fldChar w:fldCharType="end"/>
        </w:r>
      </w:hyperlink>
    </w:p>
    <w:p w14:paraId="17926E23" w14:textId="7026EC20" w:rsidR="004A460B" w:rsidRDefault="00B25B32">
      <w:pPr>
        <w:pStyle w:val="Spisilustracji"/>
        <w:rPr>
          <w:rFonts w:asciiTheme="minorHAnsi" w:eastAsiaTheme="minorEastAsia" w:hAnsiTheme="minorHAnsi" w:cstheme="minorBidi"/>
          <w:noProof/>
          <w:sz w:val="22"/>
          <w:lang w:eastAsia="pl-PL"/>
        </w:rPr>
      </w:pPr>
      <w:hyperlink w:anchor="_Toc68725139" w:history="1">
        <w:r w:rsidR="004A460B" w:rsidRPr="0065348E">
          <w:rPr>
            <w:rStyle w:val="Hipercze"/>
            <w:noProof/>
          </w:rPr>
          <w:t>Tabela 3</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Typy jcwp RW na obszarze dorzecza Niemna</w:t>
        </w:r>
        <w:r w:rsidR="004A460B">
          <w:rPr>
            <w:noProof/>
            <w:webHidden/>
          </w:rPr>
          <w:tab/>
        </w:r>
        <w:r w:rsidR="004A460B">
          <w:rPr>
            <w:noProof/>
            <w:webHidden/>
          </w:rPr>
          <w:fldChar w:fldCharType="begin"/>
        </w:r>
        <w:r w:rsidR="004A460B">
          <w:rPr>
            <w:noProof/>
            <w:webHidden/>
          </w:rPr>
          <w:instrText xml:space="preserve"> PAGEREF _Toc68725139 \h </w:instrText>
        </w:r>
        <w:r w:rsidR="004A460B">
          <w:rPr>
            <w:noProof/>
            <w:webHidden/>
          </w:rPr>
        </w:r>
        <w:r w:rsidR="004A460B">
          <w:rPr>
            <w:noProof/>
            <w:webHidden/>
          </w:rPr>
          <w:fldChar w:fldCharType="separate"/>
        </w:r>
        <w:r w:rsidR="004A460B">
          <w:rPr>
            <w:noProof/>
            <w:webHidden/>
          </w:rPr>
          <w:t>31</w:t>
        </w:r>
        <w:r w:rsidR="004A460B">
          <w:rPr>
            <w:noProof/>
            <w:webHidden/>
          </w:rPr>
          <w:fldChar w:fldCharType="end"/>
        </w:r>
      </w:hyperlink>
    </w:p>
    <w:p w14:paraId="6797FE11" w14:textId="1B825B68" w:rsidR="004A460B" w:rsidRDefault="00B25B32">
      <w:pPr>
        <w:pStyle w:val="Spisilustracji"/>
        <w:rPr>
          <w:rFonts w:asciiTheme="minorHAnsi" w:eastAsiaTheme="minorEastAsia" w:hAnsiTheme="minorHAnsi" w:cstheme="minorBidi"/>
          <w:noProof/>
          <w:sz w:val="22"/>
          <w:lang w:eastAsia="pl-PL"/>
        </w:rPr>
      </w:pPr>
      <w:hyperlink w:anchor="_Toc68725140" w:history="1">
        <w:r w:rsidR="004A460B" w:rsidRPr="0065348E">
          <w:rPr>
            <w:rStyle w:val="Hipercze"/>
            <w:noProof/>
          </w:rPr>
          <w:t>Tabela 3</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Typy jcwp LW na obszarze dorzecza Niemna</w:t>
        </w:r>
        <w:r w:rsidR="004A460B">
          <w:rPr>
            <w:noProof/>
            <w:webHidden/>
          </w:rPr>
          <w:tab/>
        </w:r>
        <w:r w:rsidR="004A460B">
          <w:rPr>
            <w:noProof/>
            <w:webHidden/>
          </w:rPr>
          <w:fldChar w:fldCharType="begin"/>
        </w:r>
        <w:r w:rsidR="004A460B">
          <w:rPr>
            <w:noProof/>
            <w:webHidden/>
          </w:rPr>
          <w:instrText xml:space="preserve"> PAGEREF _Toc68725140 \h </w:instrText>
        </w:r>
        <w:r w:rsidR="004A460B">
          <w:rPr>
            <w:noProof/>
            <w:webHidden/>
          </w:rPr>
        </w:r>
        <w:r w:rsidR="004A460B">
          <w:rPr>
            <w:noProof/>
            <w:webHidden/>
          </w:rPr>
          <w:fldChar w:fldCharType="separate"/>
        </w:r>
        <w:r w:rsidR="004A460B">
          <w:rPr>
            <w:noProof/>
            <w:webHidden/>
          </w:rPr>
          <w:t>32</w:t>
        </w:r>
        <w:r w:rsidR="004A460B">
          <w:rPr>
            <w:noProof/>
            <w:webHidden/>
          </w:rPr>
          <w:fldChar w:fldCharType="end"/>
        </w:r>
      </w:hyperlink>
    </w:p>
    <w:p w14:paraId="4CFACBB6" w14:textId="74DE10A7" w:rsidR="004A460B" w:rsidRDefault="00B25B32">
      <w:pPr>
        <w:pStyle w:val="Spisilustracji"/>
        <w:rPr>
          <w:rFonts w:asciiTheme="minorHAnsi" w:eastAsiaTheme="minorEastAsia" w:hAnsiTheme="minorHAnsi" w:cstheme="minorBidi"/>
          <w:noProof/>
          <w:sz w:val="22"/>
          <w:lang w:eastAsia="pl-PL"/>
        </w:rPr>
      </w:pPr>
      <w:hyperlink w:anchor="_Toc68725141" w:history="1">
        <w:r w:rsidR="004A460B" w:rsidRPr="0065348E">
          <w:rPr>
            <w:rStyle w:val="Hipercze"/>
            <w:noProof/>
          </w:rPr>
          <w:t>Tabela 3</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rPr>
          <w:t>Zestawienie jcwp z określonym statusem w regionie wodnym Niemna</w:t>
        </w:r>
        <w:r w:rsidR="004A460B">
          <w:rPr>
            <w:noProof/>
            <w:webHidden/>
          </w:rPr>
          <w:tab/>
        </w:r>
        <w:r w:rsidR="004A460B">
          <w:rPr>
            <w:noProof/>
            <w:webHidden/>
          </w:rPr>
          <w:fldChar w:fldCharType="begin"/>
        </w:r>
        <w:r w:rsidR="004A460B">
          <w:rPr>
            <w:noProof/>
            <w:webHidden/>
          </w:rPr>
          <w:instrText xml:space="preserve"> PAGEREF _Toc68725141 \h </w:instrText>
        </w:r>
        <w:r w:rsidR="004A460B">
          <w:rPr>
            <w:noProof/>
            <w:webHidden/>
          </w:rPr>
        </w:r>
        <w:r w:rsidR="004A460B">
          <w:rPr>
            <w:noProof/>
            <w:webHidden/>
          </w:rPr>
          <w:fldChar w:fldCharType="separate"/>
        </w:r>
        <w:r w:rsidR="004A460B">
          <w:rPr>
            <w:noProof/>
            <w:webHidden/>
          </w:rPr>
          <w:t>34</w:t>
        </w:r>
        <w:r w:rsidR="004A460B">
          <w:rPr>
            <w:noProof/>
            <w:webHidden/>
          </w:rPr>
          <w:fldChar w:fldCharType="end"/>
        </w:r>
      </w:hyperlink>
    </w:p>
    <w:p w14:paraId="4C65D06B" w14:textId="1C96E7DE" w:rsidR="004A460B" w:rsidRDefault="00B25B32">
      <w:pPr>
        <w:pStyle w:val="Spisilustracji"/>
        <w:rPr>
          <w:rFonts w:asciiTheme="minorHAnsi" w:eastAsiaTheme="minorEastAsia" w:hAnsiTheme="minorHAnsi" w:cstheme="minorBidi"/>
          <w:noProof/>
          <w:sz w:val="22"/>
          <w:lang w:eastAsia="pl-PL"/>
        </w:rPr>
      </w:pPr>
      <w:hyperlink w:anchor="_Toc68725142" w:history="1">
        <w:r w:rsidR="004A460B" w:rsidRPr="0065348E">
          <w:rPr>
            <w:rStyle w:val="Hipercze"/>
            <w:noProof/>
          </w:rPr>
          <w:t>Tabela 3</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Zestawienie jcwpd na obszarze dorzecza Niemna</w:t>
        </w:r>
        <w:r w:rsidR="004A460B">
          <w:rPr>
            <w:noProof/>
            <w:webHidden/>
          </w:rPr>
          <w:tab/>
        </w:r>
        <w:r w:rsidR="004A460B">
          <w:rPr>
            <w:noProof/>
            <w:webHidden/>
          </w:rPr>
          <w:fldChar w:fldCharType="begin"/>
        </w:r>
        <w:r w:rsidR="004A460B">
          <w:rPr>
            <w:noProof/>
            <w:webHidden/>
          </w:rPr>
          <w:instrText xml:space="preserve"> PAGEREF _Toc68725142 \h </w:instrText>
        </w:r>
        <w:r w:rsidR="004A460B">
          <w:rPr>
            <w:noProof/>
            <w:webHidden/>
          </w:rPr>
        </w:r>
        <w:r w:rsidR="004A460B">
          <w:rPr>
            <w:noProof/>
            <w:webHidden/>
          </w:rPr>
          <w:fldChar w:fldCharType="separate"/>
        </w:r>
        <w:r w:rsidR="004A460B">
          <w:rPr>
            <w:noProof/>
            <w:webHidden/>
          </w:rPr>
          <w:t>35</w:t>
        </w:r>
        <w:r w:rsidR="004A460B">
          <w:rPr>
            <w:noProof/>
            <w:webHidden/>
          </w:rPr>
          <w:fldChar w:fldCharType="end"/>
        </w:r>
      </w:hyperlink>
    </w:p>
    <w:p w14:paraId="78F987C3" w14:textId="6F411886" w:rsidR="004A460B" w:rsidRDefault="00B25B32">
      <w:pPr>
        <w:pStyle w:val="Spisilustracji"/>
        <w:rPr>
          <w:rFonts w:asciiTheme="minorHAnsi" w:eastAsiaTheme="minorEastAsia" w:hAnsiTheme="minorHAnsi" w:cstheme="minorBidi"/>
          <w:noProof/>
          <w:sz w:val="22"/>
          <w:lang w:eastAsia="pl-PL"/>
        </w:rPr>
      </w:pPr>
      <w:hyperlink w:anchor="_Toc68725143" w:history="1">
        <w:r w:rsidR="004A460B" w:rsidRPr="0065348E">
          <w:rPr>
            <w:rStyle w:val="Hipercze"/>
            <w:noProof/>
          </w:rPr>
          <w:t>Tabela 4</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Charakterystyka klimatyczna - obszar dorzecza Niemna</w:t>
        </w:r>
        <w:r w:rsidR="004A460B">
          <w:rPr>
            <w:noProof/>
            <w:webHidden/>
          </w:rPr>
          <w:tab/>
        </w:r>
        <w:r w:rsidR="004A460B">
          <w:rPr>
            <w:noProof/>
            <w:webHidden/>
          </w:rPr>
          <w:fldChar w:fldCharType="begin"/>
        </w:r>
        <w:r w:rsidR="004A460B">
          <w:rPr>
            <w:noProof/>
            <w:webHidden/>
          </w:rPr>
          <w:instrText xml:space="preserve"> PAGEREF _Toc68725143 \h </w:instrText>
        </w:r>
        <w:r w:rsidR="004A460B">
          <w:rPr>
            <w:noProof/>
            <w:webHidden/>
          </w:rPr>
        </w:r>
        <w:r w:rsidR="004A460B">
          <w:rPr>
            <w:noProof/>
            <w:webHidden/>
          </w:rPr>
          <w:fldChar w:fldCharType="separate"/>
        </w:r>
        <w:r w:rsidR="004A460B">
          <w:rPr>
            <w:noProof/>
            <w:webHidden/>
          </w:rPr>
          <w:t>40</w:t>
        </w:r>
        <w:r w:rsidR="004A460B">
          <w:rPr>
            <w:noProof/>
            <w:webHidden/>
          </w:rPr>
          <w:fldChar w:fldCharType="end"/>
        </w:r>
      </w:hyperlink>
    </w:p>
    <w:p w14:paraId="17DA3D74" w14:textId="288E41C6" w:rsidR="004A460B" w:rsidRDefault="00B25B32">
      <w:pPr>
        <w:pStyle w:val="Spisilustracji"/>
        <w:rPr>
          <w:rFonts w:asciiTheme="minorHAnsi" w:eastAsiaTheme="minorEastAsia" w:hAnsiTheme="minorHAnsi" w:cstheme="minorBidi"/>
          <w:noProof/>
          <w:sz w:val="22"/>
          <w:lang w:eastAsia="pl-PL"/>
        </w:rPr>
      </w:pPr>
      <w:hyperlink w:anchor="_Toc68725144" w:history="1">
        <w:r w:rsidR="004A460B" w:rsidRPr="0065348E">
          <w:rPr>
            <w:rStyle w:val="Hipercze"/>
            <w:noProof/>
          </w:rPr>
          <w:t>Tabela 5</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Kryteria wyboru jcwp do monitorowania w ramach monitoringu diagnostycznego</w:t>
        </w:r>
        <w:r w:rsidR="004A460B">
          <w:rPr>
            <w:noProof/>
            <w:webHidden/>
          </w:rPr>
          <w:tab/>
        </w:r>
        <w:r w:rsidR="004A460B">
          <w:rPr>
            <w:noProof/>
            <w:webHidden/>
          </w:rPr>
          <w:fldChar w:fldCharType="begin"/>
        </w:r>
        <w:r w:rsidR="004A460B">
          <w:rPr>
            <w:noProof/>
            <w:webHidden/>
          </w:rPr>
          <w:instrText xml:space="preserve"> PAGEREF _Toc68725144 \h </w:instrText>
        </w:r>
        <w:r w:rsidR="004A460B">
          <w:rPr>
            <w:noProof/>
            <w:webHidden/>
          </w:rPr>
        </w:r>
        <w:r w:rsidR="004A460B">
          <w:rPr>
            <w:noProof/>
            <w:webHidden/>
          </w:rPr>
          <w:fldChar w:fldCharType="separate"/>
        </w:r>
        <w:r w:rsidR="004A460B">
          <w:rPr>
            <w:noProof/>
            <w:webHidden/>
          </w:rPr>
          <w:t>46</w:t>
        </w:r>
        <w:r w:rsidR="004A460B">
          <w:rPr>
            <w:noProof/>
            <w:webHidden/>
          </w:rPr>
          <w:fldChar w:fldCharType="end"/>
        </w:r>
      </w:hyperlink>
    </w:p>
    <w:p w14:paraId="2A743720" w14:textId="34391818" w:rsidR="004A460B" w:rsidRDefault="00B25B32">
      <w:pPr>
        <w:pStyle w:val="Spisilustracji"/>
        <w:rPr>
          <w:rFonts w:asciiTheme="minorHAnsi" w:eastAsiaTheme="minorEastAsia" w:hAnsiTheme="minorHAnsi" w:cstheme="minorBidi"/>
          <w:noProof/>
          <w:sz w:val="22"/>
          <w:lang w:eastAsia="pl-PL"/>
        </w:rPr>
      </w:pPr>
      <w:hyperlink w:anchor="_Toc68725145" w:history="1">
        <w:r w:rsidR="004A460B" w:rsidRPr="0065348E">
          <w:rPr>
            <w:rStyle w:val="Hipercze"/>
            <w:noProof/>
          </w:rPr>
          <w:t>Tabela 5</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Kryteria wyboru jcwp do monitorowania w ramach monitoringu operacyjnego</w:t>
        </w:r>
        <w:r w:rsidR="004A460B">
          <w:rPr>
            <w:noProof/>
            <w:webHidden/>
          </w:rPr>
          <w:tab/>
        </w:r>
        <w:r w:rsidR="004A460B">
          <w:rPr>
            <w:noProof/>
            <w:webHidden/>
          </w:rPr>
          <w:fldChar w:fldCharType="begin"/>
        </w:r>
        <w:r w:rsidR="004A460B">
          <w:rPr>
            <w:noProof/>
            <w:webHidden/>
          </w:rPr>
          <w:instrText xml:space="preserve"> PAGEREF _Toc68725145 \h </w:instrText>
        </w:r>
        <w:r w:rsidR="004A460B">
          <w:rPr>
            <w:noProof/>
            <w:webHidden/>
          </w:rPr>
        </w:r>
        <w:r w:rsidR="004A460B">
          <w:rPr>
            <w:noProof/>
            <w:webHidden/>
          </w:rPr>
          <w:fldChar w:fldCharType="separate"/>
        </w:r>
        <w:r w:rsidR="004A460B">
          <w:rPr>
            <w:noProof/>
            <w:webHidden/>
          </w:rPr>
          <w:t>48</w:t>
        </w:r>
        <w:r w:rsidR="004A460B">
          <w:rPr>
            <w:noProof/>
            <w:webHidden/>
          </w:rPr>
          <w:fldChar w:fldCharType="end"/>
        </w:r>
      </w:hyperlink>
    </w:p>
    <w:p w14:paraId="47739201" w14:textId="3F72DBCD" w:rsidR="004A460B" w:rsidRDefault="00B25B32">
      <w:pPr>
        <w:pStyle w:val="Spisilustracji"/>
        <w:rPr>
          <w:rFonts w:asciiTheme="minorHAnsi" w:eastAsiaTheme="minorEastAsia" w:hAnsiTheme="minorHAnsi" w:cstheme="minorBidi"/>
          <w:noProof/>
          <w:sz w:val="22"/>
          <w:lang w:eastAsia="pl-PL"/>
        </w:rPr>
      </w:pPr>
      <w:hyperlink w:anchor="_Toc68725146" w:history="1">
        <w:r w:rsidR="004A460B" w:rsidRPr="0065348E">
          <w:rPr>
            <w:rStyle w:val="Hipercze"/>
            <w:noProof/>
          </w:rPr>
          <w:t>Tabela 5</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Kryteria wyboru jcwp do monitorowania w ramach monitoringu obszarów chronionych</w:t>
        </w:r>
        <w:r w:rsidR="004A460B">
          <w:rPr>
            <w:noProof/>
            <w:webHidden/>
          </w:rPr>
          <w:tab/>
        </w:r>
        <w:r w:rsidR="004A460B">
          <w:rPr>
            <w:noProof/>
            <w:webHidden/>
          </w:rPr>
          <w:fldChar w:fldCharType="begin"/>
        </w:r>
        <w:r w:rsidR="004A460B">
          <w:rPr>
            <w:noProof/>
            <w:webHidden/>
          </w:rPr>
          <w:instrText xml:space="preserve"> PAGEREF _Toc68725146 \h </w:instrText>
        </w:r>
        <w:r w:rsidR="004A460B">
          <w:rPr>
            <w:noProof/>
            <w:webHidden/>
          </w:rPr>
        </w:r>
        <w:r w:rsidR="004A460B">
          <w:rPr>
            <w:noProof/>
            <w:webHidden/>
          </w:rPr>
          <w:fldChar w:fldCharType="separate"/>
        </w:r>
        <w:r w:rsidR="004A460B">
          <w:rPr>
            <w:noProof/>
            <w:webHidden/>
          </w:rPr>
          <w:t>50</w:t>
        </w:r>
        <w:r w:rsidR="004A460B">
          <w:rPr>
            <w:noProof/>
            <w:webHidden/>
          </w:rPr>
          <w:fldChar w:fldCharType="end"/>
        </w:r>
      </w:hyperlink>
    </w:p>
    <w:p w14:paraId="37B4FFDD" w14:textId="70542634" w:rsidR="004A460B" w:rsidRDefault="00B25B32">
      <w:pPr>
        <w:pStyle w:val="Spisilustracji"/>
        <w:rPr>
          <w:rFonts w:asciiTheme="minorHAnsi" w:eastAsiaTheme="minorEastAsia" w:hAnsiTheme="minorHAnsi" w:cstheme="minorBidi"/>
          <w:noProof/>
          <w:sz w:val="22"/>
          <w:lang w:eastAsia="pl-PL"/>
        </w:rPr>
      </w:pPr>
      <w:hyperlink w:anchor="_Toc68725147" w:history="1">
        <w:r w:rsidR="004A460B" w:rsidRPr="0065348E">
          <w:rPr>
            <w:rStyle w:val="Hipercze"/>
            <w:noProof/>
          </w:rPr>
          <w:t>Tabela 5</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Liczba jcwp RW planowanych do monitoringu w stosunku do całkowitej liczby jcwp na obszarze dorzecza Niemna (porównanie cyklów planistycznych 2016-2021 i 2022-2027)</w:t>
        </w:r>
        <w:r w:rsidR="004A460B">
          <w:rPr>
            <w:noProof/>
            <w:webHidden/>
          </w:rPr>
          <w:tab/>
        </w:r>
        <w:r w:rsidR="004A460B">
          <w:rPr>
            <w:noProof/>
            <w:webHidden/>
          </w:rPr>
          <w:fldChar w:fldCharType="begin"/>
        </w:r>
        <w:r w:rsidR="004A460B">
          <w:rPr>
            <w:noProof/>
            <w:webHidden/>
          </w:rPr>
          <w:instrText xml:space="preserve"> PAGEREF _Toc68725147 \h </w:instrText>
        </w:r>
        <w:r w:rsidR="004A460B">
          <w:rPr>
            <w:noProof/>
            <w:webHidden/>
          </w:rPr>
        </w:r>
        <w:r w:rsidR="004A460B">
          <w:rPr>
            <w:noProof/>
            <w:webHidden/>
          </w:rPr>
          <w:fldChar w:fldCharType="separate"/>
        </w:r>
        <w:r w:rsidR="004A460B">
          <w:rPr>
            <w:noProof/>
            <w:webHidden/>
          </w:rPr>
          <w:t>52</w:t>
        </w:r>
        <w:r w:rsidR="004A460B">
          <w:rPr>
            <w:noProof/>
            <w:webHidden/>
          </w:rPr>
          <w:fldChar w:fldCharType="end"/>
        </w:r>
      </w:hyperlink>
    </w:p>
    <w:p w14:paraId="35C89069" w14:textId="061EE48B" w:rsidR="004A460B" w:rsidRDefault="00B25B32">
      <w:pPr>
        <w:pStyle w:val="Spisilustracji"/>
        <w:rPr>
          <w:rFonts w:asciiTheme="minorHAnsi" w:eastAsiaTheme="minorEastAsia" w:hAnsiTheme="minorHAnsi" w:cstheme="minorBidi"/>
          <w:noProof/>
          <w:sz w:val="22"/>
          <w:lang w:eastAsia="pl-PL"/>
        </w:rPr>
      </w:pPr>
      <w:hyperlink w:anchor="_Toc68725148" w:history="1">
        <w:r w:rsidR="004A460B" w:rsidRPr="0065348E">
          <w:rPr>
            <w:rStyle w:val="Hipercze"/>
            <w:noProof/>
          </w:rPr>
          <w:t>Tabela 5</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rPr>
          <w:t>Liczba jcwp RW planowanych do monitoringu diagnostycznego (MD) i/lub operacyjnego (MO) w latach 2022-2027 w stosunku do całkowitej liczby jcwp danych kategorii na obszarze dorzecza Niemna</w:t>
        </w:r>
        <w:r w:rsidR="004A460B">
          <w:rPr>
            <w:noProof/>
            <w:webHidden/>
          </w:rPr>
          <w:tab/>
        </w:r>
        <w:r w:rsidR="004A460B">
          <w:rPr>
            <w:noProof/>
            <w:webHidden/>
          </w:rPr>
          <w:fldChar w:fldCharType="begin"/>
        </w:r>
        <w:r w:rsidR="004A460B">
          <w:rPr>
            <w:noProof/>
            <w:webHidden/>
          </w:rPr>
          <w:instrText xml:space="preserve"> PAGEREF _Toc68725148 \h </w:instrText>
        </w:r>
        <w:r w:rsidR="004A460B">
          <w:rPr>
            <w:noProof/>
            <w:webHidden/>
          </w:rPr>
        </w:r>
        <w:r w:rsidR="004A460B">
          <w:rPr>
            <w:noProof/>
            <w:webHidden/>
          </w:rPr>
          <w:fldChar w:fldCharType="separate"/>
        </w:r>
        <w:r w:rsidR="004A460B">
          <w:rPr>
            <w:noProof/>
            <w:webHidden/>
          </w:rPr>
          <w:t>53</w:t>
        </w:r>
        <w:r w:rsidR="004A460B">
          <w:rPr>
            <w:noProof/>
            <w:webHidden/>
          </w:rPr>
          <w:fldChar w:fldCharType="end"/>
        </w:r>
      </w:hyperlink>
    </w:p>
    <w:p w14:paraId="6A58DECA" w14:textId="4A1CCC53" w:rsidR="004A460B" w:rsidRDefault="00B25B32">
      <w:pPr>
        <w:pStyle w:val="Spisilustracji"/>
        <w:rPr>
          <w:rFonts w:asciiTheme="minorHAnsi" w:eastAsiaTheme="minorEastAsia" w:hAnsiTheme="minorHAnsi" w:cstheme="minorBidi"/>
          <w:noProof/>
          <w:sz w:val="22"/>
          <w:lang w:eastAsia="pl-PL"/>
        </w:rPr>
      </w:pPr>
      <w:hyperlink w:anchor="_Toc68725149" w:history="1">
        <w:r w:rsidR="004A460B" w:rsidRPr="0065348E">
          <w:rPr>
            <w:rStyle w:val="Hipercze"/>
            <w:noProof/>
          </w:rPr>
          <w:t>Tabela 5</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Liczba jcwp LW planowanych do monitoringu w stosunku do całkowitej liczby jcwp na obszarze dorzecza Niemna (porównanie cyklów planistycznych 2016-2021 i 2022-2027)</w:t>
        </w:r>
        <w:r w:rsidR="004A460B">
          <w:rPr>
            <w:noProof/>
            <w:webHidden/>
          </w:rPr>
          <w:tab/>
        </w:r>
        <w:r w:rsidR="004A460B">
          <w:rPr>
            <w:noProof/>
            <w:webHidden/>
          </w:rPr>
          <w:fldChar w:fldCharType="begin"/>
        </w:r>
        <w:r w:rsidR="004A460B">
          <w:rPr>
            <w:noProof/>
            <w:webHidden/>
          </w:rPr>
          <w:instrText xml:space="preserve"> PAGEREF _Toc68725149 \h </w:instrText>
        </w:r>
        <w:r w:rsidR="004A460B">
          <w:rPr>
            <w:noProof/>
            <w:webHidden/>
          </w:rPr>
        </w:r>
        <w:r w:rsidR="004A460B">
          <w:rPr>
            <w:noProof/>
            <w:webHidden/>
          </w:rPr>
          <w:fldChar w:fldCharType="separate"/>
        </w:r>
        <w:r w:rsidR="004A460B">
          <w:rPr>
            <w:noProof/>
            <w:webHidden/>
          </w:rPr>
          <w:t>54</w:t>
        </w:r>
        <w:r w:rsidR="004A460B">
          <w:rPr>
            <w:noProof/>
            <w:webHidden/>
          </w:rPr>
          <w:fldChar w:fldCharType="end"/>
        </w:r>
      </w:hyperlink>
    </w:p>
    <w:p w14:paraId="6E67D2A2" w14:textId="39311A12" w:rsidR="004A460B" w:rsidRDefault="00B25B32">
      <w:pPr>
        <w:pStyle w:val="Spisilustracji"/>
        <w:rPr>
          <w:rFonts w:asciiTheme="minorHAnsi" w:eastAsiaTheme="minorEastAsia" w:hAnsiTheme="minorHAnsi" w:cstheme="minorBidi"/>
          <w:noProof/>
          <w:sz w:val="22"/>
          <w:lang w:eastAsia="pl-PL"/>
        </w:rPr>
      </w:pPr>
      <w:hyperlink w:anchor="_Toc68725150" w:history="1">
        <w:r w:rsidR="004A460B" w:rsidRPr="0065348E">
          <w:rPr>
            <w:rStyle w:val="Hipercze"/>
            <w:noProof/>
          </w:rPr>
          <w:t>Tabela5</w:t>
        </w:r>
        <w:r w:rsidR="004A460B" w:rsidRPr="0065348E">
          <w:rPr>
            <w:rStyle w:val="Hipercze"/>
            <w:noProof/>
          </w:rPr>
          <w:noBreakHyphen/>
          <w:t>7</w:t>
        </w:r>
        <w:r w:rsidR="004A460B">
          <w:rPr>
            <w:rFonts w:asciiTheme="minorHAnsi" w:eastAsiaTheme="minorEastAsia" w:hAnsiTheme="minorHAnsi" w:cstheme="minorBidi"/>
            <w:noProof/>
            <w:sz w:val="22"/>
            <w:lang w:eastAsia="pl-PL"/>
          </w:rPr>
          <w:tab/>
        </w:r>
        <w:r w:rsidR="004A460B" w:rsidRPr="0065348E">
          <w:rPr>
            <w:rStyle w:val="Hipercze"/>
            <w:noProof/>
          </w:rPr>
          <w:t>Liczba jcwp LW planowanych do monitoringu diagnostycznego (MD) i/lub operacyjnego (MO) w latach 2022-2027 w stosunku do całkowitej liczby jcwp danych kategorii na obszarze dorzecza Wyniki państwowego monitoringu środowiska w zakresie wód powierzchniowych</w:t>
        </w:r>
        <w:r w:rsidR="004A460B">
          <w:rPr>
            <w:noProof/>
            <w:webHidden/>
          </w:rPr>
          <w:tab/>
        </w:r>
        <w:r w:rsidR="004A460B">
          <w:rPr>
            <w:noProof/>
            <w:webHidden/>
          </w:rPr>
          <w:fldChar w:fldCharType="begin"/>
        </w:r>
        <w:r w:rsidR="004A460B">
          <w:rPr>
            <w:noProof/>
            <w:webHidden/>
          </w:rPr>
          <w:instrText xml:space="preserve"> PAGEREF _Toc68725150 \h </w:instrText>
        </w:r>
        <w:r w:rsidR="004A460B">
          <w:rPr>
            <w:noProof/>
            <w:webHidden/>
          </w:rPr>
        </w:r>
        <w:r w:rsidR="004A460B">
          <w:rPr>
            <w:noProof/>
            <w:webHidden/>
          </w:rPr>
          <w:fldChar w:fldCharType="separate"/>
        </w:r>
        <w:r w:rsidR="004A460B">
          <w:rPr>
            <w:noProof/>
            <w:webHidden/>
          </w:rPr>
          <w:t>54</w:t>
        </w:r>
        <w:r w:rsidR="004A460B">
          <w:rPr>
            <w:noProof/>
            <w:webHidden/>
          </w:rPr>
          <w:fldChar w:fldCharType="end"/>
        </w:r>
      </w:hyperlink>
    </w:p>
    <w:p w14:paraId="2008763B" w14:textId="3F24D9C4" w:rsidR="004A460B" w:rsidRDefault="00B25B32">
      <w:pPr>
        <w:pStyle w:val="Spisilustracji"/>
        <w:rPr>
          <w:rFonts w:asciiTheme="minorHAnsi" w:eastAsiaTheme="minorEastAsia" w:hAnsiTheme="minorHAnsi" w:cstheme="minorBidi"/>
          <w:noProof/>
          <w:sz w:val="22"/>
          <w:lang w:eastAsia="pl-PL"/>
        </w:rPr>
      </w:pPr>
      <w:hyperlink w:anchor="_Toc68725151" w:history="1">
        <w:r w:rsidR="004A460B" w:rsidRPr="0065348E">
          <w:rPr>
            <w:rStyle w:val="Hipercze"/>
            <w:noProof/>
          </w:rPr>
          <w:t>Tabela 5</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Klasyfikacja stanu ekologicznego jcwp</w:t>
        </w:r>
        <w:r w:rsidR="004A460B">
          <w:rPr>
            <w:noProof/>
            <w:webHidden/>
          </w:rPr>
          <w:tab/>
        </w:r>
        <w:r w:rsidR="004A460B">
          <w:rPr>
            <w:noProof/>
            <w:webHidden/>
          </w:rPr>
          <w:fldChar w:fldCharType="begin"/>
        </w:r>
        <w:r w:rsidR="004A460B">
          <w:rPr>
            <w:noProof/>
            <w:webHidden/>
          </w:rPr>
          <w:instrText xml:space="preserve"> PAGEREF _Toc68725151 \h </w:instrText>
        </w:r>
        <w:r w:rsidR="004A460B">
          <w:rPr>
            <w:noProof/>
            <w:webHidden/>
          </w:rPr>
        </w:r>
        <w:r w:rsidR="004A460B">
          <w:rPr>
            <w:noProof/>
            <w:webHidden/>
          </w:rPr>
          <w:fldChar w:fldCharType="separate"/>
        </w:r>
        <w:r w:rsidR="004A460B">
          <w:rPr>
            <w:noProof/>
            <w:webHidden/>
          </w:rPr>
          <w:t>58</w:t>
        </w:r>
        <w:r w:rsidR="004A460B">
          <w:rPr>
            <w:noProof/>
            <w:webHidden/>
          </w:rPr>
          <w:fldChar w:fldCharType="end"/>
        </w:r>
      </w:hyperlink>
    </w:p>
    <w:p w14:paraId="7FAC8621" w14:textId="087C2A7D" w:rsidR="004A460B" w:rsidRDefault="00B25B32">
      <w:pPr>
        <w:pStyle w:val="Spisilustracji"/>
        <w:rPr>
          <w:rFonts w:asciiTheme="minorHAnsi" w:eastAsiaTheme="minorEastAsia" w:hAnsiTheme="minorHAnsi" w:cstheme="minorBidi"/>
          <w:noProof/>
          <w:sz w:val="22"/>
          <w:lang w:eastAsia="pl-PL"/>
        </w:rPr>
      </w:pPr>
      <w:hyperlink w:anchor="_Toc68725152" w:history="1">
        <w:r w:rsidR="004A460B" w:rsidRPr="0065348E">
          <w:rPr>
            <w:rStyle w:val="Hipercze"/>
            <w:noProof/>
          </w:rPr>
          <w:t>Tabela 5</w:t>
        </w:r>
        <w:r w:rsidR="004A460B" w:rsidRPr="0065348E">
          <w:rPr>
            <w:rStyle w:val="Hipercze"/>
            <w:noProof/>
          </w:rPr>
          <w:noBreakHyphen/>
          <w:t>9</w:t>
        </w:r>
        <w:r w:rsidR="004A460B">
          <w:rPr>
            <w:rFonts w:asciiTheme="minorHAnsi" w:eastAsiaTheme="minorEastAsia" w:hAnsiTheme="minorHAnsi" w:cstheme="minorBidi"/>
            <w:noProof/>
            <w:sz w:val="22"/>
            <w:lang w:eastAsia="pl-PL"/>
          </w:rPr>
          <w:tab/>
        </w:r>
        <w:r w:rsidR="004A460B" w:rsidRPr="0065348E">
          <w:rPr>
            <w:rStyle w:val="Hipercze"/>
            <w:noProof/>
          </w:rPr>
          <w:t>Klasyfikacja potencjału ekologicznego jcwp</w:t>
        </w:r>
        <w:r w:rsidR="004A460B">
          <w:rPr>
            <w:noProof/>
            <w:webHidden/>
          </w:rPr>
          <w:tab/>
        </w:r>
        <w:r w:rsidR="004A460B">
          <w:rPr>
            <w:noProof/>
            <w:webHidden/>
          </w:rPr>
          <w:fldChar w:fldCharType="begin"/>
        </w:r>
        <w:r w:rsidR="004A460B">
          <w:rPr>
            <w:noProof/>
            <w:webHidden/>
          </w:rPr>
          <w:instrText xml:space="preserve"> PAGEREF _Toc68725152 \h </w:instrText>
        </w:r>
        <w:r w:rsidR="004A460B">
          <w:rPr>
            <w:noProof/>
            <w:webHidden/>
          </w:rPr>
        </w:r>
        <w:r w:rsidR="004A460B">
          <w:rPr>
            <w:noProof/>
            <w:webHidden/>
          </w:rPr>
          <w:fldChar w:fldCharType="separate"/>
        </w:r>
        <w:r w:rsidR="004A460B">
          <w:rPr>
            <w:noProof/>
            <w:webHidden/>
          </w:rPr>
          <w:t>58</w:t>
        </w:r>
        <w:r w:rsidR="004A460B">
          <w:rPr>
            <w:noProof/>
            <w:webHidden/>
          </w:rPr>
          <w:fldChar w:fldCharType="end"/>
        </w:r>
      </w:hyperlink>
    </w:p>
    <w:p w14:paraId="18A291E2" w14:textId="7AE118BD" w:rsidR="004A460B" w:rsidRDefault="00B25B32">
      <w:pPr>
        <w:pStyle w:val="Spisilustracji"/>
        <w:rPr>
          <w:rFonts w:asciiTheme="minorHAnsi" w:eastAsiaTheme="minorEastAsia" w:hAnsiTheme="minorHAnsi" w:cstheme="minorBidi"/>
          <w:noProof/>
          <w:sz w:val="22"/>
          <w:lang w:eastAsia="pl-PL"/>
        </w:rPr>
      </w:pPr>
      <w:hyperlink w:anchor="_Toc68725153" w:history="1">
        <w:r w:rsidR="004A460B" w:rsidRPr="0065348E">
          <w:rPr>
            <w:rStyle w:val="Hipercze"/>
            <w:noProof/>
          </w:rPr>
          <w:t>Tabela 5</w:t>
        </w:r>
        <w:r w:rsidR="004A460B" w:rsidRPr="0065348E">
          <w:rPr>
            <w:rStyle w:val="Hipercze"/>
            <w:noProof/>
          </w:rPr>
          <w:noBreakHyphen/>
          <w:t>10</w:t>
        </w:r>
        <w:r w:rsidR="004A460B">
          <w:rPr>
            <w:rFonts w:asciiTheme="minorHAnsi" w:eastAsiaTheme="minorEastAsia" w:hAnsiTheme="minorHAnsi" w:cstheme="minorBidi"/>
            <w:noProof/>
            <w:sz w:val="22"/>
            <w:lang w:eastAsia="pl-PL"/>
          </w:rPr>
          <w:tab/>
        </w:r>
        <w:r w:rsidR="004A460B" w:rsidRPr="0065348E">
          <w:rPr>
            <w:rStyle w:val="Hipercze"/>
            <w:noProof/>
          </w:rPr>
          <w:t>Klasyfikacja stanu chemicznego jcwp</w:t>
        </w:r>
        <w:r w:rsidR="004A460B">
          <w:rPr>
            <w:noProof/>
            <w:webHidden/>
          </w:rPr>
          <w:tab/>
        </w:r>
        <w:r w:rsidR="004A460B">
          <w:rPr>
            <w:noProof/>
            <w:webHidden/>
          </w:rPr>
          <w:fldChar w:fldCharType="begin"/>
        </w:r>
        <w:r w:rsidR="004A460B">
          <w:rPr>
            <w:noProof/>
            <w:webHidden/>
          </w:rPr>
          <w:instrText xml:space="preserve"> PAGEREF _Toc68725153 \h </w:instrText>
        </w:r>
        <w:r w:rsidR="004A460B">
          <w:rPr>
            <w:noProof/>
            <w:webHidden/>
          </w:rPr>
        </w:r>
        <w:r w:rsidR="004A460B">
          <w:rPr>
            <w:noProof/>
            <w:webHidden/>
          </w:rPr>
          <w:fldChar w:fldCharType="separate"/>
        </w:r>
        <w:r w:rsidR="004A460B">
          <w:rPr>
            <w:noProof/>
            <w:webHidden/>
          </w:rPr>
          <w:t>60</w:t>
        </w:r>
        <w:r w:rsidR="004A460B">
          <w:rPr>
            <w:noProof/>
            <w:webHidden/>
          </w:rPr>
          <w:fldChar w:fldCharType="end"/>
        </w:r>
      </w:hyperlink>
    </w:p>
    <w:p w14:paraId="2FC3422D" w14:textId="0DAB42E0" w:rsidR="004A460B" w:rsidRDefault="00B25B32">
      <w:pPr>
        <w:pStyle w:val="Spisilustracji"/>
        <w:rPr>
          <w:rFonts w:asciiTheme="minorHAnsi" w:eastAsiaTheme="minorEastAsia" w:hAnsiTheme="minorHAnsi" w:cstheme="minorBidi"/>
          <w:noProof/>
          <w:sz w:val="22"/>
          <w:lang w:eastAsia="pl-PL"/>
        </w:rPr>
      </w:pPr>
      <w:hyperlink w:anchor="_Toc68725154" w:history="1">
        <w:r w:rsidR="004A460B" w:rsidRPr="0065348E">
          <w:rPr>
            <w:rStyle w:val="Hipercze"/>
            <w:noProof/>
          </w:rPr>
          <w:t>Tabela 5</w:t>
        </w:r>
        <w:r w:rsidR="004A460B" w:rsidRPr="0065348E">
          <w:rPr>
            <w:rStyle w:val="Hipercze"/>
            <w:noProof/>
          </w:rPr>
          <w:noBreakHyphen/>
          <w:t>11</w:t>
        </w:r>
        <w:r w:rsidR="004A460B">
          <w:rPr>
            <w:rFonts w:asciiTheme="minorHAnsi" w:eastAsiaTheme="minorEastAsia" w:hAnsiTheme="minorHAnsi" w:cstheme="minorBidi"/>
            <w:noProof/>
            <w:sz w:val="22"/>
            <w:lang w:eastAsia="pl-PL"/>
          </w:rPr>
          <w:tab/>
        </w:r>
        <w:r w:rsidR="004A460B" w:rsidRPr="0065348E">
          <w:rPr>
            <w:rStyle w:val="Hipercze"/>
            <w:noProof/>
          </w:rPr>
          <w:t>Sposób oceny stanu ogólnego jcwp</w:t>
        </w:r>
        <w:r w:rsidR="004A460B">
          <w:rPr>
            <w:noProof/>
            <w:webHidden/>
          </w:rPr>
          <w:tab/>
        </w:r>
        <w:r w:rsidR="004A460B">
          <w:rPr>
            <w:noProof/>
            <w:webHidden/>
          </w:rPr>
          <w:fldChar w:fldCharType="begin"/>
        </w:r>
        <w:r w:rsidR="004A460B">
          <w:rPr>
            <w:noProof/>
            <w:webHidden/>
          </w:rPr>
          <w:instrText xml:space="preserve"> PAGEREF _Toc68725154 \h </w:instrText>
        </w:r>
        <w:r w:rsidR="004A460B">
          <w:rPr>
            <w:noProof/>
            <w:webHidden/>
          </w:rPr>
        </w:r>
        <w:r w:rsidR="004A460B">
          <w:rPr>
            <w:noProof/>
            <w:webHidden/>
          </w:rPr>
          <w:fldChar w:fldCharType="separate"/>
        </w:r>
        <w:r w:rsidR="004A460B">
          <w:rPr>
            <w:noProof/>
            <w:webHidden/>
          </w:rPr>
          <w:t>60</w:t>
        </w:r>
        <w:r w:rsidR="004A460B">
          <w:rPr>
            <w:noProof/>
            <w:webHidden/>
          </w:rPr>
          <w:fldChar w:fldCharType="end"/>
        </w:r>
      </w:hyperlink>
    </w:p>
    <w:p w14:paraId="70CE7F3A" w14:textId="577A0475" w:rsidR="004A460B" w:rsidRDefault="00B25B32">
      <w:pPr>
        <w:pStyle w:val="Spisilustracji"/>
        <w:rPr>
          <w:rFonts w:asciiTheme="minorHAnsi" w:eastAsiaTheme="minorEastAsia" w:hAnsiTheme="minorHAnsi" w:cstheme="minorBidi"/>
          <w:noProof/>
          <w:sz w:val="22"/>
          <w:lang w:eastAsia="pl-PL"/>
        </w:rPr>
      </w:pPr>
      <w:hyperlink w:anchor="_Toc68725155" w:history="1">
        <w:r w:rsidR="004A460B" w:rsidRPr="0065348E">
          <w:rPr>
            <w:rStyle w:val="Hipercze"/>
            <w:noProof/>
          </w:rPr>
          <w:t>Tabela 5</w:t>
        </w:r>
        <w:r w:rsidR="004A460B" w:rsidRPr="0065348E">
          <w:rPr>
            <w:rStyle w:val="Hipercze"/>
            <w:noProof/>
          </w:rPr>
          <w:noBreakHyphen/>
          <w:t>12</w:t>
        </w:r>
        <w:r w:rsidR="004A460B">
          <w:rPr>
            <w:rFonts w:asciiTheme="minorHAnsi" w:eastAsiaTheme="minorEastAsia" w:hAnsiTheme="minorHAnsi" w:cstheme="minorBidi"/>
            <w:noProof/>
            <w:sz w:val="22"/>
            <w:lang w:eastAsia="pl-PL"/>
          </w:rPr>
          <w:tab/>
        </w:r>
        <w:r w:rsidR="004A460B" w:rsidRPr="0065348E">
          <w:rPr>
            <w:rStyle w:val="Hipercze"/>
            <w:noProof/>
          </w:rPr>
          <w:t>Liczba jcwp RW zagrożonych nieosiągnięciem celów środowiskowych wraz z określeniem liczby jcwp RW z oceną stanu na obszarze dorzecza Niemna</w:t>
        </w:r>
        <w:r w:rsidR="004A460B">
          <w:rPr>
            <w:noProof/>
            <w:webHidden/>
          </w:rPr>
          <w:tab/>
        </w:r>
        <w:r w:rsidR="004A460B">
          <w:rPr>
            <w:noProof/>
            <w:webHidden/>
          </w:rPr>
          <w:fldChar w:fldCharType="begin"/>
        </w:r>
        <w:r w:rsidR="004A460B">
          <w:rPr>
            <w:noProof/>
            <w:webHidden/>
          </w:rPr>
          <w:instrText xml:space="preserve"> PAGEREF _Toc68725155 \h </w:instrText>
        </w:r>
        <w:r w:rsidR="004A460B">
          <w:rPr>
            <w:noProof/>
            <w:webHidden/>
          </w:rPr>
        </w:r>
        <w:r w:rsidR="004A460B">
          <w:rPr>
            <w:noProof/>
            <w:webHidden/>
          </w:rPr>
          <w:fldChar w:fldCharType="separate"/>
        </w:r>
        <w:r w:rsidR="004A460B">
          <w:rPr>
            <w:noProof/>
            <w:webHidden/>
          </w:rPr>
          <w:t>62</w:t>
        </w:r>
        <w:r w:rsidR="004A460B">
          <w:rPr>
            <w:noProof/>
            <w:webHidden/>
          </w:rPr>
          <w:fldChar w:fldCharType="end"/>
        </w:r>
      </w:hyperlink>
    </w:p>
    <w:p w14:paraId="3CF3CDD4" w14:textId="20460204" w:rsidR="004A460B" w:rsidRDefault="00B25B32">
      <w:pPr>
        <w:pStyle w:val="Spisilustracji"/>
        <w:rPr>
          <w:rFonts w:asciiTheme="minorHAnsi" w:eastAsiaTheme="minorEastAsia" w:hAnsiTheme="minorHAnsi" w:cstheme="minorBidi"/>
          <w:noProof/>
          <w:sz w:val="22"/>
          <w:lang w:eastAsia="pl-PL"/>
        </w:rPr>
      </w:pPr>
      <w:hyperlink w:anchor="_Toc68725156" w:history="1">
        <w:r w:rsidR="004A460B" w:rsidRPr="0065348E">
          <w:rPr>
            <w:rStyle w:val="Hipercze"/>
            <w:noProof/>
          </w:rPr>
          <w:t>Tabela 5</w:t>
        </w:r>
        <w:r w:rsidR="004A460B" w:rsidRPr="0065348E">
          <w:rPr>
            <w:rStyle w:val="Hipercze"/>
            <w:noProof/>
          </w:rPr>
          <w:noBreakHyphen/>
          <w:t>13</w:t>
        </w:r>
        <w:r w:rsidR="004A460B">
          <w:rPr>
            <w:rFonts w:asciiTheme="minorHAnsi" w:eastAsiaTheme="minorEastAsia" w:hAnsiTheme="minorHAnsi" w:cstheme="minorBidi"/>
            <w:noProof/>
            <w:sz w:val="22"/>
            <w:lang w:eastAsia="pl-PL"/>
          </w:rPr>
          <w:tab/>
        </w:r>
        <w:r w:rsidR="004A460B" w:rsidRPr="0065348E">
          <w:rPr>
            <w:rStyle w:val="Hipercze"/>
            <w:noProof/>
          </w:rPr>
          <w:t>Podsumowanie oceny stanu jcwp RW - obszar dorzecza Niemna</w:t>
        </w:r>
        <w:r w:rsidR="004A460B">
          <w:rPr>
            <w:noProof/>
            <w:webHidden/>
          </w:rPr>
          <w:tab/>
        </w:r>
        <w:r w:rsidR="004A460B">
          <w:rPr>
            <w:noProof/>
            <w:webHidden/>
          </w:rPr>
          <w:fldChar w:fldCharType="begin"/>
        </w:r>
        <w:r w:rsidR="004A460B">
          <w:rPr>
            <w:noProof/>
            <w:webHidden/>
          </w:rPr>
          <w:instrText xml:space="preserve"> PAGEREF _Toc68725156 \h </w:instrText>
        </w:r>
        <w:r w:rsidR="004A460B">
          <w:rPr>
            <w:noProof/>
            <w:webHidden/>
          </w:rPr>
        </w:r>
        <w:r w:rsidR="004A460B">
          <w:rPr>
            <w:noProof/>
            <w:webHidden/>
          </w:rPr>
          <w:fldChar w:fldCharType="separate"/>
        </w:r>
        <w:r w:rsidR="004A460B">
          <w:rPr>
            <w:noProof/>
            <w:webHidden/>
          </w:rPr>
          <w:t>64</w:t>
        </w:r>
        <w:r w:rsidR="004A460B">
          <w:rPr>
            <w:noProof/>
            <w:webHidden/>
          </w:rPr>
          <w:fldChar w:fldCharType="end"/>
        </w:r>
      </w:hyperlink>
    </w:p>
    <w:p w14:paraId="702C1E4C" w14:textId="630A81E5" w:rsidR="004A460B" w:rsidRDefault="00B25B32">
      <w:pPr>
        <w:pStyle w:val="Spisilustracji"/>
        <w:rPr>
          <w:rFonts w:asciiTheme="minorHAnsi" w:eastAsiaTheme="minorEastAsia" w:hAnsiTheme="minorHAnsi" w:cstheme="minorBidi"/>
          <w:noProof/>
          <w:sz w:val="22"/>
          <w:lang w:eastAsia="pl-PL"/>
        </w:rPr>
      </w:pPr>
      <w:hyperlink w:anchor="_Toc68725157" w:history="1">
        <w:r w:rsidR="004A460B" w:rsidRPr="0065348E">
          <w:rPr>
            <w:rStyle w:val="Hipercze"/>
            <w:noProof/>
          </w:rPr>
          <w:t>Tabela 5</w:t>
        </w:r>
        <w:r w:rsidR="004A460B" w:rsidRPr="0065348E">
          <w:rPr>
            <w:rStyle w:val="Hipercze"/>
            <w:noProof/>
          </w:rPr>
          <w:noBreakHyphen/>
          <w:t>14</w:t>
        </w:r>
        <w:r w:rsidR="004A460B">
          <w:rPr>
            <w:rFonts w:asciiTheme="minorHAnsi" w:eastAsiaTheme="minorEastAsia" w:hAnsiTheme="minorHAnsi" w:cstheme="minorBidi"/>
            <w:noProof/>
            <w:sz w:val="22"/>
            <w:lang w:eastAsia="pl-PL"/>
          </w:rPr>
          <w:tab/>
        </w:r>
        <w:r w:rsidR="004A460B" w:rsidRPr="0065348E">
          <w:rPr>
            <w:rStyle w:val="Hipercze"/>
            <w:noProof/>
          </w:rPr>
          <w:t>Liczba jcwp LW zagrożonych nieosiągnięciem celów środowiskowych wraz z określeniem liczby jcwp LW z oceną stanu na obszarze dorzecza Niemna</w:t>
        </w:r>
        <w:r w:rsidR="004A460B">
          <w:rPr>
            <w:noProof/>
            <w:webHidden/>
          </w:rPr>
          <w:tab/>
        </w:r>
        <w:r w:rsidR="004A460B">
          <w:rPr>
            <w:noProof/>
            <w:webHidden/>
          </w:rPr>
          <w:fldChar w:fldCharType="begin"/>
        </w:r>
        <w:r w:rsidR="004A460B">
          <w:rPr>
            <w:noProof/>
            <w:webHidden/>
          </w:rPr>
          <w:instrText xml:space="preserve"> PAGEREF _Toc68725157 \h </w:instrText>
        </w:r>
        <w:r w:rsidR="004A460B">
          <w:rPr>
            <w:noProof/>
            <w:webHidden/>
          </w:rPr>
        </w:r>
        <w:r w:rsidR="004A460B">
          <w:rPr>
            <w:noProof/>
            <w:webHidden/>
          </w:rPr>
          <w:fldChar w:fldCharType="separate"/>
        </w:r>
        <w:r w:rsidR="004A460B">
          <w:rPr>
            <w:noProof/>
            <w:webHidden/>
          </w:rPr>
          <w:t>66</w:t>
        </w:r>
        <w:r w:rsidR="004A460B">
          <w:rPr>
            <w:noProof/>
            <w:webHidden/>
          </w:rPr>
          <w:fldChar w:fldCharType="end"/>
        </w:r>
      </w:hyperlink>
    </w:p>
    <w:p w14:paraId="6793331B" w14:textId="718B21EF" w:rsidR="004A460B" w:rsidRDefault="00B25B32">
      <w:pPr>
        <w:pStyle w:val="Spisilustracji"/>
        <w:rPr>
          <w:rFonts w:asciiTheme="minorHAnsi" w:eastAsiaTheme="minorEastAsia" w:hAnsiTheme="minorHAnsi" w:cstheme="minorBidi"/>
          <w:noProof/>
          <w:sz w:val="22"/>
          <w:lang w:eastAsia="pl-PL"/>
        </w:rPr>
      </w:pPr>
      <w:hyperlink w:anchor="_Toc68725158" w:history="1">
        <w:r w:rsidR="004A460B" w:rsidRPr="0065348E">
          <w:rPr>
            <w:rStyle w:val="Hipercze"/>
            <w:noProof/>
          </w:rPr>
          <w:t>Tabela 5</w:t>
        </w:r>
        <w:r w:rsidR="004A460B" w:rsidRPr="0065348E">
          <w:rPr>
            <w:rStyle w:val="Hipercze"/>
            <w:noProof/>
          </w:rPr>
          <w:noBreakHyphen/>
          <w:t>15</w:t>
        </w:r>
        <w:r w:rsidR="004A460B">
          <w:rPr>
            <w:rFonts w:asciiTheme="minorHAnsi" w:eastAsiaTheme="minorEastAsia" w:hAnsiTheme="minorHAnsi" w:cstheme="minorBidi"/>
            <w:noProof/>
            <w:sz w:val="22"/>
            <w:lang w:eastAsia="pl-PL"/>
          </w:rPr>
          <w:tab/>
        </w:r>
        <w:r w:rsidR="004A460B" w:rsidRPr="0065348E">
          <w:rPr>
            <w:rStyle w:val="Hipercze"/>
            <w:noProof/>
          </w:rPr>
          <w:t>Podsumowanie oceny stanu jcwp LW - obszar dorzecza Niemna</w:t>
        </w:r>
        <w:r w:rsidR="004A460B">
          <w:rPr>
            <w:noProof/>
            <w:webHidden/>
          </w:rPr>
          <w:tab/>
        </w:r>
        <w:r w:rsidR="004A460B">
          <w:rPr>
            <w:noProof/>
            <w:webHidden/>
          </w:rPr>
          <w:fldChar w:fldCharType="begin"/>
        </w:r>
        <w:r w:rsidR="004A460B">
          <w:rPr>
            <w:noProof/>
            <w:webHidden/>
          </w:rPr>
          <w:instrText xml:space="preserve"> PAGEREF _Toc68725158 \h </w:instrText>
        </w:r>
        <w:r w:rsidR="004A460B">
          <w:rPr>
            <w:noProof/>
            <w:webHidden/>
          </w:rPr>
        </w:r>
        <w:r w:rsidR="004A460B">
          <w:rPr>
            <w:noProof/>
            <w:webHidden/>
          </w:rPr>
          <w:fldChar w:fldCharType="separate"/>
        </w:r>
        <w:r w:rsidR="004A460B">
          <w:rPr>
            <w:noProof/>
            <w:webHidden/>
          </w:rPr>
          <w:t>68</w:t>
        </w:r>
        <w:r w:rsidR="004A460B">
          <w:rPr>
            <w:noProof/>
            <w:webHidden/>
          </w:rPr>
          <w:fldChar w:fldCharType="end"/>
        </w:r>
      </w:hyperlink>
    </w:p>
    <w:p w14:paraId="151C896C" w14:textId="15C76320" w:rsidR="004A460B" w:rsidRDefault="00B25B32">
      <w:pPr>
        <w:pStyle w:val="Spisilustracji"/>
        <w:rPr>
          <w:rFonts w:asciiTheme="minorHAnsi" w:eastAsiaTheme="minorEastAsia" w:hAnsiTheme="minorHAnsi" w:cstheme="minorBidi"/>
          <w:noProof/>
          <w:sz w:val="22"/>
          <w:lang w:eastAsia="pl-PL"/>
        </w:rPr>
      </w:pPr>
      <w:hyperlink w:anchor="_Toc68725159" w:history="1">
        <w:r w:rsidR="004A460B" w:rsidRPr="0065348E">
          <w:rPr>
            <w:rStyle w:val="Hipercze"/>
            <w:noProof/>
          </w:rPr>
          <w:t>Tabela 5</w:t>
        </w:r>
        <w:r w:rsidR="004A460B" w:rsidRPr="0065348E">
          <w:rPr>
            <w:rStyle w:val="Hipercze"/>
            <w:noProof/>
          </w:rPr>
          <w:noBreakHyphen/>
          <w:t>16</w:t>
        </w:r>
        <w:r w:rsidR="004A460B">
          <w:rPr>
            <w:rFonts w:asciiTheme="minorHAnsi" w:eastAsiaTheme="minorEastAsia" w:hAnsiTheme="minorHAnsi" w:cstheme="minorBidi"/>
            <w:noProof/>
            <w:sz w:val="22"/>
            <w:lang w:eastAsia="pl-PL"/>
          </w:rPr>
          <w:tab/>
        </w:r>
        <w:r w:rsidR="004A460B" w:rsidRPr="0065348E">
          <w:rPr>
            <w:rStyle w:val="Hipercze"/>
            <w:noProof/>
          </w:rPr>
          <w:t>Liczba jcwp monitorowanych i niemonitorowanych przeanalizowanych pod kątem klasyfikacji i oceny w podziale na kategorie wód</w:t>
        </w:r>
        <w:r w:rsidR="004A460B">
          <w:rPr>
            <w:noProof/>
            <w:webHidden/>
          </w:rPr>
          <w:tab/>
        </w:r>
        <w:r w:rsidR="004A460B">
          <w:rPr>
            <w:noProof/>
            <w:webHidden/>
          </w:rPr>
          <w:fldChar w:fldCharType="begin"/>
        </w:r>
        <w:r w:rsidR="004A460B">
          <w:rPr>
            <w:noProof/>
            <w:webHidden/>
          </w:rPr>
          <w:instrText xml:space="preserve"> PAGEREF _Toc68725159 \h </w:instrText>
        </w:r>
        <w:r w:rsidR="004A460B">
          <w:rPr>
            <w:noProof/>
            <w:webHidden/>
          </w:rPr>
        </w:r>
        <w:r w:rsidR="004A460B">
          <w:rPr>
            <w:noProof/>
            <w:webHidden/>
          </w:rPr>
          <w:fldChar w:fldCharType="separate"/>
        </w:r>
        <w:r w:rsidR="004A460B">
          <w:rPr>
            <w:noProof/>
            <w:webHidden/>
          </w:rPr>
          <w:t>69</w:t>
        </w:r>
        <w:r w:rsidR="004A460B">
          <w:rPr>
            <w:noProof/>
            <w:webHidden/>
          </w:rPr>
          <w:fldChar w:fldCharType="end"/>
        </w:r>
      </w:hyperlink>
    </w:p>
    <w:p w14:paraId="02D0BC52" w14:textId="256F64C5" w:rsidR="004A460B" w:rsidRDefault="00B25B32">
      <w:pPr>
        <w:pStyle w:val="Spisilustracji"/>
        <w:rPr>
          <w:rFonts w:asciiTheme="minorHAnsi" w:eastAsiaTheme="minorEastAsia" w:hAnsiTheme="minorHAnsi" w:cstheme="minorBidi"/>
          <w:noProof/>
          <w:sz w:val="22"/>
          <w:lang w:eastAsia="pl-PL"/>
        </w:rPr>
      </w:pPr>
      <w:hyperlink w:anchor="_Toc68725160" w:history="1">
        <w:r w:rsidR="004A460B" w:rsidRPr="0065348E">
          <w:rPr>
            <w:rStyle w:val="Hipercze"/>
            <w:noProof/>
          </w:rPr>
          <w:t>Tabela 5</w:t>
        </w:r>
        <w:r w:rsidR="004A460B" w:rsidRPr="0065348E">
          <w:rPr>
            <w:rStyle w:val="Hipercze"/>
            <w:noProof/>
          </w:rPr>
          <w:noBreakHyphen/>
          <w:t>17</w:t>
        </w:r>
        <w:r w:rsidR="004A460B">
          <w:rPr>
            <w:rFonts w:asciiTheme="minorHAnsi" w:eastAsiaTheme="minorEastAsia" w:hAnsiTheme="minorHAnsi" w:cstheme="minorBidi"/>
            <w:noProof/>
            <w:sz w:val="22"/>
            <w:lang w:eastAsia="pl-PL"/>
          </w:rPr>
          <w:tab/>
        </w:r>
        <w:r w:rsidR="004A460B" w:rsidRPr="0065348E">
          <w:rPr>
            <w:rStyle w:val="Hipercze"/>
            <w:noProof/>
          </w:rPr>
          <w:t>Podsumowanie statystyczne klasyfikacji i oceny jcwp (jcwp monitorowane i niemonitorowane)</w:t>
        </w:r>
        <w:r w:rsidR="004A460B">
          <w:rPr>
            <w:noProof/>
            <w:webHidden/>
          </w:rPr>
          <w:tab/>
        </w:r>
        <w:r w:rsidR="004A460B">
          <w:rPr>
            <w:noProof/>
            <w:webHidden/>
          </w:rPr>
          <w:fldChar w:fldCharType="begin"/>
        </w:r>
        <w:r w:rsidR="004A460B">
          <w:rPr>
            <w:noProof/>
            <w:webHidden/>
          </w:rPr>
          <w:instrText xml:space="preserve"> PAGEREF _Toc68725160 \h </w:instrText>
        </w:r>
        <w:r w:rsidR="004A460B">
          <w:rPr>
            <w:noProof/>
            <w:webHidden/>
          </w:rPr>
        </w:r>
        <w:r w:rsidR="004A460B">
          <w:rPr>
            <w:noProof/>
            <w:webHidden/>
          </w:rPr>
          <w:fldChar w:fldCharType="separate"/>
        </w:r>
        <w:r w:rsidR="004A460B">
          <w:rPr>
            <w:noProof/>
            <w:webHidden/>
          </w:rPr>
          <w:t>69</w:t>
        </w:r>
        <w:r w:rsidR="004A460B">
          <w:rPr>
            <w:noProof/>
            <w:webHidden/>
          </w:rPr>
          <w:fldChar w:fldCharType="end"/>
        </w:r>
      </w:hyperlink>
    </w:p>
    <w:p w14:paraId="1CD53F3A" w14:textId="09CA794A" w:rsidR="004A460B" w:rsidRDefault="00B25B32">
      <w:pPr>
        <w:pStyle w:val="Spisilustracji"/>
        <w:rPr>
          <w:rFonts w:asciiTheme="minorHAnsi" w:eastAsiaTheme="minorEastAsia" w:hAnsiTheme="minorHAnsi" w:cstheme="minorBidi"/>
          <w:noProof/>
          <w:sz w:val="22"/>
          <w:lang w:eastAsia="pl-PL"/>
        </w:rPr>
      </w:pPr>
      <w:hyperlink w:anchor="_Toc68725161" w:history="1">
        <w:r w:rsidR="004A460B" w:rsidRPr="0065348E">
          <w:rPr>
            <w:rStyle w:val="Hipercze"/>
            <w:noProof/>
          </w:rPr>
          <w:t>Tabela 5</w:t>
        </w:r>
        <w:r w:rsidR="004A460B" w:rsidRPr="0065348E">
          <w:rPr>
            <w:rStyle w:val="Hipercze"/>
            <w:noProof/>
          </w:rPr>
          <w:noBreakHyphen/>
          <w:t>18</w:t>
        </w:r>
        <w:r w:rsidR="004A460B">
          <w:rPr>
            <w:rFonts w:asciiTheme="minorHAnsi" w:eastAsiaTheme="minorEastAsia" w:hAnsiTheme="minorHAnsi" w:cstheme="minorBidi"/>
            <w:noProof/>
            <w:sz w:val="22"/>
            <w:lang w:eastAsia="pl-PL"/>
          </w:rPr>
          <w:tab/>
        </w:r>
        <w:r w:rsidR="004A460B" w:rsidRPr="0065348E">
          <w:rPr>
            <w:rStyle w:val="Hipercze"/>
            <w:noProof/>
          </w:rPr>
          <w:t>Wyniki analizy tendencji zmian stężeń wskaźników fizykochemicznych w punktach w latach 2007-2019</w:t>
        </w:r>
        <w:r w:rsidR="004A460B">
          <w:rPr>
            <w:noProof/>
            <w:webHidden/>
          </w:rPr>
          <w:tab/>
        </w:r>
        <w:r w:rsidR="004A460B">
          <w:rPr>
            <w:noProof/>
            <w:webHidden/>
          </w:rPr>
          <w:fldChar w:fldCharType="begin"/>
        </w:r>
        <w:r w:rsidR="004A460B">
          <w:rPr>
            <w:noProof/>
            <w:webHidden/>
          </w:rPr>
          <w:instrText xml:space="preserve"> PAGEREF _Toc68725161 \h </w:instrText>
        </w:r>
        <w:r w:rsidR="004A460B">
          <w:rPr>
            <w:noProof/>
            <w:webHidden/>
          </w:rPr>
        </w:r>
        <w:r w:rsidR="004A460B">
          <w:rPr>
            <w:noProof/>
            <w:webHidden/>
          </w:rPr>
          <w:fldChar w:fldCharType="separate"/>
        </w:r>
        <w:r w:rsidR="004A460B">
          <w:rPr>
            <w:noProof/>
            <w:webHidden/>
          </w:rPr>
          <w:t>81</w:t>
        </w:r>
        <w:r w:rsidR="004A460B">
          <w:rPr>
            <w:noProof/>
            <w:webHidden/>
          </w:rPr>
          <w:fldChar w:fldCharType="end"/>
        </w:r>
      </w:hyperlink>
    </w:p>
    <w:p w14:paraId="3BE758B5" w14:textId="11778262" w:rsidR="004A460B" w:rsidRDefault="00B25B32">
      <w:pPr>
        <w:pStyle w:val="Spisilustracji"/>
        <w:rPr>
          <w:rFonts w:asciiTheme="minorHAnsi" w:eastAsiaTheme="minorEastAsia" w:hAnsiTheme="minorHAnsi" w:cstheme="minorBidi"/>
          <w:noProof/>
          <w:sz w:val="22"/>
          <w:lang w:eastAsia="pl-PL"/>
        </w:rPr>
      </w:pPr>
      <w:hyperlink w:anchor="_Toc68725162" w:history="1">
        <w:r w:rsidR="004A460B" w:rsidRPr="0065348E">
          <w:rPr>
            <w:rStyle w:val="Hipercze"/>
            <w:noProof/>
          </w:rPr>
          <w:t>Tabela 5</w:t>
        </w:r>
        <w:r w:rsidR="004A460B" w:rsidRPr="0065348E">
          <w:rPr>
            <w:rStyle w:val="Hipercze"/>
            <w:noProof/>
          </w:rPr>
          <w:noBreakHyphen/>
          <w:t>19</w:t>
        </w:r>
        <w:r w:rsidR="004A460B">
          <w:rPr>
            <w:rFonts w:asciiTheme="minorHAnsi" w:eastAsiaTheme="minorEastAsia" w:hAnsiTheme="minorHAnsi" w:cstheme="minorBidi"/>
            <w:noProof/>
            <w:sz w:val="22"/>
            <w:lang w:eastAsia="pl-PL"/>
          </w:rPr>
          <w:tab/>
        </w:r>
        <w:r w:rsidR="004A460B" w:rsidRPr="0065348E">
          <w:rPr>
            <w:rStyle w:val="Hipercze"/>
            <w:noProof/>
          </w:rPr>
          <w:t>Wyniki analizy położenia zwierciadła wody podziemnej jcwpd nr 22 i 53 zlokalizowanych na obszarze dorzecza Niemna</w:t>
        </w:r>
        <w:r w:rsidR="004A460B">
          <w:rPr>
            <w:noProof/>
            <w:webHidden/>
          </w:rPr>
          <w:tab/>
        </w:r>
        <w:r w:rsidR="004A460B">
          <w:rPr>
            <w:noProof/>
            <w:webHidden/>
          </w:rPr>
          <w:fldChar w:fldCharType="begin"/>
        </w:r>
        <w:r w:rsidR="004A460B">
          <w:rPr>
            <w:noProof/>
            <w:webHidden/>
          </w:rPr>
          <w:instrText xml:space="preserve"> PAGEREF _Toc68725162 \h </w:instrText>
        </w:r>
        <w:r w:rsidR="004A460B">
          <w:rPr>
            <w:noProof/>
            <w:webHidden/>
          </w:rPr>
        </w:r>
        <w:r w:rsidR="004A460B">
          <w:rPr>
            <w:noProof/>
            <w:webHidden/>
          </w:rPr>
          <w:fldChar w:fldCharType="separate"/>
        </w:r>
        <w:r w:rsidR="004A460B">
          <w:rPr>
            <w:noProof/>
            <w:webHidden/>
          </w:rPr>
          <w:t>82</w:t>
        </w:r>
        <w:r w:rsidR="004A460B">
          <w:rPr>
            <w:noProof/>
            <w:webHidden/>
          </w:rPr>
          <w:fldChar w:fldCharType="end"/>
        </w:r>
      </w:hyperlink>
    </w:p>
    <w:p w14:paraId="3542F0EB" w14:textId="0BD3B9B3" w:rsidR="004A460B" w:rsidRDefault="00B25B32">
      <w:pPr>
        <w:pStyle w:val="Spisilustracji"/>
        <w:rPr>
          <w:rFonts w:asciiTheme="minorHAnsi" w:eastAsiaTheme="minorEastAsia" w:hAnsiTheme="minorHAnsi" w:cstheme="minorBidi"/>
          <w:noProof/>
          <w:sz w:val="22"/>
          <w:lang w:eastAsia="pl-PL"/>
        </w:rPr>
      </w:pPr>
      <w:hyperlink w:anchor="_Toc68725163" w:history="1">
        <w:r w:rsidR="004A460B" w:rsidRPr="0065348E">
          <w:rPr>
            <w:rStyle w:val="Hipercze"/>
            <w:noProof/>
          </w:rPr>
          <w:t>Tabela 5</w:t>
        </w:r>
        <w:r w:rsidR="004A460B" w:rsidRPr="0065348E">
          <w:rPr>
            <w:rStyle w:val="Hipercze"/>
            <w:noProof/>
          </w:rPr>
          <w:noBreakHyphen/>
          <w:t>20</w:t>
        </w:r>
        <w:r w:rsidR="004A460B">
          <w:rPr>
            <w:rFonts w:asciiTheme="minorHAnsi" w:eastAsiaTheme="minorEastAsia" w:hAnsiTheme="minorHAnsi" w:cstheme="minorBidi"/>
            <w:noProof/>
            <w:sz w:val="22"/>
            <w:lang w:eastAsia="pl-PL"/>
          </w:rPr>
          <w:tab/>
        </w:r>
        <w:r w:rsidR="004A460B" w:rsidRPr="0065348E">
          <w:rPr>
            <w:rStyle w:val="Hipercze"/>
            <w:noProof/>
          </w:rPr>
          <w:t>Stan chemiczny jcwpd na obszarze dorzecza Niemna</w:t>
        </w:r>
        <w:r w:rsidR="004A460B">
          <w:rPr>
            <w:noProof/>
            <w:webHidden/>
          </w:rPr>
          <w:tab/>
        </w:r>
        <w:r w:rsidR="004A460B">
          <w:rPr>
            <w:noProof/>
            <w:webHidden/>
          </w:rPr>
          <w:fldChar w:fldCharType="begin"/>
        </w:r>
        <w:r w:rsidR="004A460B">
          <w:rPr>
            <w:noProof/>
            <w:webHidden/>
          </w:rPr>
          <w:instrText xml:space="preserve"> PAGEREF _Toc68725163 \h </w:instrText>
        </w:r>
        <w:r w:rsidR="004A460B">
          <w:rPr>
            <w:noProof/>
            <w:webHidden/>
          </w:rPr>
        </w:r>
        <w:r w:rsidR="004A460B">
          <w:rPr>
            <w:noProof/>
            <w:webHidden/>
          </w:rPr>
          <w:fldChar w:fldCharType="separate"/>
        </w:r>
        <w:r w:rsidR="004A460B">
          <w:rPr>
            <w:noProof/>
            <w:webHidden/>
          </w:rPr>
          <w:t>83</w:t>
        </w:r>
        <w:r w:rsidR="004A460B">
          <w:rPr>
            <w:noProof/>
            <w:webHidden/>
          </w:rPr>
          <w:fldChar w:fldCharType="end"/>
        </w:r>
      </w:hyperlink>
    </w:p>
    <w:p w14:paraId="6421470D" w14:textId="7B67469F" w:rsidR="004A460B" w:rsidRDefault="00B25B32">
      <w:pPr>
        <w:pStyle w:val="Spisilustracji"/>
        <w:rPr>
          <w:rFonts w:asciiTheme="minorHAnsi" w:eastAsiaTheme="minorEastAsia" w:hAnsiTheme="minorHAnsi" w:cstheme="minorBidi"/>
          <w:noProof/>
          <w:sz w:val="22"/>
          <w:lang w:eastAsia="pl-PL"/>
        </w:rPr>
      </w:pPr>
      <w:hyperlink w:anchor="_Toc68725164" w:history="1">
        <w:r w:rsidR="004A460B" w:rsidRPr="0065348E">
          <w:rPr>
            <w:rStyle w:val="Hipercze"/>
            <w:noProof/>
          </w:rPr>
          <w:t>Tabela 5</w:t>
        </w:r>
        <w:r w:rsidR="004A460B" w:rsidRPr="0065348E">
          <w:rPr>
            <w:rStyle w:val="Hipercze"/>
            <w:noProof/>
          </w:rPr>
          <w:noBreakHyphen/>
          <w:t>21</w:t>
        </w:r>
        <w:r w:rsidR="004A460B">
          <w:rPr>
            <w:rFonts w:asciiTheme="minorHAnsi" w:eastAsiaTheme="minorEastAsia" w:hAnsiTheme="minorHAnsi" w:cstheme="minorBidi"/>
            <w:noProof/>
            <w:sz w:val="22"/>
            <w:lang w:eastAsia="pl-PL"/>
          </w:rPr>
          <w:tab/>
        </w:r>
        <w:r w:rsidR="004A460B" w:rsidRPr="0065348E">
          <w:rPr>
            <w:rStyle w:val="Hipercze"/>
            <w:noProof/>
          </w:rPr>
          <w:t>Wyniki testu C.1 - Ogólna ocena stanu chemicznego jcwpd</w:t>
        </w:r>
        <w:r w:rsidR="004A460B">
          <w:rPr>
            <w:noProof/>
            <w:webHidden/>
          </w:rPr>
          <w:tab/>
        </w:r>
        <w:r w:rsidR="004A460B">
          <w:rPr>
            <w:noProof/>
            <w:webHidden/>
          </w:rPr>
          <w:fldChar w:fldCharType="begin"/>
        </w:r>
        <w:r w:rsidR="004A460B">
          <w:rPr>
            <w:noProof/>
            <w:webHidden/>
          </w:rPr>
          <w:instrText xml:space="preserve"> PAGEREF _Toc68725164 \h </w:instrText>
        </w:r>
        <w:r w:rsidR="004A460B">
          <w:rPr>
            <w:noProof/>
            <w:webHidden/>
          </w:rPr>
        </w:r>
        <w:r w:rsidR="004A460B">
          <w:rPr>
            <w:noProof/>
            <w:webHidden/>
          </w:rPr>
          <w:fldChar w:fldCharType="separate"/>
        </w:r>
        <w:r w:rsidR="004A460B">
          <w:rPr>
            <w:noProof/>
            <w:webHidden/>
          </w:rPr>
          <w:t>83</w:t>
        </w:r>
        <w:r w:rsidR="004A460B">
          <w:rPr>
            <w:noProof/>
            <w:webHidden/>
          </w:rPr>
          <w:fldChar w:fldCharType="end"/>
        </w:r>
      </w:hyperlink>
    </w:p>
    <w:p w14:paraId="6BAFBC33" w14:textId="0F94385A" w:rsidR="004A460B" w:rsidRDefault="00B25B32">
      <w:pPr>
        <w:pStyle w:val="Spisilustracji"/>
        <w:rPr>
          <w:rFonts w:asciiTheme="minorHAnsi" w:eastAsiaTheme="minorEastAsia" w:hAnsiTheme="minorHAnsi" w:cstheme="minorBidi"/>
          <w:noProof/>
          <w:sz w:val="22"/>
          <w:lang w:eastAsia="pl-PL"/>
        </w:rPr>
      </w:pPr>
      <w:hyperlink w:anchor="_Toc68725165" w:history="1">
        <w:r w:rsidR="004A460B" w:rsidRPr="0065348E">
          <w:rPr>
            <w:rStyle w:val="Hipercze"/>
            <w:noProof/>
          </w:rPr>
          <w:t>Tabela 5</w:t>
        </w:r>
        <w:r w:rsidR="004A460B" w:rsidRPr="0065348E">
          <w:rPr>
            <w:rStyle w:val="Hipercze"/>
            <w:noProof/>
          </w:rPr>
          <w:noBreakHyphen/>
          <w:t>22</w:t>
        </w:r>
        <w:r w:rsidR="004A460B">
          <w:rPr>
            <w:rFonts w:asciiTheme="minorHAnsi" w:eastAsiaTheme="minorEastAsia" w:hAnsiTheme="minorHAnsi" w:cstheme="minorBidi"/>
            <w:noProof/>
            <w:sz w:val="22"/>
            <w:lang w:eastAsia="pl-PL"/>
          </w:rPr>
          <w:tab/>
        </w:r>
        <w:r w:rsidR="004A460B" w:rsidRPr="0065348E">
          <w:rPr>
            <w:rStyle w:val="Hipercze"/>
            <w:noProof/>
          </w:rPr>
          <w:t>Wyniki testu C.2/I.2 - Ocena wpływu ingresji i ascenzji wód słonych lub innych zdegradowanych na stan wód podziemnych</w:t>
        </w:r>
        <w:r w:rsidR="004A460B">
          <w:rPr>
            <w:noProof/>
            <w:webHidden/>
          </w:rPr>
          <w:tab/>
        </w:r>
        <w:r w:rsidR="004A460B">
          <w:rPr>
            <w:noProof/>
            <w:webHidden/>
          </w:rPr>
          <w:fldChar w:fldCharType="begin"/>
        </w:r>
        <w:r w:rsidR="004A460B">
          <w:rPr>
            <w:noProof/>
            <w:webHidden/>
          </w:rPr>
          <w:instrText xml:space="preserve"> PAGEREF _Toc68725165 \h </w:instrText>
        </w:r>
        <w:r w:rsidR="004A460B">
          <w:rPr>
            <w:noProof/>
            <w:webHidden/>
          </w:rPr>
        </w:r>
        <w:r w:rsidR="004A460B">
          <w:rPr>
            <w:noProof/>
            <w:webHidden/>
          </w:rPr>
          <w:fldChar w:fldCharType="separate"/>
        </w:r>
        <w:r w:rsidR="004A460B">
          <w:rPr>
            <w:noProof/>
            <w:webHidden/>
          </w:rPr>
          <w:t>83</w:t>
        </w:r>
        <w:r w:rsidR="004A460B">
          <w:rPr>
            <w:noProof/>
            <w:webHidden/>
          </w:rPr>
          <w:fldChar w:fldCharType="end"/>
        </w:r>
      </w:hyperlink>
    </w:p>
    <w:p w14:paraId="4FD3E1BE" w14:textId="6410D561" w:rsidR="004A460B" w:rsidRDefault="00B25B32">
      <w:pPr>
        <w:pStyle w:val="Spisilustracji"/>
        <w:rPr>
          <w:rFonts w:asciiTheme="minorHAnsi" w:eastAsiaTheme="minorEastAsia" w:hAnsiTheme="minorHAnsi" w:cstheme="minorBidi"/>
          <w:noProof/>
          <w:sz w:val="22"/>
          <w:lang w:eastAsia="pl-PL"/>
        </w:rPr>
      </w:pPr>
      <w:hyperlink w:anchor="_Toc68725166" w:history="1">
        <w:r w:rsidR="004A460B" w:rsidRPr="0065348E">
          <w:rPr>
            <w:rStyle w:val="Hipercze"/>
            <w:noProof/>
          </w:rPr>
          <w:t>Tabela 5</w:t>
        </w:r>
        <w:r w:rsidR="004A460B" w:rsidRPr="0065348E">
          <w:rPr>
            <w:rStyle w:val="Hipercze"/>
            <w:noProof/>
          </w:rPr>
          <w:noBreakHyphen/>
          <w:t>23</w:t>
        </w:r>
        <w:r w:rsidR="004A460B">
          <w:rPr>
            <w:rFonts w:asciiTheme="minorHAnsi" w:eastAsiaTheme="minorEastAsia" w:hAnsiTheme="minorHAnsi" w:cstheme="minorBidi"/>
            <w:noProof/>
            <w:sz w:val="22"/>
            <w:lang w:eastAsia="pl-PL"/>
          </w:rPr>
          <w:tab/>
        </w:r>
        <w:r w:rsidR="004A460B" w:rsidRPr="0065348E">
          <w:rPr>
            <w:rStyle w:val="Hipercze"/>
            <w:noProof/>
          </w:rPr>
          <w:t>Wyniki testu C.3 - Ochrona ekosystemów lądowych zależnych od wód podziemnych</w:t>
        </w:r>
        <w:r w:rsidR="004A460B">
          <w:rPr>
            <w:noProof/>
            <w:webHidden/>
          </w:rPr>
          <w:tab/>
        </w:r>
        <w:r w:rsidR="004A460B">
          <w:rPr>
            <w:noProof/>
            <w:webHidden/>
          </w:rPr>
          <w:fldChar w:fldCharType="begin"/>
        </w:r>
        <w:r w:rsidR="004A460B">
          <w:rPr>
            <w:noProof/>
            <w:webHidden/>
          </w:rPr>
          <w:instrText xml:space="preserve"> PAGEREF _Toc68725166 \h </w:instrText>
        </w:r>
        <w:r w:rsidR="004A460B">
          <w:rPr>
            <w:noProof/>
            <w:webHidden/>
          </w:rPr>
        </w:r>
        <w:r w:rsidR="004A460B">
          <w:rPr>
            <w:noProof/>
            <w:webHidden/>
          </w:rPr>
          <w:fldChar w:fldCharType="separate"/>
        </w:r>
        <w:r w:rsidR="004A460B">
          <w:rPr>
            <w:noProof/>
            <w:webHidden/>
          </w:rPr>
          <w:t>84</w:t>
        </w:r>
        <w:r w:rsidR="004A460B">
          <w:rPr>
            <w:noProof/>
            <w:webHidden/>
          </w:rPr>
          <w:fldChar w:fldCharType="end"/>
        </w:r>
      </w:hyperlink>
    </w:p>
    <w:p w14:paraId="0E88218D" w14:textId="47E17033" w:rsidR="004A460B" w:rsidRDefault="00B25B32">
      <w:pPr>
        <w:pStyle w:val="Spisilustracji"/>
        <w:rPr>
          <w:rFonts w:asciiTheme="minorHAnsi" w:eastAsiaTheme="minorEastAsia" w:hAnsiTheme="minorHAnsi" w:cstheme="minorBidi"/>
          <w:noProof/>
          <w:sz w:val="22"/>
          <w:lang w:eastAsia="pl-PL"/>
        </w:rPr>
      </w:pPr>
      <w:hyperlink w:anchor="_Toc68725167" w:history="1">
        <w:r w:rsidR="004A460B" w:rsidRPr="0065348E">
          <w:rPr>
            <w:rStyle w:val="Hipercze"/>
            <w:noProof/>
          </w:rPr>
          <w:t>Tabela 5</w:t>
        </w:r>
        <w:r w:rsidR="004A460B" w:rsidRPr="0065348E">
          <w:rPr>
            <w:rStyle w:val="Hipercze"/>
            <w:noProof/>
          </w:rPr>
          <w:noBreakHyphen/>
          <w:t>24</w:t>
        </w:r>
        <w:r w:rsidR="004A460B">
          <w:rPr>
            <w:rFonts w:asciiTheme="minorHAnsi" w:eastAsiaTheme="minorEastAsia" w:hAnsiTheme="minorHAnsi" w:cstheme="minorBidi"/>
            <w:noProof/>
            <w:sz w:val="22"/>
            <w:lang w:eastAsia="pl-PL"/>
          </w:rPr>
          <w:tab/>
        </w:r>
        <w:r w:rsidR="004A460B" w:rsidRPr="0065348E">
          <w:rPr>
            <w:rStyle w:val="Hipercze"/>
            <w:noProof/>
          </w:rPr>
          <w:t>Wyniki testu C.4 - Ochrona stanu wód powierzchniowych</w:t>
        </w:r>
        <w:r w:rsidR="004A460B">
          <w:rPr>
            <w:noProof/>
            <w:webHidden/>
          </w:rPr>
          <w:tab/>
        </w:r>
        <w:r w:rsidR="004A460B">
          <w:rPr>
            <w:noProof/>
            <w:webHidden/>
          </w:rPr>
          <w:fldChar w:fldCharType="begin"/>
        </w:r>
        <w:r w:rsidR="004A460B">
          <w:rPr>
            <w:noProof/>
            <w:webHidden/>
          </w:rPr>
          <w:instrText xml:space="preserve"> PAGEREF _Toc68725167 \h </w:instrText>
        </w:r>
        <w:r w:rsidR="004A460B">
          <w:rPr>
            <w:noProof/>
            <w:webHidden/>
          </w:rPr>
        </w:r>
        <w:r w:rsidR="004A460B">
          <w:rPr>
            <w:noProof/>
            <w:webHidden/>
          </w:rPr>
          <w:fldChar w:fldCharType="separate"/>
        </w:r>
        <w:r w:rsidR="004A460B">
          <w:rPr>
            <w:noProof/>
            <w:webHidden/>
          </w:rPr>
          <w:t>84</w:t>
        </w:r>
        <w:r w:rsidR="004A460B">
          <w:rPr>
            <w:noProof/>
            <w:webHidden/>
          </w:rPr>
          <w:fldChar w:fldCharType="end"/>
        </w:r>
      </w:hyperlink>
    </w:p>
    <w:p w14:paraId="177BC470" w14:textId="0269A138" w:rsidR="004A460B" w:rsidRDefault="00B25B32">
      <w:pPr>
        <w:pStyle w:val="Spisilustracji"/>
        <w:rPr>
          <w:rFonts w:asciiTheme="minorHAnsi" w:eastAsiaTheme="minorEastAsia" w:hAnsiTheme="minorHAnsi" w:cstheme="minorBidi"/>
          <w:noProof/>
          <w:sz w:val="22"/>
          <w:lang w:eastAsia="pl-PL"/>
        </w:rPr>
      </w:pPr>
      <w:hyperlink w:anchor="_Toc68725168" w:history="1">
        <w:r w:rsidR="004A460B" w:rsidRPr="0065348E">
          <w:rPr>
            <w:rStyle w:val="Hipercze"/>
            <w:noProof/>
          </w:rPr>
          <w:t>Tabela 5</w:t>
        </w:r>
        <w:r w:rsidR="004A460B" w:rsidRPr="0065348E">
          <w:rPr>
            <w:rStyle w:val="Hipercze"/>
            <w:noProof/>
          </w:rPr>
          <w:noBreakHyphen/>
          <w:t>25</w:t>
        </w:r>
        <w:r w:rsidR="004A460B">
          <w:rPr>
            <w:rFonts w:asciiTheme="minorHAnsi" w:eastAsiaTheme="minorEastAsia" w:hAnsiTheme="minorHAnsi" w:cstheme="minorBidi"/>
            <w:noProof/>
            <w:sz w:val="22"/>
            <w:lang w:eastAsia="pl-PL"/>
          </w:rPr>
          <w:tab/>
        </w:r>
        <w:r w:rsidR="004A460B" w:rsidRPr="0065348E">
          <w:rPr>
            <w:rStyle w:val="Hipercze"/>
            <w:noProof/>
          </w:rPr>
          <w:t>Wyniki testu C.5 - Ochrona wód przeznaczonych do spożycia przez ludzi</w:t>
        </w:r>
        <w:r w:rsidR="004A460B">
          <w:rPr>
            <w:noProof/>
            <w:webHidden/>
          </w:rPr>
          <w:tab/>
        </w:r>
        <w:r w:rsidR="004A460B">
          <w:rPr>
            <w:noProof/>
            <w:webHidden/>
          </w:rPr>
          <w:fldChar w:fldCharType="begin"/>
        </w:r>
        <w:r w:rsidR="004A460B">
          <w:rPr>
            <w:noProof/>
            <w:webHidden/>
          </w:rPr>
          <w:instrText xml:space="preserve"> PAGEREF _Toc68725168 \h </w:instrText>
        </w:r>
        <w:r w:rsidR="004A460B">
          <w:rPr>
            <w:noProof/>
            <w:webHidden/>
          </w:rPr>
        </w:r>
        <w:r w:rsidR="004A460B">
          <w:rPr>
            <w:noProof/>
            <w:webHidden/>
          </w:rPr>
          <w:fldChar w:fldCharType="separate"/>
        </w:r>
        <w:r w:rsidR="004A460B">
          <w:rPr>
            <w:noProof/>
            <w:webHidden/>
          </w:rPr>
          <w:t>84</w:t>
        </w:r>
        <w:r w:rsidR="004A460B">
          <w:rPr>
            <w:noProof/>
            <w:webHidden/>
          </w:rPr>
          <w:fldChar w:fldCharType="end"/>
        </w:r>
      </w:hyperlink>
    </w:p>
    <w:p w14:paraId="022BC898" w14:textId="39E47039" w:rsidR="004A460B" w:rsidRDefault="00B25B32">
      <w:pPr>
        <w:pStyle w:val="Spisilustracji"/>
        <w:rPr>
          <w:rFonts w:asciiTheme="minorHAnsi" w:eastAsiaTheme="minorEastAsia" w:hAnsiTheme="minorHAnsi" w:cstheme="minorBidi"/>
          <w:noProof/>
          <w:sz w:val="22"/>
          <w:lang w:eastAsia="pl-PL"/>
        </w:rPr>
      </w:pPr>
      <w:hyperlink w:anchor="_Toc68725169" w:history="1">
        <w:r w:rsidR="004A460B" w:rsidRPr="0065348E">
          <w:rPr>
            <w:rStyle w:val="Hipercze"/>
            <w:noProof/>
          </w:rPr>
          <w:t>Tabela 5</w:t>
        </w:r>
        <w:r w:rsidR="004A460B" w:rsidRPr="0065348E">
          <w:rPr>
            <w:rStyle w:val="Hipercze"/>
            <w:noProof/>
          </w:rPr>
          <w:noBreakHyphen/>
          <w:t>26</w:t>
        </w:r>
        <w:r w:rsidR="004A460B">
          <w:rPr>
            <w:rFonts w:asciiTheme="minorHAnsi" w:eastAsiaTheme="minorEastAsia" w:hAnsiTheme="minorHAnsi" w:cstheme="minorBidi"/>
            <w:noProof/>
            <w:sz w:val="22"/>
            <w:lang w:eastAsia="pl-PL"/>
          </w:rPr>
          <w:tab/>
        </w:r>
        <w:r w:rsidR="004A460B" w:rsidRPr="0065348E">
          <w:rPr>
            <w:rStyle w:val="Hipercze"/>
            <w:noProof/>
          </w:rPr>
          <w:t>Stan ilościowy jcwpd na obszarze dorzecza Niemna</w:t>
        </w:r>
        <w:r w:rsidR="004A460B">
          <w:rPr>
            <w:noProof/>
            <w:webHidden/>
          </w:rPr>
          <w:tab/>
        </w:r>
        <w:r w:rsidR="004A460B">
          <w:rPr>
            <w:noProof/>
            <w:webHidden/>
          </w:rPr>
          <w:fldChar w:fldCharType="begin"/>
        </w:r>
        <w:r w:rsidR="004A460B">
          <w:rPr>
            <w:noProof/>
            <w:webHidden/>
          </w:rPr>
          <w:instrText xml:space="preserve"> PAGEREF _Toc68725169 \h </w:instrText>
        </w:r>
        <w:r w:rsidR="004A460B">
          <w:rPr>
            <w:noProof/>
            <w:webHidden/>
          </w:rPr>
        </w:r>
        <w:r w:rsidR="004A460B">
          <w:rPr>
            <w:noProof/>
            <w:webHidden/>
          </w:rPr>
          <w:fldChar w:fldCharType="separate"/>
        </w:r>
        <w:r w:rsidR="004A460B">
          <w:rPr>
            <w:noProof/>
            <w:webHidden/>
          </w:rPr>
          <w:t>85</w:t>
        </w:r>
        <w:r w:rsidR="004A460B">
          <w:rPr>
            <w:noProof/>
            <w:webHidden/>
          </w:rPr>
          <w:fldChar w:fldCharType="end"/>
        </w:r>
      </w:hyperlink>
    </w:p>
    <w:p w14:paraId="64BB22C4" w14:textId="7FCEFA53" w:rsidR="004A460B" w:rsidRDefault="00B25B32">
      <w:pPr>
        <w:pStyle w:val="Spisilustracji"/>
        <w:rPr>
          <w:rFonts w:asciiTheme="minorHAnsi" w:eastAsiaTheme="minorEastAsia" w:hAnsiTheme="minorHAnsi" w:cstheme="minorBidi"/>
          <w:noProof/>
          <w:sz w:val="22"/>
          <w:lang w:eastAsia="pl-PL"/>
        </w:rPr>
      </w:pPr>
      <w:hyperlink w:anchor="_Toc68725170" w:history="1">
        <w:r w:rsidR="004A460B" w:rsidRPr="0065348E">
          <w:rPr>
            <w:rStyle w:val="Hipercze"/>
            <w:noProof/>
          </w:rPr>
          <w:t>Tabela 5</w:t>
        </w:r>
        <w:r w:rsidR="004A460B" w:rsidRPr="0065348E">
          <w:rPr>
            <w:rStyle w:val="Hipercze"/>
            <w:noProof/>
          </w:rPr>
          <w:noBreakHyphen/>
          <w:t>27</w:t>
        </w:r>
        <w:r w:rsidR="004A460B">
          <w:rPr>
            <w:rFonts w:asciiTheme="minorHAnsi" w:eastAsiaTheme="minorEastAsia" w:hAnsiTheme="minorHAnsi" w:cstheme="minorBidi"/>
            <w:noProof/>
            <w:sz w:val="22"/>
            <w:lang w:eastAsia="pl-PL"/>
          </w:rPr>
          <w:tab/>
        </w:r>
        <w:r w:rsidR="004A460B" w:rsidRPr="0065348E">
          <w:rPr>
            <w:rStyle w:val="Hipercze"/>
            <w:noProof/>
          </w:rPr>
          <w:t>Wyniki testu I.1 - Bilans wodny</w:t>
        </w:r>
        <w:r w:rsidR="004A460B">
          <w:rPr>
            <w:noProof/>
            <w:webHidden/>
          </w:rPr>
          <w:tab/>
        </w:r>
        <w:r w:rsidR="004A460B">
          <w:rPr>
            <w:noProof/>
            <w:webHidden/>
          </w:rPr>
          <w:fldChar w:fldCharType="begin"/>
        </w:r>
        <w:r w:rsidR="004A460B">
          <w:rPr>
            <w:noProof/>
            <w:webHidden/>
          </w:rPr>
          <w:instrText xml:space="preserve"> PAGEREF _Toc68725170 \h </w:instrText>
        </w:r>
        <w:r w:rsidR="004A460B">
          <w:rPr>
            <w:noProof/>
            <w:webHidden/>
          </w:rPr>
        </w:r>
        <w:r w:rsidR="004A460B">
          <w:rPr>
            <w:noProof/>
            <w:webHidden/>
          </w:rPr>
          <w:fldChar w:fldCharType="separate"/>
        </w:r>
        <w:r w:rsidR="004A460B">
          <w:rPr>
            <w:noProof/>
            <w:webHidden/>
          </w:rPr>
          <w:t>85</w:t>
        </w:r>
        <w:r w:rsidR="004A460B">
          <w:rPr>
            <w:noProof/>
            <w:webHidden/>
          </w:rPr>
          <w:fldChar w:fldCharType="end"/>
        </w:r>
      </w:hyperlink>
    </w:p>
    <w:p w14:paraId="7A31B835" w14:textId="10F2B5B7" w:rsidR="004A460B" w:rsidRDefault="00B25B32">
      <w:pPr>
        <w:pStyle w:val="Spisilustracji"/>
        <w:rPr>
          <w:rFonts w:asciiTheme="minorHAnsi" w:eastAsiaTheme="minorEastAsia" w:hAnsiTheme="minorHAnsi" w:cstheme="minorBidi"/>
          <w:noProof/>
          <w:sz w:val="22"/>
          <w:lang w:eastAsia="pl-PL"/>
        </w:rPr>
      </w:pPr>
      <w:hyperlink w:anchor="_Toc68725171" w:history="1">
        <w:r w:rsidR="004A460B" w:rsidRPr="0065348E">
          <w:rPr>
            <w:rStyle w:val="Hipercze"/>
            <w:noProof/>
          </w:rPr>
          <w:t>Tabela 5</w:t>
        </w:r>
        <w:r w:rsidR="004A460B" w:rsidRPr="0065348E">
          <w:rPr>
            <w:rStyle w:val="Hipercze"/>
            <w:noProof/>
          </w:rPr>
          <w:noBreakHyphen/>
          <w:t>28</w:t>
        </w:r>
        <w:r w:rsidR="004A460B">
          <w:rPr>
            <w:rFonts w:asciiTheme="minorHAnsi" w:eastAsiaTheme="minorEastAsia" w:hAnsiTheme="minorHAnsi" w:cstheme="minorBidi"/>
            <w:noProof/>
            <w:sz w:val="22"/>
            <w:lang w:eastAsia="pl-PL"/>
          </w:rPr>
          <w:tab/>
        </w:r>
        <w:r w:rsidR="004A460B" w:rsidRPr="0065348E">
          <w:rPr>
            <w:rStyle w:val="Hipercze"/>
            <w:noProof/>
          </w:rPr>
          <w:t>Wyniki testu I.3 - Ochrona ekosystemów lądowych zależnych od wód podziemnych</w:t>
        </w:r>
        <w:r w:rsidR="004A460B">
          <w:rPr>
            <w:noProof/>
            <w:webHidden/>
          </w:rPr>
          <w:tab/>
        </w:r>
        <w:r w:rsidR="004A460B">
          <w:rPr>
            <w:noProof/>
            <w:webHidden/>
          </w:rPr>
          <w:fldChar w:fldCharType="begin"/>
        </w:r>
        <w:r w:rsidR="004A460B">
          <w:rPr>
            <w:noProof/>
            <w:webHidden/>
          </w:rPr>
          <w:instrText xml:space="preserve"> PAGEREF _Toc68725171 \h </w:instrText>
        </w:r>
        <w:r w:rsidR="004A460B">
          <w:rPr>
            <w:noProof/>
            <w:webHidden/>
          </w:rPr>
        </w:r>
        <w:r w:rsidR="004A460B">
          <w:rPr>
            <w:noProof/>
            <w:webHidden/>
          </w:rPr>
          <w:fldChar w:fldCharType="separate"/>
        </w:r>
        <w:r w:rsidR="004A460B">
          <w:rPr>
            <w:noProof/>
            <w:webHidden/>
          </w:rPr>
          <w:t>85</w:t>
        </w:r>
        <w:r w:rsidR="004A460B">
          <w:rPr>
            <w:noProof/>
            <w:webHidden/>
          </w:rPr>
          <w:fldChar w:fldCharType="end"/>
        </w:r>
      </w:hyperlink>
    </w:p>
    <w:p w14:paraId="6074B586" w14:textId="7FAB6ECF" w:rsidR="004A460B" w:rsidRDefault="00B25B32">
      <w:pPr>
        <w:pStyle w:val="Spisilustracji"/>
        <w:rPr>
          <w:rFonts w:asciiTheme="minorHAnsi" w:eastAsiaTheme="minorEastAsia" w:hAnsiTheme="minorHAnsi" w:cstheme="minorBidi"/>
          <w:noProof/>
          <w:sz w:val="22"/>
          <w:lang w:eastAsia="pl-PL"/>
        </w:rPr>
      </w:pPr>
      <w:hyperlink w:anchor="_Toc68725172" w:history="1">
        <w:r w:rsidR="004A460B" w:rsidRPr="0065348E">
          <w:rPr>
            <w:rStyle w:val="Hipercze"/>
            <w:noProof/>
          </w:rPr>
          <w:t>Tabela 6</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Substancje, dla których zgodnie z r.kl.jcwp stwierdzono przekroczenie środowiskowych norm jakości na obszarze dorzecza Niemna („+” - występuje przekroczenie; „-” - nie występuje przekroczenie)</w:t>
        </w:r>
        <w:r w:rsidR="004A460B">
          <w:rPr>
            <w:noProof/>
            <w:webHidden/>
          </w:rPr>
          <w:tab/>
        </w:r>
        <w:r w:rsidR="004A460B">
          <w:rPr>
            <w:noProof/>
            <w:webHidden/>
          </w:rPr>
          <w:fldChar w:fldCharType="begin"/>
        </w:r>
        <w:r w:rsidR="004A460B">
          <w:rPr>
            <w:noProof/>
            <w:webHidden/>
          </w:rPr>
          <w:instrText xml:space="preserve"> PAGEREF _Toc68725172 \h </w:instrText>
        </w:r>
        <w:r w:rsidR="004A460B">
          <w:rPr>
            <w:noProof/>
            <w:webHidden/>
          </w:rPr>
        </w:r>
        <w:r w:rsidR="004A460B">
          <w:rPr>
            <w:noProof/>
            <w:webHidden/>
          </w:rPr>
          <w:fldChar w:fldCharType="separate"/>
        </w:r>
        <w:r w:rsidR="004A460B">
          <w:rPr>
            <w:noProof/>
            <w:webHidden/>
          </w:rPr>
          <w:t>89</w:t>
        </w:r>
        <w:r w:rsidR="004A460B">
          <w:rPr>
            <w:noProof/>
            <w:webHidden/>
          </w:rPr>
          <w:fldChar w:fldCharType="end"/>
        </w:r>
      </w:hyperlink>
    </w:p>
    <w:p w14:paraId="7864C1A6" w14:textId="581D8B46" w:rsidR="004A460B" w:rsidRDefault="00B25B32">
      <w:pPr>
        <w:pStyle w:val="Spisilustracji"/>
        <w:rPr>
          <w:rFonts w:asciiTheme="minorHAnsi" w:eastAsiaTheme="minorEastAsia" w:hAnsiTheme="minorHAnsi" w:cstheme="minorBidi"/>
          <w:noProof/>
          <w:sz w:val="22"/>
          <w:lang w:eastAsia="pl-PL"/>
        </w:rPr>
      </w:pPr>
      <w:hyperlink w:anchor="_Toc68725173" w:history="1">
        <w:r w:rsidR="004A460B" w:rsidRPr="0065348E">
          <w:rPr>
            <w:rStyle w:val="Hipercze"/>
            <w:noProof/>
          </w:rPr>
          <w:t>Tabela 6</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Podsumowanie dla oznaczeń wykonanych w wodzie i biocie na obszarze dorzecza Niemna</w:t>
        </w:r>
        <w:r w:rsidR="004A460B">
          <w:rPr>
            <w:noProof/>
            <w:webHidden/>
          </w:rPr>
          <w:tab/>
        </w:r>
        <w:r w:rsidR="004A460B">
          <w:rPr>
            <w:noProof/>
            <w:webHidden/>
          </w:rPr>
          <w:fldChar w:fldCharType="begin"/>
        </w:r>
        <w:r w:rsidR="004A460B">
          <w:rPr>
            <w:noProof/>
            <w:webHidden/>
          </w:rPr>
          <w:instrText xml:space="preserve"> PAGEREF _Toc68725173 \h </w:instrText>
        </w:r>
        <w:r w:rsidR="004A460B">
          <w:rPr>
            <w:noProof/>
            <w:webHidden/>
          </w:rPr>
        </w:r>
        <w:r w:rsidR="004A460B">
          <w:rPr>
            <w:noProof/>
            <w:webHidden/>
          </w:rPr>
          <w:fldChar w:fldCharType="separate"/>
        </w:r>
        <w:r w:rsidR="004A460B">
          <w:rPr>
            <w:noProof/>
            <w:webHidden/>
          </w:rPr>
          <w:t>89</w:t>
        </w:r>
        <w:r w:rsidR="004A460B">
          <w:rPr>
            <w:noProof/>
            <w:webHidden/>
          </w:rPr>
          <w:fldChar w:fldCharType="end"/>
        </w:r>
      </w:hyperlink>
    </w:p>
    <w:p w14:paraId="4C65F3B1" w14:textId="20CE95E0" w:rsidR="004A460B" w:rsidRDefault="00B25B32">
      <w:pPr>
        <w:pStyle w:val="Spisilustracji"/>
        <w:rPr>
          <w:rFonts w:asciiTheme="minorHAnsi" w:eastAsiaTheme="minorEastAsia" w:hAnsiTheme="minorHAnsi" w:cstheme="minorBidi"/>
          <w:noProof/>
          <w:sz w:val="22"/>
          <w:lang w:eastAsia="pl-PL"/>
        </w:rPr>
      </w:pPr>
      <w:hyperlink w:anchor="_Toc68725174" w:history="1">
        <w:r w:rsidR="004A460B" w:rsidRPr="0065348E">
          <w:rPr>
            <w:rStyle w:val="Hipercze"/>
            <w:noProof/>
          </w:rPr>
          <w:t>Tabela 7</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Podsumowanie analizy znaczących oddziaływań antropogenicznych wraz z oceną ryzyka nieosiągnięcia celów środowiskowych dla jcwp RW - obszar dorzecza Niemna</w:t>
        </w:r>
        <w:r w:rsidR="004A460B">
          <w:rPr>
            <w:noProof/>
            <w:webHidden/>
          </w:rPr>
          <w:tab/>
        </w:r>
        <w:r w:rsidR="004A460B">
          <w:rPr>
            <w:noProof/>
            <w:webHidden/>
          </w:rPr>
          <w:fldChar w:fldCharType="begin"/>
        </w:r>
        <w:r w:rsidR="004A460B">
          <w:rPr>
            <w:noProof/>
            <w:webHidden/>
          </w:rPr>
          <w:instrText xml:space="preserve"> PAGEREF _Toc68725174 \h </w:instrText>
        </w:r>
        <w:r w:rsidR="004A460B">
          <w:rPr>
            <w:noProof/>
            <w:webHidden/>
          </w:rPr>
        </w:r>
        <w:r w:rsidR="004A460B">
          <w:rPr>
            <w:noProof/>
            <w:webHidden/>
          </w:rPr>
          <w:fldChar w:fldCharType="separate"/>
        </w:r>
        <w:r w:rsidR="004A460B">
          <w:rPr>
            <w:noProof/>
            <w:webHidden/>
          </w:rPr>
          <w:t>94</w:t>
        </w:r>
        <w:r w:rsidR="004A460B">
          <w:rPr>
            <w:noProof/>
            <w:webHidden/>
          </w:rPr>
          <w:fldChar w:fldCharType="end"/>
        </w:r>
      </w:hyperlink>
    </w:p>
    <w:p w14:paraId="7E42A6D6" w14:textId="40AFB382" w:rsidR="004A460B" w:rsidRDefault="00B25B32">
      <w:pPr>
        <w:pStyle w:val="Spisilustracji"/>
        <w:rPr>
          <w:rFonts w:asciiTheme="minorHAnsi" w:eastAsiaTheme="minorEastAsia" w:hAnsiTheme="minorHAnsi" w:cstheme="minorBidi"/>
          <w:noProof/>
          <w:sz w:val="22"/>
          <w:lang w:eastAsia="pl-PL"/>
        </w:rPr>
      </w:pPr>
      <w:hyperlink w:anchor="_Toc68725175" w:history="1">
        <w:r w:rsidR="004A460B" w:rsidRPr="0065348E">
          <w:rPr>
            <w:rStyle w:val="Hipercze"/>
            <w:noProof/>
          </w:rPr>
          <w:t>Tabela 7</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Liczba jcwp RW, dla których wskazano presję znaczącą umiarkowaną lub silną na elementy biologiczne, w regionie wodnym obszaru dorzecza Niemna</w:t>
        </w:r>
        <w:r w:rsidR="004A460B">
          <w:rPr>
            <w:noProof/>
            <w:webHidden/>
          </w:rPr>
          <w:tab/>
        </w:r>
        <w:r w:rsidR="004A460B">
          <w:rPr>
            <w:noProof/>
            <w:webHidden/>
          </w:rPr>
          <w:fldChar w:fldCharType="begin"/>
        </w:r>
        <w:r w:rsidR="004A460B">
          <w:rPr>
            <w:noProof/>
            <w:webHidden/>
          </w:rPr>
          <w:instrText xml:space="preserve"> PAGEREF _Toc68725175 \h </w:instrText>
        </w:r>
        <w:r w:rsidR="004A460B">
          <w:rPr>
            <w:noProof/>
            <w:webHidden/>
          </w:rPr>
        </w:r>
        <w:r w:rsidR="004A460B">
          <w:rPr>
            <w:noProof/>
            <w:webHidden/>
          </w:rPr>
          <w:fldChar w:fldCharType="separate"/>
        </w:r>
        <w:r w:rsidR="004A460B">
          <w:rPr>
            <w:noProof/>
            <w:webHidden/>
          </w:rPr>
          <w:t>95</w:t>
        </w:r>
        <w:r w:rsidR="004A460B">
          <w:rPr>
            <w:noProof/>
            <w:webHidden/>
          </w:rPr>
          <w:fldChar w:fldCharType="end"/>
        </w:r>
      </w:hyperlink>
    </w:p>
    <w:p w14:paraId="5E076244" w14:textId="44D62334" w:rsidR="004A460B" w:rsidRDefault="00B25B32">
      <w:pPr>
        <w:pStyle w:val="Spisilustracji"/>
        <w:rPr>
          <w:rFonts w:asciiTheme="minorHAnsi" w:eastAsiaTheme="minorEastAsia" w:hAnsiTheme="minorHAnsi" w:cstheme="minorBidi"/>
          <w:noProof/>
          <w:sz w:val="22"/>
          <w:lang w:eastAsia="pl-PL"/>
        </w:rPr>
      </w:pPr>
      <w:hyperlink w:anchor="_Toc68725176" w:history="1">
        <w:r w:rsidR="004A460B" w:rsidRPr="0065348E">
          <w:rPr>
            <w:rStyle w:val="Hipercze"/>
            <w:noProof/>
          </w:rPr>
          <w:t>Tabela 7</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Liczba jcwp RW zagrożonych nieosiągnięciem celów środowiskowych w ogólnej liczbie jcwp RW regionu wodnego obszaru dorzecza Niemna</w:t>
        </w:r>
        <w:r w:rsidR="004A460B">
          <w:rPr>
            <w:noProof/>
            <w:webHidden/>
          </w:rPr>
          <w:tab/>
        </w:r>
        <w:r w:rsidR="004A460B">
          <w:rPr>
            <w:noProof/>
            <w:webHidden/>
          </w:rPr>
          <w:fldChar w:fldCharType="begin"/>
        </w:r>
        <w:r w:rsidR="004A460B">
          <w:rPr>
            <w:noProof/>
            <w:webHidden/>
          </w:rPr>
          <w:instrText xml:space="preserve"> PAGEREF _Toc68725176 \h </w:instrText>
        </w:r>
        <w:r w:rsidR="004A460B">
          <w:rPr>
            <w:noProof/>
            <w:webHidden/>
          </w:rPr>
        </w:r>
        <w:r w:rsidR="004A460B">
          <w:rPr>
            <w:noProof/>
            <w:webHidden/>
          </w:rPr>
          <w:fldChar w:fldCharType="separate"/>
        </w:r>
        <w:r w:rsidR="004A460B">
          <w:rPr>
            <w:noProof/>
            <w:webHidden/>
          </w:rPr>
          <w:t>99</w:t>
        </w:r>
        <w:r w:rsidR="004A460B">
          <w:rPr>
            <w:noProof/>
            <w:webHidden/>
          </w:rPr>
          <w:fldChar w:fldCharType="end"/>
        </w:r>
      </w:hyperlink>
    </w:p>
    <w:p w14:paraId="5C51B4BA" w14:textId="21635B2D" w:rsidR="004A460B" w:rsidRDefault="00B25B32">
      <w:pPr>
        <w:pStyle w:val="Spisilustracji"/>
        <w:rPr>
          <w:rFonts w:asciiTheme="minorHAnsi" w:eastAsiaTheme="minorEastAsia" w:hAnsiTheme="minorHAnsi" w:cstheme="minorBidi"/>
          <w:noProof/>
          <w:sz w:val="22"/>
          <w:lang w:eastAsia="pl-PL"/>
        </w:rPr>
      </w:pPr>
      <w:hyperlink w:anchor="_Toc68725177" w:history="1">
        <w:r w:rsidR="004A460B" w:rsidRPr="0065348E">
          <w:rPr>
            <w:rStyle w:val="Hipercze"/>
            <w:noProof/>
          </w:rPr>
          <w:t>Tabela 7</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Podsumowanie analizy znaczących oddziaływań antropogenicznych wraz z oceną ryzyka nieosiągnięcia celów środowiskowych dla jcwp LW - obszar dorzecza Niemna</w:t>
        </w:r>
        <w:r w:rsidR="004A460B">
          <w:rPr>
            <w:noProof/>
            <w:webHidden/>
          </w:rPr>
          <w:tab/>
        </w:r>
        <w:r w:rsidR="004A460B">
          <w:rPr>
            <w:noProof/>
            <w:webHidden/>
          </w:rPr>
          <w:fldChar w:fldCharType="begin"/>
        </w:r>
        <w:r w:rsidR="004A460B">
          <w:rPr>
            <w:noProof/>
            <w:webHidden/>
          </w:rPr>
          <w:instrText xml:space="preserve"> PAGEREF _Toc68725177 \h </w:instrText>
        </w:r>
        <w:r w:rsidR="004A460B">
          <w:rPr>
            <w:noProof/>
            <w:webHidden/>
          </w:rPr>
        </w:r>
        <w:r w:rsidR="004A460B">
          <w:rPr>
            <w:noProof/>
            <w:webHidden/>
          </w:rPr>
          <w:fldChar w:fldCharType="separate"/>
        </w:r>
        <w:r w:rsidR="004A460B">
          <w:rPr>
            <w:noProof/>
            <w:webHidden/>
          </w:rPr>
          <w:t>100</w:t>
        </w:r>
        <w:r w:rsidR="004A460B">
          <w:rPr>
            <w:noProof/>
            <w:webHidden/>
          </w:rPr>
          <w:fldChar w:fldCharType="end"/>
        </w:r>
      </w:hyperlink>
    </w:p>
    <w:p w14:paraId="458F1E3C" w14:textId="1D182017" w:rsidR="004A460B" w:rsidRDefault="00B25B32">
      <w:pPr>
        <w:pStyle w:val="Spisilustracji"/>
        <w:rPr>
          <w:rFonts w:asciiTheme="minorHAnsi" w:eastAsiaTheme="minorEastAsia" w:hAnsiTheme="minorHAnsi" w:cstheme="minorBidi"/>
          <w:noProof/>
          <w:sz w:val="22"/>
          <w:lang w:eastAsia="pl-PL"/>
        </w:rPr>
      </w:pPr>
      <w:hyperlink w:anchor="_Toc68725178" w:history="1">
        <w:r w:rsidR="004A460B" w:rsidRPr="0065348E">
          <w:rPr>
            <w:rStyle w:val="Hipercze"/>
            <w:noProof/>
          </w:rPr>
          <w:t>Tabela 8</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Liczba jcwp RW z poszczególnymi celami środowiskowymi na obszarze dorzecza Niemna w aPGW (2016-2021)</w:t>
        </w:r>
        <w:r w:rsidR="004A460B">
          <w:rPr>
            <w:noProof/>
            <w:webHidden/>
          </w:rPr>
          <w:tab/>
        </w:r>
        <w:r w:rsidR="004A460B">
          <w:rPr>
            <w:noProof/>
            <w:webHidden/>
          </w:rPr>
          <w:fldChar w:fldCharType="begin"/>
        </w:r>
        <w:r w:rsidR="004A460B">
          <w:rPr>
            <w:noProof/>
            <w:webHidden/>
          </w:rPr>
          <w:instrText xml:space="preserve"> PAGEREF _Toc68725178 \h </w:instrText>
        </w:r>
        <w:r w:rsidR="004A460B">
          <w:rPr>
            <w:noProof/>
            <w:webHidden/>
          </w:rPr>
        </w:r>
        <w:r w:rsidR="004A460B">
          <w:rPr>
            <w:noProof/>
            <w:webHidden/>
          </w:rPr>
          <w:fldChar w:fldCharType="separate"/>
        </w:r>
        <w:r w:rsidR="004A460B">
          <w:rPr>
            <w:noProof/>
            <w:webHidden/>
          </w:rPr>
          <w:t>105</w:t>
        </w:r>
        <w:r w:rsidR="004A460B">
          <w:rPr>
            <w:noProof/>
            <w:webHidden/>
          </w:rPr>
          <w:fldChar w:fldCharType="end"/>
        </w:r>
      </w:hyperlink>
    </w:p>
    <w:p w14:paraId="1E87B565" w14:textId="5F09B272" w:rsidR="004A460B" w:rsidRDefault="00B25B32">
      <w:pPr>
        <w:pStyle w:val="Spisilustracji"/>
        <w:rPr>
          <w:rFonts w:asciiTheme="minorHAnsi" w:eastAsiaTheme="minorEastAsia" w:hAnsiTheme="minorHAnsi" w:cstheme="minorBidi"/>
          <w:noProof/>
          <w:sz w:val="22"/>
          <w:lang w:eastAsia="pl-PL"/>
        </w:rPr>
      </w:pPr>
      <w:hyperlink w:anchor="_Toc68725179" w:history="1">
        <w:r w:rsidR="004A460B" w:rsidRPr="0065348E">
          <w:rPr>
            <w:rStyle w:val="Hipercze"/>
            <w:noProof/>
          </w:rPr>
          <w:t>Tabela 8</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Liczba jcwp LW z poszczególnymi celami środowiskowymi na obszarze dorzecza Niemna w aPGW (2016-2021)</w:t>
        </w:r>
        <w:r w:rsidR="004A460B">
          <w:rPr>
            <w:noProof/>
            <w:webHidden/>
          </w:rPr>
          <w:tab/>
        </w:r>
        <w:r w:rsidR="004A460B">
          <w:rPr>
            <w:noProof/>
            <w:webHidden/>
          </w:rPr>
          <w:fldChar w:fldCharType="begin"/>
        </w:r>
        <w:r w:rsidR="004A460B">
          <w:rPr>
            <w:noProof/>
            <w:webHidden/>
          </w:rPr>
          <w:instrText xml:space="preserve"> PAGEREF _Toc68725179 \h </w:instrText>
        </w:r>
        <w:r w:rsidR="004A460B">
          <w:rPr>
            <w:noProof/>
            <w:webHidden/>
          </w:rPr>
        </w:r>
        <w:r w:rsidR="004A460B">
          <w:rPr>
            <w:noProof/>
            <w:webHidden/>
          </w:rPr>
          <w:fldChar w:fldCharType="separate"/>
        </w:r>
        <w:r w:rsidR="004A460B">
          <w:rPr>
            <w:noProof/>
            <w:webHidden/>
          </w:rPr>
          <w:t>106</w:t>
        </w:r>
        <w:r w:rsidR="004A460B">
          <w:rPr>
            <w:noProof/>
            <w:webHidden/>
          </w:rPr>
          <w:fldChar w:fldCharType="end"/>
        </w:r>
      </w:hyperlink>
    </w:p>
    <w:p w14:paraId="5746B61D" w14:textId="0FEEE5CD" w:rsidR="004A460B" w:rsidRDefault="00B25B32">
      <w:pPr>
        <w:pStyle w:val="Spisilustracji"/>
        <w:rPr>
          <w:rFonts w:asciiTheme="minorHAnsi" w:eastAsiaTheme="minorEastAsia" w:hAnsiTheme="minorHAnsi" w:cstheme="minorBidi"/>
          <w:noProof/>
          <w:sz w:val="22"/>
          <w:lang w:eastAsia="pl-PL"/>
        </w:rPr>
      </w:pPr>
      <w:hyperlink w:anchor="_Toc68725180" w:history="1">
        <w:r w:rsidR="004A460B" w:rsidRPr="0065348E">
          <w:rPr>
            <w:rStyle w:val="Hipercze"/>
            <w:noProof/>
          </w:rPr>
          <w:t>Tabela 8</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Liczba jcwp RW z poszczególnymi celami środowiskowymi w regionie wodnym dorzecza Niemna w IIaPGW</w:t>
        </w:r>
        <w:r w:rsidR="004A460B">
          <w:rPr>
            <w:noProof/>
            <w:webHidden/>
          </w:rPr>
          <w:tab/>
        </w:r>
        <w:r w:rsidR="004A460B">
          <w:rPr>
            <w:noProof/>
            <w:webHidden/>
          </w:rPr>
          <w:fldChar w:fldCharType="begin"/>
        </w:r>
        <w:r w:rsidR="004A460B">
          <w:rPr>
            <w:noProof/>
            <w:webHidden/>
          </w:rPr>
          <w:instrText xml:space="preserve"> PAGEREF _Toc68725180 \h </w:instrText>
        </w:r>
        <w:r w:rsidR="004A460B">
          <w:rPr>
            <w:noProof/>
            <w:webHidden/>
          </w:rPr>
        </w:r>
        <w:r w:rsidR="004A460B">
          <w:rPr>
            <w:noProof/>
            <w:webHidden/>
          </w:rPr>
          <w:fldChar w:fldCharType="separate"/>
        </w:r>
        <w:r w:rsidR="004A460B">
          <w:rPr>
            <w:noProof/>
            <w:webHidden/>
          </w:rPr>
          <w:t>107</w:t>
        </w:r>
        <w:r w:rsidR="004A460B">
          <w:rPr>
            <w:noProof/>
            <w:webHidden/>
          </w:rPr>
          <w:fldChar w:fldCharType="end"/>
        </w:r>
      </w:hyperlink>
    </w:p>
    <w:p w14:paraId="4EC548E1" w14:textId="04C076E7" w:rsidR="004A460B" w:rsidRDefault="00B25B32">
      <w:pPr>
        <w:pStyle w:val="Spisilustracji"/>
        <w:rPr>
          <w:rFonts w:asciiTheme="minorHAnsi" w:eastAsiaTheme="minorEastAsia" w:hAnsiTheme="minorHAnsi" w:cstheme="minorBidi"/>
          <w:noProof/>
          <w:sz w:val="22"/>
          <w:lang w:eastAsia="pl-PL"/>
        </w:rPr>
      </w:pPr>
      <w:hyperlink w:anchor="_Toc68725181" w:history="1">
        <w:r w:rsidR="004A460B" w:rsidRPr="0065348E">
          <w:rPr>
            <w:rStyle w:val="Hipercze"/>
            <w:noProof/>
          </w:rPr>
          <w:t>Tabela 8</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Liczba jcwp LW z poszczególnymi celami środowiskowymi w regionie wodnym dorzecza Niemna w IIaPGW</w:t>
        </w:r>
        <w:r w:rsidR="004A460B">
          <w:rPr>
            <w:noProof/>
            <w:webHidden/>
          </w:rPr>
          <w:tab/>
        </w:r>
        <w:r w:rsidR="004A460B">
          <w:rPr>
            <w:noProof/>
            <w:webHidden/>
          </w:rPr>
          <w:fldChar w:fldCharType="begin"/>
        </w:r>
        <w:r w:rsidR="004A460B">
          <w:rPr>
            <w:noProof/>
            <w:webHidden/>
          </w:rPr>
          <w:instrText xml:space="preserve"> PAGEREF _Toc68725181 \h </w:instrText>
        </w:r>
        <w:r w:rsidR="004A460B">
          <w:rPr>
            <w:noProof/>
            <w:webHidden/>
          </w:rPr>
        </w:r>
        <w:r w:rsidR="004A460B">
          <w:rPr>
            <w:noProof/>
            <w:webHidden/>
          </w:rPr>
          <w:fldChar w:fldCharType="separate"/>
        </w:r>
        <w:r w:rsidR="004A460B">
          <w:rPr>
            <w:noProof/>
            <w:webHidden/>
          </w:rPr>
          <w:t>107</w:t>
        </w:r>
        <w:r w:rsidR="004A460B">
          <w:rPr>
            <w:noProof/>
            <w:webHidden/>
          </w:rPr>
          <w:fldChar w:fldCharType="end"/>
        </w:r>
      </w:hyperlink>
    </w:p>
    <w:p w14:paraId="0189D17C" w14:textId="6AD0B69B" w:rsidR="004A460B" w:rsidRDefault="00B25B32">
      <w:pPr>
        <w:pStyle w:val="Spisilustracji"/>
        <w:rPr>
          <w:rFonts w:asciiTheme="minorHAnsi" w:eastAsiaTheme="minorEastAsia" w:hAnsiTheme="minorHAnsi" w:cstheme="minorBidi"/>
          <w:noProof/>
          <w:sz w:val="22"/>
          <w:lang w:eastAsia="pl-PL"/>
        </w:rPr>
      </w:pPr>
      <w:hyperlink w:anchor="_Toc68725182" w:history="1">
        <w:r w:rsidR="004A460B" w:rsidRPr="0065348E">
          <w:rPr>
            <w:rStyle w:val="Hipercze"/>
            <w:noProof/>
          </w:rPr>
          <w:t>Tabela 8</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lang w:eastAsia="pl-PL"/>
          </w:rPr>
          <w:t>Osiągnięcie celów środowiskowych ustalonych na lata 2016-2021 dla jcwp RW na obszarze dorzecza Niemna w oparciu o jednostki planistyczne  aPGW</w:t>
        </w:r>
        <w:r w:rsidR="004A460B">
          <w:rPr>
            <w:noProof/>
            <w:webHidden/>
          </w:rPr>
          <w:tab/>
        </w:r>
        <w:r w:rsidR="004A460B">
          <w:rPr>
            <w:noProof/>
            <w:webHidden/>
          </w:rPr>
          <w:fldChar w:fldCharType="begin"/>
        </w:r>
        <w:r w:rsidR="004A460B">
          <w:rPr>
            <w:noProof/>
            <w:webHidden/>
          </w:rPr>
          <w:instrText xml:space="preserve"> PAGEREF _Toc68725182 \h </w:instrText>
        </w:r>
        <w:r w:rsidR="004A460B">
          <w:rPr>
            <w:noProof/>
            <w:webHidden/>
          </w:rPr>
        </w:r>
        <w:r w:rsidR="004A460B">
          <w:rPr>
            <w:noProof/>
            <w:webHidden/>
          </w:rPr>
          <w:fldChar w:fldCharType="separate"/>
        </w:r>
        <w:r w:rsidR="004A460B">
          <w:rPr>
            <w:noProof/>
            <w:webHidden/>
          </w:rPr>
          <w:t>110</w:t>
        </w:r>
        <w:r w:rsidR="004A460B">
          <w:rPr>
            <w:noProof/>
            <w:webHidden/>
          </w:rPr>
          <w:fldChar w:fldCharType="end"/>
        </w:r>
      </w:hyperlink>
    </w:p>
    <w:p w14:paraId="1F362B2F" w14:textId="56233C21" w:rsidR="004A460B" w:rsidRDefault="00B25B32">
      <w:pPr>
        <w:pStyle w:val="Spisilustracji"/>
        <w:rPr>
          <w:rFonts w:asciiTheme="minorHAnsi" w:eastAsiaTheme="minorEastAsia" w:hAnsiTheme="minorHAnsi" w:cstheme="minorBidi"/>
          <w:noProof/>
          <w:sz w:val="22"/>
          <w:lang w:eastAsia="pl-PL"/>
        </w:rPr>
      </w:pPr>
      <w:hyperlink w:anchor="_Toc68725183" w:history="1">
        <w:r w:rsidR="004A460B" w:rsidRPr="0065348E">
          <w:rPr>
            <w:rStyle w:val="Hipercze"/>
            <w:noProof/>
          </w:rPr>
          <w:t>Tabela 8</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Osiągnięcie</w:t>
        </w:r>
        <w:r w:rsidR="004A460B" w:rsidRPr="0065348E">
          <w:rPr>
            <w:rStyle w:val="Hipercze"/>
            <w:noProof/>
            <w:lang w:eastAsia="pl-PL"/>
          </w:rPr>
          <w:t xml:space="preserve"> celów środowiskowych ustalonych na lata 2016-2021 dla jcwp LW na obszarze dorzecza Niemna w oparciu o jednostki planistyczne aPGW</w:t>
        </w:r>
        <w:r w:rsidR="004A460B">
          <w:rPr>
            <w:noProof/>
            <w:webHidden/>
          </w:rPr>
          <w:tab/>
        </w:r>
        <w:r w:rsidR="004A460B">
          <w:rPr>
            <w:noProof/>
            <w:webHidden/>
          </w:rPr>
          <w:fldChar w:fldCharType="begin"/>
        </w:r>
        <w:r w:rsidR="004A460B">
          <w:rPr>
            <w:noProof/>
            <w:webHidden/>
          </w:rPr>
          <w:instrText xml:space="preserve"> PAGEREF _Toc68725183 \h </w:instrText>
        </w:r>
        <w:r w:rsidR="004A460B">
          <w:rPr>
            <w:noProof/>
            <w:webHidden/>
          </w:rPr>
        </w:r>
        <w:r w:rsidR="004A460B">
          <w:rPr>
            <w:noProof/>
            <w:webHidden/>
          </w:rPr>
          <w:fldChar w:fldCharType="separate"/>
        </w:r>
        <w:r w:rsidR="004A460B">
          <w:rPr>
            <w:noProof/>
            <w:webHidden/>
          </w:rPr>
          <w:t>114</w:t>
        </w:r>
        <w:r w:rsidR="004A460B">
          <w:rPr>
            <w:noProof/>
            <w:webHidden/>
          </w:rPr>
          <w:fldChar w:fldCharType="end"/>
        </w:r>
      </w:hyperlink>
    </w:p>
    <w:p w14:paraId="7C237932" w14:textId="3EF621B2" w:rsidR="004A460B" w:rsidRDefault="00B25B32">
      <w:pPr>
        <w:pStyle w:val="Spisilustracji"/>
        <w:rPr>
          <w:rFonts w:asciiTheme="minorHAnsi" w:eastAsiaTheme="minorEastAsia" w:hAnsiTheme="minorHAnsi" w:cstheme="minorBidi"/>
          <w:noProof/>
          <w:sz w:val="22"/>
          <w:lang w:eastAsia="pl-PL"/>
        </w:rPr>
      </w:pPr>
      <w:hyperlink w:anchor="_Toc68725184" w:history="1">
        <w:r w:rsidR="004A460B" w:rsidRPr="0065348E">
          <w:rPr>
            <w:rStyle w:val="Hipercze"/>
            <w:noProof/>
          </w:rPr>
          <w:t>Tabela 8</w:t>
        </w:r>
        <w:r w:rsidR="004A460B" w:rsidRPr="0065348E">
          <w:rPr>
            <w:rStyle w:val="Hipercze"/>
            <w:noProof/>
          </w:rPr>
          <w:noBreakHyphen/>
          <w:t>7</w:t>
        </w:r>
        <w:r w:rsidR="004A460B">
          <w:rPr>
            <w:rFonts w:asciiTheme="minorHAnsi" w:eastAsiaTheme="minorEastAsia" w:hAnsiTheme="minorHAnsi" w:cstheme="minorBidi"/>
            <w:noProof/>
            <w:sz w:val="22"/>
            <w:lang w:eastAsia="pl-PL"/>
          </w:rPr>
          <w:tab/>
        </w:r>
        <w:r w:rsidR="004A460B" w:rsidRPr="0065348E">
          <w:rPr>
            <w:rStyle w:val="Hipercze"/>
            <w:noProof/>
          </w:rPr>
          <w:t>Osiągnięcie celów środowiskowych ustalonych na lata 2016-2021</w:t>
        </w:r>
        <w:r w:rsidR="004A460B">
          <w:rPr>
            <w:noProof/>
            <w:webHidden/>
          </w:rPr>
          <w:tab/>
        </w:r>
        <w:r w:rsidR="004A460B">
          <w:rPr>
            <w:noProof/>
            <w:webHidden/>
          </w:rPr>
          <w:fldChar w:fldCharType="begin"/>
        </w:r>
        <w:r w:rsidR="004A460B">
          <w:rPr>
            <w:noProof/>
            <w:webHidden/>
          </w:rPr>
          <w:instrText xml:space="preserve"> PAGEREF _Toc68725184 \h </w:instrText>
        </w:r>
        <w:r w:rsidR="004A460B">
          <w:rPr>
            <w:noProof/>
            <w:webHidden/>
          </w:rPr>
        </w:r>
        <w:r w:rsidR="004A460B">
          <w:rPr>
            <w:noProof/>
            <w:webHidden/>
          </w:rPr>
          <w:fldChar w:fldCharType="separate"/>
        </w:r>
        <w:r w:rsidR="004A460B">
          <w:rPr>
            <w:noProof/>
            <w:webHidden/>
          </w:rPr>
          <w:t>118</w:t>
        </w:r>
        <w:r w:rsidR="004A460B">
          <w:rPr>
            <w:noProof/>
            <w:webHidden/>
          </w:rPr>
          <w:fldChar w:fldCharType="end"/>
        </w:r>
      </w:hyperlink>
    </w:p>
    <w:p w14:paraId="77ED77AC" w14:textId="6752181E" w:rsidR="004A460B" w:rsidRDefault="00B25B32">
      <w:pPr>
        <w:pStyle w:val="Spisilustracji"/>
        <w:rPr>
          <w:rFonts w:asciiTheme="minorHAnsi" w:eastAsiaTheme="minorEastAsia" w:hAnsiTheme="minorHAnsi" w:cstheme="minorBidi"/>
          <w:noProof/>
          <w:sz w:val="22"/>
          <w:lang w:eastAsia="pl-PL"/>
        </w:rPr>
      </w:pPr>
      <w:hyperlink w:anchor="_Toc68725185" w:history="1">
        <w:r w:rsidR="004A460B" w:rsidRPr="0065348E">
          <w:rPr>
            <w:rStyle w:val="Hipercze"/>
            <w:noProof/>
          </w:rPr>
          <w:t>Tabela 8</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Cele środowiskowe dla jcwpd na obszarze dorzecza Niemna</w:t>
        </w:r>
        <w:r w:rsidR="004A460B">
          <w:rPr>
            <w:noProof/>
            <w:webHidden/>
          </w:rPr>
          <w:tab/>
        </w:r>
        <w:r w:rsidR="004A460B">
          <w:rPr>
            <w:noProof/>
            <w:webHidden/>
          </w:rPr>
          <w:fldChar w:fldCharType="begin"/>
        </w:r>
        <w:r w:rsidR="004A460B">
          <w:rPr>
            <w:noProof/>
            <w:webHidden/>
          </w:rPr>
          <w:instrText xml:space="preserve"> PAGEREF _Toc68725185 \h </w:instrText>
        </w:r>
        <w:r w:rsidR="004A460B">
          <w:rPr>
            <w:noProof/>
            <w:webHidden/>
          </w:rPr>
        </w:r>
        <w:r w:rsidR="004A460B">
          <w:rPr>
            <w:noProof/>
            <w:webHidden/>
          </w:rPr>
          <w:fldChar w:fldCharType="separate"/>
        </w:r>
        <w:r w:rsidR="004A460B">
          <w:rPr>
            <w:noProof/>
            <w:webHidden/>
          </w:rPr>
          <w:t>118</w:t>
        </w:r>
        <w:r w:rsidR="004A460B">
          <w:rPr>
            <w:noProof/>
            <w:webHidden/>
          </w:rPr>
          <w:fldChar w:fldCharType="end"/>
        </w:r>
      </w:hyperlink>
    </w:p>
    <w:p w14:paraId="6C14F77E" w14:textId="416C8817" w:rsidR="004A460B" w:rsidRDefault="00B25B32">
      <w:pPr>
        <w:pStyle w:val="Spisilustracji"/>
        <w:rPr>
          <w:rFonts w:asciiTheme="minorHAnsi" w:eastAsiaTheme="minorEastAsia" w:hAnsiTheme="minorHAnsi" w:cstheme="minorBidi"/>
          <w:noProof/>
          <w:sz w:val="22"/>
          <w:lang w:eastAsia="pl-PL"/>
        </w:rPr>
      </w:pPr>
      <w:hyperlink w:anchor="_Toc68725186" w:history="1">
        <w:r w:rsidR="004A460B" w:rsidRPr="0065348E">
          <w:rPr>
            <w:rStyle w:val="Hipercze"/>
            <w:noProof/>
          </w:rPr>
          <w:t>Tabela 8</w:t>
        </w:r>
        <w:r w:rsidR="004A460B" w:rsidRPr="0065348E">
          <w:rPr>
            <w:rStyle w:val="Hipercze"/>
            <w:noProof/>
          </w:rPr>
          <w:noBreakHyphen/>
          <w:t>9</w:t>
        </w:r>
        <w:r w:rsidR="004A460B">
          <w:rPr>
            <w:rFonts w:asciiTheme="minorHAnsi" w:eastAsiaTheme="minorEastAsia" w:hAnsiTheme="minorHAnsi" w:cstheme="minorBidi"/>
            <w:noProof/>
            <w:sz w:val="22"/>
            <w:lang w:eastAsia="pl-PL"/>
          </w:rPr>
          <w:tab/>
        </w:r>
        <w:r w:rsidR="004A460B" w:rsidRPr="0065348E">
          <w:rPr>
            <w:rStyle w:val="Hipercze"/>
            <w:noProof/>
          </w:rPr>
          <w:t>Zestawienie liczbowe jcw z odstępstwami od osiągnięcia celów środowiskowych w trybie art. 4 ust. 4 oraz ust. 5 RDW (IIaPGW, 2022-2027)</w:t>
        </w:r>
        <w:r w:rsidR="004A460B">
          <w:rPr>
            <w:noProof/>
            <w:webHidden/>
          </w:rPr>
          <w:tab/>
        </w:r>
        <w:r w:rsidR="004A460B">
          <w:rPr>
            <w:noProof/>
            <w:webHidden/>
          </w:rPr>
          <w:fldChar w:fldCharType="begin"/>
        </w:r>
        <w:r w:rsidR="004A460B">
          <w:rPr>
            <w:noProof/>
            <w:webHidden/>
          </w:rPr>
          <w:instrText xml:space="preserve"> PAGEREF _Toc68725186 \h </w:instrText>
        </w:r>
        <w:r w:rsidR="004A460B">
          <w:rPr>
            <w:noProof/>
            <w:webHidden/>
          </w:rPr>
        </w:r>
        <w:r w:rsidR="004A460B">
          <w:rPr>
            <w:noProof/>
            <w:webHidden/>
          </w:rPr>
          <w:fldChar w:fldCharType="separate"/>
        </w:r>
        <w:r w:rsidR="004A460B">
          <w:rPr>
            <w:noProof/>
            <w:webHidden/>
          </w:rPr>
          <w:t>126</w:t>
        </w:r>
        <w:r w:rsidR="004A460B">
          <w:rPr>
            <w:noProof/>
            <w:webHidden/>
          </w:rPr>
          <w:fldChar w:fldCharType="end"/>
        </w:r>
      </w:hyperlink>
    </w:p>
    <w:p w14:paraId="7B67A045" w14:textId="4E7E44EB" w:rsidR="004A460B" w:rsidRDefault="00B25B32">
      <w:pPr>
        <w:pStyle w:val="Spisilustracji"/>
        <w:rPr>
          <w:rFonts w:asciiTheme="minorHAnsi" w:eastAsiaTheme="minorEastAsia" w:hAnsiTheme="minorHAnsi" w:cstheme="minorBidi"/>
          <w:noProof/>
          <w:sz w:val="22"/>
          <w:lang w:eastAsia="pl-PL"/>
        </w:rPr>
      </w:pPr>
      <w:hyperlink w:anchor="_Toc68725187" w:history="1">
        <w:r w:rsidR="004A460B" w:rsidRPr="0065348E">
          <w:rPr>
            <w:rStyle w:val="Hipercze"/>
            <w:noProof/>
          </w:rPr>
          <w:t>Tabela 9</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stanu/potencjału ekologicznego na obszarze dorzecza Niemna dla jcwp RW w układzie planistycznym aPGW (2016-2021)</w:t>
        </w:r>
        <w:r w:rsidR="004A460B">
          <w:rPr>
            <w:noProof/>
            <w:webHidden/>
          </w:rPr>
          <w:tab/>
        </w:r>
        <w:r w:rsidR="004A460B">
          <w:rPr>
            <w:noProof/>
            <w:webHidden/>
          </w:rPr>
          <w:fldChar w:fldCharType="begin"/>
        </w:r>
        <w:r w:rsidR="004A460B">
          <w:rPr>
            <w:noProof/>
            <w:webHidden/>
          </w:rPr>
          <w:instrText xml:space="preserve"> PAGEREF _Toc68725187 \h </w:instrText>
        </w:r>
        <w:r w:rsidR="004A460B">
          <w:rPr>
            <w:noProof/>
            <w:webHidden/>
          </w:rPr>
        </w:r>
        <w:r w:rsidR="004A460B">
          <w:rPr>
            <w:noProof/>
            <w:webHidden/>
          </w:rPr>
          <w:fldChar w:fldCharType="separate"/>
        </w:r>
        <w:r w:rsidR="004A460B">
          <w:rPr>
            <w:noProof/>
            <w:webHidden/>
          </w:rPr>
          <w:t>131</w:t>
        </w:r>
        <w:r w:rsidR="004A460B">
          <w:rPr>
            <w:noProof/>
            <w:webHidden/>
          </w:rPr>
          <w:fldChar w:fldCharType="end"/>
        </w:r>
      </w:hyperlink>
    </w:p>
    <w:p w14:paraId="517C6EE0" w14:textId="11026704" w:rsidR="004A460B" w:rsidRDefault="00B25B32">
      <w:pPr>
        <w:pStyle w:val="Spisilustracji"/>
        <w:rPr>
          <w:rFonts w:asciiTheme="minorHAnsi" w:eastAsiaTheme="minorEastAsia" w:hAnsiTheme="minorHAnsi" w:cstheme="minorBidi"/>
          <w:noProof/>
          <w:sz w:val="22"/>
          <w:lang w:eastAsia="pl-PL"/>
        </w:rPr>
      </w:pPr>
      <w:hyperlink w:anchor="_Toc68725188" w:history="1">
        <w:r w:rsidR="004A460B" w:rsidRPr="0065348E">
          <w:rPr>
            <w:rStyle w:val="Hipercze"/>
            <w:noProof/>
          </w:rPr>
          <w:t>Tabela 9</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stanu/potencjału ekologicznego na obszarze dorzecza Niemna dla jcwp RW w układzie planistycznym IIaPGW (2022-2027)</w:t>
        </w:r>
        <w:r w:rsidR="004A460B">
          <w:rPr>
            <w:noProof/>
            <w:webHidden/>
          </w:rPr>
          <w:tab/>
        </w:r>
        <w:r w:rsidR="004A460B">
          <w:rPr>
            <w:noProof/>
            <w:webHidden/>
          </w:rPr>
          <w:fldChar w:fldCharType="begin"/>
        </w:r>
        <w:r w:rsidR="004A460B">
          <w:rPr>
            <w:noProof/>
            <w:webHidden/>
          </w:rPr>
          <w:instrText xml:space="preserve"> PAGEREF _Toc68725188 \h </w:instrText>
        </w:r>
        <w:r w:rsidR="004A460B">
          <w:rPr>
            <w:noProof/>
            <w:webHidden/>
          </w:rPr>
        </w:r>
        <w:r w:rsidR="004A460B">
          <w:rPr>
            <w:noProof/>
            <w:webHidden/>
          </w:rPr>
          <w:fldChar w:fldCharType="separate"/>
        </w:r>
        <w:r w:rsidR="004A460B">
          <w:rPr>
            <w:noProof/>
            <w:webHidden/>
          </w:rPr>
          <w:t>132</w:t>
        </w:r>
        <w:r w:rsidR="004A460B">
          <w:rPr>
            <w:noProof/>
            <w:webHidden/>
          </w:rPr>
          <w:fldChar w:fldCharType="end"/>
        </w:r>
      </w:hyperlink>
    </w:p>
    <w:p w14:paraId="2DB6724D" w14:textId="534E8FFE" w:rsidR="004A460B" w:rsidRDefault="00B25B32">
      <w:pPr>
        <w:pStyle w:val="Spisilustracji"/>
        <w:rPr>
          <w:rFonts w:asciiTheme="minorHAnsi" w:eastAsiaTheme="minorEastAsia" w:hAnsiTheme="minorHAnsi" w:cstheme="minorBidi"/>
          <w:noProof/>
          <w:sz w:val="22"/>
          <w:lang w:eastAsia="pl-PL"/>
        </w:rPr>
      </w:pPr>
      <w:hyperlink w:anchor="_Toc68725189" w:history="1">
        <w:r w:rsidR="004A460B" w:rsidRPr="0065348E">
          <w:rPr>
            <w:rStyle w:val="Hipercze"/>
            <w:noProof/>
          </w:rPr>
          <w:t>Tabela 9</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Analiza przyczyn wpływających na brak postępu w osiąganiu celów środowiskowych dla stanu/potencjału ekologicznego na obszarze dorzecza Niemna - jcwp RW</w:t>
        </w:r>
        <w:r w:rsidR="004A460B">
          <w:rPr>
            <w:noProof/>
            <w:webHidden/>
          </w:rPr>
          <w:tab/>
        </w:r>
        <w:r w:rsidR="004A460B">
          <w:rPr>
            <w:noProof/>
            <w:webHidden/>
          </w:rPr>
          <w:fldChar w:fldCharType="begin"/>
        </w:r>
        <w:r w:rsidR="004A460B">
          <w:rPr>
            <w:noProof/>
            <w:webHidden/>
          </w:rPr>
          <w:instrText xml:space="preserve"> PAGEREF _Toc68725189 \h </w:instrText>
        </w:r>
        <w:r w:rsidR="004A460B">
          <w:rPr>
            <w:noProof/>
            <w:webHidden/>
          </w:rPr>
        </w:r>
        <w:r w:rsidR="004A460B">
          <w:rPr>
            <w:noProof/>
            <w:webHidden/>
          </w:rPr>
          <w:fldChar w:fldCharType="separate"/>
        </w:r>
        <w:r w:rsidR="004A460B">
          <w:rPr>
            <w:noProof/>
            <w:webHidden/>
          </w:rPr>
          <w:t>132</w:t>
        </w:r>
        <w:r w:rsidR="004A460B">
          <w:rPr>
            <w:noProof/>
            <w:webHidden/>
          </w:rPr>
          <w:fldChar w:fldCharType="end"/>
        </w:r>
      </w:hyperlink>
    </w:p>
    <w:p w14:paraId="4B4BAF2A" w14:textId="3A03A3C2" w:rsidR="004A460B" w:rsidRDefault="00B25B32">
      <w:pPr>
        <w:pStyle w:val="Spisilustracji"/>
        <w:rPr>
          <w:rFonts w:asciiTheme="minorHAnsi" w:eastAsiaTheme="minorEastAsia" w:hAnsiTheme="minorHAnsi" w:cstheme="minorBidi"/>
          <w:noProof/>
          <w:sz w:val="22"/>
          <w:lang w:eastAsia="pl-PL"/>
        </w:rPr>
      </w:pPr>
      <w:hyperlink w:anchor="_Toc68725190" w:history="1">
        <w:r w:rsidR="004A460B" w:rsidRPr="0065348E">
          <w:rPr>
            <w:rStyle w:val="Hipercze"/>
            <w:noProof/>
          </w:rPr>
          <w:t>Tabela 9</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 chemicznego na obszarze dorzecza Niemna dla jcwp RW w układzie planistycznym aPGW (2016-2021)</w:t>
        </w:r>
        <w:r w:rsidR="004A460B">
          <w:rPr>
            <w:noProof/>
            <w:webHidden/>
          </w:rPr>
          <w:tab/>
        </w:r>
        <w:r w:rsidR="004A460B">
          <w:rPr>
            <w:noProof/>
            <w:webHidden/>
          </w:rPr>
          <w:fldChar w:fldCharType="begin"/>
        </w:r>
        <w:r w:rsidR="004A460B">
          <w:rPr>
            <w:noProof/>
            <w:webHidden/>
          </w:rPr>
          <w:instrText xml:space="preserve"> PAGEREF _Toc68725190 \h </w:instrText>
        </w:r>
        <w:r w:rsidR="004A460B">
          <w:rPr>
            <w:noProof/>
            <w:webHidden/>
          </w:rPr>
        </w:r>
        <w:r w:rsidR="004A460B">
          <w:rPr>
            <w:noProof/>
            <w:webHidden/>
          </w:rPr>
          <w:fldChar w:fldCharType="separate"/>
        </w:r>
        <w:r w:rsidR="004A460B">
          <w:rPr>
            <w:noProof/>
            <w:webHidden/>
          </w:rPr>
          <w:t>133</w:t>
        </w:r>
        <w:r w:rsidR="004A460B">
          <w:rPr>
            <w:noProof/>
            <w:webHidden/>
          </w:rPr>
          <w:fldChar w:fldCharType="end"/>
        </w:r>
      </w:hyperlink>
    </w:p>
    <w:p w14:paraId="318BCB21" w14:textId="6EAADA3E" w:rsidR="004A460B" w:rsidRDefault="00B25B32">
      <w:pPr>
        <w:pStyle w:val="Spisilustracji"/>
        <w:rPr>
          <w:rFonts w:asciiTheme="minorHAnsi" w:eastAsiaTheme="minorEastAsia" w:hAnsiTheme="minorHAnsi" w:cstheme="minorBidi"/>
          <w:noProof/>
          <w:sz w:val="22"/>
          <w:lang w:eastAsia="pl-PL"/>
        </w:rPr>
      </w:pPr>
      <w:hyperlink w:anchor="_Toc68725191" w:history="1">
        <w:r w:rsidR="004A460B" w:rsidRPr="0065348E">
          <w:rPr>
            <w:rStyle w:val="Hipercze"/>
            <w:noProof/>
          </w:rPr>
          <w:t>Tabela 9</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 chemicznego na obszarze dorzecza Niemna dla jcwp RW w  układzie planistycznym IIaPGW (2022-2027)</w:t>
        </w:r>
        <w:r w:rsidR="004A460B">
          <w:rPr>
            <w:noProof/>
            <w:webHidden/>
          </w:rPr>
          <w:tab/>
        </w:r>
        <w:r w:rsidR="004A460B">
          <w:rPr>
            <w:noProof/>
            <w:webHidden/>
          </w:rPr>
          <w:fldChar w:fldCharType="begin"/>
        </w:r>
        <w:r w:rsidR="004A460B">
          <w:rPr>
            <w:noProof/>
            <w:webHidden/>
          </w:rPr>
          <w:instrText xml:space="preserve"> PAGEREF _Toc68725191 \h </w:instrText>
        </w:r>
        <w:r w:rsidR="004A460B">
          <w:rPr>
            <w:noProof/>
            <w:webHidden/>
          </w:rPr>
        </w:r>
        <w:r w:rsidR="004A460B">
          <w:rPr>
            <w:noProof/>
            <w:webHidden/>
          </w:rPr>
          <w:fldChar w:fldCharType="separate"/>
        </w:r>
        <w:r w:rsidR="004A460B">
          <w:rPr>
            <w:noProof/>
            <w:webHidden/>
          </w:rPr>
          <w:t>134</w:t>
        </w:r>
        <w:r w:rsidR="004A460B">
          <w:rPr>
            <w:noProof/>
            <w:webHidden/>
          </w:rPr>
          <w:fldChar w:fldCharType="end"/>
        </w:r>
      </w:hyperlink>
    </w:p>
    <w:p w14:paraId="5AFC87E7" w14:textId="59AE5ECD" w:rsidR="004A460B" w:rsidRDefault="00B25B32">
      <w:pPr>
        <w:pStyle w:val="Spisilustracji"/>
        <w:rPr>
          <w:rFonts w:asciiTheme="minorHAnsi" w:eastAsiaTheme="minorEastAsia" w:hAnsiTheme="minorHAnsi" w:cstheme="minorBidi"/>
          <w:noProof/>
          <w:sz w:val="22"/>
          <w:lang w:eastAsia="pl-PL"/>
        </w:rPr>
      </w:pPr>
      <w:hyperlink w:anchor="_Toc68725192" w:history="1">
        <w:r w:rsidR="004A460B" w:rsidRPr="0065348E">
          <w:rPr>
            <w:rStyle w:val="Hipercze"/>
            <w:noProof/>
          </w:rPr>
          <w:t>Tabela 9</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 xml:space="preserve">Analiza przyczyn wpływających na brak postępu w osiąganiu celów środowiskowych dla stanu chemicznego na obszarze dorzecza Niemna </w:t>
        </w:r>
        <w:r w:rsidR="004A460B" w:rsidRPr="0065348E">
          <w:rPr>
            <w:rStyle w:val="Hipercze"/>
            <w:rFonts w:cs="Calibri"/>
            <w:noProof/>
          </w:rPr>
          <w:t xml:space="preserve">bazując na nowym układzie planistycznym </w:t>
        </w:r>
        <w:r w:rsidR="004A460B" w:rsidRPr="0065348E">
          <w:rPr>
            <w:rStyle w:val="Hipercze"/>
            <w:noProof/>
          </w:rPr>
          <w:t>- jcwp RW</w:t>
        </w:r>
        <w:r w:rsidR="004A460B">
          <w:rPr>
            <w:noProof/>
            <w:webHidden/>
          </w:rPr>
          <w:tab/>
        </w:r>
        <w:r w:rsidR="004A460B">
          <w:rPr>
            <w:noProof/>
            <w:webHidden/>
          </w:rPr>
          <w:fldChar w:fldCharType="begin"/>
        </w:r>
        <w:r w:rsidR="004A460B">
          <w:rPr>
            <w:noProof/>
            <w:webHidden/>
          </w:rPr>
          <w:instrText xml:space="preserve"> PAGEREF _Toc68725192 \h </w:instrText>
        </w:r>
        <w:r w:rsidR="004A460B">
          <w:rPr>
            <w:noProof/>
            <w:webHidden/>
          </w:rPr>
        </w:r>
        <w:r w:rsidR="004A460B">
          <w:rPr>
            <w:noProof/>
            <w:webHidden/>
          </w:rPr>
          <w:fldChar w:fldCharType="separate"/>
        </w:r>
        <w:r w:rsidR="004A460B">
          <w:rPr>
            <w:noProof/>
            <w:webHidden/>
          </w:rPr>
          <w:t>135</w:t>
        </w:r>
        <w:r w:rsidR="004A460B">
          <w:rPr>
            <w:noProof/>
            <w:webHidden/>
          </w:rPr>
          <w:fldChar w:fldCharType="end"/>
        </w:r>
      </w:hyperlink>
    </w:p>
    <w:p w14:paraId="24F69DBC" w14:textId="0E48CD06" w:rsidR="004A460B" w:rsidRDefault="00B25B32">
      <w:pPr>
        <w:pStyle w:val="Spisilustracji"/>
        <w:rPr>
          <w:rFonts w:asciiTheme="minorHAnsi" w:eastAsiaTheme="minorEastAsia" w:hAnsiTheme="minorHAnsi" w:cstheme="minorBidi"/>
          <w:noProof/>
          <w:sz w:val="22"/>
          <w:lang w:eastAsia="pl-PL"/>
        </w:rPr>
      </w:pPr>
      <w:hyperlink w:anchor="_Toc68725193" w:history="1">
        <w:r w:rsidR="004A460B" w:rsidRPr="0065348E">
          <w:rPr>
            <w:rStyle w:val="Hipercze"/>
            <w:noProof/>
          </w:rPr>
          <w:t>Tabela 9</w:t>
        </w:r>
        <w:r w:rsidR="004A460B" w:rsidRPr="0065348E">
          <w:rPr>
            <w:rStyle w:val="Hipercze"/>
            <w:noProof/>
          </w:rPr>
          <w:noBreakHyphen/>
          <w:t>7</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stanu/potencjału ekologicznego na obszarze dorzecza Niemna dla jcwp LW w układzie planistycznym aPGW (2016-2021)</w:t>
        </w:r>
        <w:r w:rsidR="004A460B">
          <w:rPr>
            <w:noProof/>
            <w:webHidden/>
          </w:rPr>
          <w:tab/>
        </w:r>
        <w:r w:rsidR="004A460B">
          <w:rPr>
            <w:noProof/>
            <w:webHidden/>
          </w:rPr>
          <w:fldChar w:fldCharType="begin"/>
        </w:r>
        <w:r w:rsidR="004A460B">
          <w:rPr>
            <w:noProof/>
            <w:webHidden/>
          </w:rPr>
          <w:instrText xml:space="preserve"> PAGEREF _Toc68725193 \h </w:instrText>
        </w:r>
        <w:r w:rsidR="004A460B">
          <w:rPr>
            <w:noProof/>
            <w:webHidden/>
          </w:rPr>
        </w:r>
        <w:r w:rsidR="004A460B">
          <w:rPr>
            <w:noProof/>
            <w:webHidden/>
          </w:rPr>
          <w:fldChar w:fldCharType="separate"/>
        </w:r>
        <w:r w:rsidR="004A460B">
          <w:rPr>
            <w:noProof/>
            <w:webHidden/>
          </w:rPr>
          <w:t>136</w:t>
        </w:r>
        <w:r w:rsidR="004A460B">
          <w:rPr>
            <w:noProof/>
            <w:webHidden/>
          </w:rPr>
          <w:fldChar w:fldCharType="end"/>
        </w:r>
      </w:hyperlink>
    </w:p>
    <w:p w14:paraId="240DEF98" w14:textId="0C0A9FD4" w:rsidR="004A460B" w:rsidRDefault="00B25B32">
      <w:pPr>
        <w:pStyle w:val="Spisilustracji"/>
        <w:rPr>
          <w:rFonts w:asciiTheme="minorHAnsi" w:eastAsiaTheme="minorEastAsia" w:hAnsiTheme="minorHAnsi" w:cstheme="minorBidi"/>
          <w:noProof/>
          <w:sz w:val="22"/>
          <w:lang w:eastAsia="pl-PL"/>
        </w:rPr>
      </w:pPr>
      <w:hyperlink w:anchor="_Toc68725194" w:history="1">
        <w:r w:rsidR="004A460B" w:rsidRPr="0065348E">
          <w:rPr>
            <w:rStyle w:val="Hipercze"/>
            <w:noProof/>
          </w:rPr>
          <w:t>Tabela 9</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stanu/potencjału ekologicznego na obszarze dorzecza Niemna dla jcwp LW w układzie planistycznym IIaPGW (2022-2027)</w:t>
        </w:r>
        <w:r w:rsidR="004A460B">
          <w:rPr>
            <w:noProof/>
            <w:webHidden/>
          </w:rPr>
          <w:tab/>
        </w:r>
        <w:r w:rsidR="004A460B">
          <w:rPr>
            <w:noProof/>
            <w:webHidden/>
          </w:rPr>
          <w:fldChar w:fldCharType="begin"/>
        </w:r>
        <w:r w:rsidR="004A460B">
          <w:rPr>
            <w:noProof/>
            <w:webHidden/>
          </w:rPr>
          <w:instrText xml:space="preserve"> PAGEREF _Toc68725194 \h </w:instrText>
        </w:r>
        <w:r w:rsidR="004A460B">
          <w:rPr>
            <w:noProof/>
            <w:webHidden/>
          </w:rPr>
        </w:r>
        <w:r w:rsidR="004A460B">
          <w:rPr>
            <w:noProof/>
            <w:webHidden/>
          </w:rPr>
          <w:fldChar w:fldCharType="separate"/>
        </w:r>
        <w:r w:rsidR="004A460B">
          <w:rPr>
            <w:noProof/>
            <w:webHidden/>
          </w:rPr>
          <w:t>137</w:t>
        </w:r>
        <w:r w:rsidR="004A460B">
          <w:rPr>
            <w:noProof/>
            <w:webHidden/>
          </w:rPr>
          <w:fldChar w:fldCharType="end"/>
        </w:r>
      </w:hyperlink>
    </w:p>
    <w:p w14:paraId="45AD59D5" w14:textId="5298E8E1" w:rsidR="004A460B" w:rsidRDefault="00B25B32">
      <w:pPr>
        <w:pStyle w:val="Spisilustracji"/>
        <w:rPr>
          <w:rFonts w:asciiTheme="minorHAnsi" w:eastAsiaTheme="minorEastAsia" w:hAnsiTheme="minorHAnsi" w:cstheme="minorBidi"/>
          <w:noProof/>
          <w:sz w:val="22"/>
          <w:lang w:eastAsia="pl-PL"/>
        </w:rPr>
      </w:pPr>
      <w:hyperlink w:anchor="_Toc68725195" w:history="1">
        <w:r w:rsidR="004A460B" w:rsidRPr="0065348E">
          <w:rPr>
            <w:rStyle w:val="Hipercze"/>
            <w:noProof/>
          </w:rPr>
          <w:t>Tabela 9</w:t>
        </w:r>
        <w:r w:rsidR="004A460B" w:rsidRPr="0065348E">
          <w:rPr>
            <w:rStyle w:val="Hipercze"/>
            <w:noProof/>
          </w:rPr>
          <w:noBreakHyphen/>
          <w:t>9</w:t>
        </w:r>
        <w:r w:rsidR="004A460B">
          <w:rPr>
            <w:rFonts w:asciiTheme="minorHAnsi" w:eastAsiaTheme="minorEastAsia" w:hAnsiTheme="minorHAnsi" w:cstheme="minorBidi"/>
            <w:noProof/>
            <w:sz w:val="22"/>
            <w:lang w:eastAsia="pl-PL"/>
          </w:rPr>
          <w:tab/>
        </w:r>
        <w:r w:rsidR="004A460B" w:rsidRPr="0065348E">
          <w:rPr>
            <w:rStyle w:val="Hipercze"/>
            <w:noProof/>
          </w:rPr>
          <w:t>Analiza przyczyn wpływających na brak postępu w osiąganiu celów środowiskowych dla stanu/potencjału ekologicznego na obszarze dorzecza Niemna - jcwp LW</w:t>
        </w:r>
        <w:r w:rsidR="004A460B">
          <w:rPr>
            <w:noProof/>
            <w:webHidden/>
          </w:rPr>
          <w:tab/>
        </w:r>
        <w:r w:rsidR="004A460B">
          <w:rPr>
            <w:noProof/>
            <w:webHidden/>
          </w:rPr>
          <w:fldChar w:fldCharType="begin"/>
        </w:r>
        <w:r w:rsidR="004A460B">
          <w:rPr>
            <w:noProof/>
            <w:webHidden/>
          </w:rPr>
          <w:instrText xml:space="preserve"> PAGEREF _Toc68725195 \h </w:instrText>
        </w:r>
        <w:r w:rsidR="004A460B">
          <w:rPr>
            <w:noProof/>
            <w:webHidden/>
          </w:rPr>
        </w:r>
        <w:r w:rsidR="004A460B">
          <w:rPr>
            <w:noProof/>
            <w:webHidden/>
          </w:rPr>
          <w:fldChar w:fldCharType="separate"/>
        </w:r>
        <w:r w:rsidR="004A460B">
          <w:rPr>
            <w:noProof/>
            <w:webHidden/>
          </w:rPr>
          <w:t>138</w:t>
        </w:r>
        <w:r w:rsidR="004A460B">
          <w:rPr>
            <w:noProof/>
            <w:webHidden/>
          </w:rPr>
          <w:fldChar w:fldCharType="end"/>
        </w:r>
      </w:hyperlink>
    </w:p>
    <w:p w14:paraId="265C2263" w14:textId="054DF5EE" w:rsidR="004A460B" w:rsidRDefault="00B25B32">
      <w:pPr>
        <w:pStyle w:val="Spisilustracji"/>
        <w:rPr>
          <w:rFonts w:asciiTheme="minorHAnsi" w:eastAsiaTheme="minorEastAsia" w:hAnsiTheme="minorHAnsi" w:cstheme="minorBidi"/>
          <w:noProof/>
          <w:sz w:val="22"/>
          <w:lang w:eastAsia="pl-PL"/>
        </w:rPr>
      </w:pPr>
      <w:hyperlink w:anchor="_Toc68725196" w:history="1">
        <w:r w:rsidR="004A460B" w:rsidRPr="0065348E">
          <w:rPr>
            <w:rStyle w:val="Hipercze"/>
            <w:noProof/>
          </w:rPr>
          <w:t>Tabela 9</w:t>
        </w:r>
        <w:r w:rsidR="004A460B" w:rsidRPr="0065348E">
          <w:rPr>
            <w:rStyle w:val="Hipercze"/>
            <w:noProof/>
          </w:rPr>
          <w:noBreakHyphen/>
          <w:t>10</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 chemicznego na obszarze dorzecza Niemna dla jcwp LW w układzie planistycznym aPGW (2016-2021)</w:t>
        </w:r>
        <w:r w:rsidR="004A460B">
          <w:rPr>
            <w:noProof/>
            <w:webHidden/>
          </w:rPr>
          <w:tab/>
        </w:r>
        <w:r w:rsidR="004A460B">
          <w:rPr>
            <w:noProof/>
            <w:webHidden/>
          </w:rPr>
          <w:fldChar w:fldCharType="begin"/>
        </w:r>
        <w:r w:rsidR="004A460B">
          <w:rPr>
            <w:noProof/>
            <w:webHidden/>
          </w:rPr>
          <w:instrText xml:space="preserve"> PAGEREF _Toc68725196 \h </w:instrText>
        </w:r>
        <w:r w:rsidR="004A460B">
          <w:rPr>
            <w:noProof/>
            <w:webHidden/>
          </w:rPr>
        </w:r>
        <w:r w:rsidR="004A460B">
          <w:rPr>
            <w:noProof/>
            <w:webHidden/>
          </w:rPr>
          <w:fldChar w:fldCharType="separate"/>
        </w:r>
        <w:r w:rsidR="004A460B">
          <w:rPr>
            <w:noProof/>
            <w:webHidden/>
          </w:rPr>
          <w:t>138</w:t>
        </w:r>
        <w:r w:rsidR="004A460B">
          <w:rPr>
            <w:noProof/>
            <w:webHidden/>
          </w:rPr>
          <w:fldChar w:fldCharType="end"/>
        </w:r>
      </w:hyperlink>
    </w:p>
    <w:p w14:paraId="379FF9EB" w14:textId="3F16175A" w:rsidR="004A460B" w:rsidRDefault="00B25B32">
      <w:pPr>
        <w:pStyle w:val="Spisilustracji"/>
        <w:rPr>
          <w:rFonts w:asciiTheme="minorHAnsi" w:eastAsiaTheme="minorEastAsia" w:hAnsiTheme="minorHAnsi" w:cstheme="minorBidi"/>
          <w:noProof/>
          <w:sz w:val="22"/>
          <w:lang w:eastAsia="pl-PL"/>
        </w:rPr>
      </w:pPr>
      <w:hyperlink w:anchor="_Toc68725197" w:history="1">
        <w:r w:rsidR="004A460B" w:rsidRPr="0065348E">
          <w:rPr>
            <w:rStyle w:val="Hipercze"/>
            <w:noProof/>
          </w:rPr>
          <w:t>Tabela 9</w:t>
        </w:r>
        <w:r w:rsidR="004A460B" w:rsidRPr="0065348E">
          <w:rPr>
            <w:rStyle w:val="Hipercze"/>
            <w:noProof/>
          </w:rPr>
          <w:noBreakHyphen/>
          <w:t>11</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celów środowiskowych dla stanu chemicznego na obszarze dorzecza Niemna dla jcwp LW w układzie planistycznym IIaPGW (2022-2027)</w:t>
        </w:r>
        <w:r w:rsidR="004A460B">
          <w:rPr>
            <w:noProof/>
            <w:webHidden/>
          </w:rPr>
          <w:tab/>
        </w:r>
        <w:r w:rsidR="004A460B">
          <w:rPr>
            <w:noProof/>
            <w:webHidden/>
          </w:rPr>
          <w:fldChar w:fldCharType="begin"/>
        </w:r>
        <w:r w:rsidR="004A460B">
          <w:rPr>
            <w:noProof/>
            <w:webHidden/>
          </w:rPr>
          <w:instrText xml:space="preserve"> PAGEREF _Toc68725197 \h </w:instrText>
        </w:r>
        <w:r w:rsidR="004A460B">
          <w:rPr>
            <w:noProof/>
            <w:webHidden/>
          </w:rPr>
        </w:r>
        <w:r w:rsidR="004A460B">
          <w:rPr>
            <w:noProof/>
            <w:webHidden/>
          </w:rPr>
          <w:fldChar w:fldCharType="separate"/>
        </w:r>
        <w:r w:rsidR="004A460B">
          <w:rPr>
            <w:noProof/>
            <w:webHidden/>
          </w:rPr>
          <w:t>139</w:t>
        </w:r>
        <w:r w:rsidR="004A460B">
          <w:rPr>
            <w:noProof/>
            <w:webHidden/>
          </w:rPr>
          <w:fldChar w:fldCharType="end"/>
        </w:r>
      </w:hyperlink>
    </w:p>
    <w:p w14:paraId="0F4390EE" w14:textId="33726EC0" w:rsidR="004A460B" w:rsidRDefault="00B25B32">
      <w:pPr>
        <w:pStyle w:val="Spisilustracji"/>
        <w:rPr>
          <w:rFonts w:asciiTheme="minorHAnsi" w:eastAsiaTheme="minorEastAsia" w:hAnsiTheme="minorHAnsi" w:cstheme="minorBidi"/>
          <w:noProof/>
          <w:sz w:val="22"/>
          <w:lang w:eastAsia="pl-PL"/>
        </w:rPr>
      </w:pPr>
      <w:hyperlink w:anchor="_Toc68725198" w:history="1">
        <w:r w:rsidR="004A460B" w:rsidRPr="0065348E">
          <w:rPr>
            <w:rStyle w:val="Hipercze"/>
            <w:noProof/>
          </w:rPr>
          <w:t>Tabela 9</w:t>
        </w:r>
        <w:r w:rsidR="004A460B" w:rsidRPr="0065348E">
          <w:rPr>
            <w:rStyle w:val="Hipercze"/>
            <w:noProof/>
          </w:rPr>
          <w:noBreakHyphen/>
          <w:t>12</w:t>
        </w:r>
        <w:r w:rsidR="004A460B">
          <w:rPr>
            <w:rFonts w:asciiTheme="minorHAnsi" w:eastAsiaTheme="minorEastAsia" w:hAnsiTheme="minorHAnsi" w:cstheme="minorBidi"/>
            <w:noProof/>
            <w:sz w:val="22"/>
            <w:lang w:eastAsia="pl-PL"/>
          </w:rPr>
          <w:tab/>
        </w:r>
        <w:r w:rsidR="004A460B" w:rsidRPr="0065348E">
          <w:rPr>
            <w:rStyle w:val="Hipercze"/>
            <w:noProof/>
          </w:rPr>
          <w:t xml:space="preserve">Analiza przyczyn wpływających na brak postępu w osiąganiu celów środowiskowych dla stanu chemicznego na obszarze dorzecza Niemna </w:t>
        </w:r>
        <w:r w:rsidR="004A460B" w:rsidRPr="0065348E">
          <w:rPr>
            <w:rStyle w:val="Hipercze"/>
            <w:rFonts w:cs="Calibri"/>
            <w:noProof/>
          </w:rPr>
          <w:t xml:space="preserve">bazując na nowym układzie planistycznym </w:t>
        </w:r>
        <w:r w:rsidR="004A460B" w:rsidRPr="0065348E">
          <w:rPr>
            <w:rStyle w:val="Hipercze"/>
            <w:noProof/>
          </w:rPr>
          <w:t>- jcwp LW</w:t>
        </w:r>
        <w:r w:rsidR="004A460B">
          <w:rPr>
            <w:noProof/>
            <w:webHidden/>
          </w:rPr>
          <w:tab/>
        </w:r>
        <w:r w:rsidR="004A460B">
          <w:rPr>
            <w:noProof/>
            <w:webHidden/>
          </w:rPr>
          <w:fldChar w:fldCharType="begin"/>
        </w:r>
        <w:r w:rsidR="004A460B">
          <w:rPr>
            <w:noProof/>
            <w:webHidden/>
          </w:rPr>
          <w:instrText xml:space="preserve"> PAGEREF _Toc68725198 \h </w:instrText>
        </w:r>
        <w:r w:rsidR="004A460B">
          <w:rPr>
            <w:noProof/>
            <w:webHidden/>
          </w:rPr>
        </w:r>
        <w:r w:rsidR="004A460B">
          <w:rPr>
            <w:noProof/>
            <w:webHidden/>
          </w:rPr>
          <w:fldChar w:fldCharType="separate"/>
        </w:r>
        <w:r w:rsidR="004A460B">
          <w:rPr>
            <w:noProof/>
            <w:webHidden/>
          </w:rPr>
          <w:t>140</w:t>
        </w:r>
        <w:r w:rsidR="004A460B">
          <w:rPr>
            <w:noProof/>
            <w:webHidden/>
          </w:rPr>
          <w:fldChar w:fldCharType="end"/>
        </w:r>
      </w:hyperlink>
    </w:p>
    <w:p w14:paraId="2E1BA4CC" w14:textId="5AB9FA64" w:rsidR="004A460B" w:rsidRDefault="00B25B32">
      <w:pPr>
        <w:pStyle w:val="Spisilustracji"/>
        <w:rPr>
          <w:rFonts w:asciiTheme="minorHAnsi" w:eastAsiaTheme="minorEastAsia" w:hAnsiTheme="minorHAnsi" w:cstheme="minorBidi"/>
          <w:noProof/>
          <w:sz w:val="22"/>
          <w:lang w:eastAsia="pl-PL"/>
        </w:rPr>
      </w:pPr>
      <w:hyperlink w:anchor="_Toc68725199" w:history="1">
        <w:r w:rsidR="004A460B" w:rsidRPr="0065348E">
          <w:rPr>
            <w:rStyle w:val="Hipercze"/>
            <w:noProof/>
          </w:rPr>
          <w:t>Tabela 9</w:t>
        </w:r>
        <w:r w:rsidR="004A460B" w:rsidRPr="0065348E">
          <w:rPr>
            <w:rStyle w:val="Hipercze"/>
            <w:noProof/>
          </w:rPr>
          <w:noBreakHyphen/>
          <w:t>13</w:t>
        </w:r>
        <w:r w:rsidR="004A460B">
          <w:rPr>
            <w:rFonts w:asciiTheme="minorHAnsi" w:eastAsiaTheme="minorEastAsia" w:hAnsiTheme="minorHAnsi" w:cstheme="minorBidi"/>
            <w:noProof/>
            <w:sz w:val="22"/>
            <w:lang w:eastAsia="pl-PL"/>
          </w:rPr>
          <w:tab/>
        </w:r>
        <w:r w:rsidR="004A460B" w:rsidRPr="0065348E">
          <w:rPr>
            <w:rStyle w:val="Hipercze"/>
            <w:noProof/>
          </w:rPr>
          <w:t>Porównanie wyniku oceny stanu jcwpd w latach 2016 i 2019 w regionie wodnym na dorzecza Niemna</w:t>
        </w:r>
        <w:r w:rsidR="004A460B">
          <w:rPr>
            <w:noProof/>
            <w:webHidden/>
          </w:rPr>
          <w:tab/>
        </w:r>
        <w:r w:rsidR="004A460B">
          <w:rPr>
            <w:noProof/>
            <w:webHidden/>
          </w:rPr>
          <w:fldChar w:fldCharType="begin"/>
        </w:r>
        <w:r w:rsidR="004A460B">
          <w:rPr>
            <w:noProof/>
            <w:webHidden/>
          </w:rPr>
          <w:instrText xml:space="preserve"> PAGEREF _Toc68725199 \h </w:instrText>
        </w:r>
        <w:r w:rsidR="004A460B">
          <w:rPr>
            <w:noProof/>
            <w:webHidden/>
          </w:rPr>
        </w:r>
        <w:r w:rsidR="004A460B">
          <w:rPr>
            <w:noProof/>
            <w:webHidden/>
          </w:rPr>
          <w:fldChar w:fldCharType="separate"/>
        </w:r>
        <w:r w:rsidR="004A460B">
          <w:rPr>
            <w:noProof/>
            <w:webHidden/>
          </w:rPr>
          <w:t>141</w:t>
        </w:r>
        <w:r w:rsidR="004A460B">
          <w:rPr>
            <w:noProof/>
            <w:webHidden/>
          </w:rPr>
          <w:fldChar w:fldCharType="end"/>
        </w:r>
      </w:hyperlink>
    </w:p>
    <w:p w14:paraId="758DF1A2" w14:textId="2FB8132E" w:rsidR="004A460B" w:rsidRDefault="00B25B32">
      <w:pPr>
        <w:pStyle w:val="Spisilustracji"/>
        <w:rPr>
          <w:rFonts w:asciiTheme="minorHAnsi" w:eastAsiaTheme="minorEastAsia" w:hAnsiTheme="minorHAnsi" w:cstheme="minorBidi"/>
          <w:noProof/>
          <w:sz w:val="22"/>
          <w:lang w:eastAsia="pl-PL"/>
        </w:rPr>
      </w:pPr>
      <w:hyperlink w:anchor="_Toc68725200" w:history="1">
        <w:r w:rsidR="004A460B" w:rsidRPr="0065348E">
          <w:rPr>
            <w:rStyle w:val="Hipercze"/>
            <w:noProof/>
          </w:rPr>
          <w:t>Tabela 9</w:t>
        </w:r>
        <w:r w:rsidR="004A460B" w:rsidRPr="0065348E">
          <w:rPr>
            <w:rStyle w:val="Hipercze"/>
            <w:noProof/>
          </w:rPr>
          <w:noBreakHyphen/>
          <w:t>14</w:t>
        </w:r>
        <w:r w:rsidR="004A460B">
          <w:rPr>
            <w:rFonts w:asciiTheme="minorHAnsi" w:eastAsiaTheme="minorEastAsia" w:hAnsiTheme="minorHAnsi" w:cstheme="minorBidi"/>
            <w:noProof/>
            <w:sz w:val="22"/>
            <w:lang w:eastAsia="pl-PL"/>
          </w:rPr>
          <w:tab/>
        </w:r>
        <w:r w:rsidR="004A460B" w:rsidRPr="0065348E">
          <w:rPr>
            <w:rStyle w:val="Hipercze"/>
            <w:noProof/>
          </w:rPr>
          <w:t>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na obszarze dorzecza Niemna</w:t>
        </w:r>
        <w:r w:rsidR="004A460B">
          <w:rPr>
            <w:noProof/>
            <w:webHidden/>
          </w:rPr>
          <w:tab/>
        </w:r>
        <w:r w:rsidR="004A460B">
          <w:rPr>
            <w:noProof/>
            <w:webHidden/>
          </w:rPr>
          <w:fldChar w:fldCharType="begin"/>
        </w:r>
        <w:r w:rsidR="004A460B">
          <w:rPr>
            <w:noProof/>
            <w:webHidden/>
          </w:rPr>
          <w:instrText xml:space="preserve"> PAGEREF _Toc68725200 \h </w:instrText>
        </w:r>
        <w:r w:rsidR="004A460B">
          <w:rPr>
            <w:noProof/>
            <w:webHidden/>
          </w:rPr>
        </w:r>
        <w:r w:rsidR="004A460B">
          <w:rPr>
            <w:noProof/>
            <w:webHidden/>
          </w:rPr>
          <w:fldChar w:fldCharType="separate"/>
        </w:r>
        <w:r w:rsidR="004A460B">
          <w:rPr>
            <w:noProof/>
            <w:webHidden/>
          </w:rPr>
          <w:t>142</w:t>
        </w:r>
        <w:r w:rsidR="004A460B">
          <w:rPr>
            <w:noProof/>
            <w:webHidden/>
          </w:rPr>
          <w:fldChar w:fldCharType="end"/>
        </w:r>
      </w:hyperlink>
    </w:p>
    <w:p w14:paraId="617BD7A6" w14:textId="674AAE36" w:rsidR="004A460B" w:rsidRDefault="00B25B32">
      <w:pPr>
        <w:pStyle w:val="Spisilustracji"/>
        <w:rPr>
          <w:rFonts w:asciiTheme="minorHAnsi" w:eastAsiaTheme="minorEastAsia" w:hAnsiTheme="minorHAnsi" w:cstheme="minorBidi"/>
          <w:noProof/>
          <w:sz w:val="22"/>
          <w:lang w:eastAsia="pl-PL"/>
        </w:rPr>
      </w:pPr>
      <w:hyperlink w:anchor="_Toc68725201" w:history="1">
        <w:r w:rsidR="004A460B" w:rsidRPr="0065348E">
          <w:rPr>
            <w:rStyle w:val="Hipercze"/>
            <w:noProof/>
          </w:rPr>
          <w:t>Tabela 10</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Stopień realizacji działań podstawowych krajowych</w:t>
        </w:r>
        <w:r w:rsidR="004A460B">
          <w:rPr>
            <w:noProof/>
            <w:webHidden/>
          </w:rPr>
          <w:tab/>
        </w:r>
        <w:r w:rsidR="004A460B">
          <w:rPr>
            <w:noProof/>
            <w:webHidden/>
          </w:rPr>
          <w:fldChar w:fldCharType="begin"/>
        </w:r>
        <w:r w:rsidR="004A460B">
          <w:rPr>
            <w:noProof/>
            <w:webHidden/>
          </w:rPr>
          <w:instrText xml:space="preserve"> PAGEREF _Toc68725201 \h </w:instrText>
        </w:r>
        <w:r w:rsidR="004A460B">
          <w:rPr>
            <w:noProof/>
            <w:webHidden/>
          </w:rPr>
        </w:r>
        <w:r w:rsidR="004A460B">
          <w:rPr>
            <w:noProof/>
            <w:webHidden/>
          </w:rPr>
          <w:fldChar w:fldCharType="separate"/>
        </w:r>
        <w:r w:rsidR="004A460B">
          <w:rPr>
            <w:noProof/>
            <w:webHidden/>
          </w:rPr>
          <w:t>145</w:t>
        </w:r>
        <w:r w:rsidR="004A460B">
          <w:rPr>
            <w:noProof/>
            <w:webHidden/>
          </w:rPr>
          <w:fldChar w:fldCharType="end"/>
        </w:r>
      </w:hyperlink>
    </w:p>
    <w:p w14:paraId="670CE89F" w14:textId="2BCE645C" w:rsidR="004A460B" w:rsidRDefault="00B25B32">
      <w:pPr>
        <w:pStyle w:val="Spisilustracji"/>
        <w:rPr>
          <w:rFonts w:asciiTheme="minorHAnsi" w:eastAsiaTheme="minorEastAsia" w:hAnsiTheme="minorHAnsi" w:cstheme="minorBidi"/>
          <w:noProof/>
          <w:sz w:val="22"/>
          <w:lang w:eastAsia="pl-PL"/>
        </w:rPr>
      </w:pPr>
      <w:hyperlink w:anchor="_Toc68725202" w:history="1">
        <w:r w:rsidR="004A460B" w:rsidRPr="0065348E">
          <w:rPr>
            <w:rStyle w:val="Hipercze"/>
            <w:noProof/>
          </w:rPr>
          <w:t>Tabela 10</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Stopień realizacji działań wynikających z aPWŚK w skali kraju</w:t>
        </w:r>
        <w:r w:rsidR="004A460B">
          <w:rPr>
            <w:noProof/>
            <w:webHidden/>
          </w:rPr>
          <w:tab/>
        </w:r>
        <w:r w:rsidR="004A460B">
          <w:rPr>
            <w:noProof/>
            <w:webHidden/>
          </w:rPr>
          <w:fldChar w:fldCharType="begin"/>
        </w:r>
        <w:r w:rsidR="004A460B">
          <w:rPr>
            <w:noProof/>
            <w:webHidden/>
          </w:rPr>
          <w:instrText xml:space="preserve"> PAGEREF _Toc68725202 \h </w:instrText>
        </w:r>
        <w:r w:rsidR="004A460B">
          <w:rPr>
            <w:noProof/>
            <w:webHidden/>
          </w:rPr>
        </w:r>
        <w:r w:rsidR="004A460B">
          <w:rPr>
            <w:noProof/>
            <w:webHidden/>
          </w:rPr>
          <w:fldChar w:fldCharType="separate"/>
        </w:r>
        <w:r w:rsidR="004A460B">
          <w:rPr>
            <w:noProof/>
            <w:webHidden/>
          </w:rPr>
          <w:t>148</w:t>
        </w:r>
        <w:r w:rsidR="004A460B">
          <w:rPr>
            <w:noProof/>
            <w:webHidden/>
          </w:rPr>
          <w:fldChar w:fldCharType="end"/>
        </w:r>
      </w:hyperlink>
    </w:p>
    <w:p w14:paraId="75451C7C" w14:textId="055A5A3C" w:rsidR="004A460B" w:rsidRDefault="00B25B32">
      <w:pPr>
        <w:pStyle w:val="Spisilustracji"/>
        <w:rPr>
          <w:rFonts w:asciiTheme="minorHAnsi" w:eastAsiaTheme="minorEastAsia" w:hAnsiTheme="minorHAnsi" w:cstheme="minorBidi"/>
          <w:noProof/>
          <w:sz w:val="22"/>
          <w:lang w:eastAsia="pl-PL"/>
        </w:rPr>
      </w:pPr>
      <w:hyperlink w:anchor="_Toc68725203" w:history="1">
        <w:r w:rsidR="004A460B" w:rsidRPr="0065348E">
          <w:rPr>
            <w:rStyle w:val="Hipercze"/>
            <w:noProof/>
          </w:rPr>
          <w:t>Tabela 11</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Opłaty stałe za usługi wodne, uiszczone w 2019 r.</w:t>
        </w:r>
        <w:r w:rsidR="004A460B">
          <w:rPr>
            <w:noProof/>
            <w:webHidden/>
          </w:rPr>
          <w:tab/>
        </w:r>
        <w:r w:rsidR="004A460B">
          <w:rPr>
            <w:noProof/>
            <w:webHidden/>
          </w:rPr>
          <w:fldChar w:fldCharType="begin"/>
        </w:r>
        <w:r w:rsidR="004A460B">
          <w:rPr>
            <w:noProof/>
            <w:webHidden/>
          </w:rPr>
          <w:instrText xml:space="preserve"> PAGEREF _Toc68725203 \h </w:instrText>
        </w:r>
        <w:r w:rsidR="004A460B">
          <w:rPr>
            <w:noProof/>
            <w:webHidden/>
          </w:rPr>
        </w:r>
        <w:r w:rsidR="004A460B">
          <w:rPr>
            <w:noProof/>
            <w:webHidden/>
          </w:rPr>
          <w:fldChar w:fldCharType="separate"/>
        </w:r>
        <w:r w:rsidR="004A460B">
          <w:rPr>
            <w:noProof/>
            <w:webHidden/>
          </w:rPr>
          <w:t>155</w:t>
        </w:r>
        <w:r w:rsidR="004A460B">
          <w:rPr>
            <w:noProof/>
            <w:webHidden/>
          </w:rPr>
          <w:fldChar w:fldCharType="end"/>
        </w:r>
      </w:hyperlink>
    </w:p>
    <w:p w14:paraId="7762C37E" w14:textId="498866D4" w:rsidR="004A460B" w:rsidRDefault="00B25B32">
      <w:pPr>
        <w:pStyle w:val="Spisilustracji"/>
        <w:rPr>
          <w:rFonts w:asciiTheme="minorHAnsi" w:eastAsiaTheme="minorEastAsia" w:hAnsiTheme="minorHAnsi" w:cstheme="minorBidi"/>
          <w:noProof/>
          <w:sz w:val="22"/>
          <w:lang w:eastAsia="pl-PL"/>
        </w:rPr>
      </w:pPr>
      <w:hyperlink w:anchor="_Toc68725204" w:history="1">
        <w:r w:rsidR="004A460B" w:rsidRPr="0065348E">
          <w:rPr>
            <w:rStyle w:val="Hipercze"/>
            <w:noProof/>
          </w:rPr>
          <w:t>Tabela 11</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Opłaty zmienne za usługi wodne, uiszczone w 2019 r.</w:t>
        </w:r>
        <w:r w:rsidR="004A460B">
          <w:rPr>
            <w:noProof/>
            <w:webHidden/>
          </w:rPr>
          <w:tab/>
        </w:r>
        <w:r w:rsidR="004A460B">
          <w:rPr>
            <w:noProof/>
            <w:webHidden/>
          </w:rPr>
          <w:fldChar w:fldCharType="begin"/>
        </w:r>
        <w:r w:rsidR="004A460B">
          <w:rPr>
            <w:noProof/>
            <w:webHidden/>
          </w:rPr>
          <w:instrText xml:space="preserve"> PAGEREF _Toc68725204 \h </w:instrText>
        </w:r>
        <w:r w:rsidR="004A460B">
          <w:rPr>
            <w:noProof/>
            <w:webHidden/>
          </w:rPr>
        </w:r>
        <w:r w:rsidR="004A460B">
          <w:rPr>
            <w:noProof/>
            <w:webHidden/>
          </w:rPr>
          <w:fldChar w:fldCharType="separate"/>
        </w:r>
        <w:r w:rsidR="004A460B">
          <w:rPr>
            <w:noProof/>
            <w:webHidden/>
          </w:rPr>
          <w:t>155</w:t>
        </w:r>
        <w:r w:rsidR="004A460B">
          <w:rPr>
            <w:noProof/>
            <w:webHidden/>
          </w:rPr>
          <w:fldChar w:fldCharType="end"/>
        </w:r>
      </w:hyperlink>
    </w:p>
    <w:p w14:paraId="22F2C21E" w14:textId="74349EED" w:rsidR="004A460B" w:rsidRDefault="00B25B32">
      <w:pPr>
        <w:pStyle w:val="Spisilustracji"/>
        <w:rPr>
          <w:rFonts w:asciiTheme="minorHAnsi" w:eastAsiaTheme="minorEastAsia" w:hAnsiTheme="minorHAnsi" w:cstheme="minorBidi"/>
          <w:noProof/>
          <w:sz w:val="22"/>
          <w:lang w:eastAsia="pl-PL"/>
        </w:rPr>
      </w:pPr>
      <w:hyperlink w:anchor="_Toc68725205" w:history="1">
        <w:r w:rsidR="004A460B" w:rsidRPr="0065348E">
          <w:rPr>
            <w:rStyle w:val="Hipercze"/>
            <w:noProof/>
          </w:rPr>
          <w:t>Tabela 11</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Wysokość jednostkowych opłat za usługi wodne w 2019 r.</w:t>
        </w:r>
        <w:r w:rsidR="004A460B">
          <w:rPr>
            <w:noProof/>
            <w:webHidden/>
          </w:rPr>
          <w:tab/>
        </w:r>
        <w:r w:rsidR="004A460B">
          <w:rPr>
            <w:noProof/>
            <w:webHidden/>
          </w:rPr>
          <w:fldChar w:fldCharType="begin"/>
        </w:r>
        <w:r w:rsidR="004A460B">
          <w:rPr>
            <w:noProof/>
            <w:webHidden/>
          </w:rPr>
          <w:instrText xml:space="preserve"> PAGEREF _Toc68725205 \h </w:instrText>
        </w:r>
        <w:r w:rsidR="004A460B">
          <w:rPr>
            <w:noProof/>
            <w:webHidden/>
          </w:rPr>
        </w:r>
        <w:r w:rsidR="004A460B">
          <w:rPr>
            <w:noProof/>
            <w:webHidden/>
          </w:rPr>
          <w:fldChar w:fldCharType="separate"/>
        </w:r>
        <w:r w:rsidR="004A460B">
          <w:rPr>
            <w:noProof/>
            <w:webHidden/>
          </w:rPr>
          <w:t>155</w:t>
        </w:r>
        <w:r w:rsidR="004A460B">
          <w:rPr>
            <w:noProof/>
            <w:webHidden/>
          </w:rPr>
          <w:fldChar w:fldCharType="end"/>
        </w:r>
      </w:hyperlink>
    </w:p>
    <w:p w14:paraId="560DD0CA" w14:textId="45D2854A" w:rsidR="004A460B" w:rsidRDefault="00B25B32">
      <w:pPr>
        <w:pStyle w:val="Spisilustracji"/>
        <w:rPr>
          <w:rFonts w:asciiTheme="minorHAnsi" w:eastAsiaTheme="minorEastAsia" w:hAnsiTheme="minorHAnsi" w:cstheme="minorBidi"/>
          <w:noProof/>
          <w:sz w:val="22"/>
          <w:lang w:eastAsia="pl-PL"/>
        </w:rPr>
      </w:pPr>
      <w:hyperlink w:anchor="_Toc68725206" w:history="1">
        <w:r w:rsidR="004A460B" w:rsidRPr="0065348E">
          <w:rPr>
            <w:rStyle w:val="Hipercze"/>
            <w:noProof/>
          </w:rPr>
          <w:t>Tabela 11</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Podział kosztów środowiskowych pomiędzy sektory w 2018 r.</w:t>
        </w:r>
        <w:r w:rsidR="004A460B">
          <w:rPr>
            <w:noProof/>
            <w:webHidden/>
          </w:rPr>
          <w:tab/>
        </w:r>
        <w:r w:rsidR="004A460B">
          <w:rPr>
            <w:noProof/>
            <w:webHidden/>
          </w:rPr>
          <w:fldChar w:fldCharType="begin"/>
        </w:r>
        <w:r w:rsidR="004A460B">
          <w:rPr>
            <w:noProof/>
            <w:webHidden/>
          </w:rPr>
          <w:instrText xml:space="preserve"> PAGEREF _Toc68725206 \h </w:instrText>
        </w:r>
        <w:r w:rsidR="004A460B">
          <w:rPr>
            <w:noProof/>
            <w:webHidden/>
          </w:rPr>
        </w:r>
        <w:r w:rsidR="004A460B">
          <w:rPr>
            <w:noProof/>
            <w:webHidden/>
          </w:rPr>
          <w:fldChar w:fldCharType="separate"/>
        </w:r>
        <w:r w:rsidR="004A460B">
          <w:rPr>
            <w:noProof/>
            <w:webHidden/>
          </w:rPr>
          <w:t>156</w:t>
        </w:r>
        <w:r w:rsidR="004A460B">
          <w:rPr>
            <w:noProof/>
            <w:webHidden/>
          </w:rPr>
          <w:fldChar w:fldCharType="end"/>
        </w:r>
      </w:hyperlink>
    </w:p>
    <w:p w14:paraId="6B0FB1B1" w14:textId="45EB080A" w:rsidR="004A460B" w:rsidRDefault="00B25B32">
      <w:pPr>
        <w:pStyle w:val="Spisilustracji"/>
        <w:rPr>
          <w:rFonts w:asciiTheme="minorHAnsi" w:eastAsiaTheme="minorEastAsia" w:hAnsiTheme="minorHAnsi" w:cstheme="minorBidi"/>
          <w:noProof/>
          <w:sz w:val="22"/>
          <w:lang w:eastAsia="pl-PL"/>
        </w:rPr>
      </w:pPr>
      <w:hyperlink w:anchor="_Toc68725207" w:history="1">
        <w:r w:rsidR="004A460B" w:rsidRPr="0065348E">
          <w:rPr>
            <w:rStyle w:val="Hipercze"/>
            <w:noProof/>
          </w:rPr>
          <w:t>Tabela 11</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rPr>
          <w:t>Dane finansowe sektora komunalnego w Polsce w 2018 r.</w:t>
        </w:r>
        <w:r w:rsidR="004A460B">
          <w:rPr>
            <w:noProof/>
            <w:webHidden/>
          </w:rPr>
          <w:tab/>
        </w:r>
        <w:r w:rsidR="004A460B">
          <w:rPr>
            <w:noProof/>
            <w:webHidden/>
          </w:rPr>
          <w:fldChar w:fldCharType="begin"/>
        </w:r>
        <w:r w:rsidR="004A460B">
          <w:rPr>
            <w:noProof/>
            <w:webHidden/>
          </w:rPr>
          <w:instrText xml:space="preserve"> PAGEREF _Toc68725207 \h </w:instrText>
        </w:r>
        <w:r w:rsidR="004A460B">
          <w:rPr>
            <w:noProof/>
            <w:webHidden/>
          </w:rPr>
        </w:r>
        <w:r w:rsidR="004A460B">
          <w:rPr>
            <w:noProof/>
            <w:webHidden/>
          </w:rPr>
          <w:fldChar w:fldCharType="separate"/>
        </w:r>
        <w:r w:rsidR="004A460B">
          <w:rPr>
            <w:noProof/>
            <w:webHidden/>
          </w:rPr>
          <w:t>157</w:t>
        </w:r>
        <w:r w:rsidR="004A460B">
          <w:rPr>
            <w:noProof/>
            <w:webHidden/>
          </w:rPr>
          <w:fldChar w:fldCharType="end"/>
        </w:r>
      </w:hyperlink>
    </w:p>
    <w:p w14:paraId="5420CB1C" w14:textId="442E49DE" w:rsidR="004A460B" w:rsidRDefault="00B25B32">
      <w:pPr>
        <w:pStyle w:val="Spisilustracji"/>
        <w:rPr>
          <w:rFonts w:asciiTheme="minorHAnsi" w:eastAsiaTheme="minorEastAsia" w:hAnsiTheme="minorHAnsi" w:cstheme="minorBidi"/>
          <w:noProof/>
          <w:sz w:val="22"/>
          <w:lang w:eastAsia="pl-PL"/>
        </w:rPr>
      </w:pPr>
      <w:hyperlink w:anchor="_Toc68725208" w:history="1">
        <w:r w:rsidR="004A460B" w:rsidRPr="0065348E">
          <w:rPr>
            <w:rStyle w:val="Hipercze"/>
            <w:noProof/>
          </w:rPr>
          <w:t>Tabela 11</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Stopa zwrotu kosztów usług wodnych w sektorze komunalnym w 2018 r.</w:t>
        </w:r>
        <w:r w:rsidR="004A460B">
          <w:rPr>
            <w:noProof/>
            <w:webHidden/>
          </w:rPr>
          <w:tab/>
        </w:r>
        <w:r w:rsidR="004A460B">
          <w:rPr>
            <w:noProof/>
            <w:webHidden/>
          </w:rPr>
          <w:fldChar w:fldCharType="begin"/>
        </w:r>
        <w:r w:rsidR="004A460B">
          <w:rPr>
            <w:noProof/>
            <w:webHidden/>
          </w:rPr>
          <w:instrText xml:space="preserve"> PAGEREF _Toc68725208 \h </w:instrText>
        </w:r>
        <w:r w:rsidR="004A460B">
          <w:rPr>
            <w:noProof/>
            <w:webHidden/>
          </w:rPr>
        </w:r>
        <w:r w:rsidR="004A460B">
          <w:rPr>
            <w:noProof/>
            <w:webHidden/>
          </w:rPr>
          <w:fldChar w:fldCharType="separate"/>
        </w:r>
        <w:r w:rsidR="004A460B">
          <w:rPr>
            <w:noProof/>
            <w:webHidden/>
          </w:rPr>
          <w:t>158</w:t>
        </w:r>
        <w:r w:rsidR="004A460B">
          <w:rPr>
            <w:noProof/>
            <w:webHidden/>
          </w:rPr>
          <w:fldChar w:fldCharType="end"/>
        </w:r>
      </w:hyperlink>
    </w:p>
    <w:p w14:paraId="091CDC19" w14:textId="4714EE58" w:rsidR="004A460B" w:rsidRDefault="00B25B32">
      <w:pPr>
        <w:pStyle w:val="Spisilustracji"/>
        <w:rPr>
          <w:rFonts w:asciiTheme="minorHAnsi" w:eastAsiaTheme="minorEastAsia" w:hAnsiTheme="minorHAnsi" w:cstheme="minorBidi"/>
          <w:noProof/>
          <w:sz w:val="22"/>
          <w:lang w:eastAsia="pl-PL"/>
        </w:rPr>
      </w:pPr>
      <w:hyperlink w:anchor="_Toc68725209" w:history="1">
        <w:r w:rsidR="004A460B" w:rsidRPr="0065348E">
          <w:rPr>
            <w:rStyle w:val="Hipercze"/>
            <w:noProof/>
          </w:rPr>
          <w:t>Tabela 11</w:t>
        </w:r>
        <w:r w:rsidR="004A460B" w:rsidRPr="0065348E">
          <w:rPr>
            <w:rStyle w:val="Hipercze"/>
            <w:noProof/>
          </w:rPr>
          <w:noBreakHyphen/>
          <w:t>7</w:t>
        </w:r>
        <w:r w:rsidR="004A460B">
          <w:rPr>
            <w:rFonts w:asciiTheme="minorHAnsi" w:eastAsiaTheme="minorEastAsia" w:hAnsiTheme="minorHAnsi" w:cstheme="minorBidi"/>
            <w:noProof/>
            <w:sz w:val="22"/>
            <w:lang w:eastAsia="pl-PL"/>
          </w:rPr>
          <w:tab/>
        </w:r>
        <w:r w:rsidR="004A460B" w:rsidRPr="0065348E">
          <w:rPr>
            <w:rStyle w:val="Hipercze"/>
            <w:noProof/>
          </w:rPr>
          <w:t>Wielkość kosztów związanych z gospodarką wodną w rolnictwie w Polsce, dane w mln zł za 2017 r.</w:t>
        </w:r>
        <w:r w:rsidR="004A460B">
          <w:rPr>
            <w:noProof/>
            <w:webHidden/>
          </w:rPr>
          <w:tab/>
        </w:r>
        <w:r w:rsidR="004A460B">
          <w:rPr>
            <w:noProof/>
            <w:webHidden/>
          </w:rPr>
          <w:fldChar w:fldCharType="begin"/>
        </w:r>
        <w:r w:rsidR="004A460B">
          <w:rPr>
            <w:noProof/>
            <w:webHidden/>
          </w:rPr>
          <w:instrText xml:space="preserve"> PAGEREF _Toc68725209 \h </w:instrText>
        </w:r>
        <w:r w:rsidR="004A460B">
          <w:rPr>
            <w:noProof/>
            <w:webHidden/>
          </w:rPr>
        </w:r>
        <w:r w:rsidR="004A460B">
          <w:rPr>
            <w:noProof/>
            <w:webHidden/>
          </w:rPr>
          <w:fldChar w:fldCharType="separate"/>
        </w:r>
        <w:r w:rsidR="004A460B">
          <w:rPr>
            <w:noProof/>
            <w:webHidden/>
          </w:rPr>
          <w:t>159</w:t>
        </w:r>
        <w:r w:rsidR="004A460B">
          <w:rPr>
            <w:noProof/>
            <w:webHidden/>
          </w:rPr>
          <w:fldChar w:fldCharType="end"/>
        </w:r>
      </w:hyperlink>
    </w:p>
    <w:p w14:paraId="33346647" w14:textId="4B0379CA" w:rsidR="004A460B" w:rsidRDefault="00B25B32">
      <w:pPr>
        <w:pStyle w:val="Spisilustracji"/>
        <w:rPr>
          <w:rFonts w:asciiTheme="minorHAnsi" w:eastAsiaTheme="minorEastAsia" w:hAnsiTheme="minorHAnsi" w:cstheme="minorBidi"/>
          <w:noProof/>
          <w:sz w:val="22"/>
          <w:lang w:eastAsia="pl-PL"/>
        </w:rPr>
      </w:pPr>
      <w:hyperlink w:anchor="_Toc68725210" w:history="1">
        <w:r w:rsidR="004A460B" w:rsidRPr="0065348E">
          <w:rPr>
            <w:rStyle w:val="Hipercze"/>
            <w:noProof/>
          </w:rPr>
          <w:t>Tabela 11</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Macierz efektywności kosztowej</w:t>
        </w:r>
        <w:r w:rsidR="004A460B">
          <w:rPr>
            <w:noProof/>
            <w:webHidden/>
          </w:rPr>
          <w:tab/>
        </w:r>
        <w:r w:rsidR="004A460B">
          <w:rPr>
            <w:noProof/>
            <w:webHidden/>
          </w:rPr>
          <w:fldChar w:fldCharType="begin"/>
        </w:r>
        <w:r w:rsidR="004A460B">
          <w:rPr>
            <w:noProof/>
            <w:webHidden/>
          </w:rPr>
          <w:instrText xml:space="preserve"> PAGEREF _Toc68725210 \h </w:instrText>
        </w:r>
        <w:r w:rsidR="004A460B">
          <w:rPr>
            <w:noProof/>
            <w:webHidden/>
          </w:rPr>
        </w:r>
        <w:r w:rsidR="004A460B">
          <w:rPr>
            <w:noProof/>
            <w:webHidden/>
          </w:rPr>
          <w:fldChar w:fldCharType="separate"/>
        </w:r>
        <w:r w:rsidR="004A460B">
          <w:rPr>
            <w:noProof/>
            <w:webHidden/>
          </w:rPr>
          <w:t>160</w:t>
        </w:r>
        <w:r w:rsidR="004A460B">
          <w:rPr>
            <w:noProof/>
            <w:webHidden/>
          </w:rPr>
          <w:fldChar w:fldCharType="end"/>
        </w:r>
      </w:hyperlink>
    </w:p>
    <w:p w14:paraId="7C44784C" w14:textId="5C30B483" w:rsidR="004A460B" w:rsidRDefault="00B25B32">
      <w:pPr>
        <w:pStyle w:val="Spisilustracji"/>
        <w:rPr>
          <w:rFonts w:asciiTheme="minorHAnsi" w:eastAsiaTheme="minorEastAsia" w:hAnsiTheme="minorHAnsi" w:cstheme="minorBidi"/>
          <w:noProof/>
          <w:sz w:val="22"/>
          <w:lang w:eastAsia="pl-PL"/>
        </w:rPr>
      </w:pPr>
      <w:hyperlink w:anchor="_Toc68725211" w:history="1">
        <w:r w:rsidR="004A460B" w:rsidRPr="0065348E">
          <w:rPr>
            <w:rStyle w:val="Hipercze"/>
            <w:noProof/>
          </w:rPr>
          <w:t>Tabela 11</w:t>
        </w:r>
        <w:r w:rsidR="004A460B" w:rsidRPr="0065348E">
          <w:rPr>
            <w:rStyle w:val="Hipercze"/>
            <w:noProof/>
          </w:rPr>
          <w:noBreakHyphen/>
          <w:t>9</w:t>
        </w:r>
        <w:r w:rsidR="004A460B">
          <w:rPr>
            <w:rFonts w:asciiTheme="minorHAnsi" w:eastAsiaTheme="minorEastAsia" w:hAnsiTheme="minorHAnsi" w:cstheme="minorBidi"/>
            <w:noProof/>
            <w:sz w:val="22"/>
            <w:lang w:eastAsia="pl-PL"/>
          </w:rPr>
          <w:tab/>
        </w:r>
        <w:r w:rsidR="004A460B" w:rsidRPr="0065348E">
          <w:rPr>
            <w:rStyle w:val="Hipercze"/>
            <w:noProof/>
          </w:rPr>
          <w:t>Wyniki analizy efektywności jakościowej - wskaźnik efektywności dla wód powierzchniowych</w:t>
        </w:r>
        <w:r w:rsidR="004A460B">
          <w:rPr>
            <w:noProof/>
            <w:webHidden/>
          </w:rPr>
          <w:tab/>
        </w:r>
        <w:r w:rsidR="004A460B">
          <w:rPr>
            <w:noProof/>
            <w:webHidden/>
          </w:rPr>
          <w:fldChar w:fldCharType="begin"/>
        </w:r>
        <w:r w:rsidR="004A460B">
          <w:rPr>
            <w:noProof/>
            <w:webHidden/>
          </w:rPr>
          <w:instrText xml:space="preserve"> PAGEREF _Toc68725211 \h </w:instrText>
        </w:r>
        <w:r w:rsidR="004A460B">
          <w:rPr>
            <w:noProof/>
            <w:webHidden/>
          </w:rPr>
        </w:r>
        <w:r w:rsidR="004A460B">
          <w:rPr>
            <w:noProof/>
            <w:webHidden/>
          </w:rPr>
          <w:fldChar w:fldCharType="separate"/>
        </w:r>
        <w:r w:rsidR="004A460B">
          <w:rPr>
            <w:noProof/>
            <w:webHidden/>
          </w:rPr>
          <w:t>161</w:t>
        </w:r>
        <w:r w:rsidR="004A460B">
          <w:rPr>
            <w:noProof/>
            <w:webHidden/>
          </w:rPr>
          <w:fldChar w:fldCharType="end"/>
        </w:r>
      </w:hyperlink>
    </w:p>
    <w:p w14:paraId="69C7F8E3" w14:textId="2A1E0BB6" w:rsidR="004A460B" w:rsidRDefault="00B25B32">
      <w:pPr>
        <w:pStyle w:val="Spisilustracji"/>
        <w:rPr>
          <w:rFonts w:asciiTheme="minorHAnsi" w:eastAsiaTheme="minorEastAsia" w:hAnsiTheme="minorHAnsi" w:cstheme="minorBidi"/>
          <w:noProof/>
          <w:sz w:val="22"/>
          <w:lang w:eastAsia="pl-PL"/>
        </w:rPr>
      </w:pPr>
      <w:hyperlink w:anchor="_Toc68725212" w:history="1">
        <w:r w:rsidR="004A460B" w:rsidRPr="0065348E">
          <w:rPr>
            <w:rStyle w:val="Hipercze"/>
            <w:noProof/>
          </w:rPr>
          <w:t>Tabela 11</w:t>
        </w:r>
        <w:r w:rsidR="004A460B" w:rsidRPr="0065348E">
          <w:rPr>
            <w:rStyle w:val="Hipercze"/>
            <w:noProof/>
          </w:rPr>
          <w:noBreakHyphen/>
          <w:t>10</w:t>
        </w:r>
        <w:r w:rsidR="004A460B">
          <w:rPr>
            <w:rFonts w:asciiTheme="minorHAnsi" w:eastAsiaTheme="minorEastAsia" w:hAnsiTheme="minorHAnsi" w:cstheme="minorBidi"/>
            <w:noProof/>
            <w:sz w:val="22"/>
            <w:lang w:eastAsia="pl-PL"/>
          </w:rPr>
          <w:tab/>
        </w:r>
        <w:r w:rsidR="004A460B" w:rsidRPr="0065348E">
          <w:rPr>
            <w:rStyle w:val="Hipercze"/>
            <w:noProof/>
          </w:rPr>
          <w:t>Wyniki analizy efektywności kosztowej - wody powierzchniowe</w:t>
        </w:r>
        <w:r w:rsidR="004A460B">
          <w:rPr>
            <w:noProof/>
            <w:webHidden/>
          </w:rPr>
          <w:tab/>
        </w:r>
        <w:r w:rsidR="004A460B">
          <w:rPr>
            <w:noProof/>
            <w:webHidden/>
          </w:rPr>
          <w:fldChar w:fldCharType="begin"/>
        </w:r>
        <w:r w:rsidR="004A460B">
          <w:rPr>
            <w:noProof/>
            <w:webHidden/>
          </w:rPr>
          <w:instrText xml:space="preserve"> PAGEREF _Toc68725212 \h </w:instrText>
        </w:r>
        <w:r w:rsidR="004A460B">
          <w:rPr>
            <w:noProof/>
            <w:webHidden/>
          </w:rPr>
        </w:r>
        <w:r w:rsidR="004A460B">
          <w:rPr>
            <w:noProof/>
            <w:webHidden/>
          </w:rPr>
          <w:fldChar w:fldCharType="separate"/>
        </w:r>
        <w:r w:rsidR="004A460B">
          <w:rPr>
            <w:noProof/>
            <w:webHidden/>
          </w:rPr>
          <w:t>161</w:t>
        </w:r>
        <w:r w:rsidR="004A460B">
          <w:rPr>
            <w:noProof/>
            <w:webHidden/>
          </w:rPr>
          <w:fldChar w:fldCharType="end"/>
        </w:r>
      </w:hyperlink>
    </w:p>
    <w:p w14:paraId="37A41147" w14:textId="498F94CE" w:rsidR="004A460B" w:rsidRDefault="00B25B32">
      <w:pPr>
        <w:pStyle w:val="Spisilustracji"/>
        <w:rPr>
          <w:rFonts w:asciiTheme="minorHAnsi" w:eastAsiaTheme="minorEastAsia" w:hAnsiTheme="minorHAnsi" w:cstheme="minorBidi"/>
          <w:noProof/>
          <w:sz w:val="22"/>
          <w:lang w:eastAsia="pl-PL"/>
        </w:rPr>
      </w:pPr>
      <w:hyperlink w:anchor="_Toc68725213" w:history="1">
        <w:r w:rsidR="004A460B" w:rsidRPr="0065348E">
          <w:rPr>
            <w:rStyle w:val="Hipercze"/>
            <w:noProof/>
          </w:rPr>
          <w:t>Tabela 11</w:t>
        </w:r>
        <w:r w:rsidR="004A460B" w:rsidRPr="0065348E">
          <w:rPr>
            <w:rStyle w:val="Hipercze"/>
            <w:noProof/>
          </w:rPr>
          <w:noBreakHyphen/>
          <w:t>11</w:t>
        </w:r>
        <w:r w:rsidR="004A460B">
          <w:rPr>
            <w:rFonts w:asciiTheme="minorHAnsi" w:eastAsiaTheme="minorEastAsia" w:hAnsiTheme="minorHAnsi" w:cstheme="minorBidi"/>
            <w:noProof/>
            <w:sz w:val="22"/>
            <w:lang w:eastAsia="pl-PL"/>
          </w:rPr>
          <w:tab/>
        </w:r>
        <w:r w:rsidR="004A460B" w:rsidRPr="0065348E">
          <w:rPr>
            <w:rStyle w:val="Hipercze"/>
            <w:noProof/>
          </w:rPr>
          <w:t>Wskaźnik istotności presji na stan chemiczny jcwpd (Wip)</w:t>
        </w:r>
        <w:r w:rsidR="004A460B">
          <w:rPr>
            <w:noProof/>
            <w:webHidden/>
          </w:rPr>
          <w:tab/>
        </w:r>
        <w:r w:rsidR="004A460B">
          <w:rPr>
            <w:noProof/>
            <w:webHidden/>
          </w:rPr>
          <w:fldChar w:fldCharType="begin"/>
        </w:r>
        <w:r w:rsidR="004A460B">
          <w:rPr>
            <w:noProof/>
            <w:webHidden/>
          </w:rPr>
          <w:instrText xml:space="preserve"> PAGEREF _Toc68725213 \h </w:instrText>
        </w:r>
        <w:r w:rsidR="004A460B">
          <w:rPr>
            <w:noProof/>
            <w:webHidden/>
          </w:rPr>
        </w:r>
        <w:r w:rsidR="004A460B">
          <w:rPr>
            <w:noProof/>
            <w:webHidden/>
          </w:rPr>
          <w:fldChar w:fldCharType="separate"/>
        </w:r>
        <w:r w:rsidR="004A460B">
          <w:rPr>
            <w:noProof/>
            <w:webHidden/>
          </w:rPr>
          <w:t>163</w:t>
        </w:r>
        <w:r w:rsidR="004A460B">
          <w:rPr>
            <w:noProof/>
            <w:webHidden/>
          </w:rPr>
          <w:fldChar w:fldCharType="end"/>
        </w:r>
      </w:hyperlink>
    </w:p>
    <w:p w14:paraId="2C37B174" w14:textId="4F8649FC" w:rsidR="004A460B" w:rsidRDefault="00B25B32">
      <w:pPr>
        <w:pStyle w:val="Spisilustracji"/>
        <w:rPr>
          <w:rFonts w:asciiTheme="minorHAnsi" w:eastAsiaTheme="minorEastAsia" w:hAnsiTheme="minorHAnsi" w:cstheme="minorBidi"/>
          <w:noProof/>
          <w:sz w:val="22"/>
          <w:lang w:eastAsia="pl-PL"/>
        </w:rPr>
      </w:pPr>
      <w:hyperlink w:anchor="_Toc68725214" w:history="1">
        <w:r w:rsidR="004A460B" w:rsidRPr="0065348E">
          <w:rPr>
            <w:rStyle w:val="Hipercze"/>
            <w:noProof/>
          </w:rPr>
          <w:t>Tabela 11</w:t>
        </w:r>
        <w:r w:rsidR="004A460B" w:rsidRPr="0065348E">
          <w:rPr>
            <w:rStyle w:val="Hipercze"/>
            <w:noProof/>
          </w:rPr>
          <w:noBreakHyphen/>
          <w:t>12</w:t>
        </w:r>
        <w:r w:rsidR="004A460B">
          <w:rPr>
            <w:rFonts w:asciiTheme="minorHAnsi" w:eastAsiaTheme="minorEastAsia" w:hAnsiTheme="minorHAnsi" w:cstheme="minorBidi"/>
            <w:noProof/>
            <w:sz w:val="22"/>
            <w:lang w:eastAsia="pl-PL"/>
          </w:rPr>
          <w:tab/>
        </w:r>
        <w:r w:rsidR="004A460B" w:rsidRPr="0065348E">
          <w:rPr>
            <w:rStyle w:val="Hipercze"/>
            <w:noProof/>
          </w:rPr>
          <w:t>Wskaźnik prawdopodobieństwa występowania deficytu wody na cele zaopatrzenia ludności w wodę (Wpd)</w:t>
        </w:r>
        <w:r w:rsidR="004A460B">
          <w:rPr>
            <w:noProof/>
            <w:webHidden/>
          </w:rPr>
          <w:tab/>
        </w:r>
        <w:r w:rsidR="004A460B">
          <w:rPr>
            <w:noProof/>
            <w:webHidden/>
          </w:rPr>
          <w:fldChar w:fldCharType="begin"/>
        </w:r>
        <w:r w:rsidR="004A460B">
          <w:rPr>
            <w:noProof/>
            <w:webHidden/>
          </w:rPr>
          <w:instrText xml:space="preserve"> PAGEREF _Toc68725214 \h </w:instrText>
        </w:r>
        <w:r w:rsidR="004A460B">
          <w:rPr>
            <w:noProof/>
            <w:webHidden/>
          </w:rPr>
        </w:r>
        <w:r w:rsidR="004A460B">
          <w:rPr>
            <w:noProof/>
            <w:webHidden/>
          </w:rPr>
          <w:fldChar w:fldCharType="separate"/>
        </w:r>
        <w:r w:rsidR="004A460B">
          <w:rPr>
            <w:noProof/>
            <w:webHidden/>
          </w:rPr>
          <w:t>163</w:t>
        </w:r>
        <w:r w:rsidR="004A460B">
          <w:rPr>
            <w:noProof/>
            <w:webHidden/>
          </w:rPr>
          <w:fldChar w:fldCharType="end"/>
        </w:r>
      </w:hyperlink>
    </w:p>
    <w:p w14:paraId="6F9F6EC1" w14:textId="302B68C4" w:rsidR="004A460B" w:rsidRDefault="00B25B32">
      <w:pPr>
        <w:pStyle w:val="Spisilustracji"/>
        <w:rPr>
          <w:rFonts w:asciiTheme="minorHAnsi" w:eastAsiaTheme="minorEastAsia" w:hAnsiTheme="minorHAnsi" w:cstheme="minorBidi"/>
          <w:noProof/>
          <w:sz w:val="22"/>
          <w:lang w:eastAsia="pl-PL"/>
        </w:rPr>
      </w:pPr>
      <w:hyperlink w:anchor="_Toc68725215" w:history="1">
        <w:r w:rsidR="004A460B" w:rsidRPr="0065348E">
          <w:rPr>
            <w:rStyle w:val="Hipercze"/>
            <w:noProof/>
          </w:rPr>
          <w:t>Tabela 11</w:t>
        </w:r>
        <w:r w:rsidR="004A460B" w:rsidRPr="0065348E">
          <w:rPr>
            <w:rStyle w:val="Hipercze"/>
            <w:noProof/>
          </w:rPr>
          <w:noBreakHyphen/>
          <w:t>13</w:t>
        </w:r>
        <w:r w:rsidR="004A460B">
          <w:rPr>
            <w:rFonts w:asciiTheme="minorHAnsi" w:eastAsiaTheme="minorEastAsia" w:hAnsiTheme="minorHAnsi" w:cstheme="minorBidi"/>
            <w:noProof/>
            <w:sz w:val="22"/>
            <w:lang w:eastAsia="pl-PL"/>
          </w:rPr>
          <w:tab/>
        </w:r>
        <w:r w:rsidR="004A460B" w:rsidRPr="0065348E">
          <w:rPr>
            <w:rStyle w:val="Hipercze"/>
            <w:noProof/>
          </w:rPr>
          <w:t>Analiza ekonomiczna - wskaźniki</w:t>
        </w:r>
        <w:r w:rsidR="004A460B">
          <w:rPr>
            <w:noProof/>
            <w:webHidden/>
          </w:rPr>
          <w:tab/>
        </w:r>
        <w:r w:rsidR="004A460B">
          <w:rPr>
            <w:noProof/>
            <w:webHidden/>
          </w:rPr>
          <w:fldChar w:fldCharType="begin"/>
        </w:r>
        <w:r w:rsidR="004A460B">
          <w:rPr>
            <w:noProof/>
            <w:webHidden/>
          </w:rPr>
          <w:instrText xml:space="preserve"> PAGEREF _Toc68725215 \h </w:instrText>
        </w:r>
        <w:r w:rsidR="004A460B">
          <w:rPr>
            <w:noProof/>
            <w:webHidden/>
          </w:rPr>
        </w:r>
        <w:r w:rsidR="004A460B">
          <w:rPr>
            <w:noProof/>
            <w:webHidden/>
          </w:rPr>
          <w:fldChar w:fldCharType="separate"/>
        </w:r>
        <w:r w:rsidR="004A460B">
          <w:rPr>
            <w:noProof/>
            <w:webHidden/>
          </w:rPr>
          <w:t>164</w:t>
        </w:r>
        <w:r w:rsidR="004A460B">
          <w:rPr>
            <w:noProof/>
            <w:webHidden/>
          </w:rPr>
          <w:fldChar w:fldCharType="end"/>
        </w:r>
      </w:hyperlink>
    </w:p>
    <w:p w14:paraId="5268C41E" w14:textId="3B13BA91" w:rsidR="004A460B" w:rsidRDefault="00B25B32">
      <w:pPr>
        <w:pStyle w:val="Spisilustracji"/>
        <w:rPr>
          <w:rFonts w:asciiTheme="minorHAnsi" w:eastAsiaTheme="minorEastAsia" w:hAnsiTheme="minorHAnsi" w:cstheme="minorBidi"/>
          <w:noProof/>
          <w:sz w:val="22"/>
          <w:lang w:eastAsia="pl-PL"/>
        </w:rPr>
      </w:pPr>
      <w:hyperlink w:anchor="_Toc68725216" w:history="1">
        <w:r w:rsidR="004A460B" w:rsidRPr="0065348E">
          <w:rPr>
            <w:rStyle w:val="Hipercze"/>
            <w:noProof/>
          </w:rPr>
          <w:t>Tabela 11</w:t>
        </w:r>
        <w:r w:rsidR="004A460B" w:rsidRPr="0065348E">
          <w:rPr>
            <w:rStyle w:val="Hipercze"/>
            <w:noProof/>
          </w:rPr>
          <w:noBreakHyphen/>
          <w:t>14</w:t>
        </w:r>
        <w:r w:rsidR="004A460B">
          <w:rPr>
            <w:rFonts w:asciiTheme="minorHAnsi" w:eastAsiaTheme="minorEastAsia" w:hAnsiTheme="minorHAnsi" w:cstheme="minorBidi"/>
            <w:noProof/>
            <w:sz w:val="22"/>
            <w:lang w:eastAsia="pl-PL"/>
          </w:rPr>
          <w:tab/>
        </w:r>
        <w:r w:rsidR="004A460B" w:rsidRPr="0065348E">
          <w:rPr>
            <w:rStyle w:val="Hipercze"/>
            <w:noProof/>
          </w:rPr>
          <w:t>Wyniki analiz ekonomicznych - ocena jakościowa</w:t>
        </w:r>
        <w:r w:rsidR="004A460B">
          <w:rPr>
            <w:noProof/>
            <w:webHidden/>
          </w:rPr>
          <w:tab/>
        </w:r>
        <w:r w:rsidR="004A460B">
          <w:rPr>
            <w:noProof/>
            <w:webHidden/>
          </w:rPr>
          <w:fldChar w:fldCharType="begin"/>
        </w:r>
        <w:r w:rsidR="004A460B">
          <w:rPr>
            <w:noProof/>
            <w:webHidden/>
          </w:rPr>
          <w:instrText xml:space="preserve"> PAGEREF _Toc68725216 \h </w:instrText>
        </w:r>
        <w:r w:rsidR="004A460B">
          <w:rPr>
            <w:noProof/>
            <w:webHidden/>
          </w:rPr>
        </w:r>
        <w:r w:rsidR="004A460B">
          <w:rPr>
            <w:noProof/>
            <w:webHidden/>
          </w:rPr>
          <w:fldChar w:fldCharType="separate"/>
        </w:r>
        <w:r w:rsidR="004A460B">
          <w:rPr>
            <w:noProof/>
            <w:webHidden/>
          </w:rPr>
          <w:t>165</w:t>
        </w:r>
        <w:r w:rsidR="004A460B">
          <w:rPr>
            <w:noProof/>
            <w:webHidden/>
          </w:rPr>
          <w:fldChar w:fldCharType="end"/>
        </w:r>
      </w:hyperlink>
    </w:p>
    <w:p w14:paraId="1838A338" w14:textId="1CF1E557" w:rsidR="004A460B" w:rsidRDefault="00B25B32">
      <w:pPr>
        <w:pStyle w:val="Spisilustracji"/>
        <w:rPr>
          <w:rFonts w:asciiTheme="minorHAnsi" w:eastAsiaTheme="minorEastAsia" w:hAnsiTheme="minorHAnsi" w:cstheme="minorBidi"/>
          <w:noProof/>
          <w:sz w:val="22"/>
          <w:lang w:eastAsia="pl-PL"/>
        </w:rPr>
      </w:pPr>
      <w:hyperlink w:anchor="_Toc68725217" w:history="1">
        <w:r w:rsidR="004A460B" w:rsidRPr="0065348E">
          <w:rPr>
            <w:rStyle w:val="Hipercze"/>
            <w:rFonts w:cstheme="minorHAnsi"/>
            <w:noProof/>
          </w:rPr>
          <w:t xml:space="preserve">Tabela </w:t>
        </w:r>
        <w:r w:rsidR="004A460B" w:rsidRPr="0065348E">
          <w:rPr>
            <w:rStyle w:val="Hipercze"/>
            <w:noProof/>
          </w:rPr>
          <w:t>12</w:t>
        </w:r>
        <w:r w:rsidR="004A460B" w:rsidRPr="0065348E">
          <w:rPr>
            <w:rStyle w:val="Hipercze"/>
            <w:rFonts w:cstheme="minorHAnsi"/>
            <w:noProof/>
          </w:rPr>
          <w:noBreakHyphen/>
        </w:r>
        <w:r w:rsidR="004A460B" w:rsidRPr="0065348E">
          <w:rPr>
            <w:rStyle w:val="Hipercze"/>
            <w:noProof/>
          </w:rPr>
          <w:t>1</w:t>
        </w:r>
        <w:r w:rsidR="004A460B">
          <w:rPr>
            <w:rFonts w:asciiTheme="minorHAnsi" w:eastAsiaTheme="minorEastAsia" w:hAnsiTheme="minorHAnsi" w:cstheme="minorBidi"/>
            <w:noProof/>
            <w:sz w:val="22"/>
            <w:lang w:eastAsia="pl-PL"/>
          </w:rPr>
          <w:tab/>
        </w:r>
        <w:r w:rsidR="004A460B" w:rsidRPr="0065348E">
          <w:rPr>
            <w:rStyle w:val="Hipercze"/>
            <w:rFonts w:cstheme="minorHAnsi"/>
            <w:noProof/>
          </w:rPr>
          <w:t>Kodowanie działań w katalogu jcwp</w:t>
        </w:r>
        <w:r w:rsidR="004A460B">
          <w:rPr>
            <w:noProof/>
            <w:webHidden/>
          </w:rPr>
          <w:tab/>
        </w:r>
        <w:r w:rsidR="004A460B">
          <w:rPr>
            <w:noProof/>
            <w:webHidden/>
          </w:rPr>
          <w:fldChar w:fldCharType="begin"/>
        </w:r>
        <w:r w:rsidR="004A460B">
          <w:rPr>
            <w:noProof/>
            <w:webHidden/>
          </w:rPr>
          <w:instrText xml:space="preserve"> PAGEREF _Toc68725217 \h </w:instrText>
        </w:r>
        <w:r w:rsidR="004A460B">
          <w:rPr>
            <w:noProof/>
            <w:webHidden/>
          </w:rPr>
        </w:r>
        <w:r w:rsidR="004A460B">
          <w:rPr>
            <w:noProof/>
            <w:webHidden/>
          </w:rPr>
          <w:fldChar w:fldCharType="separate"/>
        </w:r>
        <w:r w:rsidR="004A460B">
          <w:rPr>
            <w:noProof/>
            <w:webHidden/>
          </w:rPr>
          <w:t>175</w:t>
        </w:r>
        <w:r w:rsidR="004A460B">
          <w:rPr>
            <w:noProof/>
            <w:webHidden/>
          </w:rPr>
          <w:fldChar w:fldCharType="end"/>
        </w:r>
      </w:hyperlink>
    </w:p>
    <w:p w14:paraId="4FDA5989" w14:textId="2007ED0C" w:rsidR="004A460B" w:rsidRDefault="00B25B32">
      <w:pPr>
        <w:pStyle w:val="Spisilustracji"/>
        <w:rPr>
          <w:rFonts w:asciiTheme="minorHAnsi" w:eastAsiaTheme="minorEastAsia" w:hAnsiTheme="minorHAnsi" w:cstheme="minorBidi"/>
          <w:noProof/>
          <w:sz w:val="22"/>
          <w:lang w:eastAsia="pl-PL"/>
        </w:rPr>
      </w:pPr>
      <w:hyperlink w:anchor="_Toc68725218" w:history="1">
        <w:r w:rsidR="004A460B" w:rsidRPr="0065348E">
          <w:rPr>
            <w:rStyle w:val="Hipercze"/>
            <w:rFonts w:cstheme="minorHAnsi"/>
            <w:noProof/>
          </w:rPr>
          <w:t xml:space="preserve">Tabela </w:t>
        </w:r>
        <w:r w:rsidR="004A460B" w:rsidRPr="0065348E">
          <w:rPr>
            <w:rStyle w:val="Hipercze"/>
            <w:noProof/>
          </w:rPr>
          <w:t>12</w:t>
        </w:r>
        <w:r w:rsidR="004A460B" w:rsidRPr="0065348E">
          <w:rPr>
            <w:rStyle w:val="Hipercze"/>
            <w:rFonts w:cstheme="minorHAnsi"/>
            <w:noProof/>
          </w:rPr>
          <w:noBreakHyphen/>
          <w:t>2</w:t>
        </w:r>
        <w:r w:rsidR="004A460B">
          <w:rPr>
            <w:rFonts w:asciiTheme="minorHAnsi" w:eastAsiaTheme="minorEastAsia" w:hAnsiTheme="minorHAnsi" w:cstheme="minorBidi"/>
            <w:noProof/>
            <w:sz w:val="22"/>
            <w:lang w:eastAsia="pl-PL"/>
          </w:rPr>
          <w:tab/>
        </w:r>
        <w:r w:rsidR="004A460B" w:rsidRPr="0065348E">
          <w:rPr>
            <w:rStyle w:val="Hipercze"/>
            <w:rFonts w:cstheme="minorHAnsi"/>
            <w:noProof/>
          </w:rPr>
          <w:t xml:space="preserve">Kodowanie działań w katalogu </w:t>
        </w:r>
        <w:r w:rsidR="004A460B" w:rsidRPr="0065348E">
          <w:rPr>
            <w:rStyle w:val="Hipercze"/>
            <w:noProof/>
          </w:rPr>
          <w:t>jcwpd</w:t>
        </w:r>
        <w:r w:rsidR="004A460B">
          <w:rPr>
            <w:noProof/>
            <w:webHidden/>
          </w:rPr>
          <w:tab/>
        </w:r>
        <w:r w:rsidR="004A460B">
          <w:rPr>
            <w:noProof/>
            <w:webHidden/>
          </w:rPr>
          <w:fldChar w:fldCharType="begin"/>
        </w:r>
        <w:r w:rsidR="004A460B">
          <w:rPr>
            <w:noProof/>
            <w:webHidden/>
          </w:rPr>
          <w:instrText xml:space="preserve"> PAGEREF _Toc68725218 \h </w:instrText>
        </w:r>
        <w:r w:rsidR="004A460B">
          <w:rPr>
            <w:noProof/>
            <w:webHidden/>
          </w:rPr>
        </w:r>
        <w:r w:rsidR="004A460B">
          <w:rPr>
            <w:noProof/>
            <w:webHidden/>
          </w:rPr>
          <w:fldChar w:fldCharType="separate"/>
        </w:r>
        <w:r w:rsidR="004A460B">
          <w:rPr>
            <w:noProof/>
            <w:webHidden/>
          </w:rPr>
          <w:t>175</w:t>
        </w:r>
        <w:r w:rsidR="004A460B">
          <w:rPr>
            <w:noProof/>
            <w:webHidden/>
          </w:rPr>
          <w:fldChar w:fldCharType="end"/>
        </w:r>
      </w:hyperlink>
    </w:p>
    <w:p w14:paraId="06A9AD79" w14:textId="629B89E9" w:rsidR="004A460B" w:rsidRDefault="00B25B32">
      <w:pPr>
        <w:pStyle w:val="Spisilustracji"/>
        <w:rPr>
          <w:rFonts w:asciiTheme="minorHAnsi" w:eastAsiaTheme="minorEastAsia" w:hAnsiTheme="minorHAnsi" w:cstheme="minorBidi"/>
          <w:noProof/>
          <w:sz w:val="22"/>
          <w:lang w:eastAsia="pl-PL"/>
        </w:rPr>
      </w:pPr>
      <w:hyperlink w:anchor="_Toc68725219" w:history="1">
        <w:r w:rsidR="004A460B" w:rsidRPr="0065348E">
          <w:rPr>
            <w:rStyle w:val="Hipercze"/>
            <w:rFonts w:cstheme="minorHAnsi"/>
            <w:noProof/>
          </w:rPr>
          <w:t xml:space="preserve">Tabela </w:t>
        </w:r>
        <w:r w:rsidR="004A460B" w:rsidRPr="0065348E">
          <w:rPr>
            <w:rStyle w:val="Hipercze"/>
            <w:noProof/>
          </w:rPr>
          <w:t>12</w:t>
        </w:r>
        <w:r w:rsidR="004A460B" w:rsidRPr="0065348E">
          <w:rPr>
            <w:rStyle w:val="Hipercze"/>
            <w:rFonts w:cstheme="minorHAnsi"/>
            <w:noProof/>
          </w:rPr>
          <w:noBreakHyphen/>
          <w:t>3</w:t>
        </w:r>
        <w:r w:rsidR="004A460B">
          <w:rPr>
            <w:rFonts w:asciiTheme="minorHAnsi" w:eastAsiaTheme="minorEastAsia" w:hAnsiTheme="minorHAnsi" w:cstheme="minorBidi"/>
            <w:noProof/>
            <w:sz w:val="22"/>
            <w:lang w:eastAsia="pl-PL"/>
          </w:rPr>
          <w:tab/>
        </w:r>
        <w:r w:rsidR="004A460B" w:rsidRPr="0065348E">
          <w:rPr>
            <w:rStyle w:val="Hipercze"/>
            <w:rFonts w:cstheme="minorHAnsi"/>
            <w:noProof/>
          </w:rPr>
          <w:t>Liczba działań poszczególnych kodów IIaPGW jcwp</w:t>
        </w:r>
        <w:r w:rsidR="004A460B" w:rsidRPr="0065348E">
          <w:rPr>
            <w:rStyle w:val="Hipercze"/>
            <w:noProof/>
          </w:rPr>
          <w:t xml:space="preserve"> RW</w:t>
        </w:r>
        <w:r w:rsidR="004A460B">
          <w:rPr>
            <w:noProof/>
            <w:webHidden/>
          </w:rPr>
          <w:tab/>
        </w:r>
        <w:r w:rsidR="004A460B">
          <w:rPr>
            <w:noProof/>
            <w:webHidden/>
          </w:rPr>
          <w:fldChar w:fldCharType="begin"/>
        </w:r>
        <w:r w:rsidR="004A460B">
          <w:rPr>
            <w:noProof/>
            <w:webHidden/>
          </w:rPr>
          <w:instrText xml:space="preserve"> PAGEREF _Toc68725219 \h </w:instrText>
        </w:r>
        <w:r w:rsidR="004A460B">
          <w:rPr>
            <w:noProof/>
            <w:webHidden/>
          </w:rPr>
        </w:r>
        <w:r w:rsidR="004A460B">
          <w:rPr>
            <w:noProof/>
            <w:webHidden/>
          </w:rPr>
          <w:fldChar w:fldCharType="separate"/>
        </w:r>
        <w:r w:rsidR="004A460B">
          <w:rPr>
            <w:noProof/>
            <w:webHidden/>
          </w:rPr>
          <w:t>177</w:t>
        </w:r>
        <w:r w:rsidR="004A460B">
          <w:rPr>
            <w:noProof/>
            <w:webHidden/>
          </w:rPr>
          <w:fldChar w:fldCharType="end"/>
        </w:r>
      </w:hyperlink>
    </w:p>
    <w:p w14:paraId="3670A01F" w14:textId="7C0C047C" w:rsidR="004A460B" w:rsidRDefault="00B25B32">
      <w:pPr>
        <w:pStyle w:val="Spisilustracji"/>
        <w:rPr>
          <w:rFonts w:asciiTheme="minorHAnsi" w:eastAsiaTheme="minorEastAsia" w:hAnsiTheme="minorHAnsi" w:cstheme="minorBidi"/>
          <w:noProof/>
          <w:sz w:val="22"/>
          <w:lang w:eastAsia="pl-PL"/>
        </w:rPr>
      </w:pPr>
      <w:hyperlink w:anchor="_Toc68725220" w:history="1">
        <w:r w:rsidR="004A460B" w:rsidRPr="0065348E">
          <w:rPr>
            <w:rStyle w:val="Hipercze"/>
            <w:rFonts w:cstheme="minorHAnsi"/>
            <w:noProof/>
          </w:rPr>
          <w:t>Tabela 12</w:t>
        </w:r>
        <w:r w:rsidR="004A460B" w:rsidRPr="0065348E">
          <w:rPr>
            <w:rStyle w:val="Hipercze"/>
            <w:rFonts w:cstheme="minorHAnsi"/>
            <w:noProof/>
          </w:rPr>
          <w:noBreakHyphen/>
          <w:t>4</w:t>
        </w:r>
        <w:r w:rsidR="004A460B">
          <w:rPr>
            <w:rFonts w:asciiTheme="minorHAnsi" w:eastAsiaTheme="minorEastAsia" w:hAnsiTheme="minorHAnsi" w:cstheme="minorBidi"/>
            <w:noProof/>
            <w:sz w:val="22"/>
            <w:lang w:eastAsia="pl-PL"/>
          </w:rPr>
          <w:tab/>
        </w:r>
        <w:r w:rsidR="004A460B" w:rsidRPr="0065348E">
          <w:rPr>
            <w:rStyle w:val="Hipercze"/>
            <w:rFonts w:cstheme="minorHAnsi"/>
            <w:noProof/>
          </w:rPr>
          <w:t>Liczba działań poszczególnych kodów IIaPGW jcwp LW</w:t>
        </w:r>
        <w:r w:rsidR="004A460B">
          <w:rPr>
            <w:noProof/>
            <w:webHidden/>
          </w:rPr>
          <w:tab/>
        </w:r>
        <w:r w:rsidR="004A460B">
          <w:rPr>
            <w:noProof/>
            <w:webHidden/>
          </w:rPr>
          <w:fldChar w:fldCharType="begin"/>
        </w:r>
        <w:r w:rsidR="004A460B">
          <w:rPr>
            <w:noProof/>
            <w:webHidden/>
          </w:rPr>
          <w:instrText xml:space="preserve"> PAGEREF _Toc68725220 \h </w:instrText>
        </w:r>
        <w:r w:rsidR="004A460B">
          <w:rPr>
            <w:noProof/>
            <w:webHidden/>
          </w:rPr>
        </w:r>
        <w:r w:rsidR="004A460B">
          <w:rPr>
            <w:noProof/>
            <w:webHidden/>
          </w:rPr>
          <w:fldChar w:fldCharType="separate"/>
        </w:r>
        <w:r w:rsidR="004A460B">
          <w:rPr>
            <w:noProof/>
            <w:webHidden/>
          </w:rPr>
          <w:t>182</w:t>
        </w:r>
        <w:r w:rsidR="004A460B">
          <w:rPr>
            <w:noProof/>
            <w:webHidden/>
          </w:rPr>
          <w:fldChar w:fldCharType="end"/>
        </w:r>
      </w:hyperlink>
    </w:p>
    <w:p w14:paraId="19BBA2B3" w14:textId="7F52EA8C" w:rsidR="004A460B" w:rsidRDefault="00B25B32">
      <w:pPr>
        <w:pStyle w:val="Spisilustracji"/>
        <w:rPr>
          <w:rFonts w:asciiTheme="minorHAnsi" w:eastAsiaTheme="minorEastAsia" w:hAnsiTheme="minorHAnsi" w:cstheme="minorBidi"/>
          <w:noProof/>
          <w:sz w:val="22"/>
          <w:lang w:eastAsia="pl-PL"/>
        </w:rPr>
      </w:pPr>
      <w:hyperlink w:anchor="_Toc68725221" w:history="1">
        <w:r w:rsidR="004A460B" w:rsidRPr="0065348E">
          <w:rPr>
            <w:rStyle w:val="Hipercze"/>
            <w:rFonts w:cstheme="minorHAnsi"/>
            <w:noProof/>
          </w:rPr>
          <w:t>Tabela 12</w:t>
        </w:r>
        <w:r w:rsidR="004A460B" w:rsidRPr="0065348E">
          <w:rPr>
            <w:rStyle w:val="Hipercze"/>
            <w:rFonts w:cstheme="minorHAnsi"/>
            <w:noProof/>
          </w:rPr>
          <w:noBreakHyphen/>
          <w:t>5</w:t>
        </w:r>
        <w:r w:rsidR="004A460B">
          <w:rPr>
            <w:rFonts w:asciiTheme="minorHAnsi" w:eastAsiaTheme="minorEastAsia" w:hAnsiTheme="minorHAnsi" w:cstheme="minorBidi"/>
            <w:noProof/>
            <w:sz w:val="22"/>
            <w:lang w:eastAsia="pl-PL"/>
          </w:rPr>
          <w:tab/>
        </w:r>
        <w:r w:rsidR="004A460B" w:rsidRPr="0065348E">
          <w:rPr>
            <w:rStyle w:val="Hipercze"/>
            <w:rFonts w:cstheme="minorHAnsi"/>
            <w:noProof/>
          </w:rPr>
          <w:t xml:space="preserve">Liczba działań w poszczególnych grupach </w:t>
        </w:r>
        <w:r w:rsidR="004A460B" w:rsidRPr="0065348E">
          <w:rPr>
            <w:rStyle w:val="Hipercze"/>
            <w:noProof/>
          </w:rPr>
          <w:t>działań - jcwpd</w:t>
        </w:r>
        <w:r w:rsidR="004A460B">
          <w:rPr>
            <w:noProof/>
            <w:webHidden/>
          </w:rPr>
          <w:tab/>
        </w:r>
        <w:r w:rsidR="004A460B">
          <w:rPr>
            <w:noProof/>
            <w:webHidden/>
          </w:rPr>
          <w:fldChar w:fldCharType="begin"/>
        </w:r>
        <w:r w:rsidR="004A460B">
          <w:rPr>
            <w:noProof/>
            <w:webHidden/>
          </w:rPr>
          <w:instrText xml:space="preserve"> PAGEREF _Toc68725221 \h </w:instrText>
        </w:r>
        <w:r w:rsidR="004A460B">
          <w:rPr>
            <w:noProof/>
            <w:webHidden/>
          </w:rPr>
        </w:r>
        <w:r w:rsidR="004A460B">
          <w:rPr>
            <w:noProof/>
            <w:webHidden/>
          </w:rPr>
          <w:fldChar w:fldCharType="separate"/>
        </w:r>
        <w:r w:rsidR="004A460B">
          <w:rPr>
            <w:noProof/>
            <w:webHidden/>
          </w:rPr>
          <w:t>187</w:t>
        </w:r>
        <w:r w:rsidR="004A460B">
          <w:rPr>
            <w:noProof/>
            <w:webHidden/>
          </w:rPr>
          <w:fldChar w:fldCharType="end"/>
        </w:r>
      </w:hyperlink>
    </w:p>
    <w:p w14:paraId="4E5D73E9" w14:textId="5D341F5C" w:rsidR="004A460B" w:rsidRDefault="00B25B32">
      <w:pPr>
        <w:pStyle w:val="Spisilustracji"/>
        <w:rPr>
          <w:rFonts w:asciiTheme="minorHAnsi" w:eastAsiaTheme="minorEastAsia" w:hAnsiTheme="minorHAnsi" w:cstheme="minorBidi"/>
          <w:noProof/>
          <w:sz w:val="22"/>
          <w:lang w:eastAsia="pl-PL"/>
        </w:rPr>
      </w:pPr>
      <w:hyperlink w:anchor="_Toc68725222" w:history="1">
        <w:r w:rsidR="004A460B" w:rsidRPr="0065348E">
          <w:rPr>
            <w:rStyle w:val="Hipercze"/>
            <w:noProof/>
          </w:rPr>
          <w:t>Tabela 12</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Zestawienie działań zalecanych do wdrożenia w jcwp RW na obszarze dorzecza Niemna</w:t>
        </w:r>
        <w:r w:rsidR="004A460B">
          <w:rPr>
            <w:noProof/>
            <w:webHidden/>
          </w:rPr>
          <w:tab/>
        </w:r>
        <w:r w:rsidR="004A460B">
          <w:rPr>
            <w:noProof/>
            <w:webHidden/>
          </w:rPr>
          <w:fldChar w:fldCharType="begin"/>
        </w:r>
        <w:r w:rsidR="004A460B">
          <w:rPr>
            <w:noProof/>
            <w:webHidden/>
          </w:rPr>
          <w:instrText xml:space="preserve"> PAGEREF _Toc68725222 \h </w:instrText>
        </w:r>
        <w:r w:rsidR="004A460B">
          <w:rPr>
            <w:noProof/>
            <w:webHidden/>
          </w:rPr>
        </w:r>
        <w:r w:rsidR="004A460B">
          <w:rPr>
            <w:noProof/>
            <w:webHidden/>
          </w:rPr>
          <w:fldChar w:fldCharType="separate"/>
        </w:r>
        <w:r w:rsidR="004A460B">
          <w:rPr>
            <w:noProof/>
            <w:webHidden/>
          </w:rPr>
          <w:t>190</w:t>
        </w:r>
        <w:r w:rsidR="004A460B">
          <w:rPr>
            <w:noProof/>
            <w:webHidden/>
          </w:rPr>
          <w:fldChar w:fldCharType="end"/>
        </w:r>
      </w:hyperlink>
    </w:p>
    <w:p w14:paraId="72348509" w14:textId="19DFB6CC" w:rsidR="004A460B" w:rsidRDefault="00B25B32">
      <w:pPr>
        <w:pStyle w:val="Spisilustracji"/>
        <w:rPr>
          <w:rFonts w:asciiTheme="minorHAnsi" w:eastAsiaTheme="minorEastAsia" w:hAnsiTheme="minorHAnsi" w:cstheme="minorBidi"/>
          <w:noProof/>
          <w:sz w:val="22"/>
          <w:lang w:eastAsia="pl-PL"/>
        </w:rPr>
      </w:pPr>
      <w:hyperlink w:anchor="_Toc68725223" w:history="1">
        <w:r w:rsidR="004A460B" w:rsidRPr="0065348E">
          <w:rPr>
            <w:rStyle w:val="Hipercze"/>
            <w:noProof/>
          </w:rPr>
          <w:t>Tabela 12</w:t>
        </w:r>
        <w:r w:rsidR="004A460B" w:rsidRPr="0065348E">
          <w:rPr>
            <w:rStyle w:val="Hipercze"/>
            <w:noProof/>
          </w:rPr>
          <w:noBreakHyphen/>
          <w:t>7</w:t>
        </w:r>
        <w:r w:rsidR="004A460B">
          <w:rPr>
            <w:rFonts w:asciiTheme="minorHAnsi" w:eastAsiaTheme="minorEastAsia" w:hAnsiTheme="minorHAnsi" w:cstheme="minorBidi"/>
            <w:noProof/>
            <w:sz w:val="22"/>
            <w:lang w:eastAsia="pl-PL"/>
          </w:rPr>
          <w:tab/>
        </w:r>
        <w:r w:rsidR="004A460B" w:rsidRPr="0065348E">
          <w:rPr>
            <w:rStyle w:val="Hipercze"/>
            <w:noProof/>
          </w:rPr>
          <w:t>Zestawienie działań zalecanych do wdrożenia w jcwp LW na obszarze dorzecza Niemna</w:t>
        </w:r>
        <w:r w:rsidR="004A460B">
          <w:rPr>
            <w:noProof/>
            <w:webHidden/>
          </w:rPr>
          <w:tab/>
        </w:r>
        <w:r w:rsidR="004A460B">
          <w:rPr>
            <w:noProof/>
            <w:webHidden/>
          </w:rPr>
          <w:fldChar w:fldCharType="begin"/>
        </w:r>
        <w:r w:rsidR="004A460B">
          <w:rPr>
            <w:noProof/>
            <w:webHidden/>
          </w:rPr>
          <w:instrText xml:space="preserve"> PAGEREF _Toc68725223 \h </w:instrText>
        </w:r>
        <w:r w:rsidR="004A460B">
          <w:rPr>
            <w:noProof/>
            <w:webHidden/>
          </w:rPr>
        </w:r>
        <w:r w:rsidR="004A460B">
          <w:rPr>
            <w:noProof/>
            <w:webHidden/>
          </w:rPr>
          <w:fldChar w:fldCharType="separate"/>
        </w:r>
        <w:r w:rsidR="004A460B">
          <w:rPr>
            <w:noProof/>
            <w:webHidden/>
          </w:rPr>
          <w:t>193</w:t>
        </w:r>
        <w:r w:rsidR="004A460B">
          <w:rPr>
            <w:noProof/>
            <w:webHidden/>
          </w:rPr>
          <w:fldChar w:fldCharType="end"/>
        </w:r>
      </w:hyperlink>
    </w:p>
    <w:p w14:paraId="63E0B0D7" w14:textId="1BE9F6E7" w:rsidR="004A460B" w:rsidRDefault="00B25B32">
      <w:pPr>
        <w:pStyle w:val="Spisilustracji"/>
        <w:rPr>
          <w:rFonts w:asciiTheme="minorHAnsi" w:eastAsiaTheme="minorEastAsia" w:hAnsiTheme="minorHAnsi" w:cstheme="minorBidi"/>
          <w:noProof/>
          <w:sz w:val="22"/>
          <w:lang w:eastAsia="pl-PL"/>
        </w:rPr>
      </w:pPr>
      <w:hyperlink w:anchor="_Toc68725224" w:history="1">
        <w:r w:rsidR="004A460B" w:rsidRPr="0065348E">
          <w:rPr>
            <w:rStyle w:val="Hipercze"/>
            <w:noProof/>
          </w:rPr>
          <w:t>Tabela 12</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Koszty zestawu działań na obszarze dorzecza Niemna (w tys. zł)</w:t>
        </w:r>
        <w:r w:rsidR="004A460B">
          <w:rPr>
            <w:noProof/>
            <w:webHidden/>
          </w:rPr>
          <w:tab/>
        </w:r>
        <w:r w:rsidR="004A460B">
          <w:rPr>
            <w:noProof/>
            <w:webHidden/>
          </w:rPr>
          <w:fldChar w:fldCharType="begin"/>
        </w:r>
        <w:r w:rsidR="004A460B">
          <w:rPr>
            <w:noProof/>
            <w:webHidden/>
          </w:rPr>
          <w:instrText xml:space="preserve"> PAGEREF _Toc68725224 \h </w:instrText>
        </w:r>
        <w:r w:rsidR="004A460B">
          <w:rPr>
            <w:noProof/>
            <w:webHidden/>
          </w:rPr>
        </w:r>
        <w:r w:rsidR="004A460B">
          <w:rPr>
            <w:noProof/>
            <w:webHidden/>
          </w:rPr>
          <w:fldChar w:fldCharType="separate"/>
        </w:r>
        <w:r w:rsidR="004A460B">
          <w:rPr>
            <w:noProof/>
            <w:webHidden/>
          </w:rPr>
          <w:t>195</w:t>
        </w:r>
        <w:r w:rsidR="004A460B">
          <w:rPr>
            <w:noProof/>
            <w:webHidden/>
          </w:rPr>
          <w:fldChar w:fldCharType="end"/>
        </w:r>
      </w:hyperlink>
    </w:p>
    <w:p w14:paraId="3DED0AA3" w14:textId="13D8CEB4" w:rsidR="004A460B" w:rsidRDefault="00B25B32">
      <w:pPr>
        <w:pStyle w:val="Spisilustracji"/>
        <w:rPr>
          <w:rFonts w:asciiTheme="minorHAnsi" w:eastAsiaTheme="minorEastAsia" w:hAnsiTheme="minorHAnsi" w:cstheme="minorBidi"/>
          <w:noProof/>
          <w:sz w:val="22"/>
          <w:lang w:eastAsia="pl-PL"/>
        </w:rPr>
      </w:pPr>
      <w:hyperlink w:anchor="_Toc68725225" w:history="1">
        <w:r w:rsidR="004A460B" w:rsidRPr="0065348E">
          <w:rPr>
            <w:rStyle w:val="Hipercze"/>
            <w:noProof/>
          </w:rPr>
          <w:t>Tabela 12</w:t>
        </w:r>
        <w:r w:rsidR="004A460B" w:rsidRPr="0065348E">
          <w:rPr>
            <w:rStyle w:val="Hipercze"/>
            <w:noProof/>
          </w:rPr>
          <w:noBreakHyphen/>
          <w:t>9</w:t>
        </w:r>
        <w:r w:rsidR="004A460B">
          <w:rPr>
            <w:rFonts w:asciiTheme="minorHAnsi" w:eastAsiaTheme="minorEastAsia" w:hAnsiTheme="minorHAnsi" w:cstheme="minorBidi"/>
            <w:noProof/>
            <w:sz w:val="22"/>
            <w:lang w:eastAsia="pl-PL"/>
          </w:rPr>
          <w:tab/>
        </w:r>
        <w:r w:rsidR="004A460B" w:rsidRPr="0065348E">
          <w:rPr>
            <w:rStyle w:val="Hipercze"/>
            <w:noProof/>
          </w:rPr>
          <w:t>Udział poszczególnych kategorii wód w kosztach ogółem zestawu działań - obszar dorzecza Niemna</w:t>
        </w:r>
        <w:r w:rsidR="004A460B">
          <w:rPr>
            <w:noProof/>
            <w:webHidden/>
          </w:rPr>
          <w:tab/>
        </w:r>
        <w:r w:rsidR="004A460B">
          <w:rPr>
            <w:noProof/>
            <w:webHidden/>
          </w:rPr>
          <w:fldChar w:fldCharType="begin"/>
        </w:r>
        <w:r w:rsidR="004A460B">
          <w:rPr>
            <w:noProof/>
            <w:webHidden/>
          </w:rPr>
          <w:instrText xml:space="preserve"> PAGEREF _Toc68725225 \h </w:instrText>
        </w:r>
        <w:r w:rsidR="004A460B">
          <w:rPr>
            <w:noProof/>
            <w:webHidden/>
          </w:rPr>
        </w:r>
        <w:r w:rsidR="004A460B">
          <w:rPr>
            <w:noProof/>
            <w:webHidden/>
          </w:rPr>
          <w:fldChar w:fldCharType="separate"/>
        </w:r>
        <w:r w:rsidR="004A460B">
          <w:rPr>
            <w:noProof/>
            <w:webHidden/>
          </w:rPr>
          <w:t>196</w:t>
        </w:r>
        <w:r w:rsidR="004A460B">
          <w:rPr>
            <w:noProof/>
            <w:webHidden/>
          </w:rPr>
          <w:fldChar w:fldCharType="end"/>
        </w:r>
      </w:hyperlink>
    </w:p>
    <w:p w14:paraId="49BDE395" w14:textId="384158F8" w:rsidR="004A460B" w:rsidRDefault="00B25B32">
      <w:pPr>
        <w:pStyle w:val="Spisilustracji"/>
        <w:rPr>
          <w:rFonts w:asciiTheme="minorHAnsi" w:eastAsiaTheme="minorEastAsia" w:hAnsiTheme="minorHAnsi" w:cstheme="minorBidi"/>
          <w:noProof/>
          <w:sz w:val="22"/>
          <w:lang w:eastAsia="pl-PL"/>
        </w:rPr>
      </w:pPr>
      <w:hyperlink w:anchor="_Toc68725226" w:history="1">
        <w:r w:rsidR="004A460B" w:rsidRPr="0065348E">
          <w:rPr>
            <w:rStyle w:val="Hipercze"/>
            <w:noProof/>
          </w:rPr>
          <w:t>Tabela 12</w:t>
        </w:r>
        <w:r w:rsidR="004A460B" w:rsidRPr="0065348E">
          <w:rPr>
            <w:rStyle w:val="Hipercze"/>
            <w:noProof/>
          </w:rPr>
          <w:noBreakHyphen/>
          <w:t>10</w:t>
        </w:r>
        <w:r w:rsidR="004A460B">
          <w:rPr>
            <w:rFonts w:asciiTheme="minorHAnsi" w:eastAsiaTheme="minorEastAsia" w:hAnsiTheme="minorHAnsi" w:cstheme="minorBidi"/>
            <w:noProof/>
            <w:sz w:val="22"/>
            <w:lang w:eastAsia="pl-PL"/>
          </w:rPr>
          <w:tab/>
        </w:r>
        <w:r w:rsidR="004A460B" w:rsidRPr="0065348E">
          <w:rPr>
            <w:rStyle w:val="Hipercze"/>
            <w:noProof/>
          </w:rPr>
          <w:t>Koszty zestawu działań według rodzajów działań (w tys. zł) - obszar dorzecza Niemna</w:t>
        </w:r>
        <w:r w:rsidR="004A460B">
          <w:rPr>
            <w:noProof/>
            <w:webHidden/>
          </w:rPr>
          <w:tab/>
        </w:r>
        <w:r w:rsidR="004A460B">
          <w:rPr>
            <w:noProof/>
            <w:webHidden/>
          </w:rPr>
          <w:fldChar w:fldCharType="begin"/>
        </w:r>
        <w:r w:rsidR="004A460B">
          <w:rPr>
            <w:noProof/>
            <w:webHidden/>
          </w:rPr>
          <w:instrText xml:space="preserve"> PAGEREF _Toc68725226 \h </w:instrText>
        </w:r>
        <w:r w:rsidR="004A460B">
          <w:rPr>
            <w:noProof/>
            <w:webHidden/>
          </w:rPr>
        </w:r>
        <w:r w:rsidR="004A460B">
          <w:rPr>
            <w:noProof/>
            <w:webHidden/>
          </w:rPr>
          <w:fldChar w:fldCharType="separate"/>
        </w:r>
        <w:r w:rsidR="004A460B">
          <w:rPr>
            <w:noProof/>
            <w:webHidden/>
          </w:rPr>
          <w:t>196</w:t>
        </w:r>
        <w:r w:rsidR="004A460B">
          <w:rPr>
            <w:noProof/>
            <w:webHidden/>
          </w:rPr>
          <w:fldChar w:fldCharType="end"/>
        </w:r>
      </w:hyperlink>
    </w:p>
    <w:p w14:paraId="14D0B934" w14:textId="68E3195B" w:rsidR="004A460B" w:rsidRDefault="00B25B32">
      <w:pPr>
        <w:pStyle w:val="Spisilustracji"/>
        <w:rPr>
          <w:rFonts w:asciiTheme="minorHAnsi" w:eastAsiaTheme="minorEastAsia" w:hAnsiTheme="minorHAnsi" w:cstheme="minorBidi"/>
          <w:noProof/>
          <w:sz w:val="22"/>
          <w:lang w:eastAsia="pl-PL"/>
        </w:rPr>
      </w:pPr>
      <w:hyperlink w:anchor="_Toc68725227" w:history="1">
        <w:r w:rsidR="004A460B" w:rsidRPr="0065348E">
          <w:rPr>
            <w:rStyle w:val="Hipercze"/>
            <w:noProof/>
          </w:rPr>
          <w:t>Tabela 12</w:t>
        </w:r>
        <w:r w:rsidR="004A460B" w:rsidRPr="0065348E">
          <w:rPr>
            <w:rStyle w:val="Hipercze"/>
            <w:noProof/>
          </w:rPr>
          <w:noBreakHyphen/>
          <w:t>11</w:t>
        </w:r>
        <w:r w:rsidR="004A460B">
          <w:rPr>
            <w:rFonts w:asciiTheme="minorHAnsi" w:eastAsiaTheme="minorEastAsia" w:hAnsiTheme="minorHAnsi" w:cstheme="minorBidi"/>
            <w:noProof/>
            <w:sz w:val="22"/>
            <w:lang w:eastAsia="pl-PL"/>
          </w:rPr>
          <w:tab/>
        </w:r>
        <w:r w:rsidR="004A460B" w:rsidRPr="0065348E">
          <w:rPr>
            <w:rStyle w:val="Hipercze"/>
            <w:noProof/>
          </w:rPr>
          <w:t>Koszty zestawu działań według kategorii działań (w tys. zł) - obszar dorzecza Niemna</w:t>
        </w:r>
        <w:r w:rsidR="004A460B">
          <w:rPr>
            <w:noProof/>
            <w:webHidden/>
          </w:rPr>
          <w:tab/>
        </w:r>
        <w:r w:rsidR="004A460B">
          <w:rPr>
            <w:noProof/>
            <w:webHidden/>
          </w:rPr>
          <w:fldChar w:fldCharType="begin"/>
        </w:r>
        <w:r w:rsidR="004A460B">
          <w:rPr>
            <w:noProof/>
            <w:webHidden/>
          </w:rPr>
          <w:instrText xml:space="preserve"> PAGEREF _Toc68725227 \h </w:instrText>
        </w:r>
        <w:r w:rsidR="004A460B">
          <w:rPr>
            <w:noProof/>
            <w:webHidden/>
          </w:rPr>
        </w:r>
        <w:r w:rsidR="004A460B">
          <w:rPr>
            <w:noProof/>
            <w:webHidden/>
          </w:rPr>
          <w:fldChar w:fldCharType="separate"/>
        </w:r>
        <w:r w:rsidR="004A460B">
          <w:rPr>
            <w:noProof/>
            <w:webHidden/>
          </w:rPr>
          <w:t>196</w:t>
        </w:r>
        <w:r w:rsidR="004A460B">
          <w:rPr>
            <w:noProof/>
            <w:webHidden/>
          </w:rPr>
          <w:fldChar w:fldCharType="end"/>
        </w:r>
      </w:hyperlink>
    </w:p>
    <w:p w14:paraId="265DACD9" w14:textId="2C7C2393" w:rsidR="004A460B" w:rsidRDefault="00B25B32">
      <w:pPr>
        <w:pStyle w:val="Spisilustracji"/>
        <w:rPr>
          <w:rFonts w:asciiTheme="minorHAnsi" w:eastAsiaTheme="minorEastAsia" w:hAnsiTheme="minorHAnsi" w:cstheme="minorBidi"/>
          <w:noProof/>
          <w:sz w:val="22"/>
          <w:lang w:eastAsia="pl-PL"/>
        </w:rPr>
      </w:pPr>
      <w:hyperlink w:anchor="_Toc68725228" w:history="1">
        <w:r w:rsidR="004A460B" w:rsidRPr="0065348E">
          <w:rPr>
            <w:rStyle w:val="Hipercze"/>
            <w:noProof/>
          </w:rPr>
          <w:t>Tabela 12</w:t>
        </w:r>
        <w:r w:rsidR="004A460B" w:rsidRPr="0065348E">
          <w:rPr>
            <w:rStyle w:val="Hipercze"/>
            <w:noProof/>
          </w:rPr>
          <w:noBreakHyphen/>
          <w:t>12</w:t>
        </w:r>
        <w:r w:rsidR="004A460B">
          <w:rPr>
            <w:rFonts w:asciiTheme="minorHAnsi" w:eastAsiaTheme="minorEastAsia" w:hAnsiTheme="minorHAnsi" w:cstheme="minorBidi"/>
            <w:noProof/>
            <w:sz w:val="22"/>
            <w:lang w:eastAsia="pl-PL"/>
          </w:rPr>
          <w:tab/>
        </w:r>
        <w:r w:rsidR="004A460B" w:rsidRPr="0065348E">
          <w:rPr>
            <w:rStyle w:val="Hipercze"/>
            <w:noProof/>
          </w:rPr>
          <w:t>Ocena realności wdrożenia działań - obszar dorzecza Niemna</w:t>
        </w:r>
        <w:r w:rsidR="004A460B">
          <w:rPr>
            <w:noProof/>
            <w:webHidden/>
          </w:rPr>
          <w:tab/>
        </w:r>
        <w:r w:rsidR="004A460B">
          <w:rPr>
            <w:noProof/>
            <w:webHidden/>
          </w:rPr>
          <w:fldChar w:fldCharType="begin"/>
        </w:r>
        <w:r w:rsidR="004A460B">
          <w:rPr>
            <w:noProof/>
            <w:webHidden/>
          </w:rPr>
          <w:instrText xml:space="preserve"> PAGEREF _Toc68725228 \h </w:instrText>
        </w:r>
        <w:r w:rsidR="004A460B">
          <w:rPr>
            <w:noProof/>
            <w:webHidden/>
          </w:rPr>
        </w:r>
        <w:r w:rsidR="004A460B">
          <w:rPr>
            <w:noProof/>
            <w:webHidden/>
          </w:rPr>
          <w:fldChar w:fldCharType="separate"/>
        </w:r>
        <w:r w:rsidR="004A460B">
          <w:rPr>
            <w:noProof/>
            <w:webHidden/>
          </w:rPr>
          <w:t>197</w:t>
        </w:r>
        <w:r w:rsidR="004A460B">
          <w:rPr>
            <w:noProof/>
            <w:webHidden/>
          </w:rPr>
          <w:fldChar w:fldCharType="end"/>
        </w:r>
      </w:hyperlink>
    </w:p>
    <w:p w14:paraId="72BCDA12" w14:textId="77D8142D" w:rsidR="004A460B" w:rsidRDefault="00B25B32">
      <w:pPr>
        <w:pStyle w:val="Spisilustracji"/>
        <w:rPr>
          <w:rFonts w:asciiTheme="minorHAnsi" w:eastAsiaTheme="minorEastAsia" w:hAnsiTheme="minorHAnsi" w:cstheme="minorBidi"/>
          <w:noProof/>
          <w:sz w:val="22"/>
          <w:lang w:eastAsia="pl-PL"/>
        </w:rPr>
      </w:pPr>
      <w:hyperlink w:anchor="_Toc68725229" w:history="1">
        <w:r w:rsidR="004A460B" w:rsidRPr="0065348E">
          <w:rPr>
            <w:rStyle w:val="Hipercze"/>
            <w:noProof/>
          </w:rPr>
          <w:t>Tabela 13</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Działania związane z wdrażaniem zasady zwrotu kosztów usług wodnych ujęte w aPWŚK</w:t>
        </w:r>
        <w:r w:rsidR="004A460B">
          <w:rPr>
            <w:noProof/>
            <w:webHidden/>
          </w:rPr>
          <w:tab/>
        </w:r>
        <w:r w:rsidR="004A460B">
          <w:rPr>
            <w:noProof/>
            <w:webHidden/>
          </w:rPr>
          <w:fldChar w:fldCharType="begin"/>
        </w:r>
        <w:r w:rsidR="004A460B">
          <w:rPr>
            <w:noProof/>
            <w:webHidden/>
          </w:rPr>
          <w:instrText xml:space="preserve"> PAGEREF _Toc68725229 \h </w:instrText>
        </w:r>
        <w:r w:rsidR="004A460B">
          <w:rPr>
            <w:noProof/>
            <w:webHidden/>
          </w:rPr>
        </w:r>
        <w:r w:rsidR="004A460B">
          <w:rPr>
            <w:noProof/>
            <w:webHidden/>
          </w:rPr>
          <w:fldChar w:fldCharType="separate"/>
        </w:r>
        <w:r w:rsidR="004A460B">
          <w:rPr>
            <w:noProof/>
            <w:webHidden/>
          </w:rPr>
          <w:t>199</w:t>
        </w:r>
        <w:r w:rsidR="004A460B">
          <w:rPr>
            <w:noProof/>
            <w:webHidden/>
          </w:rPr>
          <w:fldChar w:fldCharType="end"/>
        </w:r>
      </w:hyperlink>
    </w:p>
    <w:p w14:paraId="5206CB31" w14:textId="104B69CB" w:rsidR="004A460B" w:rsidRDefault="00B25B32">
      <w:pPr>
        <w:pStyle w:val="Spisilustracji"/>
        <w:rPr>
          <w:rFonts w:asciiTheme="minorHAnsi" w:eastAsiaTheme="minorEastAsia" w:hAnsiTheme="minorHAnsi" w:cstheme="minorBidi"/>
          <w:noProof/>
          <w:sz w:val="22"/>
          <w:lang w:eastAsia="pl-PL"/>
        </w:rPr>
      </w:pPr>
      <w:hyperlink w:anchor="_Toc68725230" w:history="1">
        <w:r w:rsidR="004A460B" w:rsidRPr="0065348E">
          <w:rPr>
            <w:rStyle w:val="Hipercze"/>
            <w:noProof/>
          </w:rPr>
          <w:t>Tabela 13</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Liczba złożonych wniosków taryfowych wg organu regulacyjnego (RZGW WP)</w:t>
        </w:r>
        <w:r w:rsidR="004A460B">
          <w:rPr>
            <w:noProof/>
            <w:webHidden/>
          </w:rPr>
          <w:tab/>
        </w:r>
        <w:r w:rsidR="004A460B">
          <w:rPr>
            <w:noProof/>
            <w:webHidden/>
          </w:rPr>
          <w:fldChar w:fldCharType="begin"/>
        </w:r>
        <w:r w:rsidR="004A460B">
          <w:rPr>
            <w:noProof/>
            <w:webHidden/>
          </w:rPr>
          <w:instrText xml:space="preserve"> PAGEREF _Toc68725230 \h </w:instrText>
        </w:r>
        <w:r w:rsidR="004A460B">
          <w:rPr>
            <w:noProof/>
            <w:webHidden/>
          </w:rPr>
        </w:r>
        <w:r w:rsidR="004A460B">
          <w:rPr>
            <w:noProof/>
            <w:webHidden/>
          </w:rPr>
          <w:fldChar w:fldCharType="separate"/>
        </w:r>
        <w:r w:rsidR="004A460B">
          <w:rPr>
            <w:noProof/>
            <w:webHidden/>
          </w:rPr>
          <w:t>204</w:t>
        </w:r>
        <w:r w:rsidR="004A460B">
          <w:rPr>
            <w:noProof/>
            <w:webHidden/>
          </w:rPr>
          <w:fldChar w:fldCharType="end"/>
        </w:r>
      </w:hyperlink>
    </w:p>
    <w:p w14:paraId="69ADEAF1" w14:textId="6389C499" w:rsidR="004A460B" w:rsidRDefault="00B25B32">
      <w:pPr>
        <w:pStyle w:val="Spisilustracji"/>
        <w:rPr>
          <w:rFonts w:asciiTheme="minorHAnsi" w:eastAsiaTheme="minorEastAsia" w:hAnsiTheme="minorHAnsi" w:cstheme="minorBidi"/>
          <w:noProof/>
          <w:sz w:val="22"/>
          <w:lang w:eastAsia="pl-PL"/>
        </w:rPr>
      </w:pPr>
      <w:hyperlink w:anchor="_Toc68725231" w:history="1">
        <w:r w:rsidR="004A460B" w:rsidRPr="0065348E">
          <w:rPr>
            <w:rStyle w:val="Hipercze"/>
            <w:noProof/>
          </w:rPr>
          <w:t>Tabela 13</w:t>
        </w:r>
        <w:r w:rsidR="004A460B" w:rsidRPr="0065348E">
          <w:rPr>
            <w:rStyle w:val="Hipercze"/>
            <w:noProof/>
          </w:rPr>
          <w:noBreakHyphen/>
          <w:t>3</w:t>
        </w:r>
        <w:r w:rsidR="004A460B">
          <w:rPr>
            <w:rFonts w:asciiTheme="minorHAnsi" w:eastAsiaTheme="minorEastAsia" w:hAnsiTheme="minorHAnsi" w:cstheme="minorBidi"/>
            <w:noProof/>
            <w:sz w:val="22"/>
            <w:lang w:eastAsia="pl-PL"/>
          </w:rPr>
          <w:tab/>
        </w:r>
        <w:r w:rsidR="004A460B" w:rsidRPr="0065348E">
          <w:rPr>
            <w:rStyle w:val="Hipercze"/>
            <w:noProof/>
          </w:rPr>
          <w:t>Liczba wniosków taryfowych złożonych do RZGW WP w Białymstoku wg formy organizacyjnej przedsiębiorstwa wodociągowo-kanalizacyjnego występującego z wnioskiem</w:t>
        </w:r>
        <w:r w:rsidR="004A460B">
          <w:rPr>
            <w:noProof/>
            <w:webHidden/>
          </w:rPr>
          <w:tab/>
        </w:r>
        <w:r w:rsidR="004A460B">
          <w:rPr>
            <w:noProof/>
            <w:webHidden/>
          </w:rPr>
          <w:fldChar w:fldCharType="begin"/>
        </w:r>
        <w:r w:rsidR="004A460B">
          <w:rPr>
            <w:noProof/>
            <w:webHidden/>
          </w:rPr>
          <w:instrText xml:space="preserve"> PAGEREF _Toc68725231 \h </w:instrText>
        </w:r>
        <w:r w:rsidR="004A460B">
          <w:rPr>
            <w:noProof/>
            <w:webHidden/>
          </w:rPr>
        </w:r>
        <w:r w:rsidR="004A460B">
          <w:rPr>
            <w:noProof/>
            <w:webHidden/>
          </w:rPr>
          <w:fldChar w:fldCharType="separate"/>
        </w:r>
        <w:r w:rsidR="004A460B">
          <w:rPr>
            <w:noProof/>
            <w:webHidden/>
          </w:rPr>
          <w:t>205</w:t>
        </w:r>
        <w:r w:rsidR="004A460B">
          <w:rPr>
            <w:noProof/>
            <w:webHidden/>
          </w:rPr>
          <w:fldChar w:fldCharType="end"/>
        </w:r>
      </w:hyperlink>
    </w:p>
    <w:p w14:paraId="501B1F14" w14:textId="350BBDD2" w:rsidR="004A460B" w:rsidRDefault="00B25B32">
      <w:pPr>
        <w:pStyle w:val="Spisilustracji"/>
        <w:rPr>
          <w:rFonts w:asciiTheme="minorHAnsi" w:eastAsiaTheme="minorEastAsia" w:hAnsiTheme="minorHAnsi" w:cstheme="minorBidi"/>
          <w:noProof/>
          <w:sz w:val="22"/>
          <w:lang w:eastAsia="pl-PL"/>
        </w:rPr>
      </w:pPr>
      <w:hyperlink w:anchor="_Toc68725232" w:history="1">
        <w:r w:rsidR="004A460B" w:rsidRPr="0065348E">
          <w:rPr>
            <w:rStyle w:val="Hipercze"/>
            <w:noProof/>
          </w:rPr>
          <w:t>Tabela 13</w:t>
        </w:r>
        <w:r w:rsidR="004A460B" w:rsidRPr="0065348E">
          <w:rPr>
            <w:rStyle w:val="Hipercze"/>
            <w:noProof/>
          </w:rPr>
          <w:noBreakHyphen/>
          <w:t>4</w:t>
        </w:r>
        <w:r w:rsidR="004A460B">
          <w:rPr>
            <w:rFonts w:asciiTheme="minorHAnsi" w:eastAsiaTheme="minorEastAsia" w:hAnsiTheme="minorHAnsi" w:cstheme="minorBidi"/>
            <w:noProof/>
            <w:sz w:val="22"/>
            <w:lang w:eastAsia="pl-PL"/>
          </w:rPr>
          <w:tab/>
        </w:r>
        <w:r w:rsidR="004A460B" w:rsidRPr="0065348E">
          <w:rPr>
            <w:rStyle w:val="Hipercze"/>
            <w:noProof/>
          </w:rPr>
          <w:t>Liczba wniosków taryfowych złożonych do RZGW WP w Białymstoku wg rodzaju działalności przedsiębiorstwa</w:t>
        </w:r>
        <w:r w:rsidR="004A460B">
          <w:rPr>
            <w:noProof/>
            <w:webHidden/>
          </w:rPr>
          <w:tab/>
        </w:r>
        <w:r w:rsidR="004A460B">
          <w:rPr>
            <w:noProof/>
            <w:webHidden/>
          </w:rPr>
          <w:fldChar w:fldCharType="begin"/>
        </w:r>
        <w:r w:rsidR="004A460B">
          <w:rPr>
            <w:noProof/>
            <w:webHidden/>
          </w:rPr>
          <w:instrText xml:space="preserve"> PAGEREF _Toc68725232 \h </w:instrText>
        </w:r>
        <w:r w:rsidR="004A460B">
          <w:rPr>
            <w:noProof/>
            <w:webHidden/>
          </w:rPr>
        </w:r>
        <w:r w:rsidR="004A460B">
          <w:rPr>
            <w:noProof/>
            <w:webHidden/>
          </w:rPr>
          <w:fldChar w:fldCharType="separate"/>
        </w:r>
        <w:r w:rsidR="004A460B">
          <w:rPr>
            <w:noProof/>
            <w:webHidden/>
          </w:rPr>
          <w:t>205</w:t>
        </w:r>
        <w:r w:rsidR="004A460B">
          <w:rPr>
            <w:noProof/>
            <w:webHidden/>
          </w:rPr>
          <w:fldChar w:fldCharType="end"/>
        </w:r>
      </w:hyperlink>
    </w:p>
    <w:p w14:paraId="3B8421F3" w14:textId="68BC110C" w:rsidR="004A460B" w:rsidRDefault="00B25B32">
      <w:pPr>
        <w:pStyle w:val="Spisilustracji"/>
        <w:rPr>
          <w:rFonts w:asciiTheme="minorHAnsi" w:eastAsiaTheme="minorEastAsia" w:hAnsiTheme="minorHAnsi" w:cstheme="minorBidi"/>
          <w:noProof/>
          <w:sz w:val="22"/>
          <w:lang w:eastAsia="pl-PL"/>
        </w:rPr>
      </w:pPr>
      <w:hyperlink w:anchor="_Toc68725233" w:history="1">
        <w:r w:rsidR="004A460B" w:rsidRPr="0065348E">
          <w:rPr>
            <w:rStyle w:val="Hipercze"/>
            <w:noProof/>
          </w:rPr>
          <w:t>Tabela 13</w:t>
        </w:r>
        <w:r w:rsidR="004A460B" w:rsidRPr="0065348E">
          <w:rPr>
            <w:rStyle w:val="Hipercze"/>
            <w:noProof/>
          </w:rPr>
          <w:noBreakHyphen/>
          <w:t>5</w:t>
        </w:r>
        <w:r w:rsidR="004A460B">
          <w:rPr>
            <w:rFonts w:asciiTheme="minorHAnsi" w:eastAsiaTheme="minorEastAsia" w:hAnsiTheme="minorHAnsi" w:cstheme="minorBidi"/>
            <w:noProof/>
            <w:sz w:val="22"/>
            <w:lang w:eastAsia="pl-PL"/>
          </w:rPr>
          <w:tab/>
        </w:r>
        <w:r w:rsidR="004A460B" w:rsidRPr="0065348E">
          <w:rPr>
            <w:rStyle w:val="Hipercze"/>
            <w:noProof/>
          </w:rPr>
          <w:t>Działania planowane na IV cykl planistyczny (2022-2027)</w:t>
        </w:r>
        <w:r w:rsidR="004A460B">
          <w:rPr>
            <w:noProof/>
            <w:webHidden/>
          </w:rPr>
          <w:tab/>
        </w:r>
        <w:r w:rsidR="004A460B">
          <w:rPr>
            <w:noProof/>
            <w:webHidden/>
          </w:rPr>
          <w:fldChar w:fldCharType="begin"/>
        </w:r>
        <w:r w:rsidR="004A460B">
          <w:rPr>
            <w:noProof/>
            <w:webHidden/>
          </w:rPr>
          <w:instrText xml:space="preserve"> PAGEREF _Toc68725233 \h </w:instrText>
        </w:r>
        <w:r w:rsidR="004A460B">
          <w:rPr>
            <w:noProof/>
            <w:webHidden/>
          </w:rPr>
        </w:r>
        <w:r w:rsidR="004A460B">
          <w:rPr>
            <w:noProof/>
            <w:webHidden/>
          </w:rPr>
          <w:fldChar w:fldCharType="separate"/>
        </w:r>
        <w:r w:rsidR="004A460B">
          <w:rPr>
            <w:noProof/>
            <w:webHidden/>
          </w:rPr>
          <w:t>206</w:t>
        </w:r>
        <w:r w:rsidR="004A460B">
          <w:rPr>
            <w:noProof/>
            <w:webHidden/>
          </w:rPr>
          <w:fldChar w:fldCharType="end"/>
        </w:r>
      </w:hyperlink>
    </w:p>
    <w:p w14:paraId="57173F64" w14:textId="791786DC" w:rsidR="004A460B" w:rsidRDefault="00B25B32">
      <w:pPr>
        <w:pStyle w:val="Spisilustracji"/>
        <w:rPr>
          <w:rFonts w:asciiTheme="minorHAnsi" w:eastAsiaTheme="minorEastAsia" w:hAnsiTheme="minorHAnsi" w:cstheme="minorBidi"/>
          <w:noProof/>
          <w:sz w:val="22"/>
          <w:lang w:eastAsia="pl-PL"/>
        </w:rPr>
      </w:pPr>
      <w:hyperlink w:anchor="_Toc68725234" w:history="1">
        <w:r w:rsidR="004A460B" w:rsidRPr="0065348E">
          <w:rPr>
            <w:rStyle w:val="Hipercze"/>
            <w:noProof/>
          </w:rPr>
          <w:t>Tabela 13</w:t>
        </w:r>
        <w:r w:rsidR="004A460B" w:rsidRPr="0065348E">
          <w:rPr>
            <w:rStyle w:val="Hipercze"/>
            <w:noProof/>
          </w:rPr>
          <w:noBreakHyphen/>
          <w:t>6</w:t>
        </w:r>
        <w:r w:rsidR="004A460B">
          <w:rPr>
            <w:rFonts w:asciiTheme="minorHAnsi" w:eastAsiaTheme="minorEastAsia" w:hAnsiTheme="minorHAnsi" w:cstheme="minorBidi"/>
            <w:noProof/>
            <w:sz w:val="22"/>
            <w:lang w:eastAsia="pl-PL"/>
          </w:rPr>
          <w:tab/>
        </w:r>
        <w:r w:rsidR="004A460B" w:rsidRPr="0065348E">
          <w:rPr>
            <w:rStyle w:val="Hipercze"/>
            <w:noProof/>
          </w:rPr>
          <w:t xml:space="preserve">Działania związane z realizacją celów środowiskowych i wymagań związanych z zaopatrzeniem w wodę ujęte w </w:t>
        </w:r>
        <w:r w:rsidR="004A460B" w:rsidRPr="0065348E">
          <w:rPr>
            <w:rStyle w:val="Hipercze"/>
            <w:rFonts w:cstheme="minorHAnsi"/>
            <w:noProof/>
          </w:rPr>
          <w:t>aPWŚK</w:t>
        </w:r>
        <w:r w:rsidR="004A460B">
          <w:rPr>
            <w:noProof/>
            <w:webHidden/>
          </w:rPr>
          <w:tab/>
        </w:r>
        <w:r w:rsidR="004A460B">
          <w:rPr>
            <w:noProof/>
            <w:webHidden/>
          </w:rPr>
          <w:fldChar w:fldCharType="begin"/>
        </w:r>
        <w:r w:rsidR="004A460B">
          <w:rPr>
            <w:noProof/>
            <w:webHidden/>
          </w:rPr>
          <w:instrText xml:space="preserve"> PAGEREF _Toc68725234 \h </w:instrText>
        </w:r>
        <w:r w:rsidR="004A460B">
          <w:rPr>
            <w:noProof/>
            <w:webHidden/>
          </w:rPr>
        </w:r>
        <w:r w:rsidR="004A460B">
          <w:rPr>
            <w:noProof/>
            <w:webHidden/>
          </w:rPr>
          <w:fldChar w:fldCharType="separate"/>
        </w:r>
        <w:r w:rsidR="004A460B">
          <w:rPr>
            <w:noProof/>
            <w:webHidden/>
          </w:rPr>
          <w:t>207</w:t>
        </w:r>
        <w:r w:rsidR="004A460B">
          <w:rPr>
            <w:noProof/>
            <w:webHidden/>
          </w:rPr>
          <w:fldChar w:fldCharType="end"/>
        </w:r>
      </w:hyperlink>
    </w:p>
    <w:p w14:paraId="31E7D08C" w14:textId="2158447B" w:rsidR="004A460B" w:rsidRDefault="00B25B32">
      <w:pPr>
        <w:pStyle w:val="Spisilustracji"/>
        <w:rPr>
          <w:rFonts w:asciiTheme="minorHAnsi" w:eastAsiaTheme="minorEastAsia" w:hAnsiTheme="minorHAnsi" w:cstheme="minorBidi"/>
          <w:noProof/>
          <w:sz w:val="22"/>
          <w:lang w:eastAsia="pl-PL"/>
        </w:rPr>
      </w:pPr>
      <w:hyperlink w:anchor="_Toc68725235" w:history="1">
        <w:r w:rsidR="004A460B" w:rsidRPr="0065348E">
          <w:rPr>
            <w:rStyle w:val="Hipercze"/>
            <w:noProof/>
          </w:rPr>
          <w:t>Tabela 13</w:t>
        </w:r>
        <w:r w:rsidR="004A460B" w:rsidRPr="0065348E">
          <w:rPr>
            <w:rStyle w:val="Hipercze"/>
            <w:noProof/>
          </w:rPr>
          <w:noBreakHyphen/>
          <w:t xml:space="preserve">7 </w:t>
        </w:r>
        <w:r w:rsidR="004A460B">
          <w:rPr>
            <w:rFonts w:asciiTheme="minorHAnsi" w:eastAsiaTheme="minorEastAsia" w:hAnsiTheme="minorHAnsi" w:cstheme="minorBidi"/>
            <w:noProof/>
            <w:sz w:val="22"/>
            <w:lang w:eastAsia="pl-PL"/>
          </w:rPr>
          <w:tab/>
        </w:r>
        <w:r w:rsidR="004A460B" w:rsidRPr="0065348E">
          <w:rPr>
            <w:rStyle w:val="Hipercze"/>
            <w:noProof/>
          </w:rPr>
          <w:t>Przykłady proponowanych działań krajowych, wspólnych dla wszystkich jcw - obszar dorzecza Niemna</w:t>
        </w:r>
        <w:r w:rsidR="004A460B">
          <w:rPr>
            <w:noProof/>
            <w:webHidden/>
          </w:rPr>
          <w:tab/>
        </w:r>
        <w:r w:rsidR="004A460B">
          <w:rPr>
            <w:noProof/>
            <w:webHidden/>
          </w:rPr>
          <w:fldChar w:fldCharType="begin"/>
        </w:r>
        <w:r w:rsidR="004A460B">
          <w:rPr>
            <w:noProof/>
            <w:webHidden/>
          </w:rPr>
          <w:instrText xml:space="preserve"> PAGEREF _Toc68725235 \h </w:instrText>
        </w:r>
        <w:r w:rsidR="004A460B">
          <w:rPr>
            <w:noProof/>
            <w:webHidden/>
          </w:rPr>
        </w:r>
        <w:r w:rsidR="004A460B">
          <w:rPr>
            <w:noProof/>
            <w:webHidden/>
          </w:rPr>
          <w:fldChar w:fldCharType="separate"/>
        </w:r>
        <w:r w:rsidR="004A460B">
          <w:rPr>
            <w:noProof/>
            <w:webHidden/>
          </w:rPr>
          <w:t>208</w:t>
        </w:r>
        <w:r w:rsidR="004A460B">
          <w:rPr>
            <w:noProof/>
            <w:webHidden/>
          </w:rPr>
          <w:fldChar w:fldCharType="end"/>
        </w:r>
      </w:hyperlink>
    </w:p>
    <w:p w14:paraId="25384FF2" w14:textId="19C0E7F6" w:rsidR="004A460B" w:rsidRDefault="00B25B32">
      <w:pPr>
        <w:pStyle w:val="Spisilustracji"/>
        <w:rPr>
          <w:rFonts w:asciiTheme="minorHAnsi" w:eastAsiaTheme="minorEastAsia" w:hAnsiTheme="minorHAnsi" w:cstheme="minorBidi"/>
          <w:noProof/>
          <w:sz w:val="22"/>
          <w:lang w:eastAsia="pl-PL"/>
        </w:rPr>
      </w:pPr>
      <w:hyperlink w:anchor="_Toc68725236" w:history="1">
        <w:r w:rsidR="004A460B" w:rsidRPr="0065348E">
          <w:rPr>
            <w:rStyle w:val="Hipercze"/>
            <w:noProof/>
          </w:rPr>
          <w:t>Tabela 13</w:t>
        </w:r>
        <w:r w:rsidR="004A460B" w:rsidRPr="0065348E">
          <w:rPr>
            <w:rStyle w:val="Hipercze"/>
            <w:noProof/>
          </w:rPr>
          <w:noBreakHyphen/>
          <w:t>8</w:t>
        </w:r>
        <w:r w:rsidR="004A460B">
          <w:rPr>
            <w:rFonts w:asciiTheme="minorHAnsi" w:eastAsiaTheme="minorEastAsia" w:hAnsiTheme="minorHAnsi" w:cstheme="minorBidi"/>
            <w:noProof/>
            <w:sz w:val="22"/>
            <w:lang w:eastAsia="pl-PL"/>
          </w:rPr>
          <w:tab/>
        </w:r>
        <w:r w:rsidR="004A460B" w:rsidRPr="0065348E">
          <w:rPr>
            <w:rStyle w:val="Hipercze"/>
            <w:noProof/>
          </w:rPr>
          <w:t>Zestawienie liczby pozwoleń wodnoprawnych wydanych do roku 2018 i obowiązujących w okresie 2022-2027</w:t>
        </w:r>
        <w:r w:rsidR="004A460B">
          <w:rPr>
            <w:noProof/>
            <w:webHidden/>
          </w:rPr>
          <w:tab/>
        </w:r>
        <w:r w:rsidR="004A460B">
          <w:rPr>
            <w:noProof/>
            <w:webHidden/>
          </w:rPr>
          <w:fldChar w:fldCharType="begin"/>
        </w:r>
        <w:r w:rsidR="004A460B">
          <w:rPr>
            <w:noProof/>
            <w:webHidden/>
          </w:rPr>
          <w:instrText xml:space="preserve"> PAGEREF _Toc68725236 \h </w:instrText>
        </w:r>
        <w:r w:rsidR="004A460B">
          <w:rPr>
            <w:noProof/>
            <w:webHidden/>
          </w:rPr>
        </w:r>
        <w:r w:rsidR="004A460B">
          <w:rPr>
            <w:noProof/>
            <w:webHidden/>
          </w:rPr>
          <w:fldChar w:fldCharType="separate"/>
        </w:r>
        <w:r w:rsidR="004A460B">
          <w:rPr>
            <w:noProof/>
            <w:webHidden/>
          </w:rPr>
          <w:t>211</w:t>
        </w:r>
        <w:r w:rsidR="004A460B">
          <w:rPr>
            <w:noProof/>
            <w:webHidden/>
          </w:rPr>
          <w:fldChar w:fldCharType="end"/>
        </w:r>
      </w:hyperlink>
    </w:p>
    <w:p w14:paraId="7C5FBC85" w14:textId="45F245A8" w:rsidR="004A460B" w:rsidRDefault="00B25B32">
      <w:pPr>
        <w:pStyle w:val="Spisilustracji"/>
        <w:rPr>
          <w:rFonts w:asciiTheme="minorHAnsi" w:eastAsiaTheme="minorEastAsia" w:hAnsiTheme="minorHAnsi" w:cstheme="minorBidi"/>
          <w:noProof/>
          <w:sz w:val="22"/>
          <w:lang w:eastAsia="pl-PL"/>
        </w:rPr>
      </w:pPr>
      <w:hyperlink w:anchor="_Toc68725237" w:history="1">
        <w:r w:rsidR="004A460B" w:rsidRPr="0065348E">
          <w:rPr>
            <w:rStyle w:val="Hipercze"/>
            <w:noProof/>
          </w:rPr>
          <w:t>Tabela 13</w:t>
        </w:r>
        <w:r w:rsidR="004A460B" w:rsidRPr="0065348E">
          <w:rPr>
            <w:rStyle w:val="Hipercze"/>
            <w:noProof/>
          </w:rPr>
          <w:noBreakHyphen/>
          <w:t xml:space="preserve">9. </w:t>
        </w:r>
        <w:r w:rsidR="004A460B">
          <w:rPr>
            <w:rFonts w:asciiTheme="minorHAnsi" w:eastAsiaTheme="minorEastAsia" w:hAnsiTheme="minorHAnsi" w:cstheme="minorBidi"/>
            <w:noProof/>
            <w:sz w:val="22"/>
            <w:lang w:eastAsia="pl-PL"/>
          </w:rPr>
          <w:tab/>
        </w:r>
        <w:r w:rsidR="004A460B" w:rsidRPr="0065348E">
          <w:rPr>
            <w:rStyle w:val="Hipercze"/>
            <w:noProof/>
          </w:rPr>
          <w:t>Zestawienie liczby pozwoleń wodnoprawnych na obszarze dorzecza Niemna (RZWG WP Białystok)</w:t>
        </w:r>
        <w:r w:rsidR="004A460B">
          <w:rPr>
            <w:noProof/>
            <w:webHidden/>
          </w:rPr>
          <w:tab/>
        </w:r>
        <w:r w:rsidR="004A460B">
          <w:rPr>
            <w:noProof/>
            <w:webHidden/>
          </w:rPr>
          <w:fldChar w:fldCharType="begin"/>
        </w:r>
        <w:r w:rsidR="004A460B">
          <w:rPr>
            <w:noProof/>
            <w:webHidden/>
          </w:rPr>
          <w:instrText xml:space="preserve"> PAGEREF _Toc68725237 \h </w:instrText>
        </w:r>
        <w:r w:rsidR="004A460B">
          <w:rPr>
            <w:noProof/>
            <w:webHidden/>
          </w:rPr>
        </w:r>
        <w:r w:rsidR="004A460B">
          <w:rPr>
            <w:noProof/>
            <w:webHidden/>
          </w:rPr>
          <w:fldChar w:fldCharType="separate"/>
        </w:r>
        <w:r w:rsidR="004A460B">
          <w:rPr>
            <w:noProof/>
            <w:webHidden/>
          </w:rPr>
          <w:t>212</w:t>
        </w:r>
        <w:r w:rsidR="004A460B">
          <w:rPr>
            <w:noProof/>
            <w:webHidden/>
          </w:rPr>
          <w:fldChar w:fldCharType="end"/>
        </w:r>
      </w:hyperlink>
    </w:p>
    <w:p w14:paraId="7FD030B3" w14:textId="366C9D24" w:rsidR="004A460B" w:rsidRDefault="00B25B32">
      <w:pPr>
        <w:pStyle w:val="Spisilustracji"/>
        <w:rPr>
          <w:rFonts w:asciiTheme="minorHAnsi" w:eastAsiaTheme="minorEastAsia" w:hAnsiTheme="minorHAnsi" w:cstheme="minorBidi"/>
          <w:noProof/>
          <w:sz w:val="22"/>
          <w:lang w:eastAsia="pl-PL"/>
        </w:rPr>
      </w:pPr>
      <w:hyperlink w:anchor="_Toc68725238" w:history="1">
        <w:r w:rsidR="004A460B" w:rsidRPr="0065348E">
          <w:rPr>
            <w:rStyle w:val="Hipercze"/>
            <w:noProof/>
          </w:rPr>
          <w:t>Tabela 13</w:t>
        </w:r>
        <w:r w:rsidR="004A460B" w:rsidRPr="0065348E">
          <w:rPr>
            <w:rStyle w:val="Hipercze"/>
            <w:noProof/>
          </w:rPr>
          <w:noBreakHyphen/>
          <w:t>10</w:t>
        </w:r>
        <w:r w:rsidR="004A460B">
          <w:rPr>
            <w:rFonts w:asciiTheme="minorHAnsi" w:eastAsiaTheme="minorEastAsia" w:hAnsiTheme="minorHAnsi" w:cstheme="minorBidi"/>
            <w:noProof/>
            <w:sz w:val="22"/>
            <w:lang w:eastAsia="pl-PL"/>
          </w:rPr>
          <w:tab/>
        </w:r>
        <w:r w:rsidR="004A460B" w:rsidRPr="0065348E">
          <w:rPr>
            <w:rStyle w:val="Hipercze"/>
            <w:noProof/>
          </w:rPr>
          <w:t>Wielkość zrzutu w podziale na rodzaj zrzutu na obszarze dorzecza Niemna</w:t>
        </w:r>
        <w:r w:rsidR="004A460B">
          <w:rPr>
            <w:noProof/>
            <w:webHidden/>
          </w:rPr>
          <w:tab/>
        </w:r>
        <w:r w:rsidR="004A460B">
          <w:rPr>
            <w:noProof/>
            <w:webHidden/>
          </w:rPr>
          <w:fldChar w:fldCharType="begin"/>
        </w:r>
        <w:r w:rsidR="004A460B">
          <w:rPr>
            <w:noProof/>
            <w:webHidden/>
          </w:rPr>
          <w:instrText xml:space="preserve"> PAGEREF _Toc68725238 \h </w:instrText>
        </w:r>
        <w:r w:rsidR="004A460B">
          <w:rPr>
            <w:noProof/>
            <w:webHidden/>
          </w:rPr>
        </w:r>
        <w:r w:rsidR="004A460B">
          <w:rPr>
            <w:noProof/>
            <w:webHidden/>
          </w:rPr>
          <w:fldChar w:fldCharType="separate"/>
        </w:r>
        <w:r w:rsidR="004A460B">
          <w:rPr>
            <w:noProof/>
            <w:webHidden/>
          </w:rPr>
          <w:t>212</w:t>
        </w:r>
        <w:r w:rsidR="004A460B">
          <w:rPr>
            <w:noProof/>
            <w:webHidden/>
          </w:rPr>
          <w:fldChar w:fldCharType="end"/>
        </w:r>
      </w:hyperlink>
    </w:p>
    <w:p w14:paraId="70E942ED" w14:textId="6B6CC260" w:rsidR="004A460B" w:rsidRDefault="00B25B32">
      <w:pPr>
        <w:pStyle w:val="Spisilustracji"/>
        <w:rPr>
          <w:rFonts w:asciiTheme="minorHAnsi" w:eastAsiaTheme="minorEastAsia" w:hAnsiTheme="minorHAnsi" w:cstheme="minorBidi"/>
          <w:noProof/>
          <w:sz w:val="22"/>
          <w:lang w:eastAsia="pl-PL"/>
        </w:rPr>
      </w:pPr>
      <w:hyperlink w:anchor="_Toc68725239" w:history="1">
        <w:r w:rsidR="004A460B" w:rsidRPr="0065348E">
          <w:rPr>
            <w:rStyle w:val="Hipercze"/>
            <w:noProof/>
          </w:rPr>
          <w:t>Tabela 13</w:t>
        </w:r>
        <w:r w:rsidR="004A460B" w:rsidRPr="0065348E">
          <w:rPr>
            <w:rStyle w:val="Hipercze"/>
            <w:noProof/>
          </w:rPr>
          <w:noBreakHyphen/>
          <w:t>11</w:t>
        </w:r>
        <w:r w:rsidR="004A460B">
          <w:rPr>
            <w:rFonts w:asciiTheme="minorHAnsi" w:eastAsiaTheme="minorEastAsia" w:hAnsiTheme="minorHAnsi" w:cstheme="minorBidi"/>
            <w:noProof/>
            <w:sz w:val="22"/>
            <w:lang w:eastAsia="pl-PL"/>
          </w:rPr>
          <w:tab/>
        </w:r>
        <w:r w:rsidR="004A460B" w:rsidRPr="0065348E">
          <w:rPr>
            <w:rStyle w:val="Hipercze"/>
            <w:noProof/>
          </w:rPr>
          <w:t>Wybrane działania z Katalogu działań krajowych aPWŚK (2016), znaczące dla poprawy stanu jakościowego jcwp</w:t>
        </w:r>
        <w:r w:rsidR="004A460B">
          <w:rPr>
            <w:noProof/>
            <w:webHidden/>
          </w:rPr>
          <w:tab/>
        </w:r>
        <w:r w:rsidR="004A460B">
          <w:rPr>
            <w:noProof/>
            <w:webHidden/>
          </w:rPr>
          <w:fldChar w:fldCharType="begin"/>
        </w:r>
        <w:r w:rsidR="004A460B">
          <w:rPr>
            <w:noProof/>
            <w:webHidden/>
          </w:rPr>
          <w:instrText xml:space="preserve"> PAGEREF _Toc68725239 \h </w:instrText>
        </w:r>
        <w:r w:rsidR="004A460B">
          <w:rPr>
            <w:noProof/>
            <w:webHidden/>
          </w:rPr>
        </w:r>
        <w:r w:rsidR="004A460B">
          <w:rPr>
            <w:noProof/>
            <w:webHidden/>
          </w:rPr>
          <w:fldChar w:fldCharType="separate"/>
        </w:r>
        <w:r w:rsidR="004A460B">
          <w:rPr>
            <w:noProof/>
            <w:webHidden/>
          </w:rPr>
          <w:t>214</w:t>
        </w:r>
        <w:r w:rsidR="004A460B">
          <w:rPr>
            <w:noProof/>
            <w:webHidden/>
          </w:rPr>
          <w:fldChar w:fldCharType="end"/>
        </w:r>
      </w:hyperlink>
    </w:p>
    <w:p w14:paraId="3FB980B3" w14:textId="3E87DCA7" w:rsidR="004A460B" w:rsidRDefault="00B25B32">
      <w:pPr>
        <w:pStyle w:val="Spisilustracji"/>
        <w:rPr>
          <w:rFonts w:asciiTheme="minorHAnsi" w:eastAsiaTheme="minorEastAsia" w:hAnsiTheme="minorHAnsi" w:cstheme="minorBidi"/>
          <w:noProof/>
          <w:sz w:val="22"/>
          <w:lang w:eastAsia="pl-PL"/>
        </w:rPr>
      </w:pPr>
      <w:hyperlink w:anchor="_Toc68725240" w:history="1">
        <w:r w:rsidR="004A460B" w:rsidRPr="0065348E">
          <w:rPr>
            <w:rStyle w:val="Hipercze"/>
            <w:noProof/>
          </w:rPr>
          <w:t>Tabela 13</w:t>
        </w:r>
        <w:r w:rsidR="004A460B" w:rsidRPr="0065348E">
          <w:rPr>
            <w:rStyle w:val="Hipercze"/>
            <w:noProof/>
          </w:rPr>
          <w:noBreakHyphen/>
          <w:t>12</w:t>
        </w:r>
        <w:r w:rsidR="004A460B">
          <w:rPr>
            <w:rFonts w:asciiTheme="minorHAnsi" w:eastAsiaTheme="minorEastAsia" w:hAnsiTheme="minorHAnsi" w:cstheme="minorBidi"/>
            <w:noProof/>
            <w:sz w:val="22"/>
            <w:lang w:eastAsia="pl-PL"/>
          </w:rPr>
          <w:tab/>
        </w:r>
        <w:r w:rsidR="004A460B" w:rsidRPr="0065348E">
          <w:rPr>
            <w:rStyle w:val="Hipercze"/>
            <w:noProof/>
          </w:rPr>
          <w:t>Podsumowanie liczby działań zrealizowanych i zaawansowanych w realizacji, mających znaczenie dla poprawy stanu jakościowego jcwp - wszystkie obszary dorzeczy i kategorie wód</w:t>
        </w:r>
        <w:r w:rsidR="004A460B">
          <w:rPr>
            <w:noProof/>
            <w:webHidden/>
          </w:rPr>
          <w:tab/>
        </w:r>
        <w:r w:rsidR="004A460B">
          <w:rPr>
            <w:noProof/>
            <w:webHidden/>
          </w:rPr>
          <w:fldChar w:fldCharType="begin"/>
        </w:r>
        <w:r w:rsidR="004A460B">
          <w:rPr>
            <w:noProof/>
            <w:webHidden/>
          </w:rPr>
          <w:instrText xml:space="preserve"> PAGEREF _Toc68725240 \h </w:instrText>
        </w:r>
        <w:r w:rsidR="004A460B">
          <w:rPr>
            <w:noProof/>
            <w:webHidden/>
          </w:rPr>
        </w:r>
        <w:r w:rsidR="004A460B">
          <w:rPr>
            <w:noProof/>
            <w:webHidden/>
          </w:rPr>
          <w:fldChar w:fldCharType="separate"/>
        </w:r>
        <w:r w:rsidR="004A460B">
          <w:rPr>
            <w:noProof/>
            <w:webHidden/>
          </w:rPr>
          <w:t>219</w:t>
        </w:r>
        <w:r w:rsidR="004A460B">
          <w:rPr>
            <w:noProof/>
            <w:webHidden/>
          </w:rPr>
          <w:fldChar w:fldCharType="end"/>
        </w:r>
      </w:hyperlink>
    </w:p>
    <w:p w14:paraId="4A8B1D95" w14:textId="589004E6" w:rsidR="004A460B" w:rsidRDefault="00B25B32">
      <w:pPr>
        <w:pStyle w:val="Spisilustracji"/>
        <w:rPr>
          <w:rFonts w:asciiTheme="minorHAnsi" w:eastAsiaTheme="minorEastAsia" w:hAnsiTheme="minorHAnsi" w:cstheme="minorBidi"/>
          <w:noProof/>
          <w:sz w:val="22"/>
          <w:lang w:eastAsia="pl-PL"/>
        </w:rPr>
      </w:pPr>
      <w:hyperlink w:anchor="_Toc68725241" w:history="1">
        <w:r w:rsidR="004A460B" w:rsidRPr="0065348E">
          <w:rPr>
            <w:rStyle w:val="Hipercze"/>
            <w:noProof/>
          </w:rPr>
          <w:t>Tabela 13</w:t>
        </w:r>
        <w:r w:rsidR="004A460B" w:rsidRPr="0065348E">
          <w:rPr>
            <w:rStyle w:val="Hipercze"/>
            <w:noProof/>
          </w:rPr>
          <w:noBreakHyphen/>
          <w:t>13</w:t>
        </w:r>
        <w:r w:rsidR="004A460B">
          <w:rPr>
            <w:rFonts w:asciiTheme="minorHAnsi" w:eastAsiaTheme="minorEastAsia" w:hAnsiTheme="minorHAnsi" w:cstheme="minorBidi"/>
            <w:noProof/>
            <w:sz w:val="22"/>
            <w:lang w:eastAsia="pl-PL"/>
          </w:rPr>
          <w:tab/>
        </w:r>
        <w:r w:rsidR="004A460B" w:rsidRPr="0065348E">
          <w:rPr>
            <w:rStyle w:val="Hipercze"/>
            <w:noProof/>
          </w:rPr>
          <w:t>Podsumowanie liczby działań zrealizowanych i zaawansowanych w realizacji, mających znaczenie dla poprawy stanu jakościowego jcwp - obszar dorzecza Niemna</w:t>
        </w:r>
        <w:r w:rsidR="004A460B">
          <w:rPr>
            <w:noProof/>
            <w:webHidden/>
          </w:rPr>
          <w:tab/>
        </w:r>
        <w:r w:rsidR="004A460B">
          <w:rPr>
            <w:noProof/>
            <w:webHidden/>
          </w:rPr>
          <w:fldChar w:fldCharType="begin"/>
        </w:r>
        <w:r w:rsidR="004A460B">
          <w:rPr>
            <w:noProof/>
            <w:webHidden/>
          </w:rPr>
          <w:instrText xml:space="preserve"> PAGEREF _Toc68725241 \h </w:instrText>
        </w:r>
        <w:r w:rsidR="004A460B">
          <w:rPr>
            <w:noProof/>
            <w:webHidden/>
          </w:rPr>
        </w:r>
        <w:r w:rsidR="004A460B">
          <w:rPr>
            <w:noProof/>
            <w:webHidden/>
          </w:rPr>
          <w:fldChar w:fldCharType="separate"/>
        </w:r>
        <w:r w:rsidR="004A460B">
          <w:rPr>
            <w:noProof/>
            <w:webHidden/>
          </w:rPr>
          <w:t>219</w:t>
        </w:r>
        <w:r w:rsidR="004A460B">
          <w:rPr>
            <w:noProof/>
            <w:webHidden/>
          </w:rPr>
          <w:fldChar w:fldCharType="end"/>
        </w:r>
      </w:hyperlink>
    </w:p>
    <w:p w14:paraId="55FAACB4" w14:textId="7E76632D" w:rsidR="004A460B" w:rsidRDefault="00B25B32">
      <w:pPr>
        <w:pStyle w:val="Spisilustracji"/>
        <w:rPr>
          <w:rFonts w:asciiTheme="minorHAnsi" w:eastAsiaTheme="minorEastAsia" w:hAnsiTheme="minorHAnsi" w:cstheme="minorBidi"/>
          <w:noProof/>
          <w:sz w:val="22"/>
          <w:lang w:eastAsia="pl-PL"/>
        </w:rPr>
      </w:pPr>
      <w:hyperlink w:anchor="_Toc68725242" w:history="1">
        <w:r w:rsidR="004A460B" w:rsidRPr="0065348E">
          <w:rPr>
            <w:rStyle w:val="Hipercze"/>
            <w:noProof/>
          </w:rPr>
          <w:t>Tabela13</w:t>
        </w:r>
        <w:r w:rsidR="004A460B" w:rsidRPr="0065348E">
          <w:rPr>
            <w:rStyle w:val="Hipercze"/>
            <w:noProof/>
          </w:rPr>
          <w:noBreakHyphen/>
          <w:t>14</w:t>
        </w:r>
        <w:r w:rsidR="004A460B">
          <w:rPr>
            <w:rFonts w:asciiTheme="minorHAnsi" w:eastAsiaTheme="minorEastAsia" w:hAnsiTheme="minorHAnsi" w:cstheme="minorBidi"/>
            <w:noProof/>
            <w:sz w:val="22"/>
            <w:lang w:eastAsia="pl-PL"/>
          </w:rPr>
          <w:tab/>
        </w:r>
        <w:r w:rsidR="004A460B" w:rsidRPr="0065348E">
          <w:rPr>
            <w:rStyle w:val="Hipercze"/>
            <w:noProof/>
          </w:rPr>
          <w:t>Skuteczność działań dla kategorii jcwp RW w zakresie oceny substancji priorytetowych w wodzie - analiza statystyczna obejmująca wszystkie obszary dorzeczy</w:t>
        </w:r>
        <w:r w:rsidR="004A460B">
          <w:rPr>
            <w:noProof/>
            <w:webHidden/>
          </w:rPr>
          <w:tab/>
        </w:r>
        <w:r w:rsidR="004A460B">
          <w:rPr>
            <w:noProof/>
            <w:webHidden/>
          </w:rPr>
          <w:fldChar w:fldCharType="begin"/>
        </w:r>
        <w:r w:rsidR="004A460B">
          <w:rPr>
            <w:noProof/>
            <w:webHidden/>
          </w:rPr>
          <w:instrText xml:space="preserve"> PAGEREF _Toc68725242 \h </w:instrText>
        </w:r>
        <w:r w:rsidR="004A460B">
          <w:rPr>
            <w:noProof/>
            <w:webHidden/>
          </w:rPr>
        </w:r>
        <w:r w:rsidR="004A460B">
          <w:rPr>
            <w:noProof/>
            <w:webHidden/>
          </w:rPr>
          <w:fldChar w:fldCharType="separate"/>
        </w:r>
        <w:r w:rsidR="004A460B">
          <w:rPr>
            <w:noProof/>
            <w:webHidden/>
          </w:rPr>
          <w:t>220</w:t>
        </w:r>
        <w:r w:rsidR="004A460B">
          <w:rPr>
            <w:noProof/>
            <w:webHidden/>
          </w:rPr>
          <w:fldChar w:fldCharType="end"/>
        </w:r>
      </w:hyperlink>
    </w:p>
    <w:p w14:paraId="0CC04B7D" w14:textId="030275E8" w:rsidR="004A460B" w:rsidRDefault="00B25B32">
      <w:pPr>
        <w:pStyle w:val="Spisilustracji"/>
        <w:rPr>
          <w:rFonts w:asciiTheme="minorHAnsi" w:eastAsiaTheme="minorEastAsia" w:hAnsiTheme="minorHAnsi" w:cstheme="minorBidi"/>
          <w:noProof/>
          <w:sz w:val="22"/>
          <w:lang w:eastAsia="pl-PL"/>
        </w:rPr>
      </w:pPr>
      <w:hyperlink w:anchor="_Toc68725243" w:history="1">
        <w:r w:rsidR="004A460B" w:rsidRPr="0065348E">
          <w:rPr>
            <w:rStyle w:val="Hipercze"/>
            <w:noProof/>
          </w:rPr>
          <w:t>Tabela 13</w:t>
        </w:r>
        <w:r w:rsidR="004A460B" w:rsidRPr="0065348E">
          <w:rPr>
            <w:rStyle w:val="Hipercze"/>
            <w:noProof/>
          </w:rPr>
          <w:noBreakHyphen/>
          <w:t>15</w:t>
        </w:r>
        <w:r w:rsidR="004A460B">
          <w:rPr>
            <w:rFonts w:asciiTheme="minorHAnsi" w:eastAsiaTheme="minorEastAsia" w:hAnsiTheme="minorHAnsi" w:cstheme="minorBidi"/>
            <w:noProof/>
            <w:sz w:val="22"/>
            <w:lang w:eastAsia="pl-PL"/>
          </w:rPr>
          <w:tab/>
        </w:r>
        <w:r w:rsidR="004A460B" w:rsidRPr="0065348E">
          <w:rPr>
            <w:rStyle w:val="Hipercze"/>
            <w:noProof/>
          </w:rPr>
          <w:t>Skuteczność działań dla kategorii jcwp LW w zakresie oceny substancji priorytetowych w wodzie - analiza statystyczna obejmująca wszystkie obszary dorzeczy</w:t>
        </w:r>
        <w:r w:rsidR="004A460B">
          <w:rPr>
            <w:noProof/>
            <w:webHidden/>
          </w:rPr>
          <w:tab/>
        </w:r>
        <w:r w:rsidR="004A460B">
          <w:rPr>
            <w:noProof/>
            <w:webHidden/>
          </w:rPr>
          <w:fldChar w:fldCharType="begin"/>
        </w:r>
        <w:r w:rsidR="004A460B">
          <w:rPr>
            <w:noProof/>
            <w:webHidden/>
          </w:rPr>
          <w:instrText xml:space="preserve"> PAGEREF _Toc68725243 \h </w:instrText>
        </w:r>
        <w:r w:rsidR="004A460B">
          <w:rPr>
            <w:noProof/>
            <w:webHidden/>
          </w:rPr>
        </w:r>
        <w:r w:rsidR="004A460B">
          <w:rPr>
            <w:noProof/>
            <w:webHidden/>
          </w:rPr>
          <w:fldChar w:fldCharType="separate"/>
        </w:r>
        <w:r w:rsidR="004A460B">
          <w:rPr>
            <w:noProof/>
            <w:webHidden/>
          </w:rPr>
          <w:t>221</w:t>
        </w:r>
        <w:r w:rsidR="004A460B">
          <w:rPr>
            <w:noProof/>
            <w:webHidden/>
          </w:rPr>
          <w:fldChar w:fldCharType="end"/>
        </w:r>
      </w:hyperlink>
    </w:p>
    <w:p w14:paraId="481CA292" w14:textId="5179DD2F" w:rsidR="004A460B" w:rsidRDefault="00B25B32">
      <w:pPr>
        <w:pStyle w:val="Spisilustracji"/>
        <w:rPr>
          <w:rFonts w:asciiTheme="minorHAnsi" w:eastAsiaTheme="minorEastAsia" w:hAnsiTheme="minorHAnsi" w:cstheme="minorBidi"/>
          <w:noProof/>
          <w:sz w:val="22"/>
          <w:lang w:eastAsia="pl-PL"/>
        </w:rPr>
      </w:pPr>
      <w:hyperlink w:anchor="_Toc68725244" w:history="1">
        <w:r w:rsidR="004A460B" w:rsidRPr="0065348E">
          <w:rPr>
            <w:rStyle w:val="Hipercze"/>
            <w:noProof/>
          </w:rPr>
          <w:t>Tabela13</w:t>
        </w:r>
        <w:r w:rsidR="004A460B" w:rsidRPr="0065348E">
          <w:rPr>
            <w:rStyle w:val="Hipercze"/>
            <w:noProof/>
          </w:rPr>
          <w:noBreakHyphen/>
          <w:t>16</w:t>
        </w:r>
        <w:r w:rsidR="004A460B">
          <w:rPr>
            <w:rFonts w:asciiTheme="minorHAnsi" w:eastAsiaTheme="minorEastAsia" w:hAnsiTheme="minorHAnsi" w:cstheme="minorBidi"/>
            <w:noProof/>
            <w:sz w:val="22"/>
            <w:lang w:eastAsia="pl-PL"/>
          </w:rPr>
          <w:tab/>
        </w:r>
        <w:r w:rsidR="004A460B" w:rsidRPr="0065348E">
          <w:rPr>
            <w:rStyle w:val="Hipercze"/>
            <w:noProof/>
          </w:rPr>
          <w:t>Skuteczność działań dla kategorii jcwp RW w zakresie oceny substancji priorytetowych w wodzie - analiza statystyczna obejmująca obszar dorzecza Niemna</w:t>
        </w:r>
        <w:r w:rsidR="004A460B">
          <w:rPr>
            <w:noProof/>
            <w:webHidden/>
          </w:rPr>
          <w:tab/>
        </w:r>
        <w:r w:rsidR="004A460B">
          <w:rPr>
            <w:noProof/>
            <w:webHidden/>
          </w:rPr>
          <w:fldChar w:fldCharType="begin"/>
        </w:r>
        <w:r w:rsidR="004A460B">
          <w:rPr>
            <w:noProof/>
            <w:webHidden/>
          </w:rPr>
          <w:instrText xml:space="preserve"> PAGEREF _Toc68725244 \h </w:instrText>
        </w:r>
        <w:r w:rsidR="004A460B">
          <w:rPr>
            <w:noProof/>
            <w:webHidden/>
          </w:rPr>
        </w:r>
        <w:r w:rsidR="004A460B">
          <w:rPr>
            <w:noProof/>
            <w:webHidden/>
          </w:rPr>
          <w:fldChar w:fldCharType="separate"/>
        </w:r>
        <w:r w:rsidR="004A460B">
          <w:rPr>
            <w:noProof/>
            <w:webHidden/>
          </w:rPr>
          <w:t>222</w:t>
        </w:r>
        <w:r w:rsidR="004A460B">
          <w:rPr>
            <w:noProof/>
            <w:webHidden/>
          </w:rPr>
          <w:fldChar w:fldCharType="end"/>
        </w:r>
      </w:hyperlink>
    </w:p>
    <w:p w14:paraId="0D95A2AB" w14:textId="7D9D5233" w:rsidR="004A460B" w:rsidRDefault="00B25B32">
      <w:pPr>
        <w:pStyle w:val="Spisilustracji"/>
        <w:rPr>
          <w:rFonts w:asciiTheme="minorHAnsi" w:eastAsiaTheme="minorEastAsia" w:hAnsiTheme="minorHAnsi" w:cstheme="minorBidi"/>
          <w:noProof/>
          <w:sz w:val="22"/>
          <w:lang w:eastAsia="pl-PL"/>
        </w:rPr>
      </w:pPr>
      <w:hyperlink w:anchor="_Toc68725245" w:history="1">
        <w:r w:rsidR="004A460B" w:rsidRPr="0065348E">
          <w:rPr>
            <w:rStyle w:val="Hipercze"/>
            <w:noProof/>
          </w:rPr>
          <w:t>Tabela13</w:t>
        </w:r>
        <w:r w:rsidR="004A460B" w:rsidRPr="0065348E">
          <w:rPr>
            <w:rStyle w:val="Hipercze"/>
            <w:noProof/>
          </w:rPr>
          <w:noBreakHyphen/>
          <w:t>17</w:t>
        </w:r>
        <w:r w:rsidR="004A460B">
          <w:rPr>
            <w:rFonts w:asciiTheme="minorHAnsi" w:eastAsiaTheme="minorEastAsia" w:hAnsiTheme="minorHAnsi" w:cstheme="minorBidi"/>
            <w:noProof/>
            <w:sz w:val="22"/>
            <w:lang w:eastAsia="pl-PL"/>
          </w:rPr>
          <w:tab/>
        </w:r>
        <w:r w:rsidR="004A460B" w:rsidRPr="0065348E">
          <w:rPr>
            <w:rStyle w:val="Hipercze"/>
            <w:noProof/>
          </w:rPr>
          <w:t>Skuteczność działań dla kategorii jcwp LW w zakresie oceny substancji priorytetowych w wodzie - analiza statystyczna obejmująca obszar dorzecza Niemna</w:t>
        </w:r>
        <w:r w:rsidR="004A460B">
          <w:rPr>
            <w:noProof/>
            <w:webHidden/>
          </w:rPr>
          <w:tab/>
        </w:r>
        <w:r w:rsidR="004A460B">
          <w:rPr>
            <w:noProof/>
            <w:webHidden/>
          </w:rPr>
          <w:fldChar w:fldCharType="begin"/>
        </w:r>
        <w:r w:rsidR="004A460B">
          <w:rPr>
            <w:noProof/>
            <w:webHidden/>
          </w:rPr>
          <w:instrText xml:space="preserve"> PAGEREF _Toc68725245 \h </w:instrText>
        </w:r>
        <w:r w:rsidR="004A460B">
          <w:rPr>
            <w:noProof/>
            <w:webHidden/>
          </w:rPr>
        </w:r>
        <w:r w:rsidR="004A460B">
          <w:rPr>
            <w:noProof/>
            <w:webHidden/>
          </w:rPr>
          <w:fldChar w:fldCharType="separate"/>
        </w:r>
        <w:r w:rsidR="004A460B">
          <w:rPr>
            <w:noProof/>
            <w:webHidden/>
          </w:rPr>
          <w:t>222</w:t>
        </w:r>
        <w:r w:rsidR="004A460B">
          <w:rPr>
            <w:noProof/>
            <w:webHidden/>
          </w:rPr>
          <w:fldChar w:fldCharType="end"/>
        </w:r>
      </w:hyperlink>
    </w:p>
    <w:p w14:paraId="408E359D" w14:textId="0F81C4C0" w:rsidR="004A460B" w:rsidRDefault="00B25B32">
      <w:pPr>
        <w:pStyle w:val="Spisilustracji"/>
        <w:rPr>
          <w:rFonts w:asciiTheme="minorHAnsi" w:eastAsiaTheme="minorEastAsia" w:hAnsiTheme="minorHAnsi" w:cstheme="minorBidi"/>
          <w:noProof/>
          <w:sz w:val="22"/>
          <w:lang w:eastAsia="pl-PL"/>
        </w:rPr>
      </w:pPr>
      <w:hyperlink w:anchor="_Toc68725246" w:history="1">
        <w:r w:rsidR="004A460B" w:rsidRPr="0065348E">
          <w:rPr>
            <w:rStyle w:val="Hipercze"/>
            <w:noProof/>
          </w:rPr>
          <w:t>Tabela 13</w:t>
        </w:r>
        <w:r w:rsidR="004A460B" w:rsidRPr="0065348E">
          <w:rPr>
            <w:rStyle w:val="Hipercze"/>
            <w:noProof/>
          </w:rPr>
          <w:noBreakHyphen/>
          <w:t>18</w:t>
        </w:r>
        <w:r w:rsidR="004A460B">
          <w:rPr>
            <w:rFonts w:asciiTheme="minorHAnsi" w:eastAsiaTheme="minorEastAsia" w:hAnsiTheme="minorHAnsi" w:cstheme="minorBidi"/>
            <w:noProof/>
            <w:sz w:val="22"/>
            <w:lang w:eastAsia="pl-PL"/>
          </w:rPr>
          <w:tab/>
        </w:r>
        <w:r w:rsidR="004A460B" w:rsidRPr="0065348E">
          <w:rPr>
            <w:rStyle w:val="Hipercze"/>
            <w:noProof/>
          </w:rPr>
          <w:t>Zakres obowiązków w celu przeciwdziałania skutkom zanieczyszczeń wraz ze wskazaniem podmiotu odpowiedzialnego i podstawy prawnej działania</w:t>
        </w:r>
        <w:r w:rsidR="004A460B">
          <w:rPr>
            <w:noProof/>
            <w:webHidden/>
          </w:rPr>
          <w:tab/>
        </w:r>
        <w:r w:rsidR="004A460B">
          <w:rPr>
            <w:noProof/>
            <w:webHidden/>
          </w:rPr>
          <w:fldChar w:fldCharType="begin"/>
        </w:r>
        <w:r w:rsidR="004A460B">
          <w:rPr>
            <w:noProof/>
            <w:webHidden/>
          </w:rPr>
          <w:instrText xml:space="preserve"> PAGEREF _Toc68725246 \h </w:instrText>
        </w:r>
        <w:r w:rsidR="004A460B">
          <w:rPr>
            <w:noProof/>
            <w:webHidden/>
          </w:rPr>
        </w:r>
        <w:r w:rsidR="004A460B">
          <w:rPr>
            <w:noProof/>
            <w:webHidden/>
          </w:rPr>
          <w:fldChar w:fldCharType="separate"/>
        </w:r>
        <w:r w:rsidR="004A460B">
          <w:rPr>
            <w:noProof/>
            <w:webHidden/>
          </w:rPr>
          <w:t>226</w:t>
        </w:r>
        <w:r w:rsidR="004A460B">
          <w:rPr>
            <w:noProof/>
            <w:webHidden/>
          </w:rPr>
          <w:fldChar w:fldCharType="end"/>
        </w:r>
      </w:hyperlink>
    </w:p>
    <w:p w14:paraId="2AABAA6B" w14:textId="2D652119" w:rsidR="004A460B" w:rsidRDefault="00B25B32">
      <w:pPr>
        <w:pStyle w:val="Spisilustracji"/>
        <w:rPr>
          <w:rFonts w:asciiTheme="minorHAnsi" w:eastAsiaTheme="minorEastAsia" w:hAnsiTheme="minorHAnsi" w:cstheme="minorBidi"/>
          <w:noProof/>
          <w:sz w:val="22"/>
          <w:lang w:eastAsia="pl-PL"/>
        </w:rPr>
      </w:pPr>
      <w:hyperlink w:anchor="_Toc68725247" w:history="1">
        <w:r w:rsidR="004A460B" w:rsidRPr="0065348E">
          <w:rPr>
            <w:rStyle w:val="Hipercze"/>
            <w:noProof/>
          </w:rPr>
          <w:t>Tabela 13</w:t>
        </w:r>
        <w:r w:rsidR="004A460B" w:rsidRPr="0065348E">
          <w:rPr>
            <w:rStyle w:val="Hipercze"/>
            <w:noProof/>
          </w:rPr>
          <w:noBreakHyphen/>
          <w:t>19</w:t>
        </w:r>
        <w:r w:rsidR="004A460B">
          <w:rPr>
            <w:rFonts w:asciiTheme="minorHAnsi" w:eastAsiaTheme="minorEastAsia" w:hAnsiTheme="minorHAnsi" w:cstheme="minorBidi"/>
            <w:noProof/>
            <w:sz w:val="22"/>
            <w:lang w:eastAsia="pl-PL"/>
          </w:rPr>
          <w:tab/>
        </w:r>
        <w:r w:rsidR="004A460B" w:rsidRPr="0065348E">
          <w:rPr>
            <w:rStyle w:val="Hipercze"/>
            <w:noProof/>
          </w:rPr>
          <w:t>Działania pośrednio związane z przeciwdziałaniem skutkom zanieczyszczeń - wynikające z powiązanych przepisów</w:t>
        </w:r>
        <w:r w:rsidR="004A460B">
          <w:rPr>
            <w:noProof/>
            <w:webHidden/>
          </w:rPr>
          <w:tab/>
        </w:r>
        <w:r w:rsidR="004A460B">
          <w:rPr>
            <w:noProof/>
            <w:webHidden/>
          </w:rPr>
          <w:fldChar w:fldCharType="begin"/>
        </w:r>
        <w:r w:rsidR="004A460B">
          <w:rPr>
            <w:noProof/>
            <w:webHidden/>
          </w:rPr>
          <w:instrText xml:space="preserve"> PAGEREF _Toc68725247 \h </w:instrText>
        </w:r>
        <w:r w:rsidR="004A460B">
          <w:rPr>
            <w:noProof/>
            <w:webHidden/>
          </w:rPr>
        </w:r>
        <w:r w:rsidR="004A460B">
          <w:rPr>
            <w:noProof/>
            <w:webHidden/>
          </w:rPr>
          <w:fldChar w:fldCharType="separate"/>
        </w:r>
        <w:r w:rsidR="004A460B">
          <w:rPr>
            <w:noProof/>
            <w:webHidden/>
          </w:rPr>
          <w:t>231</w:t>
        </w:r>
        <w:r w:rsidR="004A460B">
          <w:rPr>
            <w:noProof/>
            <w:webHidden/>
          </w:rPr>
          <w:fldChar w:fldCharType="end"/>
        </w:r>
      </w:hyperlink>
    </w:p>
    <w:p w14:paraId="16B5914E" w14:textId="0467FD22" w:rsidR="004A460B" w:rsidRDefault="00B25B32">
      <w:pPr>
        <w:pStyle w:val="Spisilustracji"/>
        <w:rPr>
          <w:rFonts w:asciiTheme="minorHAnsi" w:eastAsiaTheme="minorEastAsia" w:hAnsiTheme="minorHAnsi" w:cstheme="minorBidi"/>
          <w:noProof/>
          <w:sz w:val="22"/>
          <w:lang w:eastAsia="pl-PL"/>
        </w:rPr>
      </w:pPr>
      <w:hyperlink w:anchor="_Toc68725248" w:history="1">
        <w:r w:rsidR="004A460B" w:rsidRPr="0065348E">
          <w:rPr>
            <w:rStyle w:val="Hipercze"/>
            <w:noProof/>
          </w:rPr>
          <w:t>Tabela 13</w:t>
        </w:r>
        <w:r w:rsidR="004A460B" w:rsidRPr="0065348E">
          <w:rPr>
            <w:rStyle w:val="Hipercze"/>
            <w:noProof/>
          </w:rPr>
          <w:noBreakHyphen/>
          <w:t>20</w:t>
        </w:r>
        <w:r w:rsidR="004A460B">
          <w:rPr>
            <w:rFonts w:asciiTheme="minorHAnsi" w:eastAsiaTheme="minorEastAsia" w:hAnsiTheme="minorHAnsi" w:cstheme="minorBidi"/>
            <w:noProof/>
            <w:sz w:val="22"/>
            <w:lang w:eastAsia="pl-PL"/>
          </w:rPr>
          <w:tab/>
        </w:r>
        <w:r w:rsidR="004A460B" w:rsidRPr="0065348E">
          <w:rPr>
            <w:rStyle w:val="Hipercze"/>
            <w:noProof/>
            <w:lang w:eastAsia="pl-PL"/>
          </w:rPr>
          <w:t>Działania, o których mowa w art. 325 ust.1 pkt. 2 ustawy pr.w. - katalog działań krajowych IIaPGW</w:t>
        </w:r>
        <w:r w:rsidR="004A460B">
          <w:rPr>
            <w:noProof/>
            <w:webHidden/>
          </w:rPr>
          <w:tab/>
        </w:r>
        <w:r w:rsidR="004A460B">
          <w:rPr>
            <w:noProof/>
            <w:webHidden/>
          </w:rPr>
          <w:fldChar w:fldCharType="begin"/>
        </w:r>
        <w:r w:rsidR="004A460B">
          <w:rPr>
            <w:noProof/>
            <w:webHidden/>
          </w:rPr>
          <w:instrText xml:space="preserve"> PAGEREF _Toc68725248 \h </w:instrText>
        </w:r>
        <w:r w:rsidR="004A460B">
          <w:rPr>
            <w:noProof/>
            <w:webHidden/>
          </w:rPr>
        </w:r>
        <w:r w:rsidR="004A460B">
          <w:rPr>
            <w:noProof/>
            <w:webHidden/>
          </w:rPr>
          <w:fldChar w:fldCharType="separate"/>
        </w:r>
        <w:r w:rsidR="004A460B">
          <w:rPr>
            <w:noProof/>
            <w:webHidden/>
          </w:rPr>
          <w:t>235</w:t>
        </w:r>
        <w:r w:rsidR="004A460B">
          <w:rPr>
            <w:noProof/>
            <w:webHidden/>
          </w:rPr>
          <w:fldChar w:fldCharType="end"/>
        </w:r>
      </w:hyperlink>
    </w:p>
    <w:p w14:paraId="4E942D49" w14:textId="2CC03F07" w:rsidR="004A460B" w:rsidRDefault="00B25B32">
      <w:pPr>
        <w:pStyle w:val="Spisilustracji"/>
        <w:rPr>
          <w:rFonts w:asciiTheme="minorHAnsi" w:eastAsiaTheme="minorEastAsia" w:hAnsiTheme="minorHAnsi" w:cstheme="minorBidi"/>
          <w:noProof/>
          <w:sz w:val="22"/>
          <w:lang w:eastAsia="pl-PL"/>
        </w:rPr>
      </w:pPr>
      <w:hyperlink w:anchor="_Toc68725249" w:history="1">
        <w:r w:rsidR="004A460B" w:rsidRPr="0065348E">
          <w:rPr>
            <w:rStyle w:val="Hipercze"/>
            <w:noProof/>
          </w:rPr>
          <w:t>Tabela 14</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Granice oznaczalności stosowanych metodyk referencyjnych dla wskaźników jakości badanych w wodzie, w odniesieniu do substancji priorytetowych</w:t>
        </w:r>
        <w:r w:rsidR="004A460B">
          <w:rPr>
            <w:noProof/>
            <w:webHidden/>
          </w:rPr>
          <w:tab/>
        </w:r>
        <w:r w:rsidR="004A460B">
          <w:rPr>
            <w:noProof/>
            <w:webHidden/>
          </w:rPr>
          <w:fldChar w:fldCharType="begin"/>
        </w:r>
        <w:r w:rsidR="004A460B">
          <w:rPr>
            <w:noProof/>
            <w:webHidden/>
          </w:rPr>
          <w:instrText xml:space="preserve"> PAGEREF _Toc68725249 \h </w:instrText>
        </w:r>
        <w:r w:rsidR="004A460B">
          <w:rPr>
            <w:noProof/>
            <w:webHidden/>
          </w:rPr>
        </w:r>
        <w:r w:rsidR="004A460B">
          <w:rPr>
            <w:noProof/>
            <w:webHidden/>
          </w:rPr>
          <w:fldChar w:fldCharType="separate"/>
        </w:r>
        <w:r w:rsidR="004A460B">
          <w:rPr>
            <w:noProof/>
            <w:webHidden/>
          </w:rPr>
          <w:t>245</w:t>
        </w:r>
        <w:r w:rsidR="004A460B">
          <w:rPr>
            <w:noProof/>
            <w:webHidden/>
          </w:rPr>
          <w:fldChar w:fldCharType="end"/>
        </w:r>
      </w:hyperlink>
    </w:p>
    <w:p w14:paraId="259A1C18" w14:textId="65285D4E" w:rsidR="004A460B" w:rsidRDefault="00B25B32">
      <w:pPr>
        <w:pStyle w:val="Spisilustracji"/>
        <w:rPr>
          <w:rFonts w:asciiTheme="minorHAnsi" w:eastAsiaTheme="minorEastAsia" w:hAnsiTheme="minorHAnsi" w:cstheme="minorBidi"/>
          <w:noProof/>
          <w:sz w:val="22"/>
          <w:lang w:eastAsia="pl-PL"/>
        </w:rPr>
      </w:pPr>
      <w:hyperlink w:anchor="_Toc68725250" w:history="1">
        <w:r w:rsidR="004A460B" w:rsidRPr="0065348E">
          <w:rPr>
            <w:rStyle w:val="Hipercze"/>
            <w:noProof/>
          </w:rPr>
          <w:t>Tabela 14</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Wykaz elementów fizykochemicznych oznaczanych podczas badań monitoringu chemicznego  wraz z opisem stosowanych metod badań laboratoryjnych i terenowych oraz ich granic oznaczalności (stan na 30.11.2020)</w:t>
        </w:r>
        <w:r w:rsidR="004A460B">
          <w:rPr>
            <w:noProof/>
            <w:webHidden/>
          </w:rPr>
          <w:tab/>
        </w:r>
        <w:r w:rsidR="004A460B">
          <w:rPr>
            <w:noProof/>
            <w:webHidden/>
          </w:rPr>
          <w:fldChar w:fldCharType="begin"/>
        </w:r>
        <w:r w:rsidR="004A460B">
          <w:rPr>
            <w:noProof/>
            <w:webHidden/>
          </w:rPr>
          <w:instrText xml:space="preserve"> PAGEREF _Toc68725250 \h </w:instrText>
        </w:r>
        <w:r w:rsidR="004A460B">
          <w:rPr>
            <w:noProof/>
            <w:webHidden/>
          </w:rPr>
        </w:r>
        <w:r w:rsidR="004A460B">
          <w:rPr>
            <w:noProof/>
            <w:webHidden/>
          </w:rPr>
          <w:fldChar w:fldCharType="separate"/>
        </w:r>
        <w:r w:rsidR="004A460B">
          <w:rPr>
            <w:noProof/>
            <w:webHidden/>
          </w:rPr>
          <w:t>250</w:t>
        </w:r>
        <w:r w:rsidR="004A460B">
          <w:rPr>
            <w:noProof/>
            <w:webHidden/>
          </w:rPr>
          <w:fldChar w:fldCharType="end"/>
        </w:r>
      </w:hyperlink>
    </w:p>
    <w:p w14:paraId="24347EA4" w14:textId="4F95111E" w:rsidR="004A460B" w:rsidRDefault="00B25B32">
      <w:pPr>
        <w:pStyle w:val="Spisilustracji"/>
        <w:rPr>
          <w:rFonts w:asciiTheme="minorHAnsi" w:eastAsiaTheme="minorEastAsia" w:hAnsiTheme="minorHAnsi" w:cstheme="minorBidi"/>
          <w:noProof/>
          <w:sz w:val="22"/>
          <w:lang w:eastAsia="pl-PL"/>
        </w:rPr>
      </w:pPr>
      <w:hyperlink w:anchor="_Toc68725251" w:history="1">
        <w:r w:rsidR="004A460B" w:rsidRPr="0065348E">
          <w:rPr>
            <w:rStyle w:val="Hipercze"/>
            <w:noProof/>
          </w:rPr>
          <w:t>Tabela 15</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Ocena stanu chemicznego wód dla kategorii wód na obszarze dorzecza Niemna w oparciu o wyniki oceny stanu GIOŚ za lata 2014-2019 oraz wartości wg Analizy znaczących oddziaływań - jcwp (…) w zlewniach niemonitorowanych</w:t>
        </w:r>
        <w:r w:rsidR="004A460B">
          <w:rPr>
            <w:noProof/>
            <w:webHidden/>
          </w:rPr>
          <w:tab/>
        </w:r>
        <w:r w:rsidR="004A460B">
          <w:rPr>
            <w:noProof/>
            <w:webHidden/>
          </w:rPr>
          <w:fldChar w:fldCharType="begin"/>
        </w:r>
        <w:r w:rsidR="004A460B">
          <w:rPr>
            <w:noProof/>
            <w:webHidden/>
          </w:rPr>
          <w:instrText xml:space="preserve"> PAGEREF _Toc68725251 \h </w:instrText>
        </w:r>
        <w:r w:rsidR="004A460B">
          <w:rPr>
            <w:noProof/>
            <w:webHidden/>
          </w:rPr>
        </w:r>
        <w:r w:rsidR="004A460B">
          <w:rPr>
            <w:noProof/>
            <w:webHidden/>
          </w:rPr>
          <w:fldChar w:fldCharType="separate"/>
        </w:r>
        <w:r w:rsidR="004A460B">
          <w:rPr>
            <w:noProof/>
            <w:webHidden/>
          </w:rPr>
          <w:t>262</w:t>
        </w:r>
        <w:r w:rsidR="004A460B">
          <w:rPr>
            <w:noProof/>
            <w:webHidden/>
          </w:rPr>
          <w:fldChar w:fldCharType="end"/>
        </w:r>
      </w:hyperlink>
    </w:p>
    <w:p w14:paraId="0CEB1CB8" w14:textId="067CD646" w:rsidR="004A460B" w:rsidRDefault="00B25B32">
      <w:pPr>
        <w:pStyle w:val="Spisilustracji"/>
        <w:rPr>
          <w:rFonts w:asciiTheme="minorHAnsi" w:eastAsiaTheme="minorEastAsia" w:hAnsiTheme="minorHAnsi" w:cstheme="minorBidi"/>
          <w:noProof/>
          <w:sz w:val="22"/>
          <w:lang w:eastAsia="pl-PL"/>
        </w:rPr>
      </w:pPr>
      <w:hyperlink w:anchor="_Toc68725252" w:history="1">
        <w:r w:rsidR="004A460B" w:rsidRPr="0065348E">
          <w:rPr>
            <w:rStyle w:val="Hipercze"/>
            <w:noProof/>
          </w:rPr>
          <w:t>Tabela 15</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Udział wód objętych programami monitoringu na obszarze dorzecza Niemna</w:t>
        </w:r>
        <w:r w:rsidR="004A460B">
          <w:rPr>
            <w:noProof/>
            <w:webHidden/>
          </w:rPr>
          <w:tab/>
        </w:r>
        <w:r w:rsidR="004A460B">
          <w:rPr>
            <w:noProof/>
            <w:webHidden/>
          </w:rPr>
          <w:fldChar w:fldCharType="begin"/>
        </w:r>
        <w:r w:rsidR="004A460B">
          <w:rPr>
            <w:noProof/>
            <w:webHidden/>
          </w:rPr>
          <w:instrText xml:space="preserve"> PAGEREF _Toc68725252 \h </w:instrText>
        </w:r>
        <w:r w:rsidR="004A460B">
          <w:rPr>
            <w:noProof/>
            <w:webHidden/>
          </w:rPr>
        </w:r>
        <w:r w:rsidR="004A460B">
          <w:rPr>
            <w:noProof/>
            <w:webHidden/>
          </w:rPr>
          <w:fldChar w:fldCharType="separate"/>
        </w:r>
        <w:r w:rsidR="004A460B">
          <w:rPr>
            <w:noProof/>
            <w:webHidden/>
          </w:rPr>
          <w:t>263</w:t>
        </w:r>
        <w:r w:rsidR="004A460B">
          <w:rPr>
            <w:noProof/>
            <w:webHidden/>
          </w:rPr>
          <w:fldChar w:fldCharType="end"/>
        </w:r>
      </w:hyperlink>
    </w:p>
    <w:p w14:paraId="32B968BB" w14:textId="1E9241D4" w:rsidR="004A460B" w:rsidRDefault="00B25B32">
      <w:pPr>
        <w:pStyle w:val="Spisilustracji"/>
        <w:rPr>
          <w:rFonts w:asciiTheme="minorHAnsi" w:eastAsiaTheme="minorEastAsia" w:hAnsiTheme="minorHAnsi" w:cstheme="minorBidi"/>
          <w:noProof/>
          <w:sz w:val="22"/>
          <w:lang w:eastAsia="pl-PL"/>
        </w:rPr>
      </w:pPr>
      <w:hyperlink w:anchor="_Toc68725253" w:history="1">
        <w:r w:rsidR="004A460B" w:rsidRPr="0065348E">
          <w:rPr>
            <w:rStyle w:val="Hipercze"/>
            <w:noProof/>
          </w:rPr>
          <w:t>Tabela 17</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Zestawienie liczby odcinków potencjalnie zagrożonych w odniesieniu do regionu wodnego dorzecza Niemna</w:t>
        </w:r>
        <w:r w:rsidR="004A460B">
          <w:rPr>
            <w:noProof/>
            <w:webHidden/>
          </w:rPr>
          <w:tab/>
        </w:r>
        <w:r w:rsidR="004A460B">
          <w:rPr>
            <w:noProof/>
            <w:webHidden/>
          </w:rPr>
          <w:fldChar w:fldCharType="begin"/>
        </w:r>
        <w:r w:rsidR="004A460B">
          <w:rPr>
            <w:noProof/>
            <w:webHidden/>
          </w:rPr>
          <w:instrText xml:space="preserve"> PAGEREF _Toc68725253 \h </w:instrText>
        </w:r>
        <w:r w:rsidR="004A460B">
          <w:rPr>
            <w:noProof/>
            <w:webHidden/>
          </w:rPr>
        </w:r>
        <w:r w:rsidR="004A460B">
          <w:rPr>
            <w:noProof/>
            <w:webHidden/>
          </w:rPr>
          <w:fldChar w:fldCharType="separate"/>
        </w:r>
        <w:r w:rsidR="004A460B">
          <w:rPr>
            <w:noProof/>
            <w:webHidden/>
          </w:rPr>
          <w:t>268</w:t>
        </w:r>
        <w:r w:rsidR="004A460B">
          <w:rPr>
            <w:noProof/>
            <w:webHidden/>
          </w:rPr>
          <w:fldChar w:fldCharType="end"/>
        </w:r>
      </w:hyperlink>
    </w:p>
    <w:p w14:paraId="0DF39605" w14:textId="456A2B73" w:rsidR="004A460B" w:rsidRDefault="00B25B32">
      <w:pPr>
        <w:pStyle w:val="Spisilustracji"/>
        <w:rPr>
          <w:rFonts w:asciiTheme="minorHAnsi" w:eastAsiaTheme="minorEastAsia" w:hAnsiTheme="minorHAnsi" w:cstheme="minorBidi"/>
          <w:noProof/>
          <w:sz w:val="22"/>
          <w:lang w:eastAsia="pl-PL"/>
        </w:rPr>
      </w:pPr>
      <w:hyperlink w:anchor="_Toc68725254" w:history="1">
        <w:r w:rsidR="004A460B" w:rsidRPr="0065348E">
          <w:rPr>
            <w:rStyle w:val="Hipercze"/>
            <w:noProof/>
          </w:rPr>
          <w:t>Tabela 18</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Budowle regulacyjne na obszarze dorzecza Niemna</w:t>
        </w:r>
        <w:r w:rsidR="004A460B">
          <w:rPr>
            <w:noProof/>
            <w:webHidden/>
          </w:rPr>
          <w:tab/>
        </w:r>
        <w:r w:rsidR="004A460B">
          <w:rPr>
            <w:noProof/>
            <w:webHidden/>
          </w:rPr>
          <w:fldChar w:fldCharType="begin"/>
        </w:r>
        <w:r w:rsidR="004A460B">
          <w:rPr>
            <w:noProof/>
            <w:webHidden/>
          </w:rPr>
          <w:instrText xml:space="preserve"> PAGEREF _Toc68725254 \h </w:instrText>
        </w:r>
        <w:r w:rsidR="004A460B">
          <w:rPr>
            <w:noProof/>
            <w:webHidden/>
          </w:rPr>
        </w:r>
        <w:r w:rsidR="004A460B">
          <w:rPr>
            <w:noProof/>
            <w:webHidden/>
          </w:rPr>
          <w:fldChar w:fldCharType="separate"/>
        </w:r>
        <w:r w:rsidR="004A460B">
          <w:rPr>
            <w:noProof/>
            <w:webHidden/>
          </w:rPr>
          <w:t>269</w:t>
        </w:r>
        <w:r w:rsidR="004A460B">
          <w:rPr>
            <w:noProof/>
            <w:webHidden/>
          </w:rPr>
          <w:fldChar w:fldCharType="end"/>
        </w:r>
      </w:hyperlink>
    </w:p>
    <w:p w14:paraId="54CEE740" w14:textId="7920D44F" w:rsidR="004A460B" w:rsidRDefault="00B25B32">
      <w:pPr>
        <w:pStyle w:val="Spisilustracji"/>
        <w:rPr>
          <w:rFonts w:asciiTheme="minorHAnsi" w:eastAsiaTheme="minorEastAsia" w:hAnsiTheme="minorHAnsi" w:cstheme="minorBidi"/>
          <w:noProof/>
          <w:sz w:val="22"/>
          <w:lang w:eastAsia="pl-PL"/>
        </w:rPr>
      </w:pPr>
      <w:hyperlink w:anchor="_Toc68725255" w:history="1">
        <w:r w:rsidR="004A460B" w:rsidRPr="0065348E">
          <w:rPr>
            <w:rStyle w:val="Hipercze"/>
            <w:noProof/>
          </w:rPr>
          <w:t>Tabela 21</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Zestawienie organów właściwych w sprawach gospodarowania wodami dla obszaru dorzecza Niemna wraz ze statusem prawnym oraz danymi adresowymi</w:t>
        </w:r>
        <w:r w:rsidR="004A460B">
          <w:rPr>
            <w:noProof/>
            <w:webHidden/>
          </w:rPr>
          <w:tab/>
        </w:r>
        <w:r w:rsidR="004A460B">
          <w:rPr>
            <w:noProof/>
            <w:webHidden/>
          </w:rPr>
          <w:fldChar w:fldCharType="begin"/>
        </w:r>
        <w:r w:rsidR="004A460B">
          <w:rPr>
            <w:noProof/>
            <w:webHidden/>
          </w:rPr>
          <w:instrText xml:space="preserve"> PAGEREF _Toc68725255 \h </w:instrText>
        </w:r>
        <w:r w:rsidR="004A460B">
          <w:rPr>
            <w:noProof/>
            <w:webHidden/>
          </w:rPr>
        </w:r>
        <w:r w:rsidR="004A460B">
          <w:rPr>
            <w:noProof/>
            <w:webHidden/>
          </w:rPr>
          <w:fldChar w:fldCharType="separate"/>
        </w:r>
        <w:r w:rsidR="004A460B">
          <w:rPr>
            <w:noProof/>
            <w:webHidden/>
          </w:rPr>
          <w:t>294</w:t>
        </w:r>
        <w:r w:rsidR="004A460B">
          <w:rPr>
            <w:noProof/>
            <w:webHidden/>
          </w:rPr>
          <w:fldChar w:fldCharType="end"/>
        </w:r>
      </w:hyperlink>
    </w:p>
    <w:p w14:paraId="208A6D40" w14:textId="3428B28A" w:rsidR="004A460B" w:rsidRDefault="00B25B32">
      <w:pPr>
        <w:pStyle w:val="Spisilustracji"/>
        <w:rPr>
          <w:rFonts w:asciiTheme="minorHAnsi" w:eastAsiaTheme="minorEastAsia" w:hAnsiTheme="minorHAnsi" w:cstheme="minorBidi"/>
          <w:noProof/>
          <w:sz w:val="22"/>
          <w:lang w:eastAsia="pl-PL"/>
        </w:rPr>
      </w:pPr>
      <w:hyperlink w:anchor="_Toc68725256" w:history="1">
        <w:r w:rsidR="004A460B" w:rsidRPr="0065348E">
          <w:rPr>
            <w:rStyle w:val="Hipercze"/>
            <w:noProof/>
          </w:rPr>
          <w:t>Tabela 23</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Porównanie liczby jcwp danej kategorii i o danym statusie wg aPGW i IIaPGW</w:t>
        </w:r>
        <w:r w:rsidR="004A460B">
          <w:rPr>
            <w:noProof/>
            <w:webHidden/>
          </w:rPr>
          <w:tab/>
        </w:r>
        <w:r w:rsidR="004A460B">
          <w:rPr>
            <w:noProof/>
            <w:webHidden/>
          </w:rPr>
          <w:fldChar w:fldCharType="begin"/>
        </w:r>
        <w:r w:rsidR="004A460B">
          <w:rPr>
            <w:noProof/>
            <w:webHidden/>
          </w:rPr>
          <w:instrText xml:space="preserve"> PAGEREF _Toc68725256 \h </w:instrText>
        </w:r>
        <w:r w:rsidR="004A460B">
          <w:rPr>
            <w:noProof/>
            <w:webHidden/>
          </w:rPr>
        </w:r>
        <w:r w:rsidR="004A460B">
          <w:rPr>
            <w:noProof/>
            <w:webHidden/>
          </w:rPr>
          <w:fldChar w:fldCharType="separate"/>
        </w:r>
        <w:r w:rsidR="004A460B">
          <w:rPr>
            <w:noProof/>
            <w:webHidden/>
          </w:rPr>
          <w:t>312</w:t>
        </w:r>
        <w:r w:rsidR="004A460B">
          <w:rPr>
            <w:noProof/>
            <w:webHidden/>
          </w:rPr>
          <w:fldChar w:fldCharType="end"/>
        </w:r>
      </w:hyperlink>
    </w:p>
    <w:p w14:paraId="798DF269" w14:textId="104538CC" w:rsidR="004A460B" w:rsidRDefault="00B25B32">
      <w:pPr>
        <w:pStyle w:val="Spisilustracji"/>
        <w:rPr>
          <w:rFonts w:asciiTheme="minorHAnsi" w:eastAsiaTheme="minorEastAsia" w:hAnsiTheme="minorHAnsi" w:cstheme="minorBidi"/>
          <w:noProof/>
          <w:sz w:val="22"/>
          <w:lang w:eastAsia="pl-PL"/>
        </w:rPr>
      </w:pPr>
      <w:hyperlink w:anchor="_Toc68725257" w:history="1">
        <w:r w:rsidR="004A460B" w:rsidRPr="0065348E">
          <w:rPr>
            <w:rStyle w:val="Hipercze"/>
            <w:noProof/>
          </w:rPr>
          <w:t>Tabela 24</w:t>
        </w:r>
        <w:r w:rsidR="004A460B" w:rsidRPr="0065348E">
          <w:rPr>
            <w:rStyle w:val="Hipercze"/>
            <w:noProof/>
          </w:rPr>
          <w:noBreakHyphen/>
          <w:t>1</w:t>
        </w:r>
        <w:r w:rsidR="004A460B">
          <w:rPr>
            <w:rFonts w:asciiTheme="minorHAnsi" w:eastAsiaTheme="minorEastAsia" w:hAnsiTheme="minorHAnsi" w:cstheme="minorBidi"/>
            <w:noProof/>
            <w:sz w:val="22"/>
            <w:lang w:eastAsia="pl-PL"/>
          </w:rPr>
          <w:tab/>
        </w:r>
        <w:r w:rsidR="004A460B" w:rsidRPr="0065348E">
          <w:rPr>
            <w:rStyle w:val="Hipercze"/>
            <w:noProof/>
          </w:rPr>
          <w:t>Dane adresowe organów właściwych do udzielania informacji z zakresu IIaPGW dla obszaru dorzecza Niemna</w:t>
        </w:r>
        <w:r w:rsidR="004A460B">
          <w:rPr>
            <w:noProof/>
            <w:webHidden/>
          </w:rPr>
          <w:tab/>
        </w:r>
        <w:r w:rsidR="004A460B">
          <w:rPr>
            <w:noProof/>
            <w:webHidden/>
          </w:rPr>
          <w:fldChar w:fldCharType="begin"/>
        </w:r>
        <w:r w:rsidR="004A460B">
          <w:rPr>
            <w:noProof/>
            <w:webHidden/>
          </w:rPr>
          <w:instrText xml:space="preserve"> PAGEREF _Toc68725257 \h </w:instrText>
        </w:r>
        <w:r w:rsidR="004A460B">
          <w:rPr>
            <w:noProof/>
            <w:webHidden/>
          </w:rPr>
        </w:r>
        <w:r w:rsidR="004A460B">
          <w:rPr>
            <w:noProof/>
            <w:webHidden/>
          </w:rPr>
          <w:fldChar w:fldCharType="separate"/>
        </w:r>
        <w:r w:rsidR="004A460B">
          <w:rPr>
            <w:noProof/>
            <w:webHidden/>
          </w:rPr>
          <w:t>315</w:t>
        </w:r>
        <w:r w:rsidR="004A460B">
          <w:rPr>
            <w:noProof/>
            <w:webHidden/>
          </w:rPr>
          <w:fldChar w:fldCharType="end"/>
        </w:r>
      </w:hyperlink>
    </w:p>
    <w:p w14:paraId="55998EE5" w14:textId="551FADA2" w:rsidR="004A460B" w:rsidRDefault="00B25B32">
      <w:pPr>
        <w:pStyle w:val="Spisilustracji"/>
        <w:rPr>
          <w:rFonts w:asciiTheme="minorHAnsi" w:eastAsiaTheme="minorEastAsia" w:hAnsiTheme="minorHAnsi" w:cstheme="minorBidi"/>
          <w:noProof/>
          <w:sz w:val="22"/>
          <w:lang w:eastAsia="pl-PL"/>
        </w:rPr>
      </w:pPr>
      <w:hyperlink w:anchor="_Toc68725258" w:history="1">
        <w:r w:rsidR="004A460B" w:rsidRPr="0065348E">
          <w:rPr>
            <w:rStyle w:val="Hipercze"/>
            <w:noProof/>
          </w:rPr>
          <w:t>Tabela 24</w:t>
        </w:r>
        <w:r w:rsidR="004A460B" w:rsidRPr="0065348E">
          <w:rPr>
            <w:rStyle w:val="Hipercze"/>
            <w:noProof/>
          </w:rPr>
          <w:noBreakHyphen/>
          <w:t>2</w:t>
        </w:r>
        <w:r w:rsidR="004A460B">
          <w:rPr>
            <w:rFonts w:asciiTheme="minorHAnsi" w:eastAsiaTheme="minorEastAsia" w:hAnsiTheme="minorHAnsi" w:cstheme="minorBidi"/>
            <w:noProof/>
            <w:sz w:val="22"/>
            <w:lang w:eastAsia="pl-PL"/>
          </w:rPr>
          <w:tab/>
        </w:r>
        <w:r w:rsidR="004A460B" w:rsidRPr="0065348E">
          <w:rPr>
            <w:rStyle w:val="Hipercze"/>
            <w:noProof/>
          </w:rPr>
          <w:t>Dane adresowe organów właściwych do udzielania informacji z zakresu monitoringu wód i obszarów chronionych dla obszaru dorzecza Niemna</w:t>
        </w:r>
        <w:r w:rsidR="004A460B">
          <w:rPr>
            <w:noProof/>
            <w:webHidden/>
          </w:rPr>
          <w:tab/>
        </w:r>
        <w:r w:rsidR="004A460B">
          <w:rPr>
            <w:noProof/>
            <w:webHidden/>
          </w:rPr>
          <w:fldChar w:fldCharType="begin"/>
        </w:r>
        <w:r w:rsidR="004A460B">
          <w:rPr>
            <w:noProof/>
            <w:webHidden/>
          </w:rPr>
          <w:instrText xml:space="preserve"> PAGEREF _Toc68725258 \h </w:instrText>
        </w:r>
        <w:r w:rsidR="004A460B">
          <w:rPr>
            <w:noProof/>
            <w:webHidden/>
          </w:rPr>
        </w:r>
        <w:r w:rsidR="004A460B">
          <w:rPr>
            <w:noProof/>
            <w:webHidden/>
          </w:rPr>
          <w:fldChar w:fldCharType="separate"/>
        </w:r>
        <w:r w:rsidR="004A460B">
          <w:rPr>
            <w:noProof/>
            <w:webHidden/>
          </w:rPr>
          <w:t>315</w:t>
        </w:r>
        <w:r w:rsidR="004A460B">
          <w:rPr>
            <w:noProof/>
            <w:webHidden/>
          </w:rPr>
          <w:fldChar w:fldCharType="end"/>
        </w:r>
      </w:hyperlink>
    </w:p>
    <w:p w14:paraId="2FF27941" w14:textId="7F0BBEA1" w:rsidR="0001294D" w:rsidRPr="00544887" w:rsidRDefault="00C118BC" w:rsidP="0053386F">
      <w:pPr>
        <w:pStyle w:val="Tytu"/>
        <w:spacing w:after="0"/>
        <w:jc w:val="left"/>
      </w:pPr>
      <w:r w:rsidRPr="00544887">
        <w:rPr>
          <w:i/>
          <w:sz w:val="18"/>
        </w:rPr>
        <w:fldChar w:fldCharType="end"/>
      </w:r>
      <w:r w:rsidR="0001294D" w:rsidRPr="00544887">
        <w:t xml:space="preserve">Spis </w:t>
      </w:r>
      <w:r w:rsidRPr="00544887">
        <w:t>Rysunków</w:t>
      </w:r>
    </w:p>
    <w:p w14:paraId="31A75ACF" w14:textId="2797E2A0" w:rsidR="004A460B" w:rsidRDefault="00A072DF">
      <w:pPr>
        <w:pStyle w:val="Spisilustracji"/>
        <w:rPr>
          <w:rFonts w:asciiTheme="minorHAnsi" w:eastAsiaTheme="minorEastAsia" w:hAnsiTheme="minorHAnsi" w:cstheme="minorBidi"/>
          <w:noProof/>
          <w:sz w:val="22"/>
          <w:lang w:eastAsia="pl-PL"/>
        </w:rPr>
      </w:pPr>
      <w:r w:rsidRPr="00544887">
        <w:rPr>
          <w:i/>
        </w:rPr>
        <w:fldChar w:fldCharType="begin"/>
      </w:r>
      <w:r w:rsidRPr="00544887">
        <w:instrText xml:space="preserve"> TOC \h \z \c "Rysunek" </w:instrText>
      </w:r>
      <w:r w:rsidRPr="00544887">
        <w:rPr>
          <w:i/>
        </w:rPr>
        <w:fldChar w:fldCharType="separate"/>
      </w:r>
      <w:hyperlink w:anchor="_Toc68725259" w:history="1">
        <w:r w:rsidR="004A460B" w:rsidRPr="00C50491">
          <w:rPr>
            <w:rStyle w:val="Hipercze"/>
            <w:noProof/>
          </w:rPr>
          <w:t>Rysunek 1</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Relacje głównych zagadnień planu gospodarowania wodami</w:t>
        </w:r>
        <w:r w:rsidR="004A460B">
          <w:rPr>
            <w:noProof/>
            <w:webHidden/>
          </w:rPr>
          <w:tab/>
        </w:r>
        <w:r w:rsidR="004A460B">
          <w:rPr>
            <w:noProof/>
            <w:webHidden/>
          </w:rPr>
          <w:fldChar w:fldCharType="begin"/>
        </w:r>
        <w:r w:rsidR="004A460B">
          <w:rPr>
            <w:noProof/>
            <w:webHidden/>
          </w:rPr>
          <w:instrText xml:space="preserve"> PAGEREF _Toc68725259 \h </w:instrText>
        </w:r>
        <w:r w:rsidR="004A460B">
          <w:rPr>
            <w:noProof/>
            <w:webHidden/>
          </w:rPr>
        </w:r>
        <w:r w:rsidR="004A460B">
          <w:rPr>
            <w:noProof/>
            <w:webHidden/>
          </w:rPr>
          <w:fldChar w:fldCharType="separate"/>
        </w:r>
        <w:r w:rsidR="004A460B">
          <w:rPr>
            <w:noProof/>
            <w:webHidden/>
          </w:rPr>
          <w:t>21</w:t>
        </w:r>
        <w:r w:rsidR="004A460B">
          <w:rPr>
            <w:noProof/>
            <w:webHidden/>
          </w:rPr>
          <w:fldChar w:fldCharType="end"/>
        </w:r>
      </w:hyperlink>
    </w:p>
    <w:p w14:paraId="7C537AB5" w14:textId="60CCE625" w:rsidR="004A460B" w:rsidRDefault="00B25B32">
      <w:pPr>
        <w:pStyle w:val="Spisilustracji"/>
        <w:rPr>
          <w:rFonts w:asciiTheme="minorHAnsi" w:eastAsiaTheme="minorEastAsia" w:hAnsiTheme="minorHAnsi" w:cstheme="minorBidi"/>
          <w:noProof/>
          <w:sz w:val="22"/>
          <w:lang w:eastAsia="pl-PL"/>
        </w:rPr>
      </w:pPr>
      <w:hyperlink w:anchor="_Toc68725260" w:history="1">
        <w:r w:rsidR="004A460B" w:rsidRPr="00C50491">
          <w:rPr>
            <w:rStyle w:val="Hipercze"/>
            <w:noProof/>
          </w:rPr>
          <w:t>Rysunek 2</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Struktura dokumentu IIaPGW</w:t>
        </w:r>
        <w:r w:rsidR="004A460B">
          <w:rPr>
            <w:noProof/>
            <w:webHidden/>
          </w:rPr>
          <w:tab/>
        </w:r>
        <w:r w:rsidR="004A460B">
          <w:rPr>
            <w:noProof/>
            <w:webHidden/>
          </w:rPr>
          <w:fldChar w:fldCharType="begin"/>
        </w:r>
        <w:r w:rsidR="004A460B">
          <w:rPr>
            <w:noProof/>
            <w:webHidden/>
          </w:rPr>
          <w:instrText xml:space="preserve"> PAGEREF _Toc68725260 \h </w:instrText>
        </w:r>
        <w:r w:rsidR="004A460B">
          <w:rPr>
            <w:noProof/>
            <w:webHidden/>
          </w:rPr>
        </w:r>
        <w:r w:rsidR="004A460B">
          <w:rPr>
            <w:noProof/>
            <w:webHidden/>
          </w:rPr>
          <w:fldChar w:fldCharType="separate"/>
        </w:r>
        <w:r w:rsidR="004A460B">
          <w:rPr>
            <w:noProof/>
            <w:webHidden/>
          </w:rPr>
          <w:t>25</w:t>
        </w:r>
        <w:r w:rsidR="004A460B">
          <w:rPr>
            <w:noProof/>
            <w:webHidden/>
          </w:rPr>
          <w:fldChar w:fldCharType="end"/>
        </w:r>
      </w:hyperlink>
    </w:p>
    <w:p w14:paraId="299764D8" w14:textId="4BCC9076" w:rsidR="004A460B" w:rsidRDefault="00B25B32">
      <w:pPr>
        <w:pStyle w:val="Spisilustracji"/>
        <w:rPr>
          <w:rFonts w:asciiTheme="minorHAnsi" w:eastAsiaTheme="minorEastAsia" w:hAnsiTheme="minorHAnsi" w:cstheme="minorBidi"/>
          <w:noProof/>
          <w:sz w:val="22"/>
          <w:lang w:eastAsia="pl-PL"/>
        </w:rPr>
      </w:pPr>
      <w:hyperlink w:anchor="_Toc68725261" w:history="1">
        <w:r w:rsidR="004A460B" w:rsidRPr="00C50491">
          <w:rPr>
            <w:rStyle w:val="Hipercze"/>
            <w:noProof/>
          </w:rPr>
          <w:t>Rysunek 3</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Graficzne odwzorowanie granic obszaru dorzecza Niemna</w:t>
        </w:r>
        <w:r w:rsidR="004A460B">
          <w:rPr>
            <w:noProof/>
            <w:webHidden/>
          </w:rPr>
          <w:tab/>
        </w:r>
        <w:r w:rsidR="004A460B">
          <w:rPr>
            <w:noProof/>
            <w:webHidden/>
          </w:rPr>
          <w:fldChar w:fldCharType="begin"/>
        </w:r>
        <w:r w:rsidR="004A460B">
          <w:rPr>
            <w:noProof/>
            <w:webHidden/>
          </w:rPr>
          <w:instrText xml:space="preserve"> PAGEREF _Toc68725261 \h </w:instrText>
        </w:r>
        <w:r w:rsidR="004A460B">
          <w:rPr>
            <w:noProof/>
            <w:webHidden/>
          </w:rPr>
        </w:r>
        <w:r w:rsidR="004A460B">
          <w:rPr>
            <w:noProof/>
            <w:webHidden/>
          </w:rPr>
          <w:fldChar w:fldCharType="separate"/>
        </w:r>
        <w:r w:rsidR="004A460B">
          <w:rPr>
            <w:noProof/>
            <w:webHidden/>
          </w:rPr>
          <w:t>26</w:t>
        </w:r>
        <w:r w:rsidR="004A460B">
          <w:rPr>
            <w:noProof/>
            <w:webHidden/>
          </w:rPr>
          <w:fldChar w:fldCharType="end"/>
        </w:r>
      </w:hyperlink>
    </w:p>
    <w:p w14:paraId="30048C4F" w14:textId="00A296BE" w:rsidR="004A460B" w:rsidRDefault="00B25B32">
      <w:pPr>
        <w:pStyle w:val="Spisilustracji"/>
        <w:rPr>
          <w:rFonts w:asciiTheme="minorHAnsi" w:eastAsiaTheme="minorEastAsia" w:hAnsiTheme="minorHAnsi" w:cstheme="minorBidi"/>
          <w:noProof/>
          <w:sz w:val="22"/>
          <w:lang w:eastAsia="pl-PL"/>
        </w:rPr>
      </w:pPr>
      <w:hyperlink w:anchor="_Toc68725262" w:history="1">
        <w:r w:rsidR="004A460B" w:rsidRPr="00C50491">
          <w:rPr>
            <w:rStyle w:val="Hipercze"/>
            <w:noProof/>
          </w:rPr>
          <w:t>Rysunek 3</w:t>
        </w:r>
        <w:r w:rsidR="004A460B" w:rsidRPr="00C50491">
          <w:rPr>
            <w:rStyle w:val="Hipercze"/>
            <w:noProof/>
          </w:rPr>
          <w:noBreakHyphen/>
          <w:t>2</w:t>
        </w:r>
        <w:r w:rsidR="004A460B">
          <w:rPr>
            <w:rFonts w:asciiTheme="minorHAnsi" w:eastAsiaTheme="minorEastAsia" w:hAnsiTheme="minorHAnsi" w:cstheme="minorBidi"/>
            <w:noProof/>
            <w:sz w:val="22"/>
            <w:lang w:eastAsia="pl-PL"/>
          </w:rPr>
          <w:tab/>
        </w:r>
        <w:r w:rsidR="004A460B" w:rsidRPr="00C50491">
          <w:rPr>
            <w:rStyle w:val="Hipercze"/>
            <w:noProof/>
          </w:rPr>
          <w:t>Etapy procesu wyznaczania silnie zmienionych i sztucznych części wód</w:t>
        </w:r>
        <w:r w:rsidR="004A460B">
          <w:rPr>
            <w:noProof/>
            <w:webHidden/>
          </w:rPr>
          <w:tab/>
        </w:r>
        <w:r w:rsidR="004A460B">
          <w:rPr>
            <w:noProof/>
            <w:webHidden/>
          </w:rPr>
          <w:fldChar w:fldCharType="begin"/>
        </w:r>
        <w:r w:rsidR="004A460B">
          <w:rPr>
            <w:noProof/>
            <w:webHidden/>
          </w:rPr>
          <w:instrText xml:space="preserve"> PAGEREF _Toc68725262 \h </w:instrText>
        </w:r>
        <w:r w:rsidR="004A460B">
          <w:rPr>
            <w:noProof/>
            <w:webHidden/>
          </w:rPr>
        </w:r>
        <w:r w:rsidR="004A460B">
          <w:rPr>
            <w:noProof/>
            <w:webHidden/>
          </w:rPr>
          <w:fldChar w:fldCharType="separate"/>
        </w:r>
        <w:r w:rsidR="004A460B">
          <w:rPr>
            <w:noProof/>
            <w:webHidden/>
          </w:rPr>
          <w:t>33</w:t>
        </w:r>
        <w:r w:rsidR="004A460B">
          <w:rPr>
            <w:noProof/>
            <w:webHidden/>
          </w:rPr>
          <w:fldChar w:fldCharType="end"/>
        </w:r>
      </w:hyperlink>
    </w:p>
    <w:p w14:paraId="3987845F" w14:textId="2055FD27" w:rsidR="004A460B" w:rsidRDefault="00B25B32">
      <w:pPr>
        <w:pStyle w:val="Spisilustracji"/>
        <w:rPr>
          <w:rFonts w:asciiTheme="minorHAnsi" w:eastAsiaTheme="minorEastAsia" w:hAnsiTheme="minorHAnsi" w:cstheme="minorBidi"/>
          <w:noProof/>
          <w:sz w:val="22"/>
          <w:lang w:eastAsia="pl-PL"/>
        </w:rPr>
      </w:pPr>
      <w:hyperlink w:anchor="_Toc68725263" w:history="1">
        <w:r w:rsidR="004A460B" w:rsidRPr="00C50491">
          <w:rPr>
            <w:rStyle w:val="Hipercze"/>
            <w:noProof/>
          </w:rPr>
          <w:t>Rysunek 8</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Algorytm decyzyjny zastosowania odstępstw w trybie art. 4 ust. 4 i 5 RDW</w:t>
        </w:r>
        <w:r w:rsidR="004A460B">
          <w:rPr>
            <w:noProof/>
            <w:webHidden/>
          </w:rPr>
          <w:tab/>
        </w:r>
        <w:r w:rsidR="004A460B">
          <w:rPr>
            <w:noProof/>
            <w:webHidden/>
          </w:rPr>
          <w:fldChar w:fldCharType="begin"/>
        </w:r>
        <w:r w:rsidR="004A460B">
          <w:rPr>
            <w:noProof/>
            <w:webHidden/>
          </w:rPr>
          <w:instrText xml:space="preserve"> PAGEREF _Toc68725263 \h </w:instrText>
        </w:r>
        <w:r w:rsidR="004A460B">
          <w:rPr>
            <w:noProof/>
            <w:webHidden/>
          </w:rPr>
        </w:r>
        <w:r w:rsidR="004A460B">
          <w:rPr>
            <w:noProof/>
            <w:webHidden/>
          </w:rPr>
          <w:fldChar w:fldCharType="separate"/>
        </w:r>
        <w:r w:rsidR="004A460B">
          <w:rPr>
            <w:noProof/>
            <w:webHidden/>
          </w:rPr>
          <w:t>124</w:t>
        </w:r>
        <w:r w:rsidR="004A460B">
          <w:rPr>
            <w:noProof/>
            <w:webHidden/>
          </w:rPr>
          <w:fldChar w:fldCharType="end"/>
        </w:r>
      </w:hyperlink>
    </w:p>
    <w:p w14:paraId="1EEE09E7" w14:textId="605EB89F" w:rsidR="004A460B" w:rsidRDefault="00B25B32">
      <w:pPr>
        <w:pStyle w:val="Spisilustracji"/>
        <w:rPr>
          <w:rFonts w:asciiTheme="minorHAnsi" w:eastAsiaTheme="minorEastAsia" w:hAnsiTheme="minorHAnsi" w:cstheme="minorBidi"/>
          <w:noProof/>
          <w:sz w:val="22"/>
          <w:lang w:eastAsia="pl-PL"/>
        </w:rPr>
      </w:pPr>
      <w:hyperlink w:anchor="_Toc68725264" w:history="1">
        <w:r w:rsidR="004A460B" w:rsidRPr="00C50491">
          <w:rPr>
            <w:rStyle w:val="Hipercze"/>
            <w:noProof/>
          </w:rPr>
          <w:t>Rysunek 11</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Schemat analizy efektywności kosztowej</w:t>
        </w:r>
        <w:r w:rsidR="004A460B">
          <w:rPr>
            <w:noProof/>
            <w:webHidden/>
          </w:rPr>
          <w:tab/>
        </w:r>
        <w:r w:rsidR="004A460B">
          <w:rPr>
            <w:noProof/>
            <w:webHidden/>
          </w:rPr>
          <w:fldChar w:fldCharType="begin"/>
        </w:r>
        <w:r w:rsidR="004A460B">
          <w:rPr>
            <w:noProof/>
            <w:webHidden/>
          </w:rPr>
          <w:instrText xml:space="preserve"> PAGEREF _Toc68725264 \h </w:instrText>
        </w:r>
        <w:r w:rsidR="004A460B">
          <w:rPr>
            <w:noProof/>
            <w:webHidden/>
          </w:rPr>
        </w:r>
        <w:r w:rsidR="004A460B">
          <w:rPr>
            <w:noProof/>
            <w:webHidden/>
          </w:rPr>
          <w:fldChar w:fldCharType="separate"/>
        </w:r>
        <w:r w:rsidR="004A460B">
          <w:rPr>
            <w:noProof/>
            <w:webHidden/>
          </w:rPr>
          <w:t>160</w:t>
        </w:r>
        <w:r w:rsidR="004A460B">
          <w:rPr>
            <w:noProof/>
            <w:webHidden/>
          </w:rPr>
          <w:fldChar w:fldCharType="end"/>
        </w:r>
      </w:hyperlink>
    </w:p>
    <w:p w14:paraId="2CFEB125" w14:textId="6472A4F1" w:rsidR="004A460B" w:rsidRDefault="00B25B32">
      <w:pPr>
        <w:pStyle w:val="Spisilustracji"/>
        <w:rPr>
          <w:rFonts w:asciiTheme="minorHAnsi" w:eastAsiaTheme="minorEastAsia" w:hAnsiTheme="minorHAnsi" w:cstheme="minorBidi"/>
          <w:noProof/>
          <w:sz w:val="22"/>
          <w:lang w:eastAsia="pl-PL"/>
        </w:rPr>
      </w:pPr>
      <w:hyperlink w:anchor="_Toc68725265" w:history="1">
        <w:r w:rsidR="004A460B" w:rsidRPr="00C50491">
          <w:rPr>
            <w:rStyle w:val="Hipercze"/>
            <w:noProof/>
          </w:rPr>
          <w:t>Rysunek 12</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bCs/>
            <w:noProof/>
          </w:rPr>
          <w:t>Powiązania wzajemne katalogów i zestawów</w:t>
        </w:r>
        <w:r w:rsidR="004A460B">
          <w:rPr>
            <w:noProof/>
            <w:webHidden/>
          </w:rPr>
          <w:tab/>
        </w:r>
        <w:r w:rsidR="004A460B">
          <w:rPr>
            <w:noProof/>
            <w:webHidden/>
          </w:rPr>
          <w:fldChar w:fldCharType="begin"/>
        </w:r>
        <w:r w:rsidR="004A460B">
          <w:rPr>
            <w:noProof/>
            <w:webHidden/>
          </w:rPr>
          <w:instrText xml:space="preserve"> PAGEREF _Toc68725265 \h </w:instrText>
        </w:r>
        <w:r w:rsidR="004A460B">
          <w:rPr>
            <w:noProof/>
            <w:webHidden/>
          </w:rPr>
        </w:r>
        <w:r w:rsidR="004A460B">
          <w:rPr>
            <w:noProof/>
            <w:webHidden/>
          </w:rPr>
          <w:fldChar w:fldCharType="separate"/>
        </w:r>
        <w:r w:rsidR="004A460B">
          <w:rPr>
            <w:noProof/>
            <w:webHidden/>
          </w:rPr>
          <w:t>169</w:t>
        </w:r>
        <w:r w:rsidR="004A460B">
          <w:rPr>
            <w:noProof/>
            <w:webHidden/>
          </w:rPr>
          <w:fldChar w:fldCharType="end"/>
        </w:r>
      </w:hyperlink>
    </w:p>
    <w:p w14:paraId="41DEA432" w14:textId="0D69E6E8" w:rsidR="004A460B" w:rsidRDefault="00B25B32">
      <w:pPr>
        <w:pStyle w:val="Spisilustracji"/>
        <w:rPr>
          <w:rFonts w:asciiTheme="minorHAnsi" w:eastAsiaTheme="minorEastAsia" w:hAnsiTheme="minorHAnsi" w:cstheme="minorBidi"/>
          <w:noProof/>
          <w:sz w:val="22"/>
          <w:lang w:eastAsia="pl-PL"/>
        </w:rPr>
      </w:pPr>
      <w:hyperlink w:anchor="_Toc68725266" w:history="1">
        <w:r w:rsidR="004A460B" w:rsidRPr="00C50491">
          <w:rPr>
            <w:rStyle w:val="Hipercze"/>
            <w:noProof/>
          </w:rPr>
          <w:t>Rysunek 19</w:t>
        </w:r>
        <w:r w:rsidR="004A460B" w:rsidRPr="00C50491">
          <w:rPr>
            <w:rStyle w:val="Hipercze"/>
            <w:noProof/>
          </w:rPr>
          <w:noBreakHyphen/>
          <w:t>1</w:t>
        </w:r>
        <w:r w:rsidR="004A460B">
          <w:rPr>
            <w:rFonts w:asciiTheme="minorHAnsi" w:eastAsiaTheme="minorEastAsia" w:hAnsiTheme="minorHAnsi" w:cstheme="minorBidi"/>
            <w:noProof/>
            <w:sz w:val="22"/>
            <w:lang w:eastAsia="pl-PL"/>
          </w:rPr>
          <w:tab/>
        </w:r>
        <w:r w:rsidR="004A460B" w:rsidRPr="00C50491">
          <w:rPr>
            <w:rStyle w:val="Hipercze"/>
            <w:noProof/>
          </w:rPr>
          <w:t>Schemat - relacje pomiędzy wybranymi dokumentami systemu zarządzania polityką rozwoju a dokumentem IIaPGW</w:t>
        </w:r>
        <w:r w:rsidR="004A460B">
          <w:rPr>
            <w:noProof/>
            <w:webHidden/>
          </w:rPr>
          <w:tab/>
        </w:r>
        <w:r w:rsidR="004A460B">
          <w:rPr>
            <w:noProof/>
            <w:webHidden/>
          </w:rPr>
          <w:fldChar w:fldCharType="begin"/>
        </w:r>
        <w:r w:rsidR="004A460B">
          <w:rPr>
            <w:noProof/>
            <w:webHidden/>
          </w:rPr>
          <w:instrText xml:space="preserve"> PAGEREF _Toc68725266 \h </w:instrText>
        </w:r>
        <w:r w:rsidR="004A460B">
          <w:rPr>
            <w:noProof/>
            <w:webHidden/>
          </w:rPr>
        </w:r>
        <w:r w:rsidR="004A460B">
          <w:rPr>
            <w:noProof/>
            <w:webHidden/>
          </w:rPr>
          <w:fldChar w:fldCharType="separate"/>
        </w:r>
        <w:r w:rsidR="004A460B">
          <w:rPr>
            <w:noProof/>
            <w:webHidden/>
          </w:rPr>
          <w:t>271</w:t>
        </w:r>
        <w:r w:rsidR="004A460B">
          <w:rPr>
            <w:noProof/>
            <w:webHidden/>
          </w:rPr>
          <w:fldChar w:fldCharType="end"/>
        </w:r>
      </w:hyperlink>
    </w:p>
    <w:p w14:paraId="4BEDCA80" w14:textId="154DDE25" w:rsidR="00A072DF" w:rsidRPr="00544887" w:rsidRDefault="00A072DF" w:rsidP="0053386F">
      <w:pPr>
        <w:pStyle w:val="Tytu"/>
        <w:spacing w:after="0"/>
        <w:jc w:val="left"/>
      </w:pPr>
      <w:r w:rsidRPr="00544887">
        <w:fldChar w:fldCharType="end"/>
      </w:r>
      <w:r w:rsidR="0001294D" w:rsidRPr="00544887">
        <w:t xml:space="preserve">Spis </w:t>
      </w:r>
      <w:r w:rsidR="00C118BC" w:rsidRPr="00544887">
        <w:t>Wykresów</w:t>
      </w:r>
    </w:p>
    <w:p w14:paraId="4581DA15" w14:textId="61BB69D4" w:rsidR="004A460B" w:rsidRDefault="00A072DF">
      <w:pPr>
        <w:pStyle w:val="Spisilustracji"/>
        <w:rPr>
          <w:rFonts w:asciiTheme="minorHAnsi" w:eastAsiaTheme="minorEastAsia" w:hAnsiTheme="minorHAnsi" w:cstheme="minorBidi"/>
          <w:noProof/>
          <w:sz w:val="22"/>
          <w:lang w:eastAsia="pl-PL"/>
        </w:rPr>
      </w:pPr>
      <w:r w:rsidRPr="00544887">
        <w:rPr>
          <w:i/>
        </w:rPr>
        <w:fldChar w:fldCharType="begin"/>
      </w:r>
      <w:r w:rsidRPr="00544887">
        <w:instrText xml:space="preserve"> TOC \h \z \c "Wykres" </w:instrText>
      </w:r>
      <w:r w:rsidRPr="00544887">
        <w:rPr>
          <w:i/>
        </w:rPr>
        <w:fldChar w:fldCharType="separate"/>
      </w:r>
      <w:hyperlink w:anchor="_Toc68725267" w:history="1">
        <w:r w:rsidR="004A460B" w:rsidRPr="00F5088B">
          <w:rPr>
            <w:rStyle w:val="Hipercze"/>
            <w:noProof/>
          </w:rPr>
          <w:t>Wykres 3</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Udział powierzchni poszczególnych ekoregionów w obrębie regionu wodnego Niemna</w:t>
        </w:r>
        <w:r w:rsidR="004A460B">
          <w:rPr>
            <w:noProof/>
            <w:webHidden/>
          </w:rPr>
          <w:tab/>
        </w:r>
        <w:r w:rsidR="004A460B">
          <w:rPr>
            <w:noProof/>
            <w:webHidden/>
          </w:rPr>
          <w:fldChar w:fldCharType="begin"/>
        </w:r>
        <w:r w:rsidR="004A460B">
          <w:rPr>
            <w:noProof/>
            <w:webHidden/>
          </w:rPr>
          <w:instrText xml:space="preserve"> PAGEREF _Toc68725267 \h </w:instrText>
        </w:r>
        <w:r w:rsidR="004A460B">
          <w:rPr>
            <w:noProof/>
            <w:webHidden/>
          </w:rPr>
        </w:r>
        <w:r w:rsidR="004A460B">
          <w:rPr>
            <w:noProof/>
            <w:webHidden/>
          </w:rPr>
          <w:fldChar w:fldCharType="separate"/>
        </w:r>
        <w:r w:rsidR="004A460B">
          <w:rPr>
            <w:noProof/>
            <w:webHidden/>
          </w:rPr>
          <w:t>28</w:t>
        </w:r>
        <w:r w:rsidR="004A460B">
          <w:rPr>
            <w:noProof/>
            <w:webHidden/>
          </w:rPr>
          <w:fldChar w:fldCharType="end"/>
        </w:r>
      </w:hyperlink>
    </w:p>
    <w:p w14:paraId="2198313F" w14:textId="5070BB2E" w:rsidR="004A460B" w:rsidRDefault="00B25B32">
      <w:pPr>
        <w:pStyle w:val="Spisilustracji"/>
        <w:rPr>
          <w:rFonts w:asciiTheme="minorHAnsi" w:eastAsiaTheme="minorEastAsia" w:hAnsiTheme="minorHAnsi" w:cstheme="minorBidi"/>
          <w:noProof/>
          <w:sz w:val="22"/>
          <w:lang w:eastAsia="pl-PL"/>
        </w:rPr>
      </w:pPr>
      <w:hyperlink w:anchor="_Toc68725268" w:history="1">
        <w:r w:rsidR="004A460B" w:rsidRPr="00F5088B">
          <w:rPr>
            <w:rStyle w:val="Hipercze"/>
            <w:noProof/>
          </w:rPr>
          <w:t>Wykres 3</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Udział poszczególnych form zagospodarowania terenu regionu wodnego Niemna</w:t>
        </w:r>
        <w:r w:rsidR="004A460B">
          <w:rPr>
            <w:noProof/>
            <w:webHidden/>
          </w:rPr>
          <w:tab/>
        </w:r>
        <w:r w:rsidR="004A460B">
          <w:rPr>
            <w:noProof/>
            <w:webHidden/>
          </w:rPr>
          <w:fldChar w:fldCharType="begin"/>
        </w:r>
        <w:r w:rsidR="004A460B">
          <w:rPr>
            <w:noProof/>
            <w:webHidden/>
          </w:rPr>
          <w:instrText xml:space="preserve"> PAGEREF _Toc68725268 \h </w:instrText>
        </w:r>
        <w:r w:rsidR="004A460B">
          <w:rPr>
            <w:noProof/>
            <w:webHidden/>
          </w:rPr>
        </w:r>
        <w:r w:rsidR="004A460B">
          <w:rPr>
            <w:noProof/>
            <w:webHidden/>
          </w:rPr>
          <w:fldChar w:fldCharType="separate"/>
        </w:r>
        <w:r w:rsidR="004A460B">
          <w:rPr>
            <w:noProof/>
            <w:webHidden/>
          </w:rPr>
          <w:t>29</w:t>
        </w:r>
        <w:r w:rsidR="004A460B">
          <w:rPr>
            <w:noProof/>
            <w:webHidden/>
          </w:rPr>
          <w:fldChar w:fldCharType="end"/>
        </w:r>
      </w:hyperlink>
    </w:p>
    <w:p w14:paraId="66A611A8" w14:textId="6501FB5D" w:rsidR="004A460B" w:rsidRDefault="00B25B32">
      <w:pPr>
        <w:pStyle w:val="Spisilustracji"/>
        <w:rPr>
          <w:rFonts w:asciiTheme="minorHAnsi" w:eastAsiaTheme="minorEastAsia" w:hAnsiTheme="minorHAnsi" w:cstheme="minorBidi"/>
          <w:noProof/>
          <w:sz w:val="22"/>
          <w:lang w:eastAsia="pl-PL"/>
        </w:rPr>
      </w:pPr>
      <w:hyperlink w:anchor="_Toc68725269" w:history="1">
        <w:r w:rsidR="004A460B" w:rsidRPr="00F5088B">
          <w:rPr>
            <w:rStyle w:val="Hipercze"/>
            <w:noProof/>
          </w:rPr>
          <w:t>Wykres 3</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Udział jcwp RW i LW w regionie wodnym Niemna</w:t>
        </w:r>
        <w:r w:rsidR="004A460B">
          <w:rPr>
            <w:noProof/>
            <w:webHidden/>
          </w:rPr>
          <w:tab/>
        </w:r>
        <w:r w:rsidR="004A460B">
          <w:rPr>
            <w:noProof/>
            <w:webHidden/>
          </w:rPr>
          <w:fldChar w:fldCharType="begin"/>
        </w:r>
        <w:r w:rsidR="004A460B">
          <w:rPr>
            <w:noProof/>
            <w:webHidden/>
          </w:rPr>
          <w:instrText xml:space="preserve"> PAGEREF _Toc68725269 \h </w:instrText>
        </w:r>
        <w:r w:rsidR="004A460B">
          <w:rPr>
            <w:noProof/>
            <w:webHidden/>
          </w:rPr>
        </w:r>
        <w:r w:rsidR="004A460B">
          <w:rPr>
            <w:noProof/>
            <w:webHidden/>
          </w:rPr>
          <w:fldChar w:fldCharType="separate"/>
        </w:r>
        <w:r w:rsidR="004A460B">
          <w:rPr>
            <w:noProof/>
            <w:webHidden/>
          </w:rPr>
          <w:t>30</w:t>
        </w:r>
        <w:r w:rsidR="004A460B">
          <w:rPr>
            <w:noProof/>
            <w:webHidden/>
          </w:rPr>
          <w:fldChar w:fldCharType="end"/>
        </w:r>
      </w:hyperlink>
    </w:p>
    <w:p w14:paraId="0C0036B9" w14:textId="57161786" w:rsidR="004A460B" w:rsidRDefault="00B25B32">
      <w:pPr>
        <w:pStyle w:val="Spisilustracji"/>
        <w:rPr>
          <w:rFonts w:asciiTheme="minorHAnsi" w:eastAsiaTheme="minorEastAsia" w:hAnsiTheme="minorHAnsi" w:cstheme="minorBidi"/>
          <w:noProof/>
          <w:sz w:val="22"/>
          <w:lang w:eastAsia="pl-PL"/>
        </w:rPr>
      </w:pPr>
      <w:hyperlink w:anchor="_Toc68725270" w:history="1">
        <w:r w:rsidR="004A460B" w:rsidRPr="00F5088B">
          <w:rPr>
            <w:rStyle w:val="Hipercze"/>
            <w:noProof/>
          </w:rPr>
          <w:t>Wykres 3</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Udział jcwp RW danego typu w ogólnej liczbie jcwp RW obszaru dorzecza Niemna</w:t>
        </w:r>
        <w:r w:rsidR="004A460B">
          <w:rPr>
            <w:noProof/>
            <w:webHidden/>
          </w:rPr>
          <w:tab/>
        </w:r>
        <w:r w:rsidR="004A460B">
          <w:rPr>
            <w:noProof/>
            <w:webHidden/>
          </w:rPr>
          <w:fldChar w:fldCharType="begin"/>
        </w:r>
        <w:r w:rsidR="004A460B">
          <w:rPr>
            <w:noProof/>
            <w:webHidden/>
          </w:rPr>
          <w:instrText xml:space="preserve"> PAGEREF _Toc68725270 \h </w:instrText>
        </w:r>
        <w:r w:rsidR="004A460B">
          <w:rPr>
            <w:noProof/>
            <w:webHidden/>
          </w:rPr>
        </w:r>
        <w:r w:rsidR="004A460B">
          <w:rPr>
            <w:noProof/>
            <w:webHidden/>
          </w:rPr>
          <w:fldChar w:fldCharType="separate"/>
        </w:r>
        <w:r w:rsidR="004A460B">
          <w:rPr>
            <w:noProof/>
            <w:webHidden/>
          </w:rPr>
          <w:t>32</w:t>
        </w:r>
        <w:r w:rsidR="004A460B">
          <w:rPr>
            <w:noProof/>
            <w:webHidden/>
          </w:rPr>
          <w:fldChar w:fldCharType="end"/>
        </w:r>
      </w:hyperlink>
    </w:p>
    <w:p w14:paraId="7F3FFEC4" w14:textId="11F9D845" w:rsidR="004A460B" w:rsidRDefault="00B25B32">
      <w:pPr>
        <w:pStyle w:val="Spisilustracji"/>
        <w:rPr>
          <w:rFonts w:asciiTheme="minorHAnsi" w:eastAsiaTheme="minorEastAsia" w:hAnsiTheme="minorHAnsi" w:cstheme="minorBidi"/>
          <w:noProof/>
          <w:sz w:val="22"/>
          <w:lang w:eastAsia="pl-PL"/>
        </w:rPr>
      </w:pPr>
      <w:hyperlink w:anchor="_Toc68725271" w:history="1">
        <w:r w:rsidR="004A460B" w:rsidRPr="00F5088B">
          <w:rPr>
            <w:rStyle w:val="Hipercze"/>
            <w:noProof/>
          </w:rPr>
          <w:t>Wykres 3</w:t>
        </w:r>
        <w:r w:rsidR="004A460B" w:rsidRPr="00F5088B">
          <w:rPr>
            <w:rStyle w:val="Hipercze"/>
            <w:noProof/>
          </w:rPr>
          <w:noBreakHyphen/>
          <w:t>5</w:t>
        </w:r>
        <w:r w:rsidR="004A460B">
          <w:rPr>
            <w:rFonts w:asciiTheme="minorHAnsi" w:eastAsiaTheme="minorEastAsia" w:hAnsiTheme="minorHAnsi" w:cstheme="minorBidi"/>
            <w:noProof/>
            <w:sz w:val="22"/>
            <w:lang w:eastAsia="pl-PL"/>
          </w:rPr>
          <w:tab/>
        </w:r>
        <w:r w:rsidR="004A460B" w:rsidRPr="00F5088B">
          <w:rPr>
            <w:rStyle w:val="Hipercze"/>
            <w:noProof/>
          </w:rPr>
          <w:t>Udział danego typu jcwp LW w ogólnej liczbie jcwp LW obszaru dorzecza Niemna</w:t>
        </w:r>
        <w:r w:rsidR="004A460B">
          <w:rPr>
            <w:noProof/>
            <w:webHidden/>
          </w:rPr>
          <w:tab/>
        </w:r>
        <w:r w:rsidR="004A460B">
          <w:rPr>
            <w:noProof/>
            <w:webHidden/>
          </w:rPr>
          <w:fldChar w:fldCharType="begin"/>
        </w:r>
        <w:r w:rsidR="004A460B">
          <w:rPr>
            <w:noProof/>
            <w:webHidden/>
          </w:rPr>
          <w:instrText xml:space="preserve"> PAGEREF _Toc68725271 \h </w:instrText>
        </w:r>
        <w:r w:rsidR="004A460B">
          <w:rPr>
            <w:noProof/>
            <w:webHidden/>
          </w:rPr>
        </w:r>
        <w:r w:rsidR="004A460B">
          <w:rPr>
            <w:noProof/>
            <w:webHidden/>
          </w:rPr>
          <w:fldChar w:fldCharType="separate"/>
        </w:r>
        <w:r w:rsidR="004A460B">
          <w:rPr>
            <w:noProof/>
            <w:webHidden/>
          </w:rPr>
          <w:t>32</w:t>
        </w:r>
        <w:r w:rsidR="004A460B">
          <w:rPr>
            <w:noProof/>
            <w:webHidden/>
          </w:rPr>
          <w:fldChar w:fldCharType="end"/>
        </w:r>
      </w:hyperlink>
    </w:p>
    <w:p w14:paraId="551DA1CF" w14:textId="5F8A7A6B" w:rsidR="004A460B" w:rsidRDefault="00B25B32">
      <w:pPr>
        <w:pStyle w:val="Spisilustracji"/>
        <w:rPr>
          <w:rFonts w:asciiTheme="minorHAnsi" w:eastAsiaTheme="minorEastAsia" w:hAnsiTheme="minorHAnsi" w:cstheme="minorBidi"/>
          <w:noProof/>
          <w:sz w:val="22"/>
          <w:lang w:eastAsia="pl-PL"/>
        </w:rPr>
      </w:pPr>
      <w:hyperlink w:anchor="_Toc68725272" w:history="1">
        <w:r w:rsidR="004A460B" w:rsidRPr="00F5088B">
          <w:rPr>
            <w:rStyle w:val="Hipercze"/>
            <w:noProof/>
          </w:rPr>
          <w:t>Wykres 3</w:t>
        </w:r>
        <w:r w:rsidR="004A460B" w:rsidRPr="00F5088B">
          <w:rPr>
            <w:rStyle w:val="Hipercze"/>
            <w:noProof/>
          </w:rPr>
          <w:noBreakHyphen/>
          <w:t>6</w:t>
        </w:r>
        <w:r w:rsidR="004A460B">
          <w:rPr>
            <w:rFonts w:asciiTheme="minorHAnsi" w:eastAsiaTheme="minorEastAsia" w:hAnsiTheme="minorHAnsi" w:cstheme="minorBidi"/>
            <w:noProof/>
            <w:sz w:val="22"/>
            <w:lang w:eastAsia="pl-PL"/>
          </w:rPr>
          <w:tab/>
        </w:r>
        <w:r w:rsidR="004A460B" w:rsidRPr="00F5088B">
          <w:rPr>
            <w:rStyle w:val="Hipercze"/>
            <w:noProof/>
          </w:rPr>
          <w:t>Udział jcwp RW z określonym statusem w ogólnej liczbie jcwp na obszarze dorzecza  Niemna</w:t>
        </w:r>
        <w:r w:rsidR="004A460B">
          <w:rPr>
            <w:noProof/>
            <w:webHidden/>
          </w:rPr>
          <w:tab/>
        </w:r>
        <w:r w:rsidR="004A460B">
          <w:rPr>
            <w:noProof/>
            <w:webHidden/>
          </w:rPr>
          <w:fldChar w:fldCharType="begin"/>
        </w:r>
        <w:r w:rsidR="004A460B">
          <w:rPr>
            <w:noProof/>
            <w:webHidden/>
          </w:rPr>
          <w:instrText xml:space="preserve"> PAGEREF _Toc68725272 \h </w:instrText>
        </w:r>
        <w:r w:rsidR="004A460B">
          <w:rPr>
            <w:noProof/>
            <w:webHidden/>
          </w:rPr>
        </w:r>
        <w:r w:rsidR="004A460B">
          <w:rPr>
            <w:noProof/>
            <w:webHidden/>
          </w:rPr>
          <w:fldChar w:fldCharType="separate"/>
        </w:r>
        <w:r w:rsidR="004A460B">
          <w:rPr>
            <w:noProof/>
            <w:webHidden/>
          </w:rPr>
          <w:t>35</w:t>
        </w:r>
        <w:r w:rsidR="004A460B">
          <w:rPr>
            <w:noProof/>
            <w:webHidden/>
          </w:rPr>
          <w:fldChar w:fldCharType="end"/>
        </w:r>
      </w:hyperlink>
    </w:p>
    <w:p w14:paraId="6CD55EBC" w14:textId="4492046F" w:rsidR="004A460B" w:rsidRDefault="00B25B32">
      <w:pPr>
        <w:pStyle w:val="Spisilustracji"/>
        <w:rPr>
          <w:rFonts w:asciiTheme="minorHAnsi" w:eastAsiaTheme="minorEastAsia" w:hAnsiTheme="minorHAnsi" w:cstheme="minorBidi"/>
          <w:noProof/>
          <w:sz w:val="22"/>
          <w:lang w:eastAsia="pl-PL"/>
        </w:rPr>
      </w:pPr>
      <w:hyperlink w:anchor="_Toc68725273" w:history="1">
        <w:r w:rsidR="004A460B" w:rsidRPr="00F5088B">
          <w:rPr>
            <w:rStyle w:val="Hipercze"/>
            <w:noProof/>
          </w:rPr>
          <w:t>Wykres 4</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Prognozowane tendencje zmian wybranych składowych klimatu</w:t>
        </w:r>
        <w:r w:rsidR="004A460B">
          <w:rPr>
            <w:noProof/>
            <w:webHidden/>
          </w:rPr>
          <w:tab/>
        </w:r>
        <w:r w:rsidR="004A460B">
          <w:rPr>
            <w:noProof/>
            <w:webHidden/>
          </w:rPr>
          <w:fldChar w:fldCharType="begin"/>
        </w:r>
        <w:r w:rsidR="004A460B">
          <w:rPr>
            <w:noProof/>
            <w:webHidden/>
          </w:rPr>
          <w:instrText xml:space="preserve"> PAGEREF _Toc68725273 \h </w:instrText>
        </w:r>
        <w:r w:rsidR="004A460B">
          <w:rPr>
            <w:noProof/>
            <w:webHidden/>
          </w:rPr>
        </w:r>
        <w:r w:rsidR="004A460B">
          <w:rPr>
            <w:noProof/>
            <w:webHidden/>
          </w:rPr>
          <w:fldChar w:fldCharType="separate"/>
        </w:r>
        <w:r w:rsidR="004A460B">
          <w:rPr>
            <w:noProof/>
            <w:webHidden/>
          </w:rPr>
          <w:t>42</w:t>
        </w:r>
        <w:r w:rsidR="004A460B">
          <w:rPr>
            <w:noProof/>
            <w:webHidden/>
          </w:rPr>
          <w:fldChar w:fldCharType="end"/>
        </w:r>
      </w:hyperlink>
    </w:p>
    <w:p w14:paraId="50A038A6" w14:textId="76486FC0" w:rsidR="004A460B" w:rsidRDefault="00B25B32">
      <w:pPr>
        <w:pStyle w:val="Spisilustracji"/>
        <w:rPr>
          <w:rFonts w:asciiTheme="minorHAnsi" w:eastAsiaTheme="minorEastAsia" w:hAnsiTheme="minorHAnsi" w:cstheme="minorBidi"/>
          <w:noProof/>
          <w:sz w:val="22"/>
          <w:lang w:eastAsia="pl-PL"/>
        </w:rPr>
      </w:pPr>
      <w:hyperlink w:anchor="_Toc68725274" w:history="1">
        <w:r w:rsidR="004A460B" w:rsidRPr="00F5088B">
          <w:rPr>
            <w:rStyle w:val="Hipercze"/>
            <w:noProof/>
          </w:rPr>
          <w:t>Wykres 5</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Udział jcwp RW z oceną stanu w ogólnej liczbie jcwp RW na obszarze dorzecza Niemna - ocena stanu zgodnie z r.kl.jcwp do 2022 r.</w:t>
        </w:r>
        <w:r w:rsidR="004A460B">
          <w:rPr>
            <w:noProof/>
            <w:webHidden/>
          </w:rPr>
          <w:tab/>
        </w:r>
        <w:r w:rsidR="004A460B">
          <w:rPr>
            <w:noProof/>
            <w:webHidden/>
          </w:rPr>
          <w:fldChar w:fldCharType="begin"/>
        </w:r>
        <w:r w:rsidR="004A460B">
          <w:rPr>
            <w:noProof/>
            <w:webHidden/>
          </w:rPr>
          <w:instrText xml:space="preserve"> PAGEREF _Toc68725274 \h </w:instrText>
        </w:r>
        <w:r w:rsidR="004A460B">
          <w:rPr>
            <w:noProof/>
            <w:webHidden/>
          </w:rPr>
        </w:r>
        <w:r w:rsidR="004A460B">
          <w:rPr>
            <w:noProof/>
            <w:webHidden/>
          </w:rPr>
          <w:fldChar w:fldCharType="separate"/>
        </w:r>
        <w:r w:rsidR="004A460B">
          <w:rPr>
            <w:noProof/>
            <w:webHidden/>
          </w:rPr>
          <w:t>63</w:t>
        </w:r>
        <w:r w:rsidR="004A460B">
          <w:rPr>
            <w:noProof/>
            <w:webHidden/>
          </w:rPr>
          <w:fldChar w:fldCharType="end"/>
        </w:r>
      </w:hyperlink>
    </w:p>
    <w:p w14:paraId="2DAA16F1" w14:textId="08B2F3B6" w:rsidR="004A460B" w:rsidRDefault="00B25B32">
      <w:pPr>
        <w:pStyle w:val="Spisilustracji"/>
        <w:rPr>
          <w:rFonts w:asciiTheme="minorHAnsi" w:eastAsiaTheme="minorEastAsia" w:hAnsiTheme="minorHAnsi" w:cstheme="minorBidi"/>
          <w:noProof/>
          <w:sz w:val="22"/>
          <w:lang w:eastAsia="pl-PL"/>
        </w:rPr>
      </w:pPr>
      <w:hyperlink w:anchor="_Toc68725275" w:history="1">
        <w:r w:rsidR="004A460B" w:rsidRPr="00F5088B">
          <w:rPr>
            <w:rStyle w:val="Hipercze"/>
            <w:noProof/>
          </w:rPr>
          <w:t>Wykres 5</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Udział jcwp RW z oceną stanu w ogólnej liczbie jcwp RW na obszarze dorzecza Niemna - ocena stanu zgodnie z r.kl.jcwp od 2022 r.</w:t>
        </w:r>
        <w:r w:rsidR="004A460B">
          <w:rPr>
            <w:noProof/>
            <w:webHidden/>
          </w:rPr>
          <w:tab/>
        </w:r>
        <w:r w:rsidR="004A460B">
          <w:rPr>
            <w:noProof/>
            <w:webHidden/>
          </w:rPr>
          <w:fldChar w:fldCharType="begin"/>
        </w:r>
        <w:r w:rsidR="004A460B">
          <w:rPr>
            <w:noProof/>
            <w:webHidden/>
          </w:rPr>
          <w:instrText xml:space="preserve"> PAGEREF _Toc68725275 \h </w:instrText>
        </w:r>
        <w:r w:rsidR="004A460B">
          <w:rPr>
            <w:noProof/>
            <w:webHidden/>
          </w:rPr>
        </w:r>
        <w:r w:rsidR="004A460B">
          <w:rPr>
            <w:noProof/>
            <w:webHidden/>
          </w:rPr>
          <w:fldChar w:fldCharType="separate"/>
        </w:r>
        <w:r w:rsidR="004A460B">
          <w:rPr>
            <w:noProof/>
            <w:webHidden/>
          </w:rPr>
          <w:t>63</w:t>
        </w:r>
        <w:r w:rsidR="004A460B">
          <w:rPr>
            <w:noProof/>
            <w:webHidden/>
          </w:rPr>
          <w:fldChar w:fldCharType="end"/>
        </w:r>
      </w:hyperlink>
    </w:p>
    <w:p w14:paraId="713EDED5" w14:textId="57932615" w:rsidR="004A460B" w:rsidRDefault="00B25B32">
      <w:pPr>
        <w:pStyle w:val="Spisilustracji"/>
        <w:rPr>
          <w:rFonts w:asciiTheme="minorHAnsi" w:eastAsiaTheme="minorEastAsia" w:hAnsiTheme="minorHAnsi" w:cstheme="minorBidi"/>
          <w:noProof/>
          <w:sz w:val="22"/>
          <w:lang w:eastAsia="pl-PL"/>
        </w:rPr>
      </w:pPr>
      <w:hyperlink w:anchor="_Toc68725276" w:history="1">
        <w:r w:rsidR="004A460B" w:rsidRPr="00F5088B">
          <w:rPr>
            <w:rStyle w:val="Hipercze"/>
            <w:noProof/>
          </w:rPr>
          <w:t>Wykres 5</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Udział jcwp LW z oceną stanu w ogólnej liczbie jcwp LW na obszarze dorzecza Niemna - ocena stanu zgodnie z r.kl.jcwp do 2022 r.</w:t>
        </w:r>
        <w:r w:rsidR="004A460B">
          <w:rPr>
            <w:noProof/>
            <w:webHidden/>
          </w:rPr>
          <w:tab/>
        </w:r>
        <w:r w:rsidR="004A460B">
          <w:rPr>
            <w:noProof/>
            <w:webHidden/>
          </w:rPr>
          <w:fldChar w:fldCharType="begin"/>
        </w:r>
        <w:r w:rsidR="004A460B">
          <w:rPr>
            <w:noProof/>
            <w:webHidden/>
          </w:rPr>
          <w:instrText xml:space="preserve"> PAGEREF _Toc68725276 \h </w:instrText>
        </w:r>
        <w:r w:rsidR="004A460B">
          <w:rPr>
            <w:noProof/>
            <w:webHidden/>
          </w:rPr>
        </w:r>
        <w:r w:rsidR="004A460B">
          <w:rPr>
            <w:noProof/>
            <w:webHidden/>
          </w:rPr>
          <w:fldChar w:fldCharType="separate"/>
        </w:r>
        <w:r w:rsidR="004A460B">
          <w:rPr>
            <w:noProof/>
            <w:webHidden/>
          </w:rPr>
          <w:t>66</w:t>
        </w:r>
        <w:r w:rsidR="004A460B">
          <w:rPr>
            <w:noProof/>
            <w:webHidden/>
          </w:rPr>
          <w:fldChar w:fldCharType="end"/>
        </w:r>
      </w:hyperlink>
    </w:p>
    <w:p w14:paraId="13F795EE" w14:textId="2916B024" w:rsidR="004A460B" w:rsidRDefault="00B25B32">
      <w:pPr>
        <w:pStyle w:val="Spisilustracji"/>
        <w:rPr>
          <w:rFonts w:asciiTheme="minorHAnsi" w:eastAsiaTheme="minorEastAsia" w:hAnsiTheme="minorHAnsi" w:cstheme="minorBidi"/>
          <w:noProof/>
          <w:sz w:val="22"/>
          <w:lang w:eastAsia="pl-PL"/>
        </w:rPr>
      </w:pPr>
      <w:hyperlink w:anchor="_Toc68725277" w:history="1">
        <w:r w:rsidR="004A460B" w:rsidRPr="00F5088B">
          <w:rPr>
            <w:rStyle w:val="Hipercze"/>
            <w:noProof/>
          </w:rPr>
          <w:t>Wykres 5</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Udział jcwp LW z oceną stanu w ogólnej liczbie jcwp LW na obszarze dorzecza Niemna - ocena stanu zgodnie z r.kl.jcwp od 2022 r.</w:t>
        </w:r>
        <w:r w:rsidR="004A460B">
          <w:rPr>
            <w:noProof/>
            <w:webHidden/>
          </w:rPr>
          <w:tab/>
        </w:r>
        <w:r w:rsidR="004A460B">
          <w:rPr>
            <w:noProof/>
            <w:webHidden/>
          </w:rPr>
          <w:fldChar w:fldCharType="begin"/>
        </w:r>
        <w:r w:rsidR="004A460B">
          <w:rPr>
            <w:noProof/>
            <w:webHidden/>
          </w:rPr>
          <w:instrText xml:space="preserve"> PAGEREF _Toc68725277 \h </w:instrText>
        </w:r>
        <w:r w:rsidR="004A460B">
          <w:rPr>
            <w:noProof/>
            <w:webHidden/>
          </w:rPr>
        </w:r>
        <w:r w:rsidR="004A460B">
          <w:rPr>
            <w:noProof/>
            <w:webHidden/>
          </w:rPr>
          <w:fldChar w:fldCharType="separate"/>
        </w:r>
        <w:r w:rsidR="004A460B">
          <w:rPr>
            <w:noProof/>
            <w:webHidden/>
          </w:rPr>
          <w:t>67</w:t>
        </w:r>
        <w:r w:rsidR="004A460B">
          <w:rPr>
            <w:noProof/>
            <w:webHidden/>
          </w:rPr>
          <w:fldChar w:fldCharType="end"/>
        </w:r>
      </w:hyperlink>
    </w:p>
    <w:p w14:paraId="1C3F8B61" w14:textId="5E516EE0" w:rsidR="004A460B" w:rsidRDefault="00B25B32">
      <w:pPr>
        <w:pStyle w:val="Spisilustracji"/>
        <w:rPr>
          <w:rFonts w:asciiTheme="minorHAnsi" w:eastAsiaTheme="minorEastAsia" w:hAnsiTheme="minorHAnsi" w:cstheme="minorBidi"/>
          <w:noProof/>
          <w:sz w:val="22"/>
          <w:lang w:eastAsia="pl-PL"/>
        </w:rPr>
      </w:pPr>
      <w:hyperlink w:anchor="_Toc68725278" w:history="1">
        <w:r w:rsidR="004A460B" w:rsidRPr="00F5088B">
          <w:rPr>
            <w:rStyle w:val="Hipercze"/>
            <w:noProof/>
          </w:rPr>
          <w:t>Wykres 6</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Częstość przekroczeń wartości granicznych EQS (≥50%) w wodzie i biocie w podziale na typ wód (LW: jcwp jeziorne; RW: jcwp rzeczne)</w:t>
        </w:r>
        <w:r w:rsidR="004A460B">
          <w:rPr>
            <w:noProof/>
            <w:webHidden/>
          </w:rPr>
          <w:tab/>
        </w:r>
        <w:r w:rsidR="004A460B">
          <w:rPr>
            <w:noProof/>
            <w:webHidden/>
          </w:rPr>
          <w:fldChar w:fldCharType="begin"/>
        </w:r>
        <w:r w:rsidR="004A460B">
          <w:rPr>
            <w:noProof/>
            <w:webHidden/>
          </w:rPr>
          <w:instrText xml:space="preserve"> PAGEREF _Toc68725278 \h </w:instrText>
        </w:r>
        <w:r w:rsidR="004A460B">
          <w:rPr>
            <w:noProof/>
            <w:webHidden/>
          </w:rPr>
        </w:r>
        <w:r w:rsidR="004A460B">
          <w:rPr>
            <w:noProof/>
            <w:webHidden/>
          </w:rPr>
          <w:fldChar w:fldCharType="separate"/>
        </w:r>
        <w:r w:rsidR="004A460B">
          <w:rPr>
            <w:noProof/>
            <w:webHidden/>
          </w:rPr>
          <w:t>88</w:t>
        </w:r>
        <w:r w:rsidR="004A460B">
          <w:rPr>
            <w:noProof/>
            <w:webHidden/>
          </w:rPr>
          <w:fldChar w:fldCharType="end"/>
        </w:r>
      </w:hyperlink>
    </w:p>
    <w:p w14:paraId="4CD2B964" w14:textId="0DFD5D6A" w:rsidR="004A460B" w:rsidRDefault="00B25B32">
      <w:pPr>
        <w:pStyle w:val="Spisilustracji"/>
        <w:rPr>
          <w:rFonts w:asciiTheme="minorHAnsi" w:eastAsiaTheme="minorEastAsia" w:hAnsiTheme="minorHAnsi" w:cstheme="minorBidi"/>
          <w:noProof/>
          <w:sz w:val="22"/>
          <w:lang w:eastAsia="pl-PL"/>
        </w:rPr>
      </w:pPr>
      <w:hyperlink w:anchor="_Toc68725279" w:history="1">
        <w:r w:rsidR="004A460B" w:rsidRPr="00F5088B">
          <w:rPr>
            <w:rStyle w:val="Hipercze"/>
            <w:noProof/>
          </w:rPr>
          <w:t>Wykres 7</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Udział liczby jcwp RW ze zidentyfikowaną daną presją znaczącą w ogólnej liczbie jcwp RW - obszar dorzecza Niemna</w:t>
        </w:r>
        <w:r w:rsidR="004A460B">
          <w:rPr>
            <w:noProof/>
            <w:webHidden/>
          </w:rPr>
          <w:tab/>
        </w:r>
        <w:r w:rsidR="004A460B">
          <w:rPr>
            <w:noProof/>
            <w:webHidden/>
          </w:rPr>
          <w:fldChar w:fldCharType="begin"/>
        </w:r>
        <w:r w:rsidR="004A460B">
          <w:rPr>
            <w:noProof/>
            <w:webHidden/>
          </w:rPr>
          <w:instrText xml:space="preserve"> PAGEREF _Toc68725279 \h </w:instrText>
        </w:r>
        <w:r w:rsidR="004A460B">
          <w:rPr>
            <w:noProof/>
            <w:webHidden/>
          </w:rPr>
        </w:r>
        <w:r w:rsidR="004A460B">
          <w:rPr>
            <w:noProof/>
            <w:webHidden/>
          </w:rPr>
          <w:fldChar w:fldCharType="separate"/>
        </w:r>
        <w:r w:rsidR="004A460B">
          <w:rPr>
            <w:noProof/>
            <w:webHidden/>
          </w:rPr>
          <w:t>95</w:t>
        </w:r>
        <w:r w:rsidR="004A460B">
          <w:rPr>
            <w:noProof/>
            <w:webHidden/>
          </w:rPr>
          <w:fldChar w:fldCharType="end"/>
        </w:r>
      </w:hyperlink>
    </w:p>
    <w:p w14:paraId="4B1F1129" w14:textId="7074BD8C" w:rsidR="004A460B" w:rsidRDefault="00B25B32">
      <w:pPr>
        <w:pStyle w:val="Spisilustracji"/>
        <w:rPr>
          <w:rFonts w:asciiTheme="minorHAnsi" w:eastAsiaTheme="minorEastAsia" w:hAnsiTheme="minorHAnsi" w:cstheme="minorBidi"/>
          <w:noProof/>
          <w:sz w:val="22"/>
          <w:lang w:eastAsia="pl-PL"/>
        </w:rPr>
      </w:pPr>
      <w:hyperlink w:anchor="_Toc68725280" w:history="1">
        <w:r w:rsidR="004A460B" w:rsidRPr="00F5088B">
          <w:rPr>
            <w:rStyle w:val="Hipercze"/>
            <w:noProof/>
          </w:rPr>
          <w:t>Wykres 7</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Udział liczby jcwp ze zidentyfikowaną presją znaczącą umiarkowaną i silną na elementy biologiczne zależne od hydromorfologii w regionie wodnym obszaru dorzecza Niemna</w:t>
        </w:r>
        <w:r w:rsidR="004A460B">
          <w:rPr>
            <w:noProof/>
            <w:webHidden/>
          </w:rPr>
          <w:tab/>
        </w:r>
        <w:r w:rsidR="004A460B">
          <w:rPr>
            <w:noProof/>
            <w:webHidden/>
          </w:rPr>
          <w:fldChar w:fldCharType="begin"/>
        </w:r>
        <w:r w:rsidR="004A460B">
          <w:rPr>
            <w:noProof/>
            <w:webHidden/>
          </w:rPr>
          <w:instrText xml:space="preserve"> PAGEREF _Toc68725280 \h </w:instrText>
        </w:r>
        <w:r w:rsidR="004A460B">
          <w:rPr>
            <w:noProof/>
            <w:webHidden/>
          </w:rPr>
        </w:r>
        <w:r w:rsidR="004A460B">
          <w:rPr>
            <w:noProof/>
            <w:webHidden/>
          </w:rPr>
          <w:fldChar w:fldCharType="separate"/>
        </w:r>
        <w:r w:rsidR="004A460B">
          <w:rPr>
            <w:noProof/>
            <w:webHidden/>
          </w:rPr>
          <w:t>96</w:t>
        </w:r>
        <w:r w:rsidR="004A460B">
          <w:rPr>
            <w:noProof/>
            <w:webHidden/>
          </w:rPr>
          <w:fldChar w:fldCharType="end"/>
        </w:r>
      </w:hyperlink>
    </w:p>
    <w:p w14:paraId="01E237F3" w14:textId="710A6CF6" w:rsidR="004A460B" w:rsidRDefault="00B25B32">
      <w:pPr>
        <w:pStyle w:val="Spisilustracji"/>
        <w:rPr>
          <w:rFonts w:asciiTheme="minorHAnsi" w:eastAsiaTheme="minorEastAsia" w:hAnsiTheme="minorHAnsi" w:cstheme="minorBidi"/>
          <w:noProof/>
          <w:sz w:val="22"/>
          <w:lang w:eastAsia="pl-PL"/>
        </w:rPr>
      </w:pPr>
      <w:hyperlink w:anchor="_Toc68725281" w:history="1">
        <w:r w:rsidR="004A460B" w:rsidRPr="00F5088B">
          <w:rPr>
            <w:rStyle w:val="Hipercze"/>
            <w:noProof/>
          </w:rPr>
          <w:t>Wykres 7</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Udział liczby jcwp ze zidentyfikowaną presją znaczącą umiarkowaną i silną na elementy biologiczne zależne od fizykochemii (trofii) w regionie wodnym obszaru dorzecza Niemna</w:t>
        </w:r>
        <w:r w:rsidR="004A460B">
          <w:rPr>
            <w:noProof/>
            <w:webHidden/>
          </w:rPr>
          <w:tab/>
        </w:r>
        <w:r w:rsidR="004A460B">
          <w:rPr>
            <w:noProof/>
            <w:webHidden/>
          </w:rPr>
          <w:fldChar w:fldCharType="begin"/>
        </w:r>
        <w:r w:rsidR="004A460B">
          <w:rPr>
            <w:noProof/>
            <w:webHidden/>
          </w:rPr>
          <w:instrText xml:space="preserve"> PAGEREF _Toc68725281 \h </w:instrText>
        </w:r>
        <w:r w:rsidR="004A460B">
          <w:rPr>
            <w:noProof/>
            <w:webHidden/>
          </w:rPr>
        </w:r>
        <w:r w:rsidR="004A460B">
          <w:rPr>
            <w:noProof/>
            <w:webHidden/>
          </w:rPr>
          <w:fldChar w:fldCharType="separate"/>
        </w:r>
        <w:r w:rsidR="004A460B">
          <w:rPr>
            <w:noProof/>
            <w:webHidden/>
          </w:rPr>
          <w:t>97</w:t>
        </w:r>
        <w:r w:rsidR="004A460B">
          <w:rPr>
            <w:noProof/>
            <w:webHidden/>
          </w:rPr>
          <w:fldChar w:fldCharType="end"/>
        </w:r>
      </w:hyperlink>
    </w:p>
    <w:p w14:paraId="5E8927E3" w14:textId="4EBE540B" w:rsidR="004A460B" w:rsidRDefault="00B25B32">
      <w:pPr>
        <w:pStyle w:val="Spisilustracji"/>
        <w:rPr>
          <w:rFonts w:asciiTheme="minorHAnsi" w:eastAsiaTheme="minorEastAsia" w:hAnsiTheme="minorHAnsi" w:cstheme="minorBidi"/>
          <w:noProof/>
          <w:sz w:val="22"/>
          <w:lang w:eastAsia="pl-PL"/>
        </w:rPr>
      </w:pPr>
      <w:hyperlink w:anchor="_Toc68725282" w:history="1">
        <w:r w:rsidR="004A460B" w:rsidRPr="00F5088B">
          <w:rPr>
            <w:rStyle w:val="Hipercze"/>
            <w:noProof/>
          </w:rPr>
          <w:t>Wykres 7</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lang w:val="pl"/>
          </w:rPr>
          <w:t xml:space="preserve">Zestawienie oceny ryzyka nieosiągnięcia celów środowiskowych </w:t>
        </w:r>
        <w:r w:rsidR="004A460B" w:rsidRPr="00F5088B">
          <w:rPr>
            <w:rStyle w:val="Hipercze"/>
            <w:noProof/>
          </w:rPr>
          <w:t>dla</w:t>
        </w:r>
        <w:r w:rsidR="004A460B" w:rsidRPr="00F5088B">
          <w:rPr>
            <w:rStyle w:val="Hipercze"/>
            <w:noProof/>
            <w:lang w:val="pl"/>
          </w:rPr>
          <w:t xml:space="preserve"> elementów biologicznych zależnych od hydromorfologii w regionie wodnym obszaru dorzecza Niemna</w:t>
        </w:r>
        <w:r w:rsidR="004A460B">
          <w:rPr>
            <w:noProof/>
            <w:webHidden/>
          </w:rPr>
          <w:tab/>
        </w:r>
        <w:r w:rsidR="004A460B">
          <w:rPr>
            <w:noProof/>
            <w:webHidden/>
          </w:rPr>
          <w:fldChar w:fldCharType="begin"/>
        </w:r>
        <w:r w:rsidR="004A460B">
          <w:rPr>
            <w:noProof/>
            <w:webHidden/>
          </w:rPr>
          <w:instrText xml:space="preserve"> PAGEREF _Toc68725282 \h </w:instrText>
        </w:r>
        <w:r w:rsidR="004A460B">
          <w:rPr>
            <w:noProof/>
            <w:webHidden/>
          </w:rPr>
        </w:r>
        <w:r w:rsidR="004A460B">
          <w:rPr>
            <w:noProof/>
            <w:webHidden/>
          </w:rPr>
          <w:fldChar w:fldCharType="separate"/>
        </w:r>
        <w:r w:rsidR="004A460B">
          <w:rPr>
            <w:noProof/>
            <w:webHidden/>
          </w:rPr>
          <w:t>97</w:t>
        </w:r>
        <w:r w:rsidR="004A460B">
          <w:rPr>
            <w:noProof/>
            <w:webHidden/>
          </w:rPr>
          <w:fldChar w:fldCharType="end"/>
        </w:r>
      </w:hyperlink>
    </w:p>
    <w:p w14:paraId="4ECC1BAA" w14:textId="65839348" w:rsidR="004A460B" w:rsidRDefault="00B25B32">
      <w:pPr>
        <w:pStyle w:val="Spisilustracji"/>
        <w:rPr>
          <w:rFonts w:asciiTheme="minorHAnsi" w:eastAsiaTheme="minorEastAsia" w:hAnsiTheme="minorHAnsi" w:cstheme="minorBidi"/>
          <w:noProof/>
          <w:sz w:val="22"/>
          <w:lang w:eastAsia="pl-PL"/>
        </w:rPr>
      </w:pPr>
      <w:hyperlink w:anchor="_Toc68725283" w:history="1">
        <w:r w:rsidR="004A460B" w:rsidRPr="00F5088B">
          <w:rPr>
            <w:rStyle w:val="Hipercze"/>
            <w:noProof/>
          </w:rPr>
          <w:t>Wykres 7</w:t>
        </w:r>
        <w:r w:rsidR="004A460B" w:rsidRPr="00F5088B">
          <w:rPr>
            <w:rStyle w:val="Hipercze"/>
            <w:noProof/>
          </w:rPr>
          <w:noBreakHyphen/>
          <w:t>5</w:t>
        </w:r>
        <w:r w:rsidR="004A460B">
          <w:rPr>
            <w:rFonts w:asciiTheme="minorHAnsi" w:eastAsiaTheme="minorEastAsia" w:hAnsiTheme="minorHAnsi" w:cstheme="minorBidi"/>
            <w:noProof/>
            <w:sz w:val="22"/>
            <w:lang w:eastAsia="pl-PL"/>
          </w:rPr>
          <w:tab/>
        </w:r>
        <w:r w:rsidR="004A460B" w:rsidRPr="00F5088B">
          <w:rPr>
            <w:rStyle w:val="Hipercze"/>
            <w:noProof/>
            <w:lang w:val="pl"/>
          </w:rPr>
          <w:t xml:space="preserve">Zestawienie oceny ryzyka nieosiągnięcia celów środowiskowych </w:t>
        </w:r>
        <w:r w:rsidR="004A460B" w:rsidRPr="00F5088B">
          <w:rPr>
            <w:rStyle w:val="Hipercze"/>
            <w:noProof/>
          </w:rPr>
          <w:t>dla</w:t>
        </w:r>
        <w:r w:rsidR="004A460B" w:rsidRPr="00F5088B">
          <w:rPr>
            <w:rStyle w:val="Hipercze"/>
            <w:noProof/>
            <w:lang w:val="pl"/>
          </w:rPr>
          <w:t xml:space="preserve"> elementów biologicznych zależnych od fizykochemii w regionie wodnym obszaru dorzecza Niemna</w:t>
        </w:r>
        <w:r w:rsidR="004A460B">
          <w:rPr>
            <w:noProof/>
            <w:webHidden/>
          </w:rPr>
          <w:tab/>
        </w:r>
        <w:r w:rsidR="004A460B">
          <w:rPr>
            <w:noProof/>
            <w:webHidden/>
          </w:rPr>
          <w:fldChar w:fldCharType="begin"/>
        </w:r>
        <w:r w:rsidR="004A460B">
          <w:rPr>
            <w:noProof/>
            <w:webHidden/>
          </w:rPr>
          <w:instrText xml:space="preserve"> PAGEREF _Toc68725283 \h </w:instrText>
        </w:r>
        <w:r w:rsidR="004A460B">
          <w:rPr>
            <w:noProof/>
            <w:webHidden/>
          </w:rPr>
        </w:r>
        <w:r w:rsidR="004A460B">
          <w:rPr>
            <w:noProof/>
            <w:webHidden/>
          </w:rPr>
          <w:fldChar w:fldCharType="separate"/>
        </w:r>
        <w:r w:rsidR="004A460B">
          <w:rPr>
            <w:noProof/>
            <w:webHidden/>
          </w:rPr>
          <w:t>98</w:t>
        </w:r>
        <w:r w:rsidR="004A460B">
          <w:rPr>
            <w:noProof/>
            <w:webHidden/>
          </w:rPr>
          <w:fldChar w:fldCharType="end"/>
        </w:r>
      </w:hyperlink>
    </w:p>
    <w:p w14:paraId="074E1E54" w14:textId="771FAE15" w:rsidR="004A460B" w:rsidRDefault="00B25B32">
      <w:pPr>
        <w:pStyle w:val="Spisilustracji"/>
        <w:rPr>
          <w:rFonts w:asciiTheme="minorHAnsi" w:eastAsiaTheme="minorEastAsia" w:hAnsiTheme="minorHAnsi" w:cstheme="minorBidi"/>
          <w:noProof/>
          <w:sz w:val="22"/>
          <w:lang w:eastAsia="pl-PL"/>
        </w:rPr>
      </w:pPr>
      <w:hyperlink w:anchor="_Toc68725284" w:history="1">
        <w:r w:rsidR="004A460B" w:rsidRPr="00F5088B">
          <w:rPr>
            <w:rStyle w:val="Hipercze"/>
            <w:noProof/>
          </w:rPr>
          <w:t>Wykres 7</w:t>
        </w:r>
        <w:r w:rsidR="004A460B" w:rsidRPr="00F5088B">
          <w:rPr>
            <w:rStyle w:val="Hipercze"/>
            <w:noProof/>
          </w:rPr>
          <w:noBreakHyphen/>
          <w:t>6</w:t>
        </w:r>
        <w:r w:rsidR="004A460B">
          <w:rPr>
            <w:rFonts w:asciiTheme="minorHAnsi" w:eastAsiaTheme="minorEastAsia" w:hAnsiTheme="minorHAnsi" w:cstheme="minorBidi"/>
            <w:noProof/>
            <w:sz w:val="22"/>
            <w:lang w:eastAsia="pl-PL"/>
          </w:rPr>
          <w:tab/>
        </w:r>
        <w:r w:rsidR="004A460B" w:rsidRPr="00F5088B">
          <w:rPr>
            <w:rStyle w:val="Hipercze"/>
            <w:noProof/>
          </w:rPr>
          <w:t>Udział źródeł presji znaczących w poszczególnych jcwp RW w regionie wodnym obszaru dorzecza Niemna powodujące przekroczenie wartości granicznych klasy II dla wskaźników fizykochemicznych</w:t>
        </w:r>
        <w:r w:rsidR="004A460B">
          <w:rPr>
            <w:noProof/>
            <w:webHidden/>
          </w:rPr>
          <w:tab/>
        </w:r>
        <w:r w:rsidR="004A460B">
          <w:rPr>
            <w:noProof/>
            <w:webHidden/>
          </w:rPr>
          <w:fldChar w:fldCharType="begin"/>
        </w:r>
        <w:r w:rsidR="004A460B">
          <w:rPr>
            <w:noProof/>
            <w:webHidden/>
          </w:rPr>
          <w:instrText xml:space="preserve"> PAGEREF _Toc68725284 \h </w:instrText>
        </w:r>
        <w:r w:rsidR="004A460B">
          <w:rPr>
            <w:noProof/>
            <w:webHidden/>
          </w:rPr>
        </w:r>
        <w:r w:rsidR="004A460B">
          <w:rPr>
            <w:noProof/>
            <w:webHidden/>
          </w:rPr>
          <w:fldChar w:fldCharType="separate"/>
        </w:r>
        <w:r w:rsidR="004A460B">
          <w:rPr>
            <w:noProof/>
            <w:webHidden/>
          </w:rPr>
          <w:t>99</w:t>
        </w:r>
        <w:r w:rsidR="004A460B">
          <w:rPr>
            <w:noProof/>
            <w:webHidden/>
          </w:rPr>
          <w:fldChar w:fldCharType="end"/>
        </w:r>
      </w:hyperlink>
    </w:p>
    <w:p w14:paraId="5AEE40A0" w14:textId="37720894" w:rsidR="004A460B" w:rsidRDefault="00B25B32">
      <w:pPr>
        <w:pStyle w:val="Spisilustracji"/>
        <w:rPr>
          <w:rFonts w:asciiTheme="minorHAnsi" w:eastAsiaTheme="minorEastAsia" w:hAnsiTheme="minorHAnsi" w:cstheme="minorBidi"/>
          <w:noProof/>
          <w:sz w:val="22"/>
          <w:lang w:eastAsia="pl-PL"/>
        </w:rPr>
      </w:pPr>
      <w:hyperlink w:anchor="_Toc68725285" w:history="1">
        <w:r w:rsidR="004A460B" w:rsidRPr="00F5088B">
          <w:rPr>
            <w:rStyle w:val="Hipercze"/>
            <w:noProof/>
          </w:rPr>
          <w:t>Wykres 7</w:t>
        </w:r>
        <w:r w:rsidR="004A460B" w:rsidRPr="00F5088B">
          <w:rPr>
            <w:rStyle w:val="Hipercze"/>
            <w:noProof/>
          </w:rPr>
          <w:noBreakHyphen/>
          <w:t>7</w:t>
        </w:r>
        <w:r w:rsidR="004A460B">
          <w:rPr>
            <w:rFonts w:asciiTheme="minorHAnsi" w:eastAsiaTheme="minorEastAsia" w:hAnsiTheme="minorHAnsi" w:cstheme="minorBidi"/>
            <w:noProof/>
            <w:sz w:val="22"/>
            <w:lang w:eastAsia="pl-PL"/>
          </w:rPr>
          <w:tab/>
        </w:r>
        <w:r w:rsidR="004A460B" w:rsidRPr="00F5088B">
          <w:rPr>
            <w:rStyle w:val="Hipercze"/>
            <w:noProof/>
          </w:rPr>
          <w:t>Udział jcwp LW ze zidentyfikowaną daną presją znaczącą w ogólnej liczbie jcwp LW poddanych presji - obszar dorzecza Niemna</w:t>
        </w:r>
        <w:r w:rsidR="004A460B">
          <w:rPr>
            <w:noProof/>
            <w:webHidden/>
          </w:rPr>
          <w:tab/>
        </w:r>
        <w:r w:rsidR="004A460B">
          <w:rPr>
            <w:noProof/>
            <w:webHidden/>
          </w:rPr>
          <w:fldChar w:fldCharType="begin"/>
        </w:r>
        <w:r w:rsidR="004A460B">
          <w:rPr>
            <w:noProof/>
            <w:webHidden/>
          </w:rPr>
          <w:instrText xml:space="preserve"> PAGEREF _Toc68725285 \h </w:instrText>
        </w:r>
        <w:r w:rsidR="004A460B">
          <w:rPr>
            <w:noProof/>
            <w:webHidden/>
          </w:rPr>
        </w:r>
        <w:r w:rsidR="004A460B">
          <w:rPr>
            <w:noProof/>
            <w:webHidden/>
          </w:rPr>
          <w:fldChar w:fldCharType="separate"/>
        </w:r>
        <w:r w:rsidR="004A460B">
          <w:rPr>
            <w:noProof/>
            <w:webHidden/>
          </w:rPr>
          <w:t>100</w:t>
        </w:r>
        <w:r w:rsidR="004A460B">
          <w:rPr>
            <w:noProof/>
            <w:webHidden/>
          </w:rPr>
          <w:fldChar w:fldCharType="end"/>
        </w:r>
      </w:hyperlink>
    </w:p>
    <w:p w14:paraId="0132183D" w14:textId="5D636966" w:rsidR="004A460B" w:rsidRDefault="00B25B32">
      <w:pPr>
        <w:pStyle w:val="Spisilustracji"/>
        <w:rPr>
          <w:rFonts w:asciiTheme="minorHAnsi" w:eastAsiaTheme="minorEastAsia" w:hAnsiTheme="minorHAnsi" w:cstheme="minorBidi"/>
          <w:noProof/>
          <w:sz w:val="22"/>
          <w:lang w:eastAsia="pl-PL"/>
        </w:rPr>
      </w:pPr>
      <w:hyperlink w:anchor="_Toc68725286" w:history="1">
        <w:r w:rsidR="004A460B" w:rsidRPr="00F5088B">
          <w:rPr>
            <w:rStyle w:val="Hipercze"/>
            <w:noProof/>
          </w:rPr>
          <w:t>Wykres 7</w:t>
        </w:r>
        <w:r w:rsidR="004A460B" w:rsidRPr="00F5088B">
          <w:rPr>
            <w:rStyle w:val="Hipercze"/>
            <w:noProof/>
          </w:rPr>
          <w:noBreakHyphen/>
          <w:t>8</w:t>
        </w:r>
        <w:r w:rsidR="004A460B">
          <w:rPr>
            <w:rFonts w:asciiTheme="minorHAnsi" w:eastAsiaTheme="minorEastAsia" w:hAnsiTheme="minorHAnsi" w:cstheme="minorBidi"/>
            <w:noProof/>
            <w:sz w:val="22"/>
            <w:lang w:eastAsia="pl-PL"/>
          </w:rPr>
          <w:tab/>
        </w:r>
        <w:r w:rsidR="004A460B" w:rsidRPr="00F5088B">
          <w:rPr>
            <w:rStyle w:val="Hipercze"/>
            <w:noProof/>
          </w:rPr>
          <w:t>Udział jcwp LW zagrożonych nieosiągnięciem celów środowiskowych w ogólnej liczbie jcwp LW na obszarze dorzecza Niemna</w:t>
        </w:r>
        <w:r w:rsidR="004A460B">
          <w:rPr>
            <w:noProof/>
            <w:webHidden/>
          </w:rPr>
          <w:tab/>
        </w:r>
        <w:r w:rsidR="004A460B">
          <w:rPr>
            <w:noProof/>
            <w:webHidden/>
          </w:rPr>
          <w:fldChar w:fldCharType="begin"/>
        </w:r>
        <w:r w:rsidR="004A460B">
          <w:rPr>
            <w:noProof/>
            <w:webHidden/>
          </w:rPr>
          <w:instrText xml:space="preserve"> PAGEREF _Toc68725286 \h </w:instrText>
        </w:r>
        <w:r w:rsidR="004A460B">
          <w:rPr>
            <w:noProof/>
            <w:webHidden/>
          </w:rPr>
        </w:r>
        <w:r w:rsidR="004A460B">
          <w:rPr>
            <w:noProof/>
            <w:webHidden/>
          </w:rPr>
          <w:fldChar w:fldCharType="separate"/>
        </w:r>
        <w:r w:rsidR="004A460B">
          <w:rPr>
            <w:noProof/>
            <w:webHidden/>
          </w:rPr>
          <w:t>101</w:t>
        </w:r>
        <w:r w:rsidR="004A460B">
          <w:rPr>
            <w:noProof/>
            <w:webHidden/>
          </w:rPr>
          <w:fldChar w:fldCharType="end"/>
        </w:r>
      </w:hyperlink>
    </w:p>
    <w:p w14:paraId="79D89507" w14:textId="0999450D" w:rsidR="004A460B" w:rsidRDefault="00B25B32">
      <w:pPr>
        <w:pStyle w:val="Spisilustracji"/>
        <w:rPr>
          <w:rFonts w:asciiTheme="minorHAnsi" w:eastAsiaTheme="minorEastAsia" w:hAnsiTheme="minorHAnsi" w:cstheme="minorBidi"/>
          <w:noProof/>
          <w:sz w:val="22"/>
          <w:lang w:eastAsia="pl-PL"/>
        </w:rPr>
      </w:pPr>
      <w:hyperlink w:anchor="_Toc68725287" w:history="1">
        <w:r w:rsidR="004A460B" w:rsidRPr="00F5088B">
          <w:rPr>
            <w:rStyle w:val="Hipercze"/>
            <w:noProof/>
          </w:rPr>
          <w:t>Wykres 8</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Ocena osiągnięcia celów środowiskowych wyznaczonych w aPGW (2016-2021) dla stanu/potencjału ekologicznego, w jcwp RW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_Toc68725287 \h </w:instrText>
        </w:r>
        <w:r w:rsidR="004A460B">
          <w:rPr>
            <w:noProof/>
            <w:webHidden/>
          </w:rPr>
        </w:r>
        <w:r w:rsidR="004A460B">
          <w:rPr>
            <w:noProof/>
            <w:webHidden/>
          </w:rPr>
          <w:fldChar w:fldCharType="separate"/>
        </w:r>
        <w:r w:rsidR="004A460B">
          <w:rPr>
            <w:noProof/>
            <w:webHidden/>
          </w:rPr>
          <w:t>111</w:t>
        </w:r>
        <w:r w:rsidR="004A460B">
          <w:rPr>
            <w:noProof/>
            <w:webHidden/>
          </w:rPr>
          <w:fldChar w:fldCharType="end"/>
        </w:r>
      </w:hyperlink>
    </w:p>
    <w:p w14:paraId="04DA2895" w14:textId="72A5EAEF" w:rsidR="004A460B" w:rsidRDefault="00B25B32">
      <w:pPr>
        <w:pStyle w:val="Spisilustracji"/>
        <w:rPr>
          <w:rFonts w:asciiTheme="minorHAnsi" w:eastAsiaTheme="minorEastAsia" w:hAnsiTheme="minorHAnsi" w:cstheme="minorBidi"/>
          <w:noProof/>
          <w:sz w:val="22"/>
          <w:lang w:eastAsia="pl-PL"/>
        </w:rPr>
      </w:pPr>
      <w:hyperlink w:anchor="_Toc68725288" w:history="1">
        <w:r w:rsidR="004A460B" w:rsidRPr="00F5088B">
          <w:rPr>
            <w:rStyle w:val="Hipercze"/>
            <w:noProof/>
          </w:rPr>
          <w:t>Wykres 8</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Ocena osiągnięcia wyznaczonych w aPGW (2016-2021) celów środowiskowych w zakresie stanu chemicznego w jcwp RW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_Toc68725288 \h </w:instrText>
        </w:r>
        <w:r w:rsidR="004A460B">
          <w:rPr>
            <w:noProof/>
            <w:webHidden/>
          </w:rPr>
        </w:r>
        <w:r w:rsidR="004A460B">
          <w:rPr>
            <w:noProof/>
            <w:webHidden/>
          </w:rPr>
          <w:fldChar w:fldCharType="separate"/>
        </w:r>
        <w:r w:rsidR="004A460B">
          <w:rPr>
            <w:noProof/>
            <w:webHidden/>
          </w:rPr>
          <w:t>112</w:t>
        </w:r>
        <w:r w:rsidR="004A460B">
          <w:rPr>
            <w:noProof/>
            <w:webHidden/>
          </w:rPr>
          <w:fldChar w:fldCharType="end"/>
        </w:r>
      </w:hyperlink>
    </w:p>
    <w:p w14:paraId="40537E85" w14:textId="35CF6A1C" w:rsidR="004A460B" w:rsidRDefault="00B25B32">
      <w:pPr>
        <w:pStyle w:val="Spisilustracji"/>
        <w:rPr>
          <w:rFonts w:asciiTheme="minorHAnsi" w:eastAsiaTheme="minorEastAsia" w:hAnsiTheme="minorHAnsi" w:cstheme="minorBidi"/>
          <w:noProof/>
          <w:sz w:val="22"/>
          <w:lang w:eastAsia="pl-PL"/>
        </w:rPr>
      </w:pPr>
      <w:hyperlink w:anchor="_Toc68725289" w:history="1">
        <w:r w:rsidR="004A460B" w:rsidRPr="00F5088B">
          <w:rPr>
            <w:rStyle w:val="Hipercze"/>
            <w:noProof/>
          </w:rPr>
          <w:t>Wykres 8</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lang w:eastAsia="pl-PL"/>
          </w:rPr>
          <w:t>Ocena osiągnięcia wyznaczonych w aPGW (2016-2021) celów środowiskowych w zakresie stanu ogólnego w jcwp RW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_Toc68725289 \h </w:instrText>
        </w:r>
        <w:r w:rsidR="004A460B">
          <w:rPr>
            <w:noProof/>
            <w:webHidden/>
          </w:rPr>
        </w:r>
        <w:r w:rsidR="004A460B">
          <w:rPr>
            <w:noProof/>
            <w:webHidden/>
          </w:rPr>
          <w:fldChar w:fldCharType="separate"/>
        </w:r>
        <w:r w:rsidR="004A460B">
          <w:rPr>
            <w:noProof/>
            <w:webHidden/>
          </w:rPr>
          <w:t>113</w:t>
        </w:r>
        <w:r w:rsidR="004A460B">
          <w:rPr>
            <w:noProof/>
            <w:webHidden/>
          </w:rPr>
          <w:fldChar w:fldCharType="end"/>
        </w:r>
      </w:hyperlink>
    </w:p>
    <w:p w14:paraId="5E299C77" w14:textId="27A7F2B6" w:rsidR="004A460B" w:rsidRDefault="00B25B32">
      <w:pPr>
        <w:pStyle w:val="Spisilustracji"/>
        <w:rPr>
          <w:rFonts w:asciiTheme="minorHAnsi" w:eastAsiaTheme="minorEastAsia" w:hAnsiTheme="minorHAnsi" w:cstheme="minorBidi"/>
          <w:noProof/>
          <w:sz w:val="22"/>
          <w:lang w:eastAsia="pl-PL"/>
        </w:rPr>
      </w:pPr>
      <w:hyperlink w:anchor="_Toc68725290" w:history="1">
        <w:r w:rsidR="004A460B" w:rsidRPr="00F5088B">
          <w:rPr>
            <w:rStyle w:val="Hipercze"/>
            <w:noProof/>
          </w:rPr>
          <w:t>Wykres 8</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Ocena osiągnięcia celów środowiskowych wyznaczonych w aPGW (2016-2021) dla stanu/potencjału ekologicznego, w jcwp LW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_Toc68725290 \h </w:instrText>
        </w:r>
        <w:r w:rsidR="004A460B">
          <w:rPr>
            <w:noProof/>
            <w:webHidden/>
          </w:rPr>
        </w:r>
        <w:r w:rsidR="004A460B">
          <w:rPr>
            <w:noProof/>
            <w:webHidden/>
          </w:rPr>
          <w:fldChar w:fldCharType="separate"/>
        </w:r>
        <w:r w:rsidR="004A460B">
          <w:rPr>
            <w:noProof/>
            <w:webHidden/>
          </w:rPr>
          <w:t>115</w:t>
        </w:r>
        <w:r w:rsidR="004A460B">
          <w:rPr>
            <w:noProof/>
            <w:webHidden/>
          </w:rPr>
          <w:fldChar w:fldCharType="end"/>
        </w:r>
      </w:hyperlink>
    </w:p>
    <w:p w14:paraId="7D646D80" w14:textId="0E44C056" w:rsidR="004A460B" w:rsidRDefault="00B25B32">
      <w:pPr>
        <w:pStyle w:val="Spisilustracji"/>
        <w:rPr>
          <w:rFonts w:asciiTheme="minorHAnsi" w:eastAsiaTheme="minorEastAsia" w:hAnsiTheme="minorHAnsi" w:cstheme="minorBidi"/>
          <w:noProof/>
          <w:sz w:val="22"/>
          <w:lang w:eastAsia="pl-PL"/>
        </w:rPr>
      </w:pPr>
      <w:hyperlink w:anchor="_Toc68725291" w:history="1">
        <w:r w:rsidR="004A460B" w:rsidRPr="00F5088B">
          <w:rPr>
            <w:rStyle w:val="Hipercze"/>
            <w:noProof/>
          </w:rPr>
          <w:t>Wykres 8</w:t>
        </w:r>
        <w:r w:rsidR="004A460B" w:rsidRPr="00F5088B">
          <w:rPr>
            <w:rStyle w:val="Hipercze"/>
            <w:noProof/>
          </w:rPr>
          <w:noBreakHyphen/>
          <w:t>5</w:t>
        </w:r>
        <w:r w:rsidR="004A460B">
          <w:rPr>
            <w:rFonts w:asciiTheme="minorHAnsi" w:eastAsiaTheme="minorEastAsia" w:hAnsiTheme="minorHAnsi" w:cstheme="minorBidi"/>
            <w:noProof/>
            <w:sz w:val="22"/>
            <w:lang w:eastAsia="pl-PL"/>
          </w:rPr>
          <w:tab/>
        </w:r>
        <w:r w:rsidR="004A460B" w:rsidRPr="00F5088B">
          <w:rPr>
            <w:rStyle w:val="Hipercze"/>
            <w:noProof/>
            <w:lang w:eastAsia="pl-PL"/>
          </w:rPr>
          <w:t>Ocena osiągnięcia wyznaczonych w aPGW (2016-2021) celów środowiskowych w zakresie stanu chemicznego w jcwp LW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_Toc68725291 \h </w:instrText>
        </w:r>
        <w:r w:rsidR="004A460B">
          <w:rPr>
            <w:noProof/>
            <w:webHidden/>
          </w:rPr>
        </w:r>
        <w:r w:rsidR="004A460B">
          <w:rPr>
            <w:noProof/>
            <w:webHidden/>
          </w:rPr>
          <w:fldChar w:fldCharType="separate"/>
        </w:r>
        <w:r w:rsidR="004A460B">
          <w:rPr>
            <w:noProof/>
            <w:webHidden/>
          </w:rPr>
          <w:t>116</w:t>
        </w:r>
        <w:r w:rsidR="004A460B">
          <w:rPr>
            <w:noProof/>
            <w:webHidden/>
          </w:rPr>
          <w:fldChar w:fldCharType="end"/>
        </w:r>
      </w:hyperlink>
    </w:p>
    <w:p w14:paraId="10C9B366" w14:textId="6DB64C84" w:rsidR="004A460B" w:rsidRDefault="00B25B32">
      <w:pPr>
        <w:pStyle w:val="Spisilustracji"/>
        <w:rPr>
          <w:rFonts w:asciiTheme="minorHAnsi" w:eastAsiaTheme="minorEastAsia" w:hAnsiTheme="minorHAnsi" w:cstheme="minorBidi"/>
          <w:noProof/>
          <w:sz w:val="22"/>
          <w:lang w:eastAsia="pl-PL"/>
        </w:rPr>
      </w:pPr>
      <w:hyperlink w:anchor="_Toc68725292" w:history="1">
        <w:r w:rsidR="004A460B" w:rsidRPr="00F5088B">
          <w:rPr>
            <w:rStyle w:val="Hipercze"/>
            <w:noProof/>
          </w:rPr>
          <w:t>Wykres 8</w:t>
        </w:r>
        <w:r w:rsidR="004A460B" w:rsidRPr="00F5088B">
          <w:rPr>
            <w:rStyle w:val="Hipercze"/>
            <w:noProof/>
          </w:rPr>
          <w:noBreakHyphen/>
          <w:t>6</w:t>
        </w:r>
        <w:r w:rsidR="004A460B">
          <w:rPr>
            <w:rFonts w:asciiTheme="minorHAnsi" w:eastAsiaTheme="minorEastAsia" w:hAnsiTheme="minorHAnsi" w:cstheme="minorBidi"/>
            <w:noProof/>
            <w:sz w:val="22"/>
            <w:lang w:eastAsia="pl-PL"/>
          </w:rPr>
          <w:tab/>
        </w:r>
        <w:r w:rsidR="004A460B" w:rsidRPr="00F5088B">
          <w:rPr>
            <w:rStyle w:val="Hipercze"/>
            <w:noProof/>
          </w:rPr>
          <w:t>Ocena osiągnięcia wyznaczonych w aPGW (2016-2021) celów środowiskowych w zakresie stanu ogólnego w jcwp LW na obszarze dorzecza Niemna w oparciu o nowy układ jednostek planistycznych</w:t>
        </w:r>
        <w:r w:rsidR="004A460B">
          <w:rPr>
            <w:noProof/>
            <w:webHidden/>
          </w:rPr>
          <w:tab/>
        </w:r>
        <w:r w:rsidR="004A460B">
          <w:rPr>
            <w:noProof/>
            <w:webHidden/>
          </w:rPr>
          <w:fldChar w:fldCharType="begin"/>
        </w:r>
        <w:r w:rsidR="004A460B">
          <w:rPr>
            <w:noProof/>
            <w:webHidden/>
          </w:rPr>
          <w:instrText xml:space="preserve"> PAGEREF _Toc68725292 \h </w:instrText>
        </w:r>
        <w:r w:rsidR="004A460B">
          <w:rPr>
            <w:noProof/>
            <w:webHidden/>
          </w:rPr>
        </w:r>
        <w:r w:rsidR="004A460B">
          <w:rPr>
            <w:noProof/>
            <w:webHidden/>
          </w:rPr>
          <w:fldChar w:fldCharType="separate"/>
        </w:r>
        <w:r w:rsidR="004A460B">
          <w:rPr>
            <w:noProof/>
            <w:webHidden/>
          </w:rPr>
          <w:t>117</w:t>
        </w:r>
        <w:r w:rsidR="004A460B">
          <w:rPr>
            <w:noProof/>
            <w:webHidden/>
          </w:rPr>
          <w:fldChar w:fldCharType="end"/>
        </w:r>
      </w:hyperlink>
    </w:p>
    <w:p w14:paraId="24F4191D" w14:textId="744FC02F" w:rsidR="004A460B" w:rsidRDefault="00B25B32">
      <w:pPr>
        <w:pStyle w:val="Spisilustracji"/>
        <w:rPr>
          <w:rFonts w:asciiTheme="minorHAnsi" w:eastAsiaTheme="minorEastAsia" w:hAnsiTheme="minorHAnsi" w:cstheme="minorBidi"/>
          <w:noProof/>
          <w:sz w:val="22"/>
          <w:lang w:eastAsia="pl-PL"/>
        </w:rPr>
      </w:pPr>
      <w:hyperlink w:anchor="_Toc68725293" w:history="1">
        <w:r w:rsidR="004A460B" w:rsidRPr="00F5088B">
          <w:rPr>
            <w:rStyle w:val="Hipercze"/>
            <w:noProof/>
          </w:rPr>
          <w:t>Wykres 8</w:t>
        </w:r>
        <w:r w:rsidR="004A460B" w:rsidRPr="00F5088B">
          <w:rPr>
            <w:rStyle w:val="Hipercze"/>
            <w:noProof/>
          </w:rPr>
          <w:noBreakHyphen/>
          <w:t>7</w:t>
        </w:r>
        <w:r w:rsidR="004A460B">
          <w:rPr>
            <w:rFonts w:asciiTheme="minorHAnsi" w:eastAsiaTheme="minorEastAsia" w:hAnsiTheme="minorHAnsi" w:cstheme="minorBidi"/>
            <w:noProof/>
            <w:sz w:val="22"/>
            <w:lang w:eastAsia="pl-PL"/>
          </w:rPr>
          <w:tab/>
        </w:r>
        <w:r w:rsidR="004A460B" w:rsidRPr="00F5088B">
          <w:rPr>
            <w:rStyle w:val="Hipercze"/>
            <w:noProof/>
          </w:rPr>
          <w:t>Podsumowanie wyniku oceny osiągnięcia celów środowiskowych obszarów przeznaczonych do ochrony siedlisk lub gatunków ustanowionych w ustawie o ochronie przyrody, dla których utrzymanie lub poprawa stanu wód jest ważnym czynnikiem w ich ochronie, które uwzględnione zostały w wykazie obszarów przeznaczonych do ochrony siedlisk lub gatunków w latach 2016-2021</w:t>
        </w:r>
        <w:r w:rsidR="004A460B">
          <w:rPr>
            <w:noProof/>
            <w:webHidden/>
          </w:rPr>
          <w:tab/>
        </w:r>
        <w:r w:rsidR="004A460B">
          <w:rPr>
            <w:noProof/>
            <w:webHidden/>
          </w:rPr>
          <w:fldChar w:fldCharType="begin"/>
        </w:r>
        <w:r w:rsidR="004A460B">
          <w:rPr>
            <w:noProof/>
            <w:webHidden/>
          </w:rPr>
          <w:instrText xml:space="preserve"> PAGEREF _Toc68725293 \h </w:instrText>
        </w:r>
        <w:r w:rsidR="004A460B">
          <w:rPr>
            <w:noProof/>
            <w:webHidden/>
          </w:rPr>
        </w:r>
        <w:r w:rsidR="004A460B">
          <w:rPr>
            <w:noProof/>
            <w:webHidden/>
          </w:rPr>
          <w:fldChar w:fldCharType="separate"/>
        </w:r>
        <w:r w:rsidR="004A460B">
          <w:rPr>
            <w:noProof/>
            <w:webHidden/>
          </w:rPr>
          <w:t>121</w:t>
        </w:r>
        <w:r w:rsidR="004A460B">
          <w:rPr>
            <w:noProof/>
            <w:webHidden/>
          </w:rPr>
          <w:fldChar w:fldCharType="end"/>
        </w:r>
      </w:hyperlink>
    </w:p>
    <w:p w14:paraId="437424D5" w14:textId="533C44C7" w:rsidR="004A460B" w:rsidRDefault="00B25B32">
      <w:pPr>
        <w:pStyle w:val="Spisilustracji"/>
        <w:rPr>
          <w:rFonts w:asciiTheme="minorHAnsi" w:eastAsiaTheme="minorEastAsia" w:hAnsiTheme="minorHAnsi" w:cstheme="minorBidi"/>
          <w:noProof/>
          <w:sz w:val="22"/>
          <w:lang w:eastAsia="pl-PL"/>
        </w:rPr>
      </w:pPr>
      <w:hyperlink w:anchor="_Toc68725294" w:history="1">
        <w:r w:rsidR="004A460B" w:rsidRPr="00F5088B">
          <w:rPr>
            <w:rStyle w:val="Hipercze"/>
            <w:noProof/>
          </w:rPr>
          <w:t>Wykres 10</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Udział działań krajowych z określonym terminem realizacji (aPGW)</w:t>
        </w:r>
        <w:r w:rsidR="004A460B">
          <w:rPr>
            <w:noProof/>
            <w:webHidden/>
          </w:rPr>
          <w:tab/>
        </w:r>
        <w:r w:rsidR="004A460B">
          <w:rPr>
            <w:noProof/>
            <w:webHidden/>
          </w:rPr>
          <w:fldChar w:fldCharType="begin"/>
        </w:r>
        <w:r w:rsidR="004A460B">
          <w:rPr>
            <w:noProof/>
            <w:webHidden/>
          </w:rPr>
          <w:instrText xml:space="preserve"> PAGEREF _Toc68725294 \h </w:instrText>
        </w:r>
        <w:r w:rsidR="004A460B">
          <w:rPr>
            <w:noProof/>
            <w:webHidden/>
          </w:rPr>
        </w:r>
        <w:r w:rsidR="004A460B">
          <w:rPr>
            <w:noProof/>
            <w:webHidden/>
          </w:rPr>
          <w:fldChar w:fldCharType="separate"/>
        </w:r>
        <w:r w:rsidR="004A460B">
          <w:rPr>
            <w:noProof/>
            <w:webHidden/>
          </w:rPr>
          <w:t>146</w:t>
        </w:r>
        <w:r w:rsidR="004A460B">
          <w:rPr>
            <w:noProof/>
            <w:webHidden/>
          </w:rPr>
          <w:fldChar w:fldCharType="end"/>
        </w:r>
      </w:hyperlink>
    </w:p>
    <w:p w14:paraId="59B5DB2A" w14:textId="43B83BE1" w:rsidR="004A460B" w:rsidRDefault="00B25B32">
      <w:pPr>
        <w:pStyle w:val="Spisilustracji"/>
        <w:rPr>
          <w:rFonts w:asciiTheme="minorHAnsi" w:eastAsiaTheme="minorEastAsia" w:hAnsiTheme="minorHAnsi" w:cstheme="minorBidi"/>
          <w:noProof/>
          <w:sz w:val="22"/>
          <w:lang w:eastAsia="pl-PL"/>
        </w:rPr>
      </w:pPr>
      <w:hyperlink w:anchor="_Toc68725295" w:history="1">
        <w:r w:rsidR="004A460B" w:rsidRPr="00F5088B">
          <w:rPr>
            <w:rStyle w:val="Hipercze"/>
            <w:noProof/>
          </w:rPr>
          <w:t>Wykres 10</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Stan realizacji działań krajowych ze wskazanym terminem realizacji (aPGW)</w:t>
        </w:r>
        <w:r w:rsidR="004A460B">
          <w:rPr>
            <w:noProof/>
            <w:webHidden/>
          </w:rPr>
          <w:tab/>
        </w:r>
        <w:r w:rsidR="004A460B">
          <w:rPr>
            <w:noProof/>
            <w:webHidden/>
          </w:rPr>
          <w:fldChar w:fldCharType="begin"/>
        </w:r>
        <w:r w:rsidR="004A460B">
          <w:rPr>
            <w:noProof/>
            <w:webHidden/>
          </w:rPr>
          <w:instrText xml:space="preserve"> PAGEREF _Toc68725295 \h </w:instrText>
        </w:r>
        <w:r w:rsidR="004A460B">
          <w:rPr>
            <w:noProof/>
            <w:webHidden/>
          </w:rPr>
        </w:r>
        <w:r w:rsidR="004A460B">
          <w:rPr>
            <w:noProof/>
            <w:webHidden/>
          </w:rPr>
          <w:fldChar w:fldCharType="separate"/>
        </w:r>
        <w:r w:rsidR="004A460B">
          <w:rPr>
            <w:noProof/>
            <w:webHidden/>
          </w:rPr>
          <w:t>147</w:t>
        </w:r>
        <w:r w:rsidR="004A460B">
          <w:rPr>
            <w:noProof/>
            <w:webHidden/>
          </w:rPr>
          <w:fldChar w:fldCharType="end"/>
        </w:r>
      </w:hyperlink>
    </w:p>
    <w:p w14:paraId="30A5C7A8" w14:textId="03CF22EC" w:rsidR="004A460B" w:rsidRDefault="00B25B32">
      <w:pPr>
        <w:pStyle w:val="Spisilustracji"/>
        <w:rPr>
          <w:rFonts w:asciiTheme="minorHAnsi" w:eastAsiaTheme="minorEastAsia" w:hAnsiTheme="minorHAnsi" w:cstheme="minorBidi"/>
          <w:noProof/>
          <w:sz w:val="22"/>
          <w:lang w:eastAsia="pl-PL"/>
        </w:rPr>
      </w:pPr>
      <w:hyperlink w:anchor="_Toc68725296" w:history="1">
        <w:r w:rsidR="004A460B" w:rsidRPr="00F5088B">
          <w:rPr>
            <w:rStyle w:val="Hipercze"/>
            <w:noProof/>
          </w:rPr>
          <w:t>Wykres 10</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Udział działań zaplanowanych dla poszczególnych kategorii wód w ogólnej liczbie działań aPGW w latach 2016-2021 (w skali kraju)</w:t>
        </w:r>
        <w:r w:rsidR="004A460B">
          <w:rPr>
            <w:noProof/>
            <w:webHidden/>
          </w:rPr>
          <w:tab/>
        </w:r>
        <w:r w:rsidR="004A460B">
          <w:rPr>
            <w:noProof/>
            <w:webHidden/>
          </w:rPr>
          <w:fldChar w:fldCharType="begin"/>
        </w:r>
        <w:r w:rsidR="004A460B">
          <w:rPr>
            <w:noProof/>
            <w:webHidden/>
          </w:rPr>
          <w:instrText xml:space="preserve"> PAGEREF _Toc68725296 \h </w:instrText>
        </w:r>
        <w:r w:rsidR="004A460B">
          <w:rPr>
            <w:noProof/>
            <w:webHidden/>
          </w:rPr>
        </w:r>
        <w:r w:rsidR="004A460B">
          <w:rPr>
            <w:noProof/>
            <w:webHidden/>
          </w:rPr>
          <w:fldChar w:fldCharType="separate"/>
        </w:r>
        <w:r w:rsidR="004A460B">
          <w:rPr>
            <w:noProof/>
            <w:webHidden/>
          </w:rPr>
          <w:t>147</w:t>
        </w:r>
        <w:r w:rsidR="004A460B">
          <w:rPr>
            <w:noProof/>
            <w:webHidden/>
          </w:rPr>
          <w:fldChar w:fldCharType="end"/>
        </w:r>
      </w:hyperlink>
    </w:p>
    <w:p w14:paraId="62E932FF" w14:textId="30F65239" w:rsidR="004A460B" w:rsidRDefault="00B25B32">
      <w:pPr>
        <w:pStyle w:val="Spisilustracji"/>
        <w:rPr>
          <w:rFonts w:asciiTheme="minorHAnsi" w:eastAsiaTheme="minorEastAsia" w:hAnsiTheme="minorHAnsi" w:cstheme="minorBidi"/>
          <w:noProof/>
          <w:sz w:val="22"/>
          <w:lang w:eastAsia="pl-PL"/>
        </w:rPr>
      </w:pPr>
      <w:hyperlink w:anchor="_Toc68725297" w:history="1">
        <w:r w:rsidR="004A460B" w:rsidRPr="00F5088B">
          <w:rPr>
            <w:rStyle w:val="Hipercze"/>
            <w:noProof/>
          </w:rPr>
          <w:t>Wykres 10</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Udział działań o określonym statusie w podziale na działania podstawowe i uzupełniające - jcwp RW (w skali kraju)</w:t>
        </w:r>
        <w:r w:rsidR="004A460B">
          <w:rPr>
            <w:noProof/>
            <w:webHidden/>
          </w:rPr>
          <w:tab/>
        </w:r>
        <w:r w:rsidR="004A460B">
          <w:rPr>
            <w:noProof/>
            <w:webHidden/>
          </w:rPr>
          <w:fldChar w:fldCharType="begin"/>
        </w:r>
        <w:r w:rsidR="004A460B">
          <w:rPr>
            <w:noProof/>
            <w:webHidden/>
          </w:rPr>
          <w:instrText xml:space="preserve"> PAGEREF _Toc68725297 \h </w:instrText>
        </w:r>
        <w:r w:rsidR="004A460B">
          <w:rPr>
            <w:noProof/>
            <w:webHidden/>
          </w:rPr>
        </w:r>
        <w:r w:rsidR="004A460B">
          <w:rPr>
            <w:noProof/>
            <w:webHidden/>
          </w:rPr>
          <w:fldChar w:fldCharType="separate"/>
        </w:r>
        <w:r w:rsidR="004A460B">
          <w:rPr>
            <w:noProof/>
            <w:webHidden/>
          </w:rPr>
          <w:t>149</w:t>
        </w:r>
        <w:r w:rsidR="004A460B">
          <w:rPr>
            <w:noProof/>
            <w:webHidden/>
          </w:rPr>
          <w:fldChar w:fldCharType="end"/>
        </w:r>
      </w:hyperlink>
    </w:p>
    <w:p w14:paraId="27565EF8" w14:textId="1C318DC6" w:rsidR="004A460B" w:rsidRDefault="00B25B32">
      <w:pPr>
        <w:pStyle w:val="Spisilustracji"/>
        <w:rPr>
          <w:rFonts w:asciiTheme="minorHAnsi" w:eastAsiaTheme="minorEastAsia" w:hAnsiTheme="minorHAnsi" w:cstheme="minorBidi"/>
          <w:noProof/>
          <w:sz w:val="22"/>
          <w:lang w:eastAsia="pl-PL"/>
        </w:rPr>
      </w:pPr>
      <w:hyperlink w:anchor="_Toc68725298" w:history="1">
        <w:r w:rsidR="004A460B" w:rsidRPr="00F5088B">
          <w:rPr>
            <w:rStyle w:val="Hipercze"/>
            <w:noProof/>
          </w:rPr>
          <w:t>Wykres 10</w:t>
        </w:r>
        <w:r w:rsidR="004A460B" w:rsidRPr="00F5088B">
          <w:rPr>
            <w:rStyle w:val="Hipercze"/>
            <w:noProof/>
          </w:rPr>
          <w:noBreakHyphen/>
          <w:t>5</w:t>
        </w:r>
        <w:r w:rsidR="004A460B">
          <w:rPr>
            <w:rFonts w:asciiTheme="minorHAnsi" w:eastAsiaTheme="minorEastAsia" w:hAnsiTheme="minorHAnsi" w:cstheme="minorBidi"/>
            <w:noProof/>
            <w:sz w:val="22"/>
            <w:lang w:eastAsia="pl-PL"/>
          </w:rPr>
          <w:tab/>
        </w:r>
        <w:r w:rsidR="004A460B" w:rsidRPr="00F5088B">
          <w:rPr>
            <w:rStyle w:val="Hipercze"/>
            <w:noProof/>
          </w:rPr>
          <w:t>Liczba jcwp LW z przypisanymi działaniami danej kategorii</w:t>
        </w:r>
        <w:r w:rsidR="004A460B">
          <w:rPr>
            <w:noProof/>
            <w:webHidden/>
          </w:rPr>
          <w:tab/>
        </w:r>
        <w:r w:rsidR="004A460B">
          <w:rPr>
            <w:noProof/>
            <w:webHidden/>
          </w:rPr>
          <w:fldChar w:fldCharType="begin"/>
        </w:r>
        <w:r w:rsidR="004A460B">
          <w:rPr>
            <w:noProof/>
            <w:webHidden/>
          </w:rPr>
          <w:instrText xml:space="preserve"> PAGEREF _Toc68725298 \h </w:instrText>
        </w:r>
        <w:r w:rsidR="004A460B">
          <w:rPr>
            <w:noProof/>
            <w:webHidden/>
          </w:rPr>
        </w:r>
        <w:r w:rsidR="004A460B">
          <w:rPr>
            <w:noProof/>
            <w:webHidden/>
          </w:rPr>
          <w:fldChar w:fldCharType="separate"/>
        </w:r>
        <w:r w:rsidR="004A460B">
          <w:rPr>
            <w:noProof/>
            <w:webHidden/>
          </w:rPr>
          <w:t>150</w:t>
        </w:r>
        <w:r w:rsidR="004A460B">
          <w:rPr>
            <w:noProof/>
            <w:webHidden/>
          </w:rPr>
          <w:fldChar w:fldCharType="end"/>
        </w:r>
      </w:hyperlink>
    </w:p>
    <w:p w14:paraId="37860D03" w14:textId="57A3D4A9" w:rsidR="004A460B" w:rsidRDefault="00B25B32">
      <w:pPr>
        <w:pStyle w:val="Spisilustracji"/>
        <w:rPr>
          <w:rFonts w:asciiTheme="minorHAnsi" w:eastAsiaTheme="minorEastAsia" w:hAnsiTheme="minorHAnsi" w:cstheme="minorBidi"/>
          <w:noProof/>
          <w:sz w:val="22"/>
          <w:lang w:eastAsia="pl-PL"/>
        </w:rPr>
      </w:pPr>
      <w:hyperlink w:anchor="_Toc68725299" w:history="1">
        <w:r w:rsidR="004A460B" w:rsidRPr="00F5088B">
          <w:rPr>
            <w:rStyle w:val="Hipercze"/>
            <w:noProof/>
          </w:rPr>
          <w:t>Wykres 10</w:t>
        </w:r>
        <w:r w:rsidR="004A460B" w:rsidRPr="00F5088B">
          <w:rPr>
            <w:rStyle w:val="Hipercze"/>
            <w:noProof/>
          </w:rPr>
          <w:noBreakHyphen/>
          <w:t>6</w:t>
        </w:r>
        <w:r w:rsidR="004A460B">
          <w:rPr>
            <w:rFonts w:asciiTheme="minorHAnsi" w:eastAsiaTheme="minorEastAsia" w:hAnsiTheme="minorHAnsi" w:cstheme="minorBidi"/>
            <w:noProof/>
            <w:sz w:val="22"/>
            <w:lang w:eastAsia="pl-PL"/>
          </w:rPr>
          <w:tab/>
        </w:r>
        <w:r w:rsidR="004A460B" w:rsidRPr="00F5088B">
          <w:rPr>
            <w:rStyle w:val="Hipercze"/>
            <w:noProof/>
          </w:rPr>
          <w:t>Udział działań o określonym statusie w podziale na działania podstawowe i uzupełniające - jcwpd (w skali kraju)</w:t>
        </w:r>
        <w:r w:rsidR="004A460B">
          <w:rPr>
            <w:noProof/>
            <w:webHidden/>
          </w:rPr>
          <w:tab/>
        </w:r>
        <w:r w:rsidR="004A460B">
          <w:rPr>
            <w:noProof/>
            <w:webHidden/>
          </w:rPr>
          <w:fldChar w:fldCharType="begin"/>
        </w:r>
        <w:r w:rsidR="004A460B">
          <w:rPr>
            <w:noProof/>
            <w:webHidden/>
          </w:rPr>
          <w:instrText xml:space="preserve"> PAGEREF _Toc68725299 \h </w:instrText>
        </w:r>
        <w:r w:rsidR="004A460B">
          <w:rPr>
            <w:noProof/>
            <w:webHidden/>
          </w:rPr>
        </w:r>
        <w:r w:rsidR="004A460B">
          <w:rPr>
            <w:noProof/>
            <w:webHidden/>
          </w:rPr>
          <w:fldChar w:fldCharType="separate"/>
        </w:r>
        <w:r w:rsidR="004A460B">
          <w:rPr>
            <w:noProof/>
            <w:webHidden/>
          </w:rPr>
          <w:t>151</w:t>
        </w:r>
        <w:r w:rsidR="004A460B">
          <w:rPr>
            <w:noProof/>
            <w:webHidden/>
          </w:rPr>
          <w:fldChar w:fldCharType="end"/>
        </w:r>
      </w:hyperlink>
    </w:p>
    <w:p w14:paraId="2CADF96B" w14:textId="458848B0" w:rsidR="004A460B" w:rsidRDefault="00B25B32">
      <w:pPr>
        <w:pStyle w:val="Spisilustracji"/>
        <w:rPr>
          <w:rFonts w:asciiTheme="minorHAnsi" w:eastAsiaTheme="minorEastAsia" w:hAnsiTheme="minorHAnsi" w:cstheme="minorBidi"/>
          <w:noProof/>
          <w:sz w:val="22"/>
          <w:lang w:eastAsia="pl-PL"/>
        </w:rPr>
      </w:pPr>
      <w:hyperlink w:anchor="_Toc68725300" w:history="1">
        <w:r w:rsidR="004A460B" w:rsidRPr="00F5088B">
          <w:rPr>
            <w:rStyle w:val="Hipercze"/>
            <w:noProof/>
          </w:rPr>
          <w:t>Wykres 12</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Udział działań poszczególnych kategorii w katalogu działań krajowych IIaPGW</w:t>
        </w:r>
        <w:r w:rsidR="004A460B">
          <w:rPr>
            <w:noProof/>
            <w:webHidden/>
          </w:rPr>
          <w:tab/>
        </w:r>
        <w:r w:rsidR="004A460B">
          <w:rPr>
            <w:noProof/>
            <w:webHidden/>
          </w:rPr>
          <w:fldChar w:fldCharType="begin"/>
        </w:r>
        <w:r w:rsidR="004A460B">
          <w:rPr>
            <w:noProof/>
            <w:webHidden/>
          </w:rPr>
          <w:instrText xml:space="preserve"> PAGEREF _Toc68725300 \h </w:instrText>
        </w:r>
        <w:r w:rsidR="004A460B">
          <w:rPr>
            <w:noProof/>
            <w:webHidden/>
          </w:rPr>
        </w:r>
        <w:r w:rsidR="004A460B">
          <w:rPr>
            <w:noProof/>
            <w:webHidden/>
          </w:rPr>
          <w:fldChar w:fldCharType="separate"/>
        </w:r>
        <w:r w:rsidR="004A460B">
          <w:rPr>
            <w:noProof/>
            <w:webHidden/>
          </w:rPr>
          <w:t>172</w:t>
        </w:r>
        <w:r w:rsidR="004A460B">
          <w:rPr>
            <w:noProof/>
            <w:webHidden/>
          </w:rPr>
          <w:fldChar w:fldCharType="end"/>
        </w:r>
      </w:hyperlink>
    </w:p>
    <w:p w14:paraId="294642BB" w14:textId="0CBCB8C8" w:rsidR="004A460B" w:rsidRDefault="00B25B32">
      <w:pPr>
        <w:pStyle w:val="Spisilustracji"/>
        <w:rPr>
          <w:rFonts w:asciiTheme="minorHAnsi" w:eastAsiaTheme="minorEastAsia" w:hAnsiTheme="minorHAnsi" w:cstheme="minorBidi"/>
          <w:noProof/>
          <w:sz w:val="22"/>
          <w:lang w:eastAsia="pl-PL"/>
        </w:rPr>
      </w:pPr>
      <w:hyperlink w:anchor="_Toc68725301" w:history="1">
        <w:r w:rsidR="004A460B" w:rsidRPr="00F5088B">
          <w:rPr>
            <w:rStyle w:val="Hipercze"/>
            <w:noProof/>
          </w:rPr>
          <w:t>Wykres 12</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Udział działań z prolongacji oraz nowych w katalogu działań krajowych IIaPGW</w:t>
        </w:r>
        <w:r w:rsidR="004A460B">
          <w:rPr>
            <w:noProof/>
            <w:webHidden/>
          </w:rPr>
          <w:tab/>
        </w:r>
        <w:r w:rsidR="004A460B">
          <w:rPr>
            <w:noProof/>
            <w:webHidden/>
          </w:rPr>
          <w:fldChar w:fldCharType="begin"/>
        </w:r>
        <w:r w:rsidR="004A460B">
          <w:rPr>
            <w:noProof/>
            <w:webHidden/>
          </w:rPr>
          <w:instrText xml:space="preserve"> PAGEREF _Toc68725301 \h </w:instrText>
        </w:r>
        <w:r w:rsidR="004A460B">
          <w:rPr>
            <w:noProof/>
            <w:webHidden/>
          </w:rPr>
        </w:r>
        <w:r w:rsidR="004A460B">
          <w:rPr>
            <w:noProof/>
            <w:webHidden/>
          </w:rPr>
          <w:fldChar w:fldCharType="separate"/>
        </w:r>
        <w:r w:rsidR="004A460B">
          <w:rPr>
            <w:noProof/>
            <w:webHidden/>
          </w:rPr>
          <w:t>173</w:t>
        </w:r>
        <w:r w:rsidR="004A460B">
          <w:rPr>
            <w:noProof/>
            <w:webHidden/>
          </w:rPr>
          <w:fldChar w:fldCharType="end"/>
        </w:r>
      </w:hyperlink>
    </w:p>
    <w:p w14:paraId="077AD701" w14:textId="4102FC5E" w:rsidR="004A460B" w:rsidRDefault="00B25B32">
      <w:pPr>
        <w:pStyle w:val="Spisilustracji"/>
        <w:rPr>
          <w:rFonts w:asciiTheme="minorHAnsi" w:eastAsiaTheme="minorEastAsia" w:hAnsiTheme="minorHAnsi" w:cstheme="minorBidi"/>
          <w:noProof/>
          <w:sz w:val="22"/>
          <w:lang w:eastAsia="pl-PL"/>
        </w:rPr>
      </w:pPr>
      <w:hyperlink w:anchor="_Toc68725302" w:history="1">
        <w:r w:rsidR="004A460B" w:rsidRPr="00F5088B">
          <w:rPr>
            <w:rStyle w:val="Hipercze"/>
            <w:noProof/>
          </w:rPr>
          <w:t>Wykres 12</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Udział działań z określonym terminem realizacji oraz działań ciągłych w katalogu działań krajowych IIaPGW</w:t>
        </w:r>
        <w:r w:rsidR="004A460B">
          <w:rPr>
            <w:noProof/>
            <w:webHidden/>
          </w:rPr>
          <w:tab/>
        </w:r>
        <w:r w:rsidR="004A460B">
          <w:rPr>
            <w:noProof/>
            <w:webHidden/>
          </w:rPr>
          <w:fldChar w:fldCharType="begin"/>
        </w:r>
        <w:r w:rsidR="004A460B">
          <w:rPr>
            <w:noProof/>
            <w:webHidden/>
          </w:rPr>
          <w:instrText xml:space="preserve"> PAGEREF _Toc68725302 \h </w:instrText>
        </w:r>
        <w:r w:rsidR="004A460B">
          <w:rPr>
            <w:noProof/>
            <w:webHidden/>
          </w:rPr>
        </w:r>
        <w:r w:rsidR="004A460B">
          <w:rPr>
            <w:noProof/>
            <w:webHidden/>
          </w:rPr>
          <w:fldChar w:fldCharType="separate"/>
        </w:r>
        <w:r w:rsidR="004A460B">
          <w:rPr>
            <w:noProof/>
            <w:webHidden/>
          </w:rPr>
          <w:t>173</w:t>
        </w:r>
        <w:r w:rsidR="004A460B">
          <w:rPr>
            <w:noProof/>
            <w:webHidden/>
          </w:rPr>
          <w:fldChar w:fldCharType="end"/>
        </w:r>
      </w:hyperlink>
    </w:p>
    <w:p w14:paraId="0E96F764" w14:textId="2AACA104" w:rsidR="004A460B" w:rsidRDefault="00B25B32">
      <w:pPr>
        <w:pStyle w:val="Spisilustracji"/>
        <w:rPr>
          <w:rFonts w:asciiTheme="minorHAnsi" w:eastAsiaTheme="minorEastAsia" w:hAnsiTheme="minorHAnsi" w:cstheme="minorBidi"/>
          <w:noProof/>
          <w:sz w:val="22"/>
          <w:lang w:eastAsia="pl-PL"/>
        </w:rPr>
      </w:pPr>
      <w:hyperlink w:anchor="_Toc68725303" w:history="1">
        <w:r w:rsidR="004A460B" w:rsidRPr="00F5088B">
          <w:rPr>
            <w:rStyle w:val="Hipercze"/>
            <w:noProof/>
          </w:rPr>
          <w:t>Wykres 12</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Udział działań w poszczególnych kategoriach katalogu działań jcwp RW</w:t>
        </w:r>
        <w:r w:rsidR="004A460B">
          <w:rPr>
            <w:noProof/>
            <w:webHidden/>
          </w:rPr>
          <w:tab/>
        </w:r>
        <w:r w:rsidR="004A460B">
          <w:rPr>
            <w:noProof/>
            <w:webHidden/>
          </w:rPr>
          <w:fldChar w:fldCharType="begin"/>
        </w:r>
        <w:r w:rsidR="004A460B">
          <w:rPr>
            <w:noProof/>
            <w:webHidden/>
          </w:rPr>
          <w:instrText xml:space="preserve"> PAGEREF _Toc68725303 \h </w:instrText>
        </w:r>
        <w:r w:rsidR="004A460B">
          <w:rPr>
            <w:noProof/>
            <w:webHidden/>
          </w:rPr>
        </w:r>
        <w:r w:rsidR="004A460B">
          <w:rPr>
            <w:noProof/>
            <w:webHidden/>
          </w:rPr>
          <w:fldChar w:fldCharType="separate"/>
        </w:r>
        <w:r w:rsidR="004A460B">
          <w:rPr>
            <w:noProof/>
            <w:webHidden/>
          </w:rPr>
          <w:t>176</w:t>
        </w:r>
        <w:r w:rsidR="004A460B">
          <w:rPr>
            <w:noProof/>
            <w:webHidden/>
          </w:rPr>
          <w:fldChar w:fldCharType="end"/>
        </w:r>
      </w:hyperlink>
    </w:p>
    <w:p w14:paraId="509D6961" w14:textId="32975AA9" w:rsidR="004A460B" w:rsidRDefault="00B25B32">
      <w:pPr>
        <w:pStyle w:val="Spisilustracji"/>
        <w:rPr>
          <w:rFonts w:asciiTheme="minorHAnsi" w:eastAsiaTheme="minorEastAsia" w:hAnsiTheme="minorHAnsi" w:cstheme="minorBidi"/>
          <w:noProof/>
          <w:sz w:val="22"/>
          <w:lang w:eastAsia="pl-PL"/>
        </w:rPr>
      </w:pPr>
      <w:hyperlink w:anchor="_Toc68725304" w:history="1">
        <w:r w:rsidR="004A460B" w:rsidRPr="00F5088B">
          <w:rPr>
            <w:rStyle w:val="Hipercze"/>
            <w:noProof/>
          </w:rPr>
          <w:t>Wykres 12</w:t>
        </w:r>
        <w:r w:rsidR="004A460B" w:rsidRPr="00F5088B">
          <w:rPr>
            <w:rStyle w:val="Hipercze"/>
            <w:noProof/>
          </w:rPr>
          <w:noBreakHyphen/>
          <w:t>5</w:t>
        </w:r>
        <w:r w:rsidR="004A460B">
          <w:rPr>
            <w:rFonts w:asciiTheme="minorHAnsi" w:eastAsiaTheme="minorEastAsia" w:hAnsiTheme="minorHAnsi" w:cstheme="minorBidi"/>
            <w:noProof/>
            <w:sz w:val="22"/>
            <w:lang w:eastAsia="pl-PL"/>
          </w:rPr>
          <w:tab/>
        </w:r>
        <w:r w:rsidR="004A460B" w:rsidRPr="00F5088B">
          <w:rPr>
            <w:rStyle w:val="Hipercze"/>
            <w:noProof/>
          </w:rPr>
          <w:t>Udział działań podstawowych oraz uzupełniających w katalogu działań jcwp RW</w:t>
        </w:r>
        <w:r w:rsidR="004A460B">
          <w:rPr>
            <w:noProof/>
            <w:webHidden/>
          </w:rPr>
          <w:tab/>
        </w:r>
        <w:r w:rsidR="004A460B">
          <w:rPr>
            <w:noProof/>
            <w:webHidden/>
          </w:rPr>
          <w:fldChar w:fldCharType="begin"/>
        </w:r>
        <w:r w:rsidR="004A460B">
          <w:rPr>
            <w:noProof/>
            <w:webHidden/>
          </w:rPr>
          <w:instrText xml:space="preserve"> PAGEREF _Toc68725304 \h </w:instrText>
        </w:r>
        <w:r w:rsidR="004A460B">
          <w:rPr>
            <w:noProof/>
            <w:webHidden/>
          </w:rPr>
        </w:r>
        <w:r w:rsidR="004A460B">
          <w:rPr>
            <w:noProof/>
            <w:webHidden/>
          </w:rPr>
          <w:fldChar w:fldCharType="separate"/>
        </w:r>
        <w:r w:rsidR="004A460B">
          <w:rPr>
            <w:noProof/>
            <w:webHidden/>
          </w:rPr>
          <w:t>177</w:t>
        </w:r>
        <w:r w:rsidR="004A460B">
          <w:rPr>
            <w:noProof/>
            <w:webHidden/>
          </w:rPr>
          <w:fldChar w:fldCharType="end"/>
        </w:r>
      </w:hyperlink>
    </w:p>
    <w:p w14:paraId="41E094F7" w14:textId="2E857D19" w:rsidR="004A460B" w:rsidRDefault="00B25B32">
      <w:pPr>
        <w:pStyle w:val="Spisilustracji"/>
        <w:rPr>
          <w:rFonts w:asciiTheme="minorHAnsi" w:eastAsiaTheme="minorEastAsia" w:hAnsiTheme="minorHAnsi" w:cstheme="minorBidi"/>
          <w:noProof/>
          <w:sz w:val="22"/>
          <w:lang w:eastAsia="pl-PL"/>
        </w:rPr>
      </w:pPr>
      <w:hyperlink w:anchor="_Toc68725305" w:history="1">
        <w:r w:rsidR="004A460B" w:rsidRPr="00F5088B">
          <w:rPr>
            <w:rStyle w:val="Hipercze"/>
            <w:noProof/>
          </w:rPr>
          <w:t>Wykres 12</w:t>
        </w:r>
        <w:r w:rsidR="004A460B" w:rsidRPr="00F5088B">
          <w:rPr>
            <w:rStyle w:val="Hipercze"/>
            <w:noProof/>
          </w:rPr>
          <w:noBreakHyphen/>
          <w:t>6</w:t>
        </w:r>
        <w:r w:rsidR="004A460B">
          <w:rPr>
            <w:rFonts w:asciiTheme="minorHAnsi" w:eastAsiaTheme="minorEastAsia" w:hAnsiTheme="minorHAnsi" w:cstheme="minorBidi"/>
            <w:noProof/>
            <w:sz w:val="22"/>
            <w:lang w:eastAsia="pl-PL"/>
          </w:rPr>
          <w:tab/>
        </w:r>
        <w:r w:rsidR="004A460B" w:rsidRPr="00F5088B">
          <w:rPr>
            <w:rStyle w:val="Hipercze"/>
            <w:noProof/>
          </w:rPr>
          <w:t>Udział działań ukierunkowanych na redukcję poszczególnych rodzajów presji</w:t>
        </w:r>
        <w:r w:rsidR="004A460B">
          <w:rPr>
            <w:noProof/>
            <w:webHidden/>
          </w:rPr>
          <w:tab/>
        </w:r>
        <w:r w:rsidR="004A460B">
          <w:rPr>
            <w:noProof/>
            <w:webHidden/>
          </w:rPr>
          <w:fldChar w:fldCharType="begin"/>
        </w:r>
        <w:r w:rsidR="004A460B">
          <w:rPr>
            <w:noProof/>
            <w:webHidden/>
          </w:rPr>
          <w:instrText xml:space="preserve"> PAGEREF _Toc68725305 \h </w:instrText>
        </w:r>
        <w:r w:rsidR="004A460B">
          <w:rPr>
            <w:noProof/>
            <w:webHidden/>
          </w:rPr>
        </w:r>
        <w:r w:rsidR="004A460B">
          <w:rPr>
            <w:noProof/>
            <w:webHidden/>
          </w:rPr>
          <w:fldChar w:fldCharType="separate"/>
        </w:r>
        <w:r w:rsidR="004A460B">
          <w:rPr>
            <w:noProof/>
            <w:webHidden/>
          </w:rPr>
          <w:t>178</w:t>
        </w:r>
        <w:r w:rsidR="004A460B">
          <w:rPr>
            <w:noProof/>
            <w:webHidden/>
          </w:rPr>
          <w:fldChar w:fldCharType="end"/>
        </w:r>
      </w:hyperlink>
    </w:p>
    <w:p w14:paraId="5FBFA2B1" w14:textId="032300C0" w:rsidR="004A460B" w:rsidRDefault="00B25B32">
      <w:pPr>
        <w:pStyle w:val="Spisilustracji"/>
        <w:rPr>
          <w:rFonts w:asciiTheme="minorHAnsi" w:eastAsiaTheme="minorEastAsia" w:hAnsiTheme="minorHAnsi" w:cstheme="minorBidi"/>
          <w:noProof/>
          <w:sz w:val="22"/>
          <w:lang w:eastAsia="pl-PL"/>
        </w:rPr>
      </w:pPr>
      <w:hyperlink w:anchor="_Toc68725306" w:history="1">
        <w:r w:rsidR="004A460B" w:rsidRPr="00F5088B">
          <w:rPr>
            <w:rStyle w:val="Hipercze"/>
            <w:noProof/>
          </w:rPr>
          <w:t>Wykres 12</w:t>
        </w:r>
        <w:r w:rsidR="004A460B" w:rsidRPr="00F5088B">
          <w:rPr>
            <w:rStyle w:val="Hipercze"/>
            <w:noProof/>
          </w:rPr>
          <w:noBreakHyphen/>
          <w:t>7</w:t>
        </w:r>
        <w:r w:rsidR="004A460B">
          <w:rPr>
            <w:rFonts w:asciiTheme="minorHAnsi" w:eastAsiaTheme="minorEastAsia" w:hAnsiTheme="minorHAnsi" w:cstheme="minorBidi"/>
            <w:noProof/>
            <w:sz w:val="22"/>
            <w:lang w:eastAsia="pl-PL"/>
          </w:rPr>
          <w:tab/>
        </w:r>
        <w:r w:rsidR="004A460B" w:rsidRPr="00F5088B">
          <w:rPr>
            <w:rStyle w:val="Hipercze"/>
            <w:noProof/>
          </w:rPr>
          <w:t>Udział działań w poszczególnych kategoriach katalogu działań jcwp LW</w:t>
        </w:r>
        <w:r w:rsidR="004A460B">
          <w:rPr>
            <w:noProof/>
            <w:webHidden/>
          </w:rPr>
          <w:tab/>
        </w:r>
        <w:r w:rsidR="004A460B">
          <w:rPr>
            <w:noProof/>
            <w:webHidden/>
          </w:rPr>
          <w:fldChar w:fldCharType="begin"/>
        </w:r>
        <w:r w:rsidR="004A460B">
          <w:rPr>
            <w:noProof/>
            <w:webHidden/>
          </w:rPr>
          <w:instrText xml:space="preserve"> PAGEREF _Toc68725306 \h </w:instrText>
        </w:r>
        <w:r w:rsidR="004A460B">
          <w:rPr>
            <w:noProof/>
            <w:webHidden/>
          </w:rPr>
        </w:r>
        <w:r w:rsidR="004A460B">
          <w:rPr>
            <w:noProof/>
            <w:webHidden/>
          </w:rPr>
          <w:fldChar w:fldCharType="separate"/>
        </w:r>
        <w:r w:rsidR="004A460B">
          <w:rPr>
            <w:noProof/>
            <w:webHidden/>
          </w:rPr>
          <w:t>181</w:t>
        </w:r>
        <w:r w:rsidR="004A460B">
          <w:rPr>
            <w:noProof/>
            <w:webHidden/>
          </w:rPr>
          <w:fldChar w:fldCharType="end"/>
        </w:r>
      </w:hyperlink>
    </w:p>
    <w:p w14:paraId="55D14DC5" w14:textId="22A33C0A" w:rsidR="004A460B" w:rsidRDefault="00B25B32">
      <w:pPr>
        <w:pStyle w:val="Spisilustracji"/>
        <w:rPr>
          <w:rFonts w:asciiTheme="minorHAnsi" w:eastAsiaTheme="minorEastAsia" w:hAnsiTheme="minorHAnsi" w:cstheme="minorBidi"/>
          <w:noProof/>
          <w:sz w:val="22"/>
          <w:lang w:eastAsia="pl-PL"/>
        </w:rPr>
      </w:pPr>
      <w:hyperlink w:anchor="_Toc68725307" w:history="1">
        <w:r w:rsidR="004A460B" w:rsidRPr="00F5088B">
          <w:rPr>
            <w:rStyle w:val="Hipercze"/>
            <w:noProof/>
          </w:rPr>
          <w:t>Wykres 12</w:t>
        </w:r>
        <w:r w:rsidR="004A460B" w:rsidRPr="00F5088B">
          <w:rPr>
            <w:rStyle w:val="Hipercze"/>
            <w:noProof/>
          </w:rPr>
          <w:noBreakHyphen/>
          <w:t>8</w:t>
        </w:r>
        <w:r w:rsidR="004A460B">
          <w:rPr>
            <w:rFonts w:asciiTheme="minorHAnsi" w:eastAsiaTheme="minorEastAsia" w:hAnsiTheme="minorHAnsi" w:cstheme="minorBidi"/>
            <w:noProof/>
            <w:sz w:val="22"/>
            <w:lang w:eastAsia="pl-PL"/>
          </w:rPr>
          <w:tab/>
        </w:r>
        <w:r w:rsidR="004A460B" w:rsidRPr="00F5088B">
          <w:rPr>
            <w:rStyle w:val="Hipercze"/>
            <w:noProof/>
          </w:rPr>
          <w:t>Udział działań podstawowych oraz uzupełniających w katalogu działań jcwp LW</w:t>
        </w:r>
        <w:r w:rsidR="004A460B">
          <w:rPr>
            <w:noProof/>
            <w:webHidden/>
          </w:rPr>
          <w:tab/>
        </w:r>
        <w:r w:rsidR="004A460B">
          <w:rPr>
            <w:noProof/>
            <w:webHidden/>
          </w:rPr>
          <w:fldChar w:fldCharType="begin"/>
        </w:r>
        <w:r w:rsidR="004A460B">
          <w:rPr>
            <w:noProof/>
            <w:webHidden/>
          </w:rPr>
          <w:instrText xml:space="preserve"> PAGEREF _Toc68725307 \h </w:instrText>
        </w:r>
        <w:r w:rsidR="004A460B">
          <w:rPr>
            <w:noProof/>
            <w:webHidden/>
          </w:rPr>
        </w:r>
        <w:r w:rsidR="004A460B">
          <w:rPr>
            <w:noProof/>
            <w:webHidden/>
          </w:rPr>
          <w:fldChar w:fldCharType="separate"/>
        </w:r>
        <w:r w:rsidR="004A460B">
          <w:rPr>
            <w:noProof/>
            <w:webHidden/>
          </w:rPr>
          <w:t>181</w:t>
        </w:r>
        <w:r w:rsidR="004A460B">
          <w:rPr>
            <w:noProof/>
            <w:webHidden/>
          </w:rPr>
          <w:fldChar w:fldCharType="end"/>
        </w:r>
      </w:hyperlink>
    </w:p>
    <w:p w14:paraId="59A166DE" w14:textId="16B9CD55" w:rsidR="004A460B" w:rsidRDefault="00B25B32">
      <w:pPr>
        <w:pStyle w:val="Spisilustracji"/>
        <w:rPr>
          <w:rFonts w:asciiTheme="minorHAnsi" w:eastAsiaTheme="minorEastAsia" w:hAnsiTheme="minorHAnsi" w:cstheme="minorBidi"/>
          <w:noProof/>
          <w:sz w:val="22"/>
          <w:lang w:eastAsia="pl-PL"/>
        </w:rPr>
      </w:pPr>
      <w:hyperlink w:anchor="_Toc68725308" w:history="1">
        <w:r w:rsidR="004A460B" w:rsidRPr="00F5088B">
          <w:rPr>
            <w:rStyle w:val="Hipercze"/>
            <w:noProof/>
          </w:rPr>
          <w:t>Wykres 12</w:t>
        </w:r>
        <w:r w:rsidR="004A460B" w:rsidRPr="00F5088B">
          <w:rPr>
            <w:rStyle w:val="Hipercze"/>
            <w:noProof/>
          </w:rPr>
          <w:noBreakHyphen/>
          <w:t>9</w:t>
        </w:r>
        <w:r w:rsidR="004A460B">
          <w:rPr>
            <w:rFonts w:asciiTheme="minorHAnsi" w:eastAsiaTheme="minorEastAsia" w:hAnsiTheme="minorHAnsi" w:cstheme="minorBidi"/>
            <w:noProof/>
            <w:sz w:val="22"/>
            <w:lang w:eastAsia="pl-PL"/>
          </w:rPr>
          <w:tab/>
        </w:r>
        <w:r w:rsidR="004A460B" w:rsidRPr="00F5088B">
          <w:rPr>
            <w:rStyle w:val="Hipercze"/>
            <w:noProof/>
          </w:rPr>
          <w:t>Udział działań ukierunkowanych na redukcję poszczególnych rodzajów presji</w:t>
        </w:r>
        <w:r w:rsidR="004A460B">
          <w:rPr>
            <w:noProof/>
            <w:webHidden/>
          </w:rPr>
          <w:tab/>
        </w:r>
        <w:r w:rsidR="004A460B">
          <w:rPr>
            <w:noProof/>
            <w:webHidden/>
          </w:rPr>
          <w:fldChar w:fldCharType="begin"/>
        </w:r>
        <w:r w:rsidR="004A460B">
          <w:rPr>
            <w:noProof/>
            <w:webHidden/>
          </w:rPr>
          <w:instrText xml:space="preserve"> PAGEREF _Toc68725308 \h </w:instrText>
        </w:r>
        <w:r w:rsidR="004A460B">
          <w:rPr>
            <w:noProof/>
            <w:webHidden/>
          </w:rPr>
        </w:r>
        <w:r w:rsidR="004A460B">
          <w:rPr>
            <w:noProof/>
            <w:webHidden/>
          </w:rPr>
          <w:fldChar w:fldCharType="separate"/>
        </w:r>
        <w:r w:rsidR="004A460B">
          <w:rPr>
            <w:noProof/>
            <w:webHidden/>
          </w:rPr>
          <w:t>182</w:t>
        </w:r>
        <w:r w:rsidR="004A460B">
          <w:rPr>
            <w:noProof/>
            <w:webHidden/>
          </w:rPr>
          <w:fldChar w:fldCharType="end"/>
        </w:r>
      </w:hyperlink>
    </w:p>
    <w:p w14:paraId="1FF4267F" w14:textId="3FFE6C57" w:rsidR="004A460B" w:rsidRDefault="00B25B32">
      <w:pPr>
        <w:pStyle w:val="Spisilustracji"/>
        <w:rPr>
          <w:rFonts w:asciiTheme="minorHAnsi" w:eastAsiaTheme="minorEastAsia" w:hAnsiTheme="minorHAnsi" w:cstheme="minorBidi"/>
          <w:noProof/>
          <w:sz w:val="22"/>
          <w:lang w:eastAsia="pl-PL"/>
        </w:rPr>
      </w:pPr>
      <w:hyperlink w:anchor="_Toc68725309" w:history="1">
        <w:r w:rsidR="004A460B" w:rsidRPr="00F5088B">
          <w:rPr>
            <w:rStyle w:val="Hipercze"/>
            <w:noProof/>
          </w:rPr>
          <w:t>Wykres 12</w:t>
        </w:r>
        <w:r w:rsidR="004A460B" w:rsidRPr="00F5088B">
          <w:rPr>
            <w:rStyle w:val="Hipercze"/>
            <w:noProof/>
          </w:rPr>
          <w:noBreakHyphen/>
          <w:t>10</w:t>
        </w:r>
        <w:r w:rsidR="004A460B">
          <w:rPr>
            <w:rFonts w:asciiTheme="minorHAnsi" w:eastAsiaTheme="minorEastAsia" w:hAnsiTheme="minorHAnsi" w:cstheme="minorBidi"/>
            <w:noProof/>
            <w:sz w:val="22"/>
            <w:lang w:eastAsia="pl-PL"/>
          </w:rPr>
          <w:tab/>
        </w:r>
        <w:r w:rsidR="004A460B" w:rsidRPr="00F5088B">
          <w:rPr>
            <w:rStyle w:val="Hipercze"/>
            <w:noProof/>
          </w:rPr>
          <w:t>Udział działań w poszczególnych kategoriach katalogu działań jcwpd</w:t>
        </w:r>
        <w:r w:rsidR="004A460B">
          <w:rPr>
            <w:noProof/>
            <w:webHidden/>
          </w:rPr>
          <w:tab/>
        </w:r>
        <w:r w:rsidR="004A460B">
          <w:rPr>
            <w:noProof/>
            <w:webHidden/>
          </w:rPr>
          <w:fldChar w:fldCharType="begin"/>
        </w:r>
        <w:r w:rsidR="004A460B">
          <w:rPr>
            <w:noProof/>
            <w:webHidden/>
          </w:rPr>
          <w:instrText xml:space="preserve"> PAGEREF _Toc68725309 \h </w:instrText>
        </w:r>
        <w:r w:rsidR="004A460B">
          <w:rPr>
            <w:noProof/>
            <w:webHidden/>
          </w:rPr>
        </w:r>
        <w:r w:rsidR="004A460B">
          <w:rPr>
            <w:noProof/>
            <w:webHidden/>
          </w:rPr>
          <w:fldChar w:fldCharType="separate"/>
        </w:r>
        <w:r w:rsidR="004A460B">
          <w:rPr>
            <w:noProof/>
            <w:webHidden/>
          </w:rPr>
          <w:t>185</w:t>
        </w:r>
        <w:r w:rsidR="004A460B">
          <w:rPr>
            <w:noProof/>
            <w:webHidden/>
          </w:rPr>
          <w:fldChar w:fldCharType="end"/>
        </w:r>
      </w:hyperlink>
    </w:p>
    <w:p w14:paraId="7475936D" w14:textId="3228F8EE" w:rsidR="004A460B" w:rsidRDefault="00B25B32">
      <w:pPr>
        <w:pStyle w:val="Spisilustracji"/>
        <w:rPr>
          <w:rFonts w:asciiTheme="minorHAnsi" w:eastAsiaTheme="minorEastAsia" w:hAnsiTheme="minorHAnsi" w:cstheme="minorBidi"/>
          <w:noProof/>
          <w:sz w:val="22"/>
          <w:lang w:eastAsia="pl-PL"/>
        </w:rPr>
      </w:pPr>
      <w:hyperlink w:anchor="_Toc68725310" w:history="1">
        <w:r w:rsidR="004A460B" w:rsidRPr="00F5088B">
          <w:rPr>
            <w:rStyle w:val="Hipercze"/>
            <w:noProof/>
          </w:rPr>
          <w:t>Wykres 12</w:t>
        </w:r>
        <w:r w:rsidR="004A460B" w:rsidRPr="00F5088B">
          <w:rPr>
            <w:rStyle w:val="Hipercze"/>
            <w:noProof/>
          </w:rPr>
          <w:noBreakHyphen/>
          <w:t>11</w:t>
        </w:r>
        <w:r w:rsidR="004A460B">
          <w:rPr>
            <w:rFonts w:asciiTheme="minorHAnsi" w:eastAsiaTheme="minorEastAsia" w:hAnsiTheme="minorHAnsi" w:cstheme="minorBidi"/>
            <w:noProof/>
            <w:sz w:val="22"/>
            <w:lang w:eastAsia="pl-PL"/>
          </w:rPr>
          <w:tab/>
        </w:r>
        <w:r w:rsidR="004A460B" w:rsidRPr="00F5088B">
          <w:rPr>
            <w:rStyle w:val="Hipercze"/>
            <w:noProof/>
          </w:rPr>
          <w:t>Udział działań podstawowych oraz uzupełniających w katalogu działań jcwpd</w:t>
        </w:r>
        <w:r w:rsidR="004A460B">
          <w:rPr>
            <w:noProof/>
            <w:webHidden/>
          </w:rPr>
          <w:tab/>
        </w:r>
        <w:r w:rsidR="004A460B">
          <w:rPr>
            <w:noProof/>
            <w:webHidden/>
          </w:rPr>
          <w:fldChar w:fldCharType="begin"/>
        </w:r>
        <w:r w:rsidR="004A460B">
          <w:rPr>
            <w:noProof/>
            <w:webHidden/>
          </w:rPr>
          <w:instrText xml:space="preserve"> PAGEREF _Toc68725310 \h </w:instrText>
        </w:r>
        <w:r w:rsidR="004A460B">
          <w:rPr>
            <w:noProof/>
            <w:webHidden/>
          </w:rPr>
        </w:r>
        <w:r w:rsidR="004A460B">
          <w:rPr>
            <w:noProof/>
            <w:webHidden/>
          </w:rPr>
          <w:fldChar w:fldCharType="separate"/>
        </w:r>
        <w:r w:rsidR="004A460B">
          <w:rPr>
            <w:noProof/>
            <w:webHidden/>
          </w:rPr>
          <w:t>186</w:t>
        </w:r>
        <w:r w:rsidR="004A460B">
          <w:rPr>
            <w:noProof/>
            <w:webHidden/>
          </w:rPr>
          <w:fldChar w:fldCharType="end"/>
        </w:r>
      </w:hyperlink>
    </w:p>
    <w:p w14:paraId="5DA5ACC4" w14:textId="6EA84907" w:rsidR="004A460B" w:rsidRDefault="00B25B32">
      <w:pPr>
        <w:pStyle w:val="Spisilustracji"/>
        <w:rPr>
          <w:rFonts w:asciiTheme="minorHAnsi" w:eastAsiaTheme="minorEastAsia" w:hAnsiTheme="minorHAnsi" w:cstheme="minorBidi"/>
          <w:noProof/>
          <w:sz w:val="22"/>
          <w:lang w:eastAsia="pl-PL"/>
        </w:rPr>
      </w:pPr>
      <w:hyperlink w:anchor="_Toc68725311" w:history="1">
        <w:r w:rsidR="004A460B" w:rsidRPr="00F5088B">
          <w:rPr>
            <w:rStyle w:val="Hipercze"/>
            <w:noProof/>
          </w:rPr>
          <w:t>Wykres 12</w:t>
        </w:r>
        <w:r w:rsidR="004A460B" w:rsidRPr="00F5088B">
          <w:rPr>
            <w:rStyle w:val="Hipercze"/>
            <w:noProof/>
          </w:rPr>
          <w:noBreakHyphen/>
          <w:t>12</w:t>
        </w:r>
        <w:r w:rsidR="004A460B">
          <w:rPr>
            <w:rFonts w:asciiTheme="minorHAnsi" w:eastAsiaTheme="minorEastAsia" w:hAnsiTheme="minorHAnsi" w:cstheme="minorBidi"/>
            <w:noProof/>
            <w:sz w:val="22"/>
            <w:lang w:eastAsia="pl-PL"/>
          </w:rPr>
          <w:tab/>
        </w:r>
        <w:r w:rsidR="004A460B" w:rsidRPr="00F5088B">
          <w:rPr>
            <w:rStyle w:val="Hipercze"/>
            <w:noProof/>
          </w:rPr>
          <w:t>Udział działań dla jcwpd w poszczególnych grupach</w:t>
        </w:r>
        <w:r w:rsidR="004A460B">
          <w:rPr>
            <w:noProof/>
            <w:webHidden/>
          </w:rPr>
          <w:tab/>
        </w:r>
        <w:r w:rsidR="004A460B">
          <w:rPr>
            <w:noProof/>
            <w:webHidden/>
          </w:rPr>
          <w:fldChar w:fldCharType="begin"/>
        </w:r>
        <w:r w:rsidR="004A460B">
          <w:rPr>
            <w:noProof/>
            <w:webHidden/>
          </w:rPr>
          <w:instrText xml:space="preserve"> PAGEREF _Toc68725311 \h </w:instrText>
        </w:r>
        <w:r w:rsidR="004A460B">
          <w:rPr>
            <w:noProof/>
            <w:webHidden/>
          </w:rPr>
        </w:r>
        <w:r w:rsidR="004A460B">
          <w:rPr>
            <w:noProof/>
            <w:webHidden/>
          </w:rPr>
          <w:fldChar w:fldCharType="separate"/>
        </w:r>
        <w:r w:rsidR="004A460B">
          <w:rPr>
            <w:noProof/>
            <w:webHidden/>
          </w:rPr>
          <w:t>186</w:t>
        </w:r>
        <w:r w:rsidR="004A460B">
          <w:rPr>
            <w:noProof/>
            <w:webHidden/>
          </w:rPr>
          <w:fldChar w:fldCharType="end"/>
        </w:r>
      </w:hyperlink>
    </w:p>
    <w:p w14:paraId="37E1B1E5" w14:textId="7812EE4E" w:rsidR="004A460B" w:rsidRDefault="00B25B32">
      <w:pPr>
        <w:pStyle w:val="Spisilustracji"/>
        <w:rPr>
          <w:rFonts w:asciiTheme="minorHAnsi" w:eastAsiaTheme="minorEastAsia" w:hAnsiTheme="minorHAnsi" w:cstheme="minorBidi"/>
          <w:noProof/>
          <w:sz w:val="22"/>
          <w:lang w:eastAsia="pl-PL"/>
        </w:rPr>
      </w:pPr>
      <w:hyperlink w:anchor="_Toc68725312" w:history="1">
        <w:r w:rsidR="004A460B" w:rsidRPr="00F5088B">
          <w:rPr>
            <w:rStyle w:val="Hipercze"/>
            <w:noProof/>
          </w:rPr>
          <w:t>Wykres 12</w:t>
        </w:r>
        <w:r w:rsidR="004A460B" w:rsidRPr="00F5088B">
          <w:rPr>
            <w:rStyle w:val="Hipercze"/>
            <w:noProof/>
          </w:rPr>
          <w:noBreakHyphen/>
          <w:t>13</w:t>
        </w:r>
        <w:r w:rsidR="004A460B">
          <w:rPr>
            <w:rFonts w:asciiTheme="minorHAnsi" w:eastAsiaTheme="minorEastAsia" w:hAnsiTheme="minorHAnsi" w:cstheme="minorBidi"/>
            <w:noProof/>
            <w:sz w:val="22"/>
            <w:lang w:eastAsia="pl-PL"/>
          </w:rPr>
          <w:tab/>
        </w:r>
        <w:r w:rsidR="004A460B" w:rsidRPr="00F5088B">
          <w:rPr>
            <w:rStyle w:val="Hipercze"/>
            <w:noProof/>
          </w:rPr>
          <w:t>Udział działań ukierunkowanych na redukcję poszczególnych rodzajów presji</w:t>
        </w:r>
        <w:r w:rsidR="004A460B">
          <w:rPr>
            <w:noProof/>
            <w:webHidden/>
          </w:rPr>
          <w:tab/>
        </w:r>
        <w:r w:rsidR="004A460B">
          <w:rPr>
            <w:noProof/>
            <w:webHidden/>
          </w:rPr>
          <w:fldChar w:fldCharType="begin"/>
        </w:r>
        <w:r w:rsidR="004A460B">
          <w:rPr>
            <w:noProof/>
            <w:webHidden/>
          </w:rPr>
          <w:instrText xml:space="preserve"> PAGEREF _Toc68725312 \h </w:instrText>
        </w:r>
        <w:r w:rsidR="004A460B">
          <w:rPr>
            <w:noProof/>
            <w:webHidden/>
          </w:rPr>
        </w:r>
        <w:r w:rsidR="004A460B">
          <w:rPr>
            <w:noProof/>
            <w:webHidden/>
          </w:rPr>
          <w:fldChar w:fldCharType="separate"/>
        </w:r>
        <w:r w:rsidR="004A460B">
          <w:rPr>
            <w:noProof/>
            <w:webHidden/>
          </w:rPr>
          <w:t>187</w:t>
        </w:r>
        <w:r w:rsidR="004A460B">
          <w:rPr>
            <w:noProof/>
            <w:webHidden/>
          </w:rPr>
          <w:fldChar w:fldCharType="end"/>
        </w:r>
      </w:hyperlink>
    </w:p>
    <w:p w14:paraId="68727E19" w14:textId="57EAEA49" w:rsidR="004A460B" w:rsidRDefault="00B25B32">
      <w:pPr>
        <w:pStyle w:val="Spisilustracji"/>
        <w:rPr>
          <w:rFonts w:asciiTheme="minorHAnsi" w:eastAsiaTheme="minorEastAsia" w:hAnsiTheme="minorHAnsi" w:cstheme="minorBidi"/>
          <w:noProof/>
          <w:sz w:val="22"/>
          <w:lang w:eastAsia="pl-PL"/>
        </w:rPr>
      </w:pPr>
      <w:hyperlink w:anchor="_Toc68725313" w:history="1">
        <w:r w:rsidR="004A460B" w:rsidRPr="00F5088B">
          <w:rPr>
            <w:rStyle w:val="Hipercze"/>
            <w:noProof/>
          </w:rPr>
          <w:t>Wykres 12</w:t>
        </w:r>
        <w:r w:rsidR="004A460B" w:rsidRPr="00F5088B">
          <w:rPr>
            <w:rStyle w:val="Hipercze"/>
            <w:noProof/>
          </w:rPr>
          <w:noBreakHyphen/>
          <w:t>14</w:t>
        </w:r>
        <w:r w:rsidR="004A460B">
          <w:rPr>
            <w:rFonts w:asciiTheme="minorHAnsi" w:eastAsiaTheme="minorEastAsia" w:hAnsiTheme="minorHAnsi" w:cstheme="minorBidi"/>
            <w:noProof/>
            <w:sz w:val="22"/>
            <w:lang w:eastAsia="pl-PL"/>
          </w:rPr>
          <w:tab/>
        </w:r>
        <w:r w:rsidR="004A460B" w:rsidRPr="00F5088B">
          <w:rPr>
            <w:rStyle w:val="Hipercze"/>
            <w:noProof/>
          </w:rPr>
          <w:t>Udział jcwp RW z przypisanymi zestawami działań w regionie wodnym obszaru dorzecza Niemna</w:t>
        </w:r>
        <w:r w:rsidR="004A460B">
          <w:rPr>
            <w:noProof/>
            <w:webHidden/>
          </w:rPr>
          <w:tab/>
        </w:r>
        <w:r w:rsidR="004A460B">
          <w:rPr>
            <w:noProof/>
            <w:webHidden/>
          </w:rPr>
          <w:fldChar w:fldCharType="begin"/>
        </w:r>
        <w:r w:rsidR="004A460B">
          <w:rPr>
            <w:noProof/>
            <w:webHidden/>
          </w:rPr>
          <w:instrText xml:space="preserve"> PAGEREF _Toc68725313 \h </w:instrText>
        </w:r>
        <w:r w:rsidR="004A460B">
          <w:rPr>
            <w:noProof/>
            <w:webHidden/>
          </w:rPr>
        </w:r>
        <w:r w:rsidR="004A460B">
          <w:rPr>
            <w:noProof/>
            <w:webHidden/>
          </w:rPr>
          <w:fldChar w:fldCharType="separate"/>
        </w:r>
        <w:r w:rsidR="004A460B">
          <w:rPr>
            <w:noProof/>
            <w:webHidden/>
          </w:rPr>
          <w:t>191</w:t>
        </w:r>
        <w:r w:rsidR="004A460B">
          <w:rPr>
            <w:noProof/>
            <w:webHidden/>
          </w:rPr>
          <w:fldChar w:fldCharType="end"/>
        </w:r>
      </w:hyperlink>
    </w:p>
    <w:p w14:paraId="0B5C721B" w14:textId="19E81A59" w:rsidR="004A460B" w:rsidRDefault="00B25B32">
      <w:pPr>
        <w:pStyle w:val="Spisilustracji"/>
        <w:rPr>
          <w:rFonts w:asciiTheme="minorHAnsi" w:eastAsiaTheme="minorEastAsia" w:hAnsiTheme="minorHAnsi" w:cstheme="minorBidi"/>
          <w:noProof/>
          <w:sz w:val="22"/>
          <w:lang w:eastAsia="pl-PL"/>
        </w:rPr>
      </w:pPr>
      <w:hyperlink w:anchor="_Toc68725314" w:history="1">
        <w:r w:rsidR="004A460B" w:rsidRPr="00F5088B">
          <w:rPr>
            <w:rStyle w:val="Hipercze"/>
            <w:noProof/>
          </w:rPr>
          <w:t>Wykres 12</w:t>
        </w:r>
        <w:r w:rsidR="004A460B" w:rsidRPr="00F5088B">
          <w:rPr>
            <w:rStyle w:val="Hipercze"/>
            <w:noProof/>
          </w:rPr>
          <w:noBreakHyphen/>
          <w:t>15</w:t>
        </w:r>
        <w:r w:rsidR="004A460B">
          <w:rPr>
            <w:rFonts w:asciiTheme="minorHAnsi" w:eastAsiaTheme="minorEastAsia" w:hAnsiTheme="minorHAnsi" w:cstheme="minorBidi"/>
            <w:noProof/>
            <w:sz w:val="22"/>
            <w:lang w:eastAsia="pl-PL"/>
          </w:rPr>
          <w:tab/>
        </w:r>
        <w:r w:rsidR="004A460B" w:rsidRPr="00F5088B">
          <w:rPr>
            <w:rStyle w:val="Hipercze"/>
            <w:noProof/>
          </w:rPr>
          <w:t>Podział działań w zestawie dla jcwp RW dla obszaru dorzecza Niemna</w:t>
        </w:r>
        <w:r w:rsidR="004A460B">
          <w:rPr>
            <w:noProof/>
            <w:webHidden/>
          </w:rPr>
          <w:tab/>
        </w:r>
        <w:r w:rsidR="004A460B">
          <w:rPr>
            <w:noProof/>
            <w:webHidden/>
          </w:rPr>
          <w:fldChar w:fldCharType="begin"/>
        </w:r>
        <w:r w:rsidR="004A460B">
          <w:rPr>
            <w:noProof/>
            <w:webHidden/>
          </w:rPr>
          <w:instrText xml:space="preserve"> PAGEREF _Toc68725314 \h </w:instrText>
        </w:r>
        <w:r w:rsidR="004A460B">
          <w:rPr>
            <w:noProof/>
            <w:webHidden/>
          </w:rPr>
        </w:r>
        <w:r w:rsidR="004A460B">
          <w:rPr>
            <w:noProof/>
            <w:webHidden/>
          </w:rPr>
          <w:fldChar w:fldCharType="separate"/>
        </w:r>
        <w:r w:rsidR="004A460B">
          <w:rPr>
            <w:noProof/>
            <w:webHidden/>
          </w:rPr>
          <w:t>192</w:t>
        </w:r>
        <w:r w:rsidR="004A460B">
          <w:rPr>
            <w:noProof/>
            <w:webHidden/>
          </w:rPr>
          <w:fldChar w:fldCharType="end"/>
        </w:r>
      </w:hyperlink>
    </w:p>
    <w:p w14:paraId="7492344C" w14:textId="31047F86" w:rsidR="004A460B" w:rsidRDefault="00B25B32">
      <w:pPr>
        <w:pStyle w:val="Spisilustracji"/>
        <w:rPr>
          <w:rFonts w:asciiTheme="minorHAnsi" w:eastAsiaTheme="minorEastAsia" w:hAnsiTheme="minorHAnsi" w:cstheme="minorBidi"/>
          <w:noProof/>
          <w:sz w:val="22"/>
          <w:lang w:eastAsia="pl-PL"/>
        </w:rPr>
      </w:pPr>
      <w:hyperlink w:anchor="_Toc68725315" w:history="1">
        <w:r w:rsidR="004A460B" w:rsidRPr="00F5088B">
          <w:rPr>
            <w:rStyle w:val="Hipercze"/>
            <w:noProof/>
          </w:rPr>
          <w:t>Wykres 12</w:t>
        </w:r>
        <w:r w:rsidR="004A460B" w:rsidRPr="00F5088B">
          <w:rPr>
            <w:rStyle w:val="Hipercze"/>
            <w:noProof/>
          </w:rPr>
          <w:noBreakHyphen/>
          <w:t>16</w:t>
        </w:r>
        <w:r w:rsidR="004A460B">
          <w:rPr>
            <w:rFonts w:asciiTheme="minorHAnsi" w:eastAsiaTheme="minorEastAsia" w:hAnsiTheme="minorHAnsi" w:cstheme="minorBidi"/>
            <w:noProof/>
            <w:sz w:val="22"/>
            <w:lang w:eastAsia="pl-PL"/>
          </w:rPr>
          <w:tab/>
        </w:r>
        <w:r w:rsidR="004A460B" w:rsidRPr="00F5088B">
          <w:rPr>
            <w:rStyle w:val="Hipercze"/>
            <w:noProof/>
          </w:rPr>
          <w:t>Udział jcwp LW z przypisanymi zestawami działań w regionach wodnych obszaru dorzecza</w:t>
        </w:r>
        <w:r w:rsidR="004A460B">
          <w:rPr>
            <w:noProof/>
            <w:webHidden/>
          </w:rPr>
          <w:tab/>
        </w:r>
        <w:r w:rsidR="004A460B">
          <w:rPr>
            <w:noProof/>
            <w:webHidden/>
          </w:rPr>
          <w:fldChar w:fldCharType="begin"/>
        </w:r>
        <w:r w:rsidR="004A460B">
          <w:rPr>
            <w:noProof/>
            <w:webHidden/>
          </w:rPr>
          <w:instrText xml:space="preserve"> PAGEREF _Toc68725315 \h </w:instrText>
        </w:r>
        <w:r w:rsidR="004A460B">
          <w:rPr>
            <w:noProof/>
            <w:webHidden/>
          </w:rPr>
        </w:r>
        <w:r w:rsidR="004A460B">
          <w:rPr>
            <w:noProof/>
            <w:webHidden/>
          </w:rPr>
          <w:fldChar w:fldCharType="separate"/>
        </w:r>
        <w:r w:rsidR="004A460B">
          <w:rPr>
            <w:noProof/>
            <w:webHidden/>
          </w:rPr>
          <w:t>194</w:t>
        </w:r>
        <w:r w:rsidR="004A460B">
          <w:rPr>
            <w:noProof/>
            <w:webHidden/>
          </w:rPr>
          <w:fldChar w:fldCharType="end"/>
        </w:r>
      </w:hyperlink>
    </w:p>
    <w:p w14:paraId="27ED342F" w14:textId="236AAC61" w:rsidR="004A460B" w:rsidRDefault="00B25B32">
      <w:pPr>
        <w:pStyle w:val="Spisilustracji"/>
        <w:rPr>
          <w:rFonts w:asciiTheme="minorHAnsi" w:eastAsiaTheme="minorEastAsia" w:hAnsiTheme="minorHAnsi" w:cstheme="minorBidi"/>
          <w:noProof/>
          <w:sz w:val="22"/>
          <w:lang w:eastAsia="pl-PL"/>
        </w:rPr>
      </w:pPr>
      <w:hyperlink w:anchor="_Toc68725316" w:history="1">
        <w:r w:rsidR="004A460B" w:rsidRPr="00F5088B">
          <w:rPr>
            <w:rStyle w:val="Hipercze"/>
            <w:noProof/>
          </w:rPr>
          <w:t>Wykres 12</w:t>
        </w:r>
        <w:r w:rsidR="004A460B" w:rsidRPr="00F5088B">
          <w:rPr>
            <w:rStyle w:val="Hipercze"/>
            <w:noProof/>
          </w:rPr>
          <w:noBreakHyphen/>
          <w:t>17</w:t>
        </w:r>
        <w:r w:rsidR="004A460B">
          <w:rPr>
            <w:rFonts w:asciiTheme="minorHAnsi" w:eastAsiaTheme="minorEastAsia" w:hAnsiTheme="minorHAnsi" w:cstheme="minorBidi"/>
            <w:noProof/>
            <w:sz w:val="22"/>
            <w:lang w:eastAsia="pl-PL"/>
          </w:rPr>
          <w:tab/>
        </w:r>
        <w:r w:rsidR="004A460B" w:rsidRPr="00F5088B">
          <w:rPr>
            <w:rStyle w:val="Hipercze"/>
            <w:noProof/>
          </w:rPr>
          <w:t>Podział działań w zestawie dla jcwp LW dla obszaru dorzecza Niemna</w:t>
        </w:r>
        <w:r w:rsidR="004A460B">
          <w:rPr>
            <w:noProof/>
            <w:webHidden/>
          </w:rPr>
          <w:tab/>
        </w:r>
        <w:r w:rsidR="004A460B">
          <w:rPr>
            <w:noProof/>
            <w:webHidden/>
          </w:rPr>
          <w:fldChar w:fldCharType="begin"/>
        </w:r>
        <w:r w:rsidR="004A460B">
          <w:rPr>
            <w:noProof/>
            <w:webHidden/>
          </w:rPr>
          <w:instrText xml:space="preserve"> PAGEREF _Toc68725316 \h </w:instrText>
        </w:r>
        <w:r w:rsidR="004A460B">
          <w:rPr>
            <w:noProof/>
            <w:webHidden/>
          </w:rPr>
        </w:r>
        <w:r w:rsidR="004A460B">
          <w:rPr>
            <w:noProof/>
            <w:webHidden/>
          </w:rPr>
          <w:fldChar w:fldCharType="separate"/>
        </w:r>
        <w:r w:rsidR="004A460B">
          <w:rPr>
            <w:noProof/>
            <w:webHidden/>
          </w:rPr>
          <w:t>194</w:t>
        </w:r>
        <w:r w:rsidR="004A460B">
          <w:rPr>
            <w:noProof/>
            <w:webHidden/>
          </w:rPr>
          <w:fldChar w:fldCharType="end"/>
        </w:r>
      </w:hyperlink>
    </w:p>
    <w:p w14:paraId="51F7AA31" w14:textId="4F439E2C" w:rsidR="004A460B" w:rsidRDefault="00B25B32">
      <w:pPr>
        <w:pStyle w:val="Spisilustracji"/>
        <w:rPr>
          <w:rFonts w:asciiTheme="minorHAnsi" w:eastAsiaTheme="minorEastAsia" w:hAnsiTheme="minorHAnsi" w:cstheme="minorBidi"/>
          <w:noProof/>
          <w:sz w:val="22"/>
          <w:lang w:eastAsia="pl-PL"/>
        </w:rPr>
      </w:pPr>
      <w:hyperlink w:anchor="_Toc68725317" w:history="1">
        <w:r w:rsidR="004A460B" w:rsidRPr="00F5088B">
          <w:rPr>
            <w:rStyle w:val="Hipercze"/>
            <w:noProof/>
          </w:rPr>
          <w:t>Wykres 13</w:t>
        </w:r>
        <w:r w:rsidR="004A460B" w:rsidRPr="00F5088B">
          <w:rPr>
            <w:rStyle w:val="Hipercze"/>
            <w:noProof/>
          </w:rPr>
          <w:noBreakHyphen/>
          <w:t>1</w:t>
        </w:r>
        <w:r w:rsidR="004A460B">
          <w:rPr>
            <w:rFonts w:asciiTheme="minorHAnsi" w:eastAsiaTheme="minorEastAsia" w:hAnsiTheme="minorHAnsi" w:cstheme="minorBidi"/>
            <w:noProof/>
            <w:sz w:val="22"/>
            <w:lang w:eastAsia="pl-PL"/>
          </w:rPr>
          <w:tab/>
        </w:r>
        <w:r w:rsidR="004A460B" w:rsidRPr="00F5088B">
          <w:rPr>
            <w:rStyle w:val="Hipercze"/>
            <w:noProof/>
          </w:rPr>
          <w:t>Stan realizacji działań z grupy działania organizacyjno-prawne - jcwpd</w:t>
        </w:r>
        <w:r w:rsidR="004A460B">
          <w:rPr>
            <w:noProof/>
            <w:webHidden/>
          </w:rPr>
          <w:tab/>
        </w:r>
        <w:r w:rsidR="004A460B">
          <w:rPr>
            <w:noProof/>
            <w:webHidden/>
          </w:rPr>
          <w:fldChar w:fldCharType="begin"/>
        </w:r>
        <w:r w:rsidR="004A460B">
          <w:rPr>
            <w:noProof/>
            <w:webHidden/>
          </w:rPr>
          <w:instrText xml:space="preserve"> PAGEREF _Toc68725317 \h </w:instrText>
        </w:r>
        <w:r w:rsidR="004A460B">
          <w:rPr>
            <w:noProof/>
            <w:webHidden/>
          </w:rPr>
        </w:r>
        <w:r w:rsidR="004A460B">
          <w:rPr>
            <w:noProof/>
            <w:webHidden/>
          </w:rPr>
          <w:fldChar w:fldCharType="separate"/>
        </w:r>
        <w:r w:rsidR="004A460B">
          <w:rPr>
            <w:noProof/>
            <w:webHidden/>
          </w:rPr>
          <w:t>208</w:t>
        </w:r>
        <w:r w:rsidR="004A460B">
          <w:rPr>
            <w:noProof/>
            <w:webHidden/>
          </w:rPr>
          <w:fldChar w:fldCharType="end"/>
        </w:r>
      </w:hyperlink>
    </w:p>
    <w:p w14:paraId="2548FFB5" w14:textId="67BE47FC" w:rsidR="004A460B" w:rsidRDefault="00B25B32">
      <w:pPr>
        <w:pStyle w:val="Spisilustracji"/>
        <w:rPr>
          <w:rFonts w:asciiTheme="minorHAnsi" w:eastAsiaTheme="minorEastAsia" w:hAnsiTheme="minorHAnsi" w:cstheme="minorBidi"/>
          <w:noProof/>
          <w:sz w:val="22"/>
          <w:lang w:eastAsia="pl-PL"/>
        </w:rPr>
      </w:pPr>
      <w:hyperlink w:anchor="_Toc68725318" w:history="1">
        <w:r w:rsidR="004A460B" w:rsidRPr="00F5088B">
          <w:rPr>
            <w:rStyle w:val="Hipercze"/>
            <w:noProof/>
          </w:rPr>
          <w:t>Wykres 13</w:t>
        </w:r>
        <w:r w:rsidR="004A460B" w:rsidRPr="00F5088B">
          <w:rPr>
            <w:rStyle w:val="Hipercze"/>
            <w:noProof/>
          </w:rPr>
          <w:noBreakHyphen/>
          <w:t>2</w:t>
        </w:r>
        <w:r w:rsidR="004A460B">
          <w:rPr>
            <w:rFonts w:asciiTheme="minorHAnsi" w:eastAsiaTheme="minorEastAsia" w:hAnsiTheme="minorHAnsi" w:cstheme="minorBidi"/>
            <w:noProof/>
            <w:sz w:val="22"/>
            <w:lang w:eastAsia="pl-PL"/>
          </w:rPr>
          <w:tab/>
        </w:r>
        <w:r w:rsidR="004A460B" w:rsidRPr="00F5088B">
          <w:rPr>
            <w:rStyle w:val="Hipercze"/>
            <w:noProof/>
          </w:rPr>
          <w:t>Udział poszczególnych typów pozwoleń wodnoprawnych w ogólnej liczbie pozwoleń obowiązujących w okresie 2022-2027 na obszarze dorzecza Niemna</w:t>
        </w:r>
        <w:r w:rsidR="004A460B">
          <w:rPr>
            <w:noProof/>
            <w:webHidden/>
          </w:rPr>
          <w:tab/>
        </w:r>
        <w:r w:rsidR="004A460B">
          <w:rPr>
            <w:noProof/>
            <w:webHidden/>
          </w:rPr>
          <w:fldChar w:fldCharType="begin"/>
        </w:r>
        <w:r w:rsidR="004A460B">
          <w:rPr>
            <w:noProof/>
            <w:webHidden/>
          </w:rPr>
          <w:instrText xml:space="preserve"> PAGEREF _Toc68725318 \h </w:instrText>
        </w:r>
        <w:r w:rsidR="004A460B">
          <w:rPr>
            <w:noProof/>
            <w:webHidden/>
          </w:rPr>
        </w:r>
        <w:r w:rsidR="004A460B">
          <w:rPr>
            <w:noProof/>
            <w:webHidden/>
          </w:rPr>
          <w:fldChar w:fldCharType="separate"/>
        </w:r>
        <w:r w:rsidR="004A460B">
          <w:rPr>
            <w:noProof/>
            <w:webHidden/>
          </w:rPr>
          <w:t>211</w:t>
        </w:r>
        <w:r w:rsidR="004A460B">
          <w:rPr>
            <w:noProof/>
            <w:webHidden/>
          </w:rPr>
          <w:fldChar w:fldCharType="end"/>
        </w:r>
      </w:hyperlink>
    </w:p>
    <w:p w14:paraId="7C86776D" w14:textId="597A0D10" w:rsidR="004A460B" w:rsidRDefault="00B25B32">
      <w:pPr>
        <w:pStyle w:val="Spisilustracji"/>
        <w:rPr>
          <w:rFonts w:asciiTheme="minorHAnsi" w:eastAsiaTheme="minorEastAsia" w:hAnsiTheme="minorHAnsi" w:cstheme="minorBidi"/>
          <w:noProof/>
          <w:sz w:val="22"/>
          <w:lang w:eastAsia="pl-PL"/>
        </w:rPr>
      </w:pPr>
      <w:hyperlink w:anchor="_Toc68725319" w:history="1">
        <w:r w:rsidR="004A460B" w:rsidRPr="00F5088B">
          <w:rPr>
            <w:rStyle w:val="Hipercze"/>
            <w:noProof/>
          </w:rPr>
          <w:t>Wykres 13</w:t>
        </w:r>
        <w:r w:rsidR="004A460B" w:rsidRPr="00F5088B">
          <w:rPr>
            <w:rStyle w:val="Hipercze"/>
            <w:noProof/>
          </w:rPr>
          <w:noBreakHyphen/>
          <w:t>3</w:t>
        </w:r>
        <w:r w:rsidR="004A460B">
          <w:rPr>
            <w:rFonts w:asciiTheme="minorHAnsi" w:eastAsiaTheme="minorEastAsia" w:hAnsiTheme="minorHAnsi" w:cstheme="minorBidi"/>
            <w:noProof/>
            <w:sz w:val="22"/>
            <w:lang w:eastAsia="pl-PL"/>
          </w:rPr>
          <w:tab/>
        </w:r>
        <w:r w:rsidR="004A460B" w:rsidRPr="00F5088B">
          <w:rPr>
            <w:rStyle w:val="Hipercze"/>
            <w:noProof/>
          </w:rPr>
          <w:t>Liczba podjętych interwencji w podziale na kategorie wg PUW - RZGW WP Białystok, rok 2018</w:t>
        </w:r>
        <w:r w:rsidR="004A460B">
          <w:rPr>
            <w:noProof/>
            <w:webHidden/>
          </w:rPr>
          <w:tab/>
        </w:r>
        <w:r w:rsidR="004A460B">
          <w:rPr>
            <w:noProof/>
            <w:webHidden/>
          </w:rPr>
          <w:fldChar w:fldCharType="begin"/>
        </w:r>
        <w:r w:rsidR="004A460B">
          <w:rPr>
            <w:noProof/>
            <w:webHidden/>
          </w:rPr>
          <w:instrText xml:space="preserve"> PAGEREF _Toc68725319 \h </w:instrText>
        </w:r>
        <w:r w:rsidR="004A460B">
          <w:rPr>
            <w:noProof/>
            <w:webHidden/>
          </w:rPr>
        </w:r>
        <w:r w:rsidR="004A460B">
          <w:rPr>
            <w:noProof/>
            <w:webHidden/>
          </w:rPr>
          <w:fldChar w:fldCharType="separate"/>
        </w:r>
        <w:r w:rsidR="004A460B">
          <w:rPr>
            <w:noProof/>
            <w:webHidden/>
          </w:rPr>
          <w:t>241</w:t>
        </w:r>
        <w:r w:rsidR="004A460B">
          <w:rPr>
            <w:noProof/>
            <w:webHidden/>
          </w:rPr>
          <w:fldChar w:fldCharType="end"/>
        </w:r>
      </w:hyperlink>
    </w:p>
    <w:p w14:paraId="4DA08509" w14:textId="03FA2E88" w:rsidR="004A460B" w:rsidRDefault="00B25B32">
      <w:pPr>
        <w:pStyle w:val="Spisilustracji"/>
        <w:rPr>
          <w:rFonts w:asciiTheme="minorHAnsi" w:eastAsiaTheme="minorEastAsia" w:hAnsiTheme="minorHAnsi" w:cstheme="minorBidi"/>
          <w:noProof/>
          <w:sz w:val="22"/>
          <w:lang w:eastAsia="pl-PL"/>
        </w:rPr>
      </w:pPr>
      <w:hyperlink w:anchor="_Toc68725320" w:history="1">
        <w:r w:rsidR="004A460B" w:rsidRPr="00F5088B">
          <w:rPr>
            <w:rStyle w:val="Hipercze"/>
            <w:noProof/>
          </w:rPr>
          <w:t>Wykres 13</w:t>
        </w:r>
        <w:r w:rsidR="004A460B" w:rsidRPr="00F5088B">
          <w:rPr>
            <w:rStyle w:val="Hipercze"/>
            <w:noProof/>
          </w:rPr>
          <w:noBreakHyphen/>
          <w:t>4</w:t>
        </w:r>
        <w:r w:rsidR="004A460B">
          <w:rPr>
            <w:rFonts w:asciiTheme="minorHAnsi" w:eastAsiaTheme="minorEastAsia" w:hAnsiTheme="minorHAnsi" w:cstheme="minorBidi"/>
            <w:noProof/>
            <w:sz w:val="22"/>
            <w:lang w:eastAsia="pl-PL"/>
          </w:rPr>
          <w:tab/>
        </w:r>
        <w:r w:rsidR="004A460B" w:rsidRPr="00F5088B">
          <w:rPr>
            <w:rStyle w:val="Hipercze"/>
            <w:noProof/>
          </w:rPr>
          <w:t>Liczba podjętych interwencji w podziale na kategorie wg PUW - RZGW WP Białystok, rok 2019</w:t>
        </w:r>
        <w:r w:rsidR="004A460B">
          <w:rPr>
            <w:noProof/>
            <w:webHidden/>
          </w:rPr>
          <w:tab/>
        </w:r>
        <w:r w:rsidR="004A460B">
          <w:rPr>
            <w:noProof/>
            <w:webHidden/>
          </w:rPr>
          <w:fldChar w:fldCharType="begin"/>
        </w:r>
        <w:r w:rsidR="004A460B">
          <w:rPr>
            <w:noProof/>
            <w:webHidden/>
          </w:rPr>
          <w:instrText xml:space="preserve"> PAGEREF _Toc68725320 \h </w:instrText>
        </w:r>
        <w:r w:rsidR="004A460B">
          <w:rPr>
            <w:noProof/>
            <w:webHidden/>
          </w:rPr>
        </w:r>
        <w:r w:rsidR="004A460B">
          <w:rPr>
            <w:noProof/>
            <w:webHidden/>
          </w:rPr>
          <w:fldChar w:fldCharType="separate"/>
        </w:r>
        <w:r w:rsidR="004A460B">
          <w:rPr>
            <w:noProof/>
            <w:webHidden/>
          </w:rPr>
          <w:t>241</w:t>
        </w:r>
        <w:r w:rsidR="004A460B">
          <w:rPr>
            <w:noProof/>
            <w:webHidden/>
          </w:rPr>
          <w:fldChar w:fldCharType="end"/>
        </w:r>
      </w:hyperlink>
    </w:p>
    <w:p w14:paraId="74CCBF5E" w14:textId="221C8E9A" w:rsidR="00A072DF" w:rsidRPr="00544887" w:rsidRDefault="00A072DF" w:rsidP="0053386F">
      <w:pPr>
        <w:sectPr w:rsidR="00A072DF" w:rsidRPr="00544887" w:rsidSect="00FE7F92">
          <w:pgSz w:w="11906" w:h="16838"/>
          <w:pgMar w:top="1417" w:right="1417" w:bottom="1417" w:left="1417" w:header="708" w:footer="708" w:gutter="0"/>
          <w:cols w:space="708"/>
          <w:docGrid w:linePitch="360"/>
        </w:sectPr>
      </w:pPr>
      <w:r w:rsidRPr="00544887">
        <w:fldChar w:fldCharType="end"/>
      </w:r>
    </w:p>
    <w:p w14:paraId="2989E9A6" w14:textId="0466CA6C" w:rsidR="0054521F" w:rsidRDefault="0054521F" w:rsidP="00307D91">
      <w:pPr>
        <w:pStyle w:val="Tytu"/>
        <w:jc w:val="left"/>
      </w:pPr>
      <w:bookmarkStart w:id="3" w:name="_Hlk66333741"/>
      <w:bookmarkStart w:id="4" w:name="_Hlk21895310"/>
      <w:r w:rsidRPr="00544887">
        <w:lastRenderedPageBreak/>
        <w:t xml:space="preserve">Wykaz skrótów stosowanych w planie gospodarowania wodami na obszarze dorzecza </w:t>
      </w:r>
      <w:r w:rsidR="00860F0E" w:rsidRPr="00544887">
        <w:t>Niemna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20"/>
        <w:gridCol w:w="6842"/>
      </w:tblGrid>
      <w:tr w:rsidR="00307D91" w:rsidRPr="009942D5" w14:paraId="254320A1" w14:textId="77777777" w:rsidTr="00C64834">
        <w:trPr>
          <w:cantSplit/>
          <w:trHeight w:val="340"/>
          <w:tblHeader/>
        </w:trPr>
        <w:tc>
          <w:tcPr>
            <w:tcW w:w="2220" w:type="dxa"/>
            <w:shd w:val="clear" w:color="000000" w:fill="BFBFBF"/>
            <w:vAlign w:val="center"/>
            <w:hideMark/>
          </w:tcPr>
          <w:p w14:paraId="70699BDB"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Skrót</w:t>
            </w:r>
          </w:p>
        </w:tc>
        <w:tc>
          <w:tcPr>
            <w:tcW w:w="6842" w:type="dxa"/>
            <w:shd w:val="clear" w:color="000000" w:fill="BFBFBF"/>
            <w:vAlign w:val="center"/>
            <w:hideMark/>
          </w:tcPr>
          <w:p w14:paraId="1E8D13F3" w14:textId="77777777" w:rsidR="00307D91" w:rsidRPr="009942D5" w:rsidRDefault="00307D91" w:rsidP="00C64834">
            <w:pPr>
              <w:spacing w:before="0" w:after="0"/>
              <w:jc w:val="left"/>
              <w:rPr>
                <w:rFonts w:eastAsia="Times New Roman" w:cs="Calibri"/>
                <w:b/>
                <w:bCs/>
                <w:color w:val="000000"/>
                <w:sz w:val="18"/>
                <w:szCs w:val="18"/>
                <w:lang w:eastAsia="pl-PL"/>
              </w:rPr>
            </w:pPr>
            <w:r w:rsidRPr="00692B84">
              <w:rPr>
                <w:rFonts w:eastAsia="Times New Roman" w:cs="Calibri"/>
                <w:b/>
                <w:bCs/>
                <w:color w:val="000000"/>
                <w:sz w:val="18"/>
                <w:szCs w:val="18"/>
                <w:lang w:eastAsia="pl-PL"/>
              </w:rPr>
              <w:t>Rozwinięcie</w:t>
            </w:r>
          </w:p>
        </w:tc>
      </w:tr>
      <w:tr w:rsidR="00307D91" w:rsidRPr="009942D5" w14:paraId="2E2AA6CD" w14:textId="77777777" w:rsidTr="00C64834">
        <w:trPr>
          <w:trHeight w:val="340"/>
        </w:trPr>
        <w:tc>
          <w:tcPr>
            <w:tcW w:w="2220" w:type="dxa"/>
            <w:shd w:val="clear" w:color="auto" w:fill="auto"/>
            <w:vAlign w:val="center"/>
            <w:hideMark/>
          </w:tcPr>
          <w:p w14:paraId="1B4781A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aPGW</w:t>
            </w:r>
          </w:p>
        </w:tc>
        <w:tc>
          <w:tcPr>
            <w:tcW w:w="6842" w:type="dxa"/>
            <w:shd w:val="clear" w:color="auto" w:fill="auto"/>
            <w:vAlign w:val="center"/>
            <w:hideMark/>
          </w:tcPr>
          <w:p w14:paraId="2146A4B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Aktualizacja Planów gospodarowania wodami na obszarach dorzeczy (2016)</w:t>
            </w:r>
          </w:p>
        </w:tc>
      </w:tr>
      <w:tr w:rsidR="00307D91" w:rsidRPr="009942D5" w14:paraId="61A7888D" w14:textId="77777777" w:rsidTr="00C64834">
        <w:trPr>
          <w:trHeight w:val="340"/>
        </w:trPr>
        <w:tc>
          <w:tcPr>
            <w:tcW w:w="2220" w:type="dxa"/>
            <w:shd w:val="clear" w:color="auto" w:fill="auto"/>
            <w:vAlign w:val="center"/>
            <w:hideMark/>
          </w:tcPr>
          <w:p w14:paraId="354DCC8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aPWŚK</w:t>
            </w:r>
          </w:p>
        </w:tc>
        <w:tc>
          <w:tcPr>
            <w:tcW w:w="6842" w:type="dxa"/>
            <w:shd w:val="clear" w:color="auto" w:fill="auto"/>
            <w:vAlign w:val="center"/>
            <w:hideMark/>
          </w:tcPr>
          <w:p w14:paraId="04AC50E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Aktualizacja Programu Wodno-Środowiskowego Kraju</w:t>
            </w:r>
          </w:p>
        </w:tc>
      </w:tr>
      <w:tr w:rsidR="00307D91" w:rsidRPr="009942D5" w14:paraId="041A5FD8" w14:textId="77777777" w:rsidTr="00C64834">
        <w:trPr>
          <w:trHeight w:val="340"/>
        </w:trPr>
        <w:tc>
          <w:tcPr>
            <w:tcW w:w="2220" w:type="dxa"/>
            <w:shd w:val="clear" w:color="auto" w:fill="auto"/>
            <w:vAlign w:val="center"/>
            <w:hideMark/>
          </w:tcPr>
          <w:p w14:paraId="732E67A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aPZRP</w:t>
            </w:r>
          </w:p>
        </w:tc>
        <w:tc>
          <w:tcPr>
            <w:tcW w:w="6842" w:type="dxa"/>
            <w:shd w:val="clear" w:color="auto" w:fill="auto"/>
            <w:vAlign w:val="center"/>
            <w:hideMark/>
          </w:tcPr>
          <w:p w14:paraId="564A869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Aktualizacja Planów zarządzania ryzykiem powodziowym (2021)</w:t>
            </w:r>
          </w:p>
        </w:tc>
      </w:tr>
      <w:tr w:rsidR="00307D91" w:rsidRPr="009942D5" w14:paraId="3897AC51" w14:textId="77777777" w:rsidTr="00C64834">
        <w:trPr>
          <w:trHeight w:val="340"/>
        </w:trPr>
        <w:tc>
          <w:tcPr>
            <w:tcW w:w="2220" w:type="dxa"/>
            <w:shd w:val="clear" w:color="auto" w:fill="auto"/>
            <w:vAlign w:val="center"/>
            <w:hideMark/>
          </w:tcPr>
          <w:p w14:paraId="02DBA72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ARiMR</w:t>
            </w:r>
          </w:p>
        </w:tc>
        <w:tc>
          <w:tcPr>
            <w:tcW w:w="6842" w:type="dxa"/>
            <w:shd w:val="clear" w:color="auto" w:fill="auto"/>
            <w:vAlign w:val="center"/>
            <w:hideMark/>
          </w:tcPr>
          <w:p w14:paraId="3FA85A2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Agencja Restrukturyzacji i Modernizacji Rolnictwa</w:t>
            </w:r>
          </w:p>
        </w:tc>
      </w:tr>
      <w:tr w:rsidR="00307D91" w:rsidRPr="009942D5" w14:paraId="6A050FBD" w14:textId="77777777" w:rsidTr="00C64834">
        <w:trPr>
          <w:trHeight w:val="340"/>
        </w:trPr>
        <w:tc>
          <w:tcPr>
            <w:tcW w:w="2220" w:type="dxa"/>
            <w:shd w:val="clear" w:color="auto" w:fill="auto"/>
            <w:vAlign w:val="center"/>
            <w:hideMark/>
          </w:tcPr>
          <w:p w14:paraId="2DBA6C9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B/C</w:t>
            </w:r>
          </w:p>
        </w:tc>
        <w:tc>
          <w:tcPr>
            <w:tcW w:w="6842" w:type="dxa"/>
            <w:shd w:val="clear" w:color="auto" w:fill="auto"/>
            <w:vAlign w:val="center"/>
            <w:hideMark/>
          </w:tcPr>
          <w:p w14:paraId="63E52D3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Stosunek korzyści (B) do kosztów (C)</w:t>
            </w:r>
          </w:p>
        </w:tc>
      </w:tr>
      <w:tr w:rsidR="00307D91" w:rsidRPr="009942D5" w14:paraId="08C1FDC6" w14:textId="77777777" w:rsidTr="00C64834">
        <w:trPr>
          <w:trHeight w:val="340"/>
        </w:trPr>
        <w:tc>
          <w:tcPr>
            <w:tcW w:w="2220" w:type="dxa"/>
            <w:shd w:val="clear" w:color="auto" w:fill="auto"/>
            <w:vAlign w:val="center"/>
            <w:hideMark/>
          </w:tcPr>
          <w:p w14:paraId="5F39C7A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baza HYMO</w:t>
            </w:r>
          </w:p>
        </w:tc>
        <w:tc>
          <w:tcPr>
            <w:tcW w:w="6842" w:type="dxa"/>
            <w:shd w:val="clear" w:color="auto" w:fill="auto"/>
            <w:vAlign w:val="center"/>
            <w:hideMark/>
          </w:tcPr>
          <w:p w14:paraId="46AD7DD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Baza danych elementów hydromorfologicznych </w:t>
            </w:r>
          </w:p>
        </w:tc>
      </w:tr>
      <w:tr w:rsidR="00307D91" w:rsidRPr="009942D5" w14:paraId="55F2B45B" w14:textId="77777777" w:rsidTr="00C64834">
        <w:trPr>
          <w:trHeight w:val="340"/>
        </w:trPr>
        <w:tc>
          <w:tcPr>
            <w:tcW w:w="2220" w:type="dxa"/>
            <w:shd w:val="clear" w:color="auto" w:fill="auto"/>
            <w:vAlign w:val="center"/>
            <w:hideMark/>
          </w:tcPr>
          <w:p w14:paraId="153145C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BTX</w:t>
            </w:r>
          </w:p>
        </w:tc>
        <w:tc>
          <w:tcPr>
            <w:tcW w:w="6842" w:type="dxa"/>
            <w:shd w:val="clear" w:color="auto" w:fill="auto"/>
            <w:vAlign w:val="center"/>
            <w:hideMark/>
          </w:tcPr>
          <w:p w14:paraId="1E4EF3F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Lotne węglowodory aromatyczne</w:t>
            </w:r>
          </w:p>
        </w:tc>
      </w:tr>
      <w:tr w:rsidR="00307D91" w:rsidRPr="009942D5" w14:paraId="65DD378F" w14:textId="77777777" w:rsidTr="00C64834">
        <w:trPr>
          <w:trHeight w:val="340"/>
        </w:trPr>
        <w:tc>
          <w:tcPr>
            <w:tcW w:w="2220" w:type="dxa"/>
            <w:shd w:val="clear" w:color="auto" w:fill="auto"/>
            <w:vAlign w:val="center"/>
            <w:hideMark/>
          </w:tcPr>
          <w:p w14:paraId="5AFDEE8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BZT</w:t>
            </w:r>
            <w:r w:rsidRPr="009942D5">
              <w:rPr>
                <w:rFonts w:eastAsia="Times New Roman" w:cs="Calibri"/>
                <w:b/>
                <w:bCs/>
                <w:color w:val="000000"/>
                <w:sz w:val="18"/>
                <w:szCs w:val="18"/>
                <w:vertAlign w:val="subscript"/>
                <w:lang w:eastAsia="pl-PL"/>
              </w:rPr>
              <w:t>5</w:t>
            </w:r>
          </w:p>
        </w:tc>
        <w:tc>
          <w:tcPr>
            <w:tcW w:w="6842" w:type="dxa"/>
            <w:shd w:val="clear" w:color="auto" w:fill="auto"/>
            <w:vAlign w:val="center"/>
            <w:hideMark/>
          </w:tcPr>
          <w:p w14:paraId="5AB4D1B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Pięciodobowe biochemiczne zapotrzebowanie tlenu</w:t>
            </w:r>
          </w:p>
        </w:tc>
      </w:tr>
      <w:tr w:rsidR="00307D91" w:rsidRPr="00A95A6E" w14:paraId="4695A2FB" w14:textId="77777777" w:rsidTr="00C64834">
        <w:trPr>
          <w:trHeight w:val="340"/>
        </w:trPr>
        <w:tc>
          <w:tcPr>
            <w:tcW w:w="2220" w:type="dxa"/>
            <w:shd w:val="clear" w:color="auto" w:fill="auto"/>
            <w:vAlign w:val="center"/>
            <w:hideMark/>
          </w:tcPr>
          <w:p w14:paraId="72A954F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CDCIR</w:t>
            </w:r>
          </w:p>
        </w:tc>
        <w:tc>
          <w:tcPr>
            <w:tcW w:w="6842" w:type="dxa"/>
            <w:shd w:val="clear" w:color="auto" w:fill="auto"/>
            <w:vAlign w:val="center"/>
            <w:hideMark/>
          </w:tcPr>
          <w:p w14:paraId="652E91A0" w14:textId="77777777" w:rsidR="00307D91" w:rsidRPr="00692B84" w:rsidRDefault="00307D91" w:rsidP="00C64834">
            <w:pPr>
              <w:spacing w:before="0" w:after="0"/>
              <w:rPr>
                <w:rFonts w:eastAsia="Times New Roman" w:cs="Calibri"/>
                <w:color w:val="000000"/>
                <w:sz w:val="18"/>
                <w:szCs w:val="18"/>
                <w:lang w:val="en-US" w:eastAsia="pl-PL"/>
              </w:rPr>
            </w:pPr>
            <w:r w:rsidRPr="009942D5">
              <w:rPr>
                <w:rFonts w:eastAsia="Times New Roman" w:cs="Calibri"/>
                <w:color w:val="000000"/>
                <w:sz w:val="18"/>
                <w:szCs w:val="18"/>
                <w:lang w:eastAsia="pl-PL"/>
              </w:rPr>
              <w:t xml:space="preserve">Wspólnotowe Centrum Dokumentacji Zagrożeń Przemysłowych (z ang. </w:t>
            </w:r>
            <w:r w:rsidRPr="00692B84">
              <w:rPr>
                <w:rFonts w:eastAsia="Times New Roman" w:cs="Calibri"/>
                <w:i/>
                <w:iCs/>
                <w:color w:val="000000"/>
                <w:sz w:val="18"/>
                <w:szCs w:val="18"/>
                <w:lang w:val="en-US" w:eastAsia="pl-PL"/>
              </w:rPr>
              <w:t>Community Documentation Centre on Industrial Risks</w:t>
            </w:r>
            <w:r w:rsidRPr="00692B84">
              <w:rPr>
                <w:rFonts w:eastAsia="Times New Roman" w:cs="Calibri"/>
                <w:color w:val="000000"/>
                <w:sz w:val="18"/>
                <w:szCs w:val="18"/>
                <w:lang w:val="en-US" w:eastAsia="pl-PL"/>
              </w:rPr>
              <w:t>)</w:t>
            </w:r>
          </w:p>
        </w:tc>
      </w:tr>
      <w:tr w:rsidR="00307D91" w:rsidRPr="009942D5" w14:paraId="3CC4F48E" w14:textId="77777777" w:rsidTr="00C64834">
        <w:trPr>
          <w:trHeight w:val="340"/>
        </w:trPr>
        <w:tc>
          <w:tcPr>
            <w:tcW w:w="2220" w:type="dxa"/>
            <w:shd w:val="clear" w:color="auto" w:fill="auto"/>
            <w:vAlign w:val="center"/>
            <w:hideMark/>
          </w:tcPr>
          <w:p w14:paraId="759A5AA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ChZT-Cr</w:t>
            </w:r>
          </w:p>
        </w:tc>
        <w:tc>
          <w:tcPr>
            <w:tcW w:w="6842" w:type="dxa"/>
            <w:shd w:val="clear" w:color="auto" w:fill="auto"/>
            <w:vAlign w:val="center"/>
            <w:hideMark/>
          </w:tcPr>
          <w:p w14:paraId="3D95F42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Chemiczne zapotrzebowanie tlenu metodą dichromianową</w:t>
            </w:r>
          </w:p>
        </w:tc>
      </w:tr>
      <w:tr w:rsidR="00307D91" w:rsidRPr="00A95A6E" w14:paraId="27A166C5" w14:textId="77777777" w:rsidTr="00C64834">
        <w:trPr>
          <w:trHeight w:val="340"/>
        </w:trPr>
        <w:tc>
          <w:tcPr>
            <w:tcW w:w="2220" w:type="dxa"/>
            <w:shd w:val="clear" w:color="auto" w:fill="auto"/>
            <w:vAlign w:val="center"/>
            <w:hideMark/>
          </w:tcPr>
          <w:p w14:paraId="6AE6CAB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CIS</w:t>
            </w:r>
          </w:p>
        </w:tc>
        <w:tc>
          <w:tcPr>
            <w:tcW w:w="6842" w:type="dxa"/>
            <w:shd w:val="clear" w:color="auto" w:fill="auto"/>
            <w:vAlign w:val="center"/>
            <w:hideMark/>
          </w:tcPr>
          <w:p w14:paraId="32FCCF17" w14:textId="77777777" w:rsidR="00307D91" w:rsidRPr="00692B84" w:rsidRDefault="00307D91" w:rsidP="00C64834">
            <w:pPr>
              <w:spacing w:before="0" w:after="0"/>
              <w:rPr>
                <w:rFonts w:eastAsia="Times New Roman" w:cs="Calibri"/>
                <w:color w:val="000000"/>
                <w:sz w:val="18"/>
                <w:szCs w:val="18"/>
                <w:lang w:val="en-US" w:eastAsia="pl-PL"/>
              </w:rPr>
            </w:pPr>
            <w:r w:rsidRPr="009942D5">
              <w:rPr>
                <w:rFonts w:eastAsia="Times New Roman" w:cs="Calibri"/>
                <w:color w:val="000000"/>
                <w:sz w:val="18"/>
                <w:szCs w:val="18"/>
                <w:lang w:val="en-US" w:eastAsia="pl-PL"/>
              </w:rPr>
              <w:t>Wspólna strategia wdrażania Ramowej Dyrektywy Wodnej (Common Implementation Strategy for the Water Framework Directive)</w:t>
            </w:r>
          </w:p>
        </w:tc>
      </w:tr>
      <w:tr w:rsidR="00307D91" w:rsidRPr="009942D5" w14:paraId="42BBA58D" w14:textId="77777777" w:rsidTr="00C64834">
        <w:trPr>
          <w:trHeight w:val="340"/>
        </w:trPr>
        <w:tc>
          <w:tcPr>
            <w:tcW w:w="2220" w:type="dxa"/>
            <w:shd w:val="clear" w:color="auto" w:fill="auto"/>
            <w:vAlign w:val="center"/>
            <w:hideMark/>
          </w:tcPr>
          <w:p w14:paraId="75F05CF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CRFOP</w:t>
            </w:r>
          </w:p>
        </w:tc>
        <w:tc>
          <w:tcPr>
            <w:tcW w:w="6842" w:type="dxa"/>
            <w:shd w:val="clear" w:color="auto" w:fill="auto"/>
            <w:vAlign w:val="center"/>
            <w:hideMark/>
          </w:tcPr>
          <w:p w14:paraId="212C7CC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Centralny Rejestr Form Ochrony Przyrody</w:t>
            </w:r>
          </w:p>
        </w:tc>
      </w:tr>
      <w:tr w:rsidR="00307D91" w:rsidRPr="009942D5" w14:paraId="75CAB1FA" w14:textId="77777777" w:rsidTr="00C64834">
        <w:trPr>
          <w:trHeight w:val="340"/>
        </w:trPr>
        <w:tc>
          <w:tcPr>
            <w:tcW w:w="2220" w:type="dxa"/>
            <w:shd w:val="clear" w:color="auto" w:fill="auto"/>
            <w:vAlign w:val="center"/>
            <w:hideMark/>
          </w:tcPr>
          <w:p w14:paraId="33CAE21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DPE</w:t>
            </w:r>
          </w:p>
        </w:tc>
        <w:tc>
          <w:tcPr>
            <w:tcW w:w="6842" w:type="dxa"/>
            <w:shd w:val="clear" w:color="auto" w:fill="auto"/>
            <w:vAlign w:val="center"/>
            <w:hideMark/>
          </w:tcPr>
          <w:p w14:paraId="0950A4B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Dolna granica potencjału ekologicznego</w:t>
            </w:r>
          </w:p>
        </w:tc>
      </w:tr>
      <w:tr w:rsidR="00307D91" w:rsidRPr="009942D5" w14:paraId="3B565D35" w14:textId="77777777" w:rsidTr="00C64834">
        <w:trPr>
          <w:trHeight w:val="340"/>
        </w:trPr>
        <w:tc>
          <w:tcPr>
            <w:tcW w:w="2220" w:type="dxa"/>
            <w:shd w:val="clear" w:color="auto" w:fill="auto"/>
            <w:vAlign w:val="center"/>
            <w:hideMark/>
          </w:tcPr>
          <w:p w14:paraId="7C1AACF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DSE</w:t>
            </w:r>
          </w:p>
        </w:tc>
        <w:tc>
          <w:tcPr>
            <w:tcW w:w="6842" w:type="dxa"/>
            <w:shd w:val="clear" w:color="auto" w:fill="auto"/>
            <w:vAlign w:val="center"/>
            <w:hideMark/>
          </w:tcPr>
          <w:p w14:paraId="266993C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Dolna granica stanu ekologicznego</w:t>
            </w:r>
          </w:p>
        </w:tc>
      </w:tr>
      <w:tr w:rsidR="00307D91" w:rsidRPr="009942D5" w14:paraId="1B107F06" w14:textId="77777777" w:rsidTr="00C64834">
        <w:trPr>
          <w:trHeight w:val="340"/>
        </w:trPr>
        <w:tc>
          <w:tcPr>
            <w:tcW w:w="2220" w:type="dxa"/>
            <w:shd w:val="clear" w:color="auto" w:fill="auto"/>
            <w:vAlign w:val="center"/>
            <w:hideMark/>
          </w:tcPr>
          <w:p w14:paraId="7B428B0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DWP</w:t>
            </w:r>
          </w:p>
        </w:tc>
        <w:tc>
          <w:tcPr>
            <w:tcW w:w="6842" w:type="dxa"/>
            <w:shd w:val="clear" w:color="auto" w:fill="auto"/>
            <w:vAlign w:val="center"/>
            <w:hideMark/>
          </w:tcPr>
          <w:p w14:paraId="42DC5E0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Dyrektywa 2006/118/WE Parlamentu Europejskiego i Rady z dnia 12 grudnia 2006 r. w sprawie ochrony wód podziemnych przed zanieczyszczeniem i pogorszeniem ich stanu (Dz.Urz. UE L. 372/19 z dnia 27 grudnia 2006 r.) oraz Dyrektywa Komisji 2014/80/UE z dnia 20 czerwca 2014 r. zmieniająca załącznik II do dyrektywy 2006/118/WE Parlamentu Europejskiego i Rady w sprawie ochrony wód podziemnych przed zanieczyszczeniem i pogorszeniem ich stanu (Dz.Urz. UE L. 182/52 z dnia 21.12.2018 r.)</w:t>
            </w:r>
          </w:p>
        </w:tc>
      </w:tr>
      <w:tr w:rsidR="00307D91" w:rsidRPr="009942D5" w14:paraId="6A075FBF" w14:textId="77777777" w:rsidTr="00C64834">
        <w:trPr>
          <w:trHeight w:val="340"/>
        </w:trPr>
        <w:tc>
          <w:tcPr>
            <w:tcW w:w="2220" w:type="dxa"/>
            <w:shd w:val="clear" w:color="auto" w:fill="auto"/>
            <w:vAlign w:val="center"/>
            <w:hideMark/>
          </w:tcPr>
          <w:p w14:paraId="62E5D76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Dyrektywa Azotanowa</w:t>
            </w:r>
          </w:p>
        </w:tc>
        <w:tc>
          <w:tcPr>
            <w:tcW w:w="6842" w:type="dxa"/>
            <w:shd w:val="clear" w:color="auto" w:fill="auto"/>
            <w:vAlign w:val="center"/>
            <w:hideMark/>
          </w:tcPr>
          <w:p w14:paraId="26857C8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Dyrektywa Rady z dnia 12 grudnia 1991 r.  dotycząca ochrony wód przed zanieczyszczeniami powodowanymi przez azotany pochodzenia rolniczego 91/676/EWG (Dz.Urz. UE L. 1991.375.1 z dnia 31 grudnia 1991 r.)</w:t>
            </w:r>
          </w:p>
        </w:tc>
      </w:tr>
      <w:tr w:rsidR="00307D91" w:rsidRPr="009942D5" w14:paraId="7B624A22" w14:textId="77777777" w:rsidTr="00C64834">
        <w:trPr>
          <w:trHeight w:val="340"/>
        </w:trPr>
        <w:tc>
          <w:tcPr>
            <w:tcW w:w="2220" w:type="dxa"/>
            <w:shd w:val="clear" w:color="auto" w:fill="auto"/>
            <w:vAlign w:val="center"/>
            <w:hideMark/>
          </w:tcPr>
          <w:p w14:paraId="37F1034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Dyrektywa dot. jakości wody do spożycia</w:t>
            </w:r>
          </w:p>
        </w:tc>
        <w:tc>
          <w:tcPr>
            <w:tcW w:w="6842" w:type="dxa"/>
            <w:shd w:val="clear" w:color="auto" w:fill="auto"/>
            <w:vAlign w:val="center"/>
            <w:hideMark/>
          </w:tcPr>
          <w:p w14:paraId="3417429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Dyrektywa Rady 98/83/WE w sprawie jakości wody przeznaczonej do spożycia przez ludzi (Dz.Urz. UE L. 330/32)</w:t>
            </w:r>
            <w:r>
              <w:rPr>
                <w:rFonts w:eastAsia="Times New Roman" w:cs="Calibri"/>
                <w:color w:val="000000"/>
                <w:sz w:val="18"/>
                <w:szCs w:val="18"/>
                <w:lang w:eastAsia="pl-PL"/>
              </w:rPr>
              <w:tab/>
            </w:r>
            <w:r w:rsidRPr="009942D5">
              <w:rPr>
                <w:rFonts w:eastAsia="Times New Roman" w:cs="Calibri"/>
                <w:color w:val="000000"/>
                <w:sz w:val="18"/>
                <w:szCs w:val="18"/>
                <w:lang w:eastAsia="pl-PL"/>
              </w:rPr>
              <w:br/>
              <w:t>Dyrektywa Parlamentu Europejskiego i Rady (UE) 2020/2184 z dnia 16 grudnia 2020 r. w sprawie jakości wody przeznaczonej do spożycia przez ludzi (wersja przekształcona) (Tekst mający znaczenie dla EOG) (Dz.Urz. UE L. 435/1 z dnia 23.12.2020 r.)</w:t>
            </w:r>
          </w:p>
        </w:tc>
      </w:tr>
      <w:tr w:rsidR="00307D91" w:rsidRPr="009942D5" w14:paraId="5FAE5FA5" w14:textId="77777777" w:rsidTr="00C64834">
        <w:trPr>
          <w:trHeight w:val="340"/>
        </w:trPr>
        <w:tc>
          <w:tcPr>
            <w:tcW w:w="2220" w:type="dxa"/>
            <w:shd w:val="clear" w:color="auto" w:fill="auto"/>
            <w:vAlign w:val="center"/>
            <w:hideMark/>
          </w:tcPr>
          <w:p w14:paraId="04C2EBC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Dz.U.</w:t>
            </w:r>
          </w:p>
        </w:tc>
        <w:tc>
          <w:tcPr>
            <w:tcW w:w="6842" w:type="dxa"/>
            <w:shd w:val="clear" w:color="auto" w:fill="auto"/>
            <w:vAlign w:val="center"/>
            <w:hideMark/>
          </w:tcPr>
          <w:p w14:paraId="44DCA4E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Dziennik Ustaw</w:t>
            </w:r>
          </w:p>
        </w:tc>
      </w:tr>
      <w:tr w:rsidR="00307D91" w:rsidRPr="009942D5" w14:paraId="26F264A3" w14:textId="77777777" w:rsidTr="00C64834">
        <w:trPr>
          <w:trHeight w:val="340"/>
        </w:trPr>
        <w:tc>
          <w:tcPr>
            <w:tcW w:w="2220" w:type="dxa"/>
            <w:shd w:val="clear" w:color="auto" w:fill="auto"/>
            <w:vAlign w:val="center"/>
            <w:hideMark/>
          </w:tcPr>
          <w:p w14:paraId="3F982C3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Dz.Urz. UE L</w:t>
            </w:r>
          </w:p>
        </w:tc>
        <w:tc>
          <w:tcPr>
            <w:tcW w:w="6842" w:type="dxa"/>
            <w:shd w:val="clear" w:color="auto" w:fill="auto"/>
            <w:vAlign w:val="center"/>
            <w:hideMark/>
          </w:tcPr>
          <w:p w14:paraId="4BE4E35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Dziennik Urzędowy Unii Europejskiej, seria L (Legislacja)</w:t>
            </w:r>
          </w:p>
        </w:tc>
      </w:tr>
      <w:tr w:rsidR="0002508A" w:rsidRPr="009942D5" w14:paraId="725AE5CE" w14:textId="77777777" w:rsidTr="00C64834">
        <w:trPr>
          <w:trHeight w:val="340"/>
        </w:trPr>
        <w:tc>
          <w:tcPr>
            <w:tcW w:w="2220" w:type="dxa"/>
            <w:shd w:val="clear" w:color="auto" w:fill="auto"/>
            <w:vAlign w:val="center"/>
          </w:tcPr>
          <w:p w14:paraId="5C981462" w14:textId="3951D045" w:rsidR="0002508A" w:rsidRPr="009942D5" w:rsidRDefault="0002508A" w:rsidP="0002508A">
            <w:pPr>
              <w:spacing w:before="0" w:after="0"/>
              <w:jc w:val="left"/>
              <w:rPr>
                <w:rFonts w:eastAsia="Times New Roman" w:cs="Calibri"/>
                <w:b/>
                <w:bCs/>
                <w:color w:val="000000"/>
                <w:sz w:val="18"/>
                <w:szCs w:val="18"/>
                <w:lang w:eastAsia="pl-PL"/>
              </w:rPr>
            </w:pPr>
            <w:r>
              <w:rPr>
                <w:rFonts w:eastAsia="Times New Roman" w:cs="Calibri"/>
                <w:b/>
                <w:bCs/>
                <w:sz w:val="18"/>
                <w:szCs w:val="18"/>
                <w:lang w:eastAsia="pl-PL"/>
              </w:rPr>
              <w:t>EFI+PL</w:t>
            </w:r>
          </w:p>
        </w:tc>
        <w:tc>
          <w:tcPr>
            <w:tcW w:w="6842" w:type="dxa"/>
            <w:shd w:val="clear" w:color="auto" w:fill="auto"/>
            <w:vAlign w:val="center"/>
          </w:tcPr>
          <w:p w14:paraId="5152D8FB" w14:textId="2E264306" w:rsidR="0002508A" w:rsidRPr="009942D5" w:rsidRDefault="0002508A" w:rsidP="004600A3">
            <w:pPr>
              <w:spacing w:before="0" w:after="0"/>
              <w:jc w:val="left"/>
              <w:textAlignment w:val="baseline"/>
              <w:rPr>
                <w:rFonts w:eastAsia="Times New Roman" w:cs="Calibri"/>
                <w:color w:val="000000"/>
                <w:sz w:val="18"/>
                <w:szCs w:val="18"/>
                <w:lang w:eastAsia="pl-PL"/>
              </w:rPr>
            </w:pPr>
            <w:r>
              <w:rPr>
                <w:rFonts w:eastAsia="Times New Roman" w:cs="Calibri"/>
                <w:sz w:val="18"/>
                <w:szCs w:val="18"/>
                <w:lang w:eastAsia="pl-PL"/>
              </w:rPr>
              <w:t>W</w:t>
            </w:r>
            <w:r w:rsidRPr="008841A1">
              <w:rPr>
                <w:rFonts w:eastAsia="Times New Roman" w:cs="Calibri"/>
                <w:sz w:val="18"/>
                <w:szCs w:val="18"/>
                <w:lang w:eastAsia="pl-PL"/>
              </w:rPr>
              <w:t>ielometryczny wskaźnik do oceny stanu/potencjału ekologicznego rzek</w:t>
            </w:r>
            <w:r w:rsidR="004600A3">
              <w:rPr>
                <w:rFonts w:eastAsia="Times New Roman" w:cs="Calibri"/>
                <w:sz w:val="18"/>
                <w:szCs w:val="18"/>
                <w:lang w:eastAsia="pl-PL"/>
              </w:rPr>
              <w:t xml:space="preserve"> </w:t>
            </w:r>
            <w:r w:rsidRPr="008841A1">
              <w:rPr>
                <w:rFonts w:eastAsia="Times New Roman" w:cs="Calibri"/>
                <w:sz w:val="18"/>
                <w:szCs w:val="18"/>
                <w:lang w:eastAsia="pl-PL"/>
              </w:rPr>
              <w:t>w oparciu o ichtiofaunę stosowany w PMŚ w Polsce</w:t>
            </w:r>
          </w:p>
        </w:tc>
      </w:tr>
      <w:tr w:rsidR="00307D91" w:rsidRPr="009942D5" w14:paraId="1412AB68" w14:textId="77777777" w:rsidTr="00C64834">
        <w:trPr>
          <w:trHeight w:val="340"/>
        </w:trPr>
        <w:tc>
          <w:tcPr>
            <w:tcW w:w="2220" w:type="dxa"/>
            <w:shd w:val="clear" w:color="auto" w:fill="auto"/>
            <w:vAlign w:val="center"/>
            <w:hideMark/>
          </w:tcPr>
          <w:p w14:paraId="3C0B878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EFRROW</w:t>
            </w:r>
          </w:p>
        </w:tc>
        <w:tc>
          <w:tcPr>
            <w:tcW w:w="6842" w:type="dxa"/>
            <w:shd w:val="clear" w:color="auto" w:fill="auto"/>
            <w:vAlign w:val="center"/>
            <w:hideMark/>
          </w:tcPr>
          <w:p w14:paraId="2159FB8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Europejski Fundusz Rolny na rzecz Rozwoju Obszarów Wiejskich</w:t>
            </w:r>
          </w:p>
        </w:tc>
      </w:tr>
      <w:tr w:rsidR="00307D91" w:rsidRPr="009942D5" w14:paraId="1B3A9263" w14:textId="77777777" w:rsidTr="00C64834">
        <w:trPr>
          <w:trHeight w:val="340"/>
        </w:trPr>
        <w:tc>
          <w:tcPr>
            <w:tcW w:w="2220" w:type="dxa"/>
            <w:shd w:val="clear" w:color="auto" w:fill="auto"/>
            <w:vAlign w:val="center"/>
            <w:hideMark/>
          </w:tcPr>
          <w:p w14:paraId="2B466DF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ELZPd</w:t>
            </w:r>
          </w:p>
        </w:tc>
        <w:tc>
          <w:tcPr>
            <w:tcW w:w="6842" w:type="dxa"/>
            <w:shd w:val="clear" w:color="auto" w:fill="auto"/>
            <w:vAlign w:val="center"/>
            <w:hideMark/>
          </w:tcPr>
          <w:p w14:paraId="47F4F3D2"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Ekosystemy lądowe zależne od wód podziemnych</w:t>
            </w:r>
          </w:p>
        </w:tc>
      </w:tr>
      <w:tr w:rsidR="00307D91" w:rsidRPr="009942D5" w14:paraId="3F52CEFF" w14:textId="77777777" w:rsidTr="00C64834">
        <w:trPr>
          <w:trHeight w:val="340"/>
        </w:trPr>
        <w:tc>
          <w:tcPr>
            <w:tcW w:w="2220" w:type="dxa"/>
            <w:shd w:val="clear" w:color="auto" w:fill="auto"/>
            <w:vAlign w:val="center"/>
            <w:hideMark/>
          </w:tcPr>
          <w:p w14:paraId="310EA44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ENPVE</w:t>
            </w:r>
          </w:p>
        </w:tc>
        <w:tc>
          <w:tcPr>
            <w:tcW w:w="6842" w:type="dxa"/>
            <w:shd w:val="clear" w:color="auto" w:fill="auto"/>
            <w:vAlign w:val="center"/>
            <w:hideMark/>
          </w:tcPr>
          <w:p w14:paraId="19C1EAA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Ekonomiczna stopa zwrotu inwestycji</w:t>
            </w:r>
          </w:p>
        </w:tc>
      </w:tr>
      <w:tr w:rsidR="00307D91" w:rsidRPr="009942D5" w14:paraId="05D03E92" w14:textId="77777777" w:rsidTr="00C64834">
        <w:trPr>
          <w:trHeight w:val="340"/>
        </w:trPr>
        <w:tc>
          <w:tcPr>
            <w:tcW w:w="2220" w:type="dxa"/>
            <w:shd w:val="clear" w:color="auto" w:fill="auto"/>
            <w:vAlign w:val="center"/>
            <w:hideMark/>
          </w:tcPr>
          <w:p w14:paraId="66DBE26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EPRTR</w:t>
            </w:r>
          </w:p>
        </w:tc>
        <w:tc>
          <w:tcPr>
            <w:tcW w:w="6842" w:type="dxa"/>
            <w:shd w:val="clear" w:color="auto" w:fill="auto"/>
            <w:vAlign w:val="center"/>
            <w:hideMark/>
          </w:tcPr>
          <w:p w14:paraId="1C8A6EF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Rejestr Uwalniania i Transferu Zanieczyszczeń</w:t>
            </w:r>
          </w:p>
        </w:tc>
      </w:tr>
      <w:tr w:rsidR="00307D91" w:rsidRPr="009942D5" w14:paraId="6F8BCF00" w14:textId="77777777" w:rsidTr="00C64834">
        <w:trPr>
          <w:trHeight w:val="340"/>
        </w:trPr>
        <w:tc>
          <w:tcPr>
            <w:tcW w:w="2220" w:type="dxa"/>
            <w:shd w:val="clear" w:color="auto" w:fill="auto"/>
            <w:vAlign w:val="center"/>
            <w:hideMark/>
          </w:tcPr>
          <w:p w14:paraId="20FD210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EQS</w:t>
            </w:r>
          </w:p>
        </w:tc>
        <w:tc>
          <w:tcPr>
            <w:tcW w:w="6842" w:type="dxa"/>
            <w:shd w:val="clear" w:color="auto" w:fill="auto"/>
            <w:vAlign w:val="center"/>
            <w:hideMark/>
          </w:tcPr>
          <w:p w14:paraId="29E9206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Środowiskowe normy jakości (z ang. </w:t>
            </w:r>
            <w:r w:rsidRPr="009942D5">
              <w:rPr>
                <w:rFonts w:eastAsia="Times New Roman" w:cs="Calibri"/>
                <w:i/>
                <w:iCs/>
                <w:color w:val="000000"/>
                <w:sz w:val="18"/>
                <w:szCs w:val="18"/>
                <w:lang w:eastAsia="pl-PL"/>
              </w:rPr>
              <w:t>environmental quality standards</w:t>
            </w:r>
            <w:r w:rsidRPr="009942D5">
              <w:rPr>
                <w:rFonts w:eastAsia="Times New Roman" w:cs="Calibri"/>
                <w:color w:val="000000"/>
                <w:sz w:val="18"/>
                <w:szCs w:val="18"/>
                <w:lang w:eastAsia="pl-PL"/>
              </w:rPr>
              <w:t>)</w:t>
            </w:r>
          </w:p>
        </w:tc>
      </w:tr>
      <w:tr w:rsidR="00307D91" w:rsidRPr="009942D5" w14:paraId="6BA20DF0" w14:textId="77777777" w:rsidTr="00C64834">
        <w:trPr>
          <w:trHeight w:val="340"/>
        </w:trPr>
        <w:tc>
          <w:tcPr>
            <w:tcW w:w="2220" w:type="dxa"/>
            <w:shd w:val="clear" w:color="auto" w:fill="auto"/>
            <w:vAlign w:val="center"/>
            <w:hideMark/>
          </w:tcPr>
          <w:p w14:paraId="619121D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EUT</w:t>
            </w:r>
          </w:p>
        </w:tc>
        <w:tc>
          <w:tcPr>
            <w:tcW w:w="6842" w:type="dxa"/>
            <w:shd w:val="clear" w:color="auto" w:fill="auto"/>
            <w:vAlign w:val="center"/>
            <w:hideMark/>
          </w:tcPr>
          <w:p w14:paraId="17CB41A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Obszary wrażliwe na eutrofizację wywołaną zanieczyszczeniami pochodzącymi ze źródeł komunalnych, rozumianą jako wzbogacanie wód biogenami, w szczególności związkami azotu lub fosforu, powodującymi przyspieszony wzrost glonów oraz wyższych form</w:t>
            </w:r>
          </w:p>
        </w:tc>
      </w:tr>
      <w:tr w:rsidR="00307D91" w:rsidRPr="009942D5" w14:paraId="3DB1A117" w14:textId="77777777" w:rsidTr="00C64834">
        <w:trPr>
          <w:trHeight w:val="340"/>
        </w:trPr>
        <w:tc>
          <w:tcPr>
            <w:tcW w:w="2220" w:type="dxa"/>
            <w:shd w:val="clear" w:color="auto" w:fill="auto"/>
            <w:vAlign w:val="center"/>
            <w:hideMark/>
          </w:tcPr>
          <w:p w14:paraId="42FD967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FLORA</w:t>
            </w:r>
          </w:p>
        </w:tc>
        <w:tc>
          <w:tcPr>
            <w:tcW w:w="6842" w:type="dxa"/>
            <w:shd w:val="clear" w:color="auto" w:fill="auto"/>
            <w:vAlign w:val="center"/>
            <w:hideMark/>
          </w:tcPr>
          <w:p w14:paraId="15822AD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oceny fitoplanktonu i fitobentosu</w:t>
            </w:r>
          </w:p>
        </w:tc>
      </w:tr>
      <w:tr w:rsidR="00307D91" w:rsidRPr="009942D5" w14:paraId="24241B53" w14:textId="77777777" w:rsidTr="00C64834">
        <w:trPr>
          <w:trHeight w:val="340"/>
        </w:trPr>
        <w:tc>
          <w:tcPr>
            <w:tcW w:w="2220" w:type="dxa"/>
            <w:shd w:val="clear" w:color="auto" w:fill="auto"/>
            <w:vAlign w:val="center"/>
            <w:hideMark/>
          </w:tcPr>
          <w:p w14:paraId="627DD14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FS</w:t>
            </w:r>
          </w:p>
        </w:tc>
        <w:tc>
          <w:tcPr>
            <w:tcW w:w="6842" w:type="dxa"/>
            <w:shd w:val="clear" w:color="auto" w:fill="auto"/>
            <w:vAlign w:val="center"/>
            <w:hideMark/>
          </w:tcPr>
          <w:p w14:paraId="0FD2C6DF"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Fundusz Spójności</w:t>
            </w:r>
          </w:p>
        </w:tc>
      </w:tr>
      <w:tr w:rsidR="00307D91" w:rsidRPr="009942D5" w14:paraId="68B02A30" w14:textId="77777777" w:rsidTr="00C64834">
        <w:trPr>
          <w:trHeight w:val="340"/>
        </w:trPr>
        <w:tc>
          <w:tcPr>
            <w:tcW w:w="2220" w:type="dxa"/>
            <w:shd w:val="clear" w:color="auto" w:fill="auto"/>
            <w:vAlign w:val="center"/>
            <w:hideMark/>
          </w:tcPr>
          <w:p w14:paraId="18390F7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GDOŚ</w:t>
            </w:r>
          </w:p>
        </w:tc>
        <w:tc>
          <w:tcPr>
            <w:tcW w:w="6842" w:type="dxa"/>
            <w:shd w:val="clear" w:color="auto" w:fill="auto"/>
            <w:vAlign w:val="center"/>
            <w:hideMark/>
          </w:tcPr>
          <w:p w14:paraId="60138A5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Generalna Dyrekcja Ochrony Środowiska</w:t>
            </w:r>
          </w:p>
        </w:tc>
      </w:tr>
      <w:tr w:rsidR="00307D91" w:rsidRPr="009942D5" w14:paraId="487B6F09" w14:textId="77777777" w:rsidTr="00C64834">
        <w:trPr>
          <w:trHeight w:val="340"/>
        </w:trPr>
        <w:tc>
          <w:tcPr>
            <w:tcW w:w="2220" w:type="dxa"/>
            <w:shd w:val="clear" w:color="auto" w:fill="auto"/>
            <w:vAlign w:val="center"/>
            <w:hideMark/>
          </w:tcPr>
          <w:p w14:paraId="494F5EC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GIOŚ</w:t>
            </w:r>
          </w:p>
        </w:tc>
        <w:tc>
          <w:tcPr>
            <w:tcW w:w="6842" w:type="dxa"/>
            <w:shd w:val="clear" w:color="auto" w:fill="auto"/>
            <w:vAlign w:val="center"/>
            <w:hideMark/>
          </w:tcPr>
          <w:p w14:paraId="04F5103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Główny Inspektorat Ochrony Środowiska</w:t>
            </w:r>
          </w:p>
        </w:tc>
      </w:tr>
      <w:tr w:rsidR="00307D91" w:rsidRPr="009942D5" w14:paraId="3341CBD8" w14:textId="77777777" w:rsidTr="00C64834">
        <w:trPr>
          <w:trHeight w:val="340"/>
        </w:trPr>
        <w:tc>
          <w:tcPr>
            <w:tcW w:w="2220" w:type="dxa"/>
            <w:shd w:val="clear" w:color="auto" w:fill="auto"/>
            <w:vAlign w:val="center"/>
            <w:hideMark/>
          </w:tcPr>
          <w:p w14:paraId="425F856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GRŚ</w:t>
            </w:r>
          </w:p>
        </w:tc>
        <w:tc>
          <w:tcPr>
            <w:tcW w:w="6842" w:type="dxa"/>
            <w:shd w:val="clear" w:color="auto" w:fill="auto"/>
            <w:vAlign w:val="center"/>
            <w:hideMark/>
          </w:tcPr>
          <w:p w14:paraId="658ED30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Główne rodzaje środków</w:t>
            </w:r>
          </w:p>
        </w:tc>
      </w:tr>
      <w:tr w:rsidR="00307D91" w:rsidRPr="009942D5" w14:paraId="2DB752EB" w14:textId="77777777" w:rsidTr="00C64834">
        <w:trPr>
          <w:trHeight w:val="340"/>
        </w:trPr>
        <w:tc>
          <w:tcPr>
            <w:tcW w:w="2220" w:type="dxa"/>
            <w:shd w:val="clear" w:color="auto" w:fill="auto"/>
            <w:vAlign w:val="center"/>
            <w:hideMark/>
          </w:tcPr>
          <w:p w14:paraId="7E35E85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GUPW</w:t>
            </w:r>
          </w:p>
        </w:tc>
        <w:tc>
          <w:tcPr>
            <w:tcW w:w="6842" w:type="dxa"/>
            <w:shd w:val="clear" w:color="auto" w:fill="auto"/>
            <w:vAlign w:val="center"/>
            <w:hideMark/>
          </w:tcPr>
          <w:p w14:paraId="751E7D3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Główne użytkowe poziomy wodonośne</w:t>
            </w:r>
          </w:p>
        </w:tc>
      </w:tr>
      <w:tr w:rsidR="00307D91" w:rsidRPr="009942D5" w14:paraId="629CB24C" w14:textId="77777777" w:rsidTr="00C64834">
        <w:trPr>
          <w:trHeight w:val="340"/>
        </w:trPr>
        <w:tc>
          <w:tcPr>
            <w:tcW w:w="2220" w:type="dxa"/>
            <w:shd w:val="clear" w:color="auto" w:fill="auto"/>
            <w:vAlign w:val="center"/>
            <w:hideMark/>
          </w:tcPr>
          <w:p w14:paraId="6CF4DF6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GUS</w:t>
            </w:r>
          </w:p>
        </w:tc>
        <w:tc>
          <w:tcPr>
            <w:tcW w:w="6842" w:type="dxa"/>
            <w:shd w:val="clear" w:color="auto" w:fill="auto"/>
            <w:vAlign w:val="center"/>
            <w:hideMark/>
          </w:tcPr>
          <w:p w14:paraId="092B710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Główny Urząd Statystyczny</w:t>
            </w:r>
          </w:p>
        </w:tc>
      </w:tr>
      <w:tr w:rsidR="00307D91" w:rsidRPr="009942D5" w14:paraId="1EB1D12A" w14:textId="77777777" w:rsidTr="00C64834">
        <w:trPr>
          <w:trHeight w:val="340"/>
        </w:trPr>
        <w:tc>
          <w:tcPr>
            <w:tcW w:w="2220" w:type="dxa"/>
            <w:shd w:val="clear" w:color="auto" w:fill="auto"/>
            <w:vAlign w:val="center"/>
            <w:hideMark/>
          </w:tcPr>
          <w:p w14:paraId="3070FEC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GZWP</w:t>
            </w:r>
          </w:p>
        </w:tc>
        <w:tc>
          <w:tcPr>
            <w:tcW w:w="6842" w:type="dxa"/>
            <w:shd w:val="clear" w:color="auto" w:fill="auto"/>
            <w:vAlign w:val="center"/>
            <w:hideMark/>
          </w:tcPr>
          <w:p w14:paraId="79E9F03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Główne zbiorniki wód podziemnych</w:t>
            </w:r>
          </w:p>
        </w:tc>
      </w:tr>
      <w:tr w:rsidR="00307D91" w:rsidRPr="009942D5" w14:paraId="173FF660" w14:textId="77777777" w:rsidTr="00C64834">
        <w:trPr>
          <w:trHeight w:val="340"/>
        </w:trPr>
        <w:tc>
          <w:tcPr>
            <w:tcW w:w="2220" w:type="dxa"/>
            <w:shd w:val="clear" w:color="auto" w:fill="auto"/>
            <w:vAlign w:val="center"/>
            <w:hideMark/>
          </w:tcPr>
          <w:p w14:paraId="26B207E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HIR</w:t>
            </w:r>
          </w:p>
        </w:tc>
        <w:tc>
          <w:tcPr>
            <w:tcW w:w="6842" w:type="dxa"/>
            <w:shd w:val="clear" w:color="auto" w:fill="auto"/>
            <w:vAlign w:val="center"/>
            <w:hideMark/>
          </w:tcPr>
          <w:p w14:paraId="16E62C5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Hydromorfologiczny indeks rzeczny</w:t>
            </w:r>
          </w:p>
        </w:tc>
      </w:tr>
      <w:tr w:rsidR="00DE5382" w:rsidRPr="009942D5" w14:paraId="265C1F95" w14:textId="77777777" w:rsidTr="00C64834">
        <w:trPr>
          <w:trHeight w:val="340"/>
        </w:trPr>
        <w:tc>
          <w:tcPr>
            <w:tcW w:w="2220" w:type="dxa"/>
            <w:shd w:val="clear" w:color="auto" w:fill="auto"/>
            <w:vAlign w:val="center"/>
          </w:tcPr>
          <w:p w14:paraId="53FCDE2E" w14:textId="13FEC548" w:rsidR="00DE5382" w:rsidRPr="009942D5" w:rsidRDefault="00DE5382" w:rsidP="00DE5382">
            <w:pPr>
              <w:spacing w:before="0" w:after="0"/>
              <w:jc w:val="left"/>
              <w:rPr>
                <w:rFonts w:eastAsia="Times New Roman" w:cs="Calibri"/>
                <w:b/>
                <w:bCs/>
                <w:color w:val="000000"/>
                <w:sz w:val="18"/>
                <w:szCs w:val="18"/>
                <w:lang w:eastAsia="pl-PL"/>
              </w:rPr>
            </w:pPr>
            <w:r>
              <w:rPr>
                <w:rFonts w:eastAsia="Times New Roman" w:cs="Calibri"/>
                <w:b/>
                <w:bCs/>
                <w:sz w:val="18"/>
                <w:szCs w:val="18"/>
                <w:lang w:eastAsia="pl-PL"/>
              </w:rPr>
              <w:t>IBI_PL</w:t>
            </w:r>
          </w:p>
        </w:tc>
        <w:tc>
          <w:tcPr>
            <w:tcW w:w="6842" w:type="dxa"/>
            <w:shd w:val="clear" w:color="auto" w:fill="auto"/>
            <w:vAlign w:val="center"/>
          </w:tcPr>
          <w:p w14:paraId="2FE30498" w14:textId="77777777" w:rsidR="00DE5382" w:rsidRPr="00F623D8" w:rsidRDefault="00DE5382" w:rsidP="00DE5382">
            <w:pPr>
              <w:spacing w:before="0" w:after="0"/>
              <w:jc w:val="left"/>
              <w:textAlignment w:val="baseline"/>
              <w:rPr>
                <w:rFonts w:eastAsia="Times New Roman" w:cs="Calibri"/>
                <w:sz w:val="18"/>
                <w:szCs w:val="18"/>
                <w:lang w:eastAsia="pl-PL"/>
              </w:rPr>
            </w:pPr>
            <w:r>
              <w:rPr>
                <w:rFonts w:eastAsia="Times New Roman" w:cs="Calibri"/>
                <w:sz w:val="18"/>
                <w:szCs w:val="18"/>
                <w:lang w:eastAsia="pl-PL"/>
              </w:rPr>
              <w:t>W</w:t>
            </w:r>
            <w:r w:rsidRPr="00F623D8">
              <w:rPr>
                <w:rFonts w:eastAsia="Times New Roman" w:cs="Calibri"/>
                <w:sz w:val="18"/>
                <w:szCs w:val="18"/>
                <w:lang w:eastAsia="pl-PL"/>
              </w:rPr>
              <w:t>ielometryczny wskaźnik do oceny stanu/potencjału ekologicznego rzek</w:t>
            </w:r>
          </w:p>
          <w:p w14:paraId="26E47B54" w14:textId="3333FFDB" w:rsidR="00DE5382" w:rsidRPr="009942D5" w:rsidRDefault="00DE5382" w:rsidP="00DE5382">
            <w:pPr>
              <w:spacing w:before="0" w:after="0"/>
              <w:rPr>
                <w:rFonts w:eastAsia="Times New Roman" w:cs="Calibri"/>
                <w:color w:val="000000"/>
                <w:sz w:val="18"/>
                <w:szCs w:val="18"/>
                <w:lang w:eastAsia="pl-PL"/>
              </w:rPr>
            </w:pPr>
            <w:r w:rsidRPr="00F623D8">
              <w:rPr>
                <w:rFonts w:eastAsia="Times New Roman" w:cs="Calibri"/>
                <w:sz w:val="18"/>
                <w:szCs w:val="18"/>
                <w:lang w:eastAsia="pl-PL"/>
              </w:rPr>
              <w:t>w oparciu o ichtiofaunę stosowany w PMŚ w Polsce</w:t>
            </w:r>
          </w:p>
        </w:tc>
      </w:tr>
      <w:tr w:rsidR="00307D91" w:rsidRPr="009942D5" w14:paraId="252B86E0" w14:textId="77777777" w:rsidTr="00C64834">
        <w:trPr>
          <w:trHeight w:val="340"/>
        </w:trPr>
        <w:tc>
          <w:tcPr>
            <w:tcW w:w="2220" w:type="dxa"/>
            <w:shd w:val="clear" w:color="auto" w:fill="auto"/>
            <w:vAlign w:val="center"/>
            <w:hideMark/>
          </w:tcPr>
          <w:p w14:paraId="0BDB828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i.o.ś.</w:t>
            </w:r>
          </w:p>
        </w:tc>
        <w:tc>
          <w:tcPr>
            <w:tcW w:w="6842" w:type="dxa"/>
            <w:shd w:val="clear" w:color="auto" w:fill="auto"/>
            <w:vAlign w:val="center"/>
            <w:hideMark/>
          </w:tcPr>
          <w:p w14:paraId="7F2AB9E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20 lipca 1991 r. o Inspekcji Ochrony Środowiska (tekst jednolity Dz.U. z 2020 r.  poz. 995 z późn. zm.)</w:t>
            </w:r>
          </w:p>
        </w:tc>
      </w:tr>
      <w:tr w:rsidR="00307D91" w:rsidRPr="009942D5" w14:paraId="4030FD6D" w14:textId="77777777" w:rsidTr="00C64834">
        <w:trPr>
          <w:trHeight w:val="340"/>
        </w:trPr>
        <w:tc>
          <w:tcPr>
            <w:tcW w:w="2220" w:type="dxa"/>
            <w:shd w:val="clear" w:color="auto" w:fill="auto"/>
            <w:vAlign w:val="center"/>
            <w:hideMark/>
          </w:tcPr>
          <w:p w14:paraId="11E207D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IFPL</w:t>
            </w:r>
          </w:p>
        </w:tc>
        <w:tc>
          <w:tcPr>
            <w:tcW w:w="6842" w:type="dxa"/>
            <w:shd w:val="clear" w:color="auto" w:fill="auto"/>
            <w:vAlign w:val="center"/>
            <w:hideMark/>
          </w:tcPr>
          <w:p w14:paraId="275342A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oceny fitoplanktonu i fitobentosu</w:t>
            </w:r>
          </w:p>
        </w:tc>
      </w:tr>
      <w:tr w:rsidR="00307D91" w:rsidRPr="009942D5" w14:paraId="73E70EA0" w14:textId="77777777" w:rsidTr="00C64834">
        <w:trPr>
          <w:trHeight w:val="340"/>
        </w:trPr>
        <w:tc>
          <w:tcPr>
            <w:tcW w:w="2220" w:type="dxa"/>
            <w:shd w:val="clear" w:color="auto" w:fill="auto"/>
            <w:vAlign w:val="center"/>
            <w:hideMark/>
          </w:tcPr>
          <w:p w14:paraId="327702A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IIaPGW</w:t>
            </w:r>
          </w:p>
        </w:tc>
        <w:tc>
          <w:tcPr>
            <w:tcW w:w="6842" w:type="dxa"/>
            <w:shd w:val="clear" w:color="auto" w:fill="auto"/>
            <w:vAlign w:val="center"/>
            <w:hideMark/>
          </w:tcPr>
          <w:p w14:paraId="1AACD7FF"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Druga aktualizacja Planów gospodarowania wodami na obszarach dorzeczy (2021)</w:t>
            </w:r>
          </w:p>
        </w:tc>
      </w:tr>
      <w:tr w:rsidR="00307D91" w:rsidRPr="009942D5" w14:paraId="4B74A6CA" w14:textId="77777777" w:rsidTr="00C64834">
        <w:trPr>
          <w:trHeight w:val="340"/>
        </w:trPr>
        <w:tc>
          <w:tcPr>
            <w:tcW w:w="2220" w:type="dxa"/>
            <w:shd w:val="clear" w:color="auto" w:fill="auto"/>
            <w:vAlign w:val="center"/>
            <w:hideMark/>
          </w:tcPr>
          <w:p w14:paraId="02290AC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IMGW-PIB</w:t>
            </w:r>
          </w:p>
        </w:tc>
        <w:tc>
          <w:tcPr>
            <w:tcW w:w="6842" w:type="dxa"/>
            <w:shd w:val="clear" w:color="auto" w:fill="auto"/>
            <w:vAlign w:val="center"/>
            <w:hideMark/>
          </w:tcPr>
          <w:p w14:paraId="7B8F81D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Instytut Meteorologii i Gospodarki Wodnej - Państwowy Instytut Badawczy</w:t>
            </w:r>
          </w:p>
        </w:tc>
      </w:tr>
      <w:tr w:rsidR="00307D91" w:rsidRPr="009942D5" w14:paraId="383EA963" w14:textId="77777777" w:rsidTr="00C64834">
        <w:trPr>
          <w:trHeight w:val="340"/>
        </w:trPr>
        <w:tc>
          <w:tcPr>
            <w:tcW w:w="2220" w:type="dxa"/>
            <w:shd w:val="clear" w:color="auto" w:fill="auto"/>
            <w:vAlign w:val="center"/>
            <w:hideMark/>
          </w:tcPr>
          <w:p w14:paraId="552F7F3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IO</w:t>
            </w:r>
          </w:p>
        </w:tc>
        <w:tc>
          <w:tcPr>
            <w:tcW w:w="6842" w:type="dxa"/>
            <w:shd w:val="clear" w:color="auto" w:fill="auto"/>
            <w:vAlign w:val="center"/>
            <w:hideMark/>
          </w:tcPr>
          <w:p w14:paraId="1A2FD65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oceny fitobentosu</w:t>
            </w:r>
          </w:p>
        </w:tc>
      </w:tr>
      <w:tr w:rsidR="00307D91" w:rsidRPr="009942D5" w14:paraId="2416A852" w14:textId="77777777" w:rsidTr="00C64834">
        <w:trPr>
          <w:trHeight w:val="340"/>
        </w:trPr>
        <w:tc>
          <w:tcPr>
            <w:tcW w:w="2220" w:type="dxa"/>
            <w:shd w:val="clear" w:color="auto" w:fill="auto"/>
            <w:vAlign w:val="center"/>
            <w:hideMark/>
          </w:tcPr>
          <w:p w14:paraId="56F5166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IOŚ</w:t>
            </w:r>
          </w:p>
        </w:tc>
        <w:tc>
          <w:tcPr>
            <w:tcW w:w="6842" w:type="dxa"/>
            <w:shd w:val="clear" w:color="auto" w:fill="auto"/>
            <w:vAlign w:val="center"/>
            <w:hideMark/>
          </w:tcPr>
          <w:p w14:paraId="136851C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Inspekcja Ochrony Środowiska</w:t>
            </w:r>
          </w:p>
        </w:tc>
      </w:tr>
      <w:tr w:rsidR="00307D91" w:rsidRPr="009942D5" w14:paraId="3BEEFCC0" w14:textId="77777777" w:rsidTr="00C64834">
        <w:trPr>
          <w:trHeight w:val="340"/>
        </w:trPr>
        <w:tc>
          <w:tcPr>
            <w:tcW w:w="2220" w:type="dxa"/>
            <w:shd w:val="clear" w:color="auto" w:fill="auto"/>
            <w:vAlign w:val="center"/>
            <w:hideMark/>
          </w:tcPr>
          <w:p w14:paraId="144427E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w:t>
            </w:r>
          </w:p>
        </w:tc>
        <w:tc>
          <w:tcPr>
            <w:tcW w:w="6842" w:type="dxa"/>
            <w:shd w:val="clear" w:color="auto" w:fill="auto"/>
            <w:vAlign w:val="center"/>
            <w:hideMark/>
          </w:tcPr>
          <w:p w14:paraId="15BAD7A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w:t>
            </w:r>
          </w:p>
        </w:tc>
      </w:tr>
      <w:tr w:rsidR="00307D91" w:rsidRPr="009942D5" w14:paraId="14F783BD" w14:textId="77777777" w:rsidTr="00C64834">
        <w:trPr>
          <w:trHeight w:val="340"/>
        </w:trPr>
        <w:tc>
          <w:tcPr>
            <w:tcW w:w="2220" w:type="dxa"/>
            <w:shd w:val="clear" w:color="auto" w:fill="auto"/>
            <w:vAlign w:val="center"/>
            <w:hideMark/>
          </w:tcPr>
          <w:p w14:paraId="5A63339B"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w:t>
            </w:r>
          </w:p>
        </w:tc>
        <w:tc>
          <w:tcPr>
            <w:tcW w:w="6842" w:type="dxa"/>
            <w:shd w:val="clear" w:color="auto" w:fill="auto"/>
            <w:vAlign w:val="center"/>
            <w:hideMark/>
          </w:tcPr>
          <w:p w14:paraId="2ABFA3B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w:t>
            </w:r>
          </w:p>
        </w:tc>
      </w:tr>
      <w:tr w:rsidR="00307D91" w:rsidRPr="009942D5" w14:paraId="198E2AF0" w14:textId="77777777" w:rsidTr="00C64834">
        <w:trPr>
          <w:trHeight w:val="340"/>
        </w:trPr>
        <w:tc>
          <w:tcPr>
            <w:tcW w:w="2220" w:type="dxa"/>
            <w:shd w:val="clear" w:color="auto" w:fill="auto"/>
            <w:vAlign w:val="center"/>
            <w:hideMark/>
          </w:tcPr>
          <w:p w14:paraId="7685933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 CW</w:t>
            </w:r>
          </w:p>
        </w:tc>
        <w:tc>
          <w:tcPr>
            <w:tcW w:w="6842" w:type="dxa"/>
            <w:shd w:val="clear" w:color="auto" w:fill="auto"/>
            <w:vAlign w:val="center"/>
            <w:hideMark/>
          </w:tcPr>
          <w:p w14:paraId="7D6EAA7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 przybrzeżnych (IIaPGW odnosi się do jcwp w nowym układzie planistycznym)</w:t>
            </w:r>
          </w:p>
        </w:tc>
      </w:tr>
      <w:tr w:rsidR="00307D91" w:rsidRPr="009942D5" w14:paraId="0762AD35" w14:textId="77777777" w:rsidTr="00C64834">
        <w:trPr>
          <w:trHeight w:val="340"/>
        </w:trPr>
        <w:tc>
          <w:tcPr>
            <w:tcW w:w="2220" w:type="dxa"/>
            <w:shd w:val="clear" w:color="auto" w:fill="auto"/>
            <w:vAlign w:val="center"/>
            <w:hideMark/>
          </w:tcPr>
          <w:p w14:paraId="7E120A5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 LW</w:t>
            </w:r>
          </w:p>
        </w:tc>
        <w:tc>
          <w:tcPr>
            <w:tcW w:w="6842" w:type="dxa"/>
            <w:shd w:val="clear" w:color="auto" w:fill="auto"/>
            <w:vAlign w:val="center"/>
            <w:hideMark/>
          </w:tcPr>
          <w:p w14:paraId="1523543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 jeziornych (IIaPGW odnosi się do jcwp w nowym układzie planistycznym)</w:t>
            </w:r>
          </w:p>
        </w:tc>
      </w:tr>
      <w:tr w:rsidR="00307D91" w:rsidRPr="009942D5" w14:paraId="481505D1" w14:textId="77777777" w:rsidTr="00C64834">
        <w:trPr>
          <w:trHeight w:val="340"/>
        </w:trPr>
        <w:tc>
          <w:tcPr>
            <w:tcW w:w="2220" w:type="dxa"/>
            <w:shd w:val="clear" w:color="auto" w:fill="auto"/>
            <w:vAlign w:val="center"/>
            <w:hideMark/>
          </w:tcPr>
          <w:p w14:paraId="6F9B7AF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 RW</w:t>
            </w:r>
          </w:p>
        </w:tc>
        <w:tc>
          <w:tcPr>
            <w:tcW w:w="6842" w:type="dxa"/>
            <w:shd w:val="clear" w:color="auto" w:fill="auto"/>
            <w:vAlign w:val="center"/>
            <w:hideMark/>
          </w:tcPr>
          <w:p w14:paraId="3AC8E56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 rzecznych (IIaPGW odnosi się do jcwp w nowym układzie planistycznym)</w:t>
            </w:r>
          </w:p>
        </w:tc>
      </w:tr>
      <w:tr w:rsidR="00307D91" w:rsidRPr="009942D5" w14:paraId="5D4353CA" w14:textId="77777777" w:rsidTr="00C64834">
        <w:trPr>
          <w:trHeight w:val="340"/>
        </w:trPr>
        <w:tc>
          <w:tcPr>
            <w:tcW w:w="2220" w:type="dxa"/>
            <w:shd w:val="clear" w:color="auto" w:fill="auto"/>
            <w:vAlign w:val="center"/>
            <w:hideMark/>
          </w:tcPr>
          <w:p w14:paraId="698D109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 RWr</w:t>
            </w:r>
          </w:p>
        </w:tc>
        <w:tc>
          <w:tcPr>
            <w:tcW w:w="6842" w:type="dxa"/>
            <w:shd w:val="clear" w:color="auto" w:fill="auto"/>
            <w:vAlign w:val="center"/>
            <w:hideMark/>
          </w:tcPr>
          <w:p w14:paraId="63C37A9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 zbiornikowych (IIaPGW odnosi się do jcwp w nowym układzie planistycznym)</w:t>
            </w:r>
          </w:p>
        </w:tc>
      </w:tr>
      <w:tr w:rsidR="00307D91" w:rsidRPr="009942D5" w14:paraId="219528AB" w14:textId="77777777" w:rsidTr="00C64834">
        <w:trPr>
          <w:trHeight w:val="340"/>
        </w:trPr>
        <w:tc>
          <w:tcPr>
            <w:tcW w:w="2220" w:type="dxa"/>
            <w:shd w:val="clear" w:color="auto" w:fill="auto"/>
            <w:vAlign w:val="center"/>
            <w:hideMark/>
          </w:tcPr>
          <w:p w14:paraId="7AF2512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 TW</w:t>
            </w:r>
          </w:p>
        </w:tc>
        <w:tc>
          <w:tcPr>
            <w:tcW w:w="6842" w:type="dxa"/>
            <w:shd w:val="clear" w:color="auto" w:fill="auto"/>
            <w:vAlign w:val="center"/>
            <w:hideMark/>
          </w:tcPr>
          <w:p w14:paraId="3D20777F"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powierzchniowych przejściowych (IIaPGW odnosi się do jcwp w nowym układzie planistycznym)</w:t>
            </w:r>
          </w:p>
        </w:tc>
      </w:tr>
      <w:tr w:rsidR="00307D91" w:rsidRPr="009942D5" w14:paraId="1948FC31" w14:textId="77777777" w:rsidTr="00C64834">
        <w:trPr>
          <w:trHeight w:val="340"/>
        </w:trPr>
        <w:tc>
          <w:tcPr>
            <w:tcW w:w="2220" w:type="dxa"/>
            <w:shd w:val="clear" w:color="auto" w:fill="auto"/>
            <w:vAlign w:val="center"/>
            <w:hideMark/>
          </w:tcPr>
          <w:p w14:paraId="7245E05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jcwpd</w:t>
            </w:r>
          </w:p>
        </w:tc>
        <w:tc>
          <w:tcPr>
            <w:tcW w:w="6842" w:type="dxa"/>
            <w:shd w:val="clear" w:color="auto" w:fill="auto"/>
            <w:vAlign w:val="center"/>
            <w:hideMark/>
          </w:tcPr>
          <w:p w14:paraId="7DBB661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podziemnych</w:t>
            </w:r>
          </w:p>
        </w:tc>
      </w:tr>
      <w:tr w:rsidR="00307D91" w:rsidRPr="009942D5" w14:paraId="5307CED9" w14:textId="77777777" w:rsidTr="00C64834">
        <w:trPr>
          <w:trHeight w:val="340"/>
        </w:trPr>
        <w:tc>
          <w:tcPr>
            <w:tcW w:w="2220" w:type="dxa"/>
            <w:shd w:val="clear" w:color="auto" w:fill="auto"/>
            <w:vAlign w:val="center"/>
            <w:hideMark/>
          </w:tcPr>
          <w:p w14:paraId="1FFFAA5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jcwpd (GW)</w:t>
            </w:r>
          </w:p>
        </w:tc>
        <w:tc>
          <w:tcPr>
            <w:tcW w:w="6842" w:type="dxa"/>
            <w:shd w:val="clear" w:color="auto" w:fill="auto"/>
            <w:vAlign w:val="center"/>
            <w:hideMark/>
          </w:tcPr>
          <w:p w14:paraId="2E356F9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Oznaczenie zestawu działań dla jednolitych części wód podziemnych</w:t>
            </w:r>
          </w:p>
        </w:tc>
      </w:tr>
      <w:tr w:rsidR="00307D91" w:rsidRPr="009942D5" w14:paraId="5ECB880B" w14:textId="77777777" w:rsidTr="00C64834">
        <w:trPr>
          <w:trHeight w:val="340"/>
        </w:trPr>
        <w:tc>
          <w:tcPr>
            <w:tcW w:w="2220" w:type="dxa"/>
            <w:shd w:val="clear" w:color="auto" w:fill="auto"/>
            <w:vAlign w:val="center"/>
            <w:hideMark/>
          </w:tcPr>
          <w:p w14:paraId="6D973B7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k.p.a.</w:t>
            </w:r>
          </w:p>
        </w:tc>
        <w:tc>
          <w:tcPr>
            <w:tcW w:w="6842" w:type="dxa"/>
            <w:shd w:val="clear" w:color="auto" w:fill="auto"/>
            <w:vAlign w:val="center"/>
            <w:hideMark/>
          </w:tcPr>
          <w:p w14:paraId="5DD2106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14 czerwca 1960 r. Kodeks postępowania administracyjnego (tekst jednolity Dz.U. z 2020 r.  poz. 1219 z późn. zm.)</w:t>
            </w:r>
          </w:p>
        </w:tc>
      </w:tr>
      <w:tr w:rsidR="00307D91" w:rsidRPr="009942D5" w14:paraId="159420EE" w14:textId="77777777" w:rsidTr="00C64834">
        <w:trPr>
          <w:trHeight w:val="340"/>
        </w:trPr>
        <w:tc>
          <w:tcPr>
            <w:tcW w:w="2220" w:type="dxa"/>
            <w:shd w:val="clear" w:color="auto" w:fill="auto"/>
            <w:vAlign w:val="center"/>
            <w:hideMark/>
          </w:tcPr>
          <w:p w14:paraId="412F054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KE</w:t>
            </w:r>
          </w:p>
        </w:tc>
        <w:tc>
          <w:tcPr>
            <w:tcW w:w="6842" w:type="dxa"/>
            <w:shd w:val="clear" w:color="auto" w:fill="auto"/>
            <w:vAlign w:val="center"/>
            <w:hideMark/>
          </w:tcPr>
          <w:p w14:paraId="43EA7B9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Komisja Europejska</w:t>
            </w:r>
          </w:p>
        </w:tc>
      </w:tr>
      <w:tr w:rsidR="00307D91" w:rsidRPr="009942D5" w14:paraId="367A745B" w14:textId="77777777" w:rsidTr="00C64834">
        <w:trPr>
          <w:trHeight w:val="340"/>
        </w:trPr>
        <w:tc>
          <w:tcPr>
            <w:tcW w:w="2220" w:type="dxa"/>
            <w:shd w:val="clear" w:color="auto" w:fill="auto"/>
            <w:vAlign w:val="center"/>
            <w:hideMark/>
          </w:tcPr>
          <w:p w14:paraId="6EC0127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KPEiK</w:t>
            </w:r>
          </w:p>
        </w:tc>
        <w:tc>
          <w:tcPr>
            <w:tcW w:w="6842" w:type="dxa"/>
            <w:shd w:val="clear" w:color="auto" w:fill="auto"/>
            <w:vAlign w:val="center"/>
            <w:hideMark/>
          </w:tcPr>
          <w:p w14:paraId="59914E6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Plan na Rzecz Energii i Klimatu na lata 2021-2030</w:t>
            </w:r>
          </w:p>
        </w:tc>
      </w:tr>
      <w:tr w:rsidR="00307D91" w:rsidRPr="009942D5" w14:paraId="6A29E88E" w14:textId="77777777" w:rsidTr="00C64834">
        <w:trPr>
          <w:trHeight w:val="340"/>
        </w:trPr>
        <w:tc>
          <w:tcPr>
            <w:tcW w:w="2220" w:type="dxa"/>
            <w:shd w:val="clear" w:color="auto" w:fill="auto"/>
            <w:vAlign w:val="center"/>
            <w:hideMark/>
          </w:tcPr>
          <w:p w14:paraId="12CE88D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KPGO</w:t>
            </w:r>
          </w:p>
        </w:tc>
        <w:tc>
          <w:tcPr>
            <w:tcW w:w="6842" w:type="dxa"/>
            <w:shd w:val="clear" w:color="auto" w:fill="auto"/>
            <w:vAlign w:val="center"/>
            <w:hideMark/>
          </w:tcPr>
          <w:p w14:paraId="1864B2B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plan gospodarki odpadami</w:t>
            </w:r>
          </w:p>
        </w:tc>
      </w:tr>
      <w:tr w:rsidR="00307D91" w:rsidRPr="009942D5" w14:paraId="7EE9ECF7" w14:textId="77777777" w:rsidTr="00C64834">
        <w:trPr>
          <w:trHeight w:val="340"/>
        </w:trPr>
        <w:tc>
          <w:tcPr>
            <w:tcW w:w="2220" w:type="dxa"/>
            <w:shd w:val="clear" w:color="auto" w:fill="auto"/>
            <w:vAlign w:val="center"/>
            <w:hideMark/>
          </w:tcPr>
          <w:p w14:paraId="64CB7F0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KPOŚK</w:t>
            </w:r>
          </w:p>
        </w:tc>
        <w:tc>
          <w:tcPr>
            <w:tcW w:w="6842" w:type="dxa"/>
            <w:shd w:val="clear" w:color="auto" w:fill="auto"/>
            <w:vAlign w:val="center"/>
            <w:hideMark/>
          </w:tcPr>
          <w:p w14:paraId="6DD4270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Program Oczyszczania Ścieków Komunalnych</w:t>
            </w:r>
          </w:p>
        </w:tc>
      </w:tr>
      <w:tr w:rsidR="00307D91" w:rsidRPr="009942D5" w14:paraId="458329CE" w14:textId="77777777" w:rsidTr="00C64834">
        <w:trPr>
          <w:trHeight w:val="340"/>
        </w:trPr>
        <w:tc>
          <w:tcPr>
            <w:tcW w:w="2220" w:type="dxa"/>
            <w:shd w:val="clear" w:color="auto" w:fill="auto"/>
            <w:vAlign w:val="center"/>
            <w:hideMark/>
          </w:tcPr>
          <w:p w14:paraId="6F34AD3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KPOWM</w:t>
            </w:r>
          </w:p>
        </w:tc>
        <w:tc>
          <w:tcPr>
            <w:tcW w:w="6842" w:type="dxa"/>
            <w:shd w:val="clear" w:color="auto" w:fill="auto"/>
            <w:vAlign w:val="center"/>
            <w:hideMark/>
          </w:tcPr>
          <w:p w14:paraId="52E565E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Program Ochrony Wód Morskich</w:t>
            </w:r>
          </w:p>
        </w:tc>
      </w:tr>
      <w:tr w:rsidR="00307D91" w:rsidRPr="009942D5" w14:paraId="07A6FA3B" w14:textId="77777777" w:rsidTr="00C64834">
        <w:trPr>
          <w:trHeight w:val="340"/>
        </w:trPr>
        <w:tc>
          <w:tcPr>
            <w:tcW w:w="2220" w:type="dxa"/>
            <w:shd w:val="clear" w:color="auto" w:fill="auto"/>
            <w:vAlign w:val="center"/>
            <w:hideMark/>
          </w:tcPr>
          <w:p w14:paraId="53E7AA5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KPRWP</w:t>
            </w:r>
          </w:p>
        </w:tc>
        <w:tc>
          <w:tcPr>
            <w:tcW w:w="6842" w:type="dxa"/>
            <w:shd w:val="clear" w:color="auto" w:fill="auto"/>
            <w:vAlign w:val="center"/>
            <w:hideMark/>
          </w:tcPr>
          <w:p w14:paraId="797E91A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Program Renaturyzacji Wód Powierzchniowych</w:t>
            </w:r>
          </w:p>
        </w:tc>
      </w:tr>
      <w:tr w:rsidR="00307D91" w:rsidRPr="009942D5" w14:paraId="6338F922" w14:textId="77777777" w:rsidTr="00C64834">
        <w:trPr>
          <w:trHeight w:val="340"/>
        </w:trPr>
        <w:tc>
          <w:tcPr>
            <w:tcW w:w="2220" w:type="dxa"/>
            <w:shd w:val="clear" w:color="auto" w:fill="auto"/>
            <w:vAlign w:val="center"/>
            <w:hideMark/>
          </w:tcPr>
          <w:p w14:paraId="2BDA6A6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KPZK</w:t>
            </w:r>
          </w:p>
        </w:tc>
        <w:tc>
          <w:tcPr>
            <w:tcW w:w="6842" w:type="dxa"/>
            <w:shd w:val="clear" w:color="auto" w:fill="auto"/>
            <w:vAlign w:val="center"/>
            <w:hideMark/>
          </w:tcPr>
          <w:p w14:paraId="7530910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Plan Zarządzania Kryzysowego</w:t>
            </w:r>
          </w:p>
        </w:tc>
      </w:tr>
      <w:tr w:rsidR="00307D91" w:rsidRPr="009942D5" w14:paraId="784A89C2" w14:textId="77777777" w:rsidTr="00C64834">
        <w:trPr>
          <w:trHeight w:val="340"/>
        </w:trPr>
        <w:tc>
          <w:tcPr>
            <w:tcW w:w="2220" w:type="dxa"/>
            <w:shd w:val="clear" w:color="auto" w:fill="auto"/>
            <w:vAlign w:val="center"/>
            <w:hideMark/>
          </w:tcPr>
          <w:p w14:paraId="1BBA78B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KPZL</w:t>
            </w:r>
          </w:p>
        </w:tc>
        <w:tc>
          <w:tcPr>
            <w:tcW w:w="6842" w:type="dxa"/>
            <w:shd w:val="clear" w:color="auto" w:fill="auto"/>
            <w:vAlign w:val="center"/>
            <w:hideMark/>
          </w:tcPr>
          <w:p w14:paraId="5BB6363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Program Zwiększania Lesistości</w:t>
            </w:r>
          </w:p>
        </w:tc>
      </w:tr>
      <w:tr w:rsidR="00307D91" w:rsidRPr="009942D5" w14:paraId="2E826138" w14:textId="77777777" w:rsidTr="00C64834">
        <w:trPr>
          <w:trHeight w:val="340"/>
        </w:trPr>
        <w:tc>
          <w:tcPr>
            <w:tcW w:w="2220" w:type="dxa"/>
            <w:shd w:val="clear" w:color="auto" w:fill="auto"/>
            <w:vAlign w:val="center"/>
            <w:hideMark/>
          </w:tcPr>
          <w:p w14:paraId="5E93D70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KSRR 2030</w:t>
            </w:r>
          </w:p>
        </w:tc>
        <w:tc>
          <w:tcPr>
            <w:tcW w:w="6842" w:type="dxa"/>
            <w:shd w:val="clear" w:color="auto" w:fill="auto"/>
            <w:vAlign w:val="center"/>
            <w:hideMark/>
          </w:tcPr>
          <w:p w14:paraId="68AC2132"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Krajowa Strategia Rozwoju Regionalnego 2030</w:t>
            </w:r>
          </w:p>
        </w:tc>
      </w:tr>
      <w:tr w:rsidR="00307D91" w:rsidRPr="00A95A6E" w14:paraId="468BBDAC" w14:textId="77777777" w:rsidTr="00C64834">
        <w:trPr>
          <w:trHeight w:val="340"/>
        </w:trPr>
        <w:tc>
          <w:tcPr>
            <w:tcW w:w="2220" w:type="dxa"/>
            <w:shd w:val="clear" w:color="auto" w:fill="auto"/>
            <w:vAlign w:val="center"/>
            <w:hideMark/>
          </w:tcPr>
          <w:p w14:paraId="5AD863F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KTM</w:t>
            </w:r>
          </w:p>
        </w:tc>
        <w:tc>
          <w:tcPr>
            <w:tcW w:w="6842" w:type="dxa"/>
            <w:shd w:val="clear" w:color="auto" w:fill="auto"/>
            <w:vAlign w:val="center"/>
            <w:hideMark/>
          </w:tcPr>
          <w:p w14:paraId="3A7F73D6" w14:textId="77777777" w:rsidR="00307D91" w:rsidRPr="00692B84" w:rsidRDefault="00307D91" w:rsidP="00C64834">
            <w:pPr>
              <w:spacing w:before="0" w:after="0"/>
              <w:rPr>
                <w:rFonts w:eastAsia="Times New Roman" w:cs="Calibri"/>
                <w:color w:val="000000"/>
                <w:sz w:val="18"/>
                <w:szCs w:val="18"/>
                <w:lang w:val="en-US" w:eastAsia="pl-PL"/>
              </w:rPr>
            </w:pPr>
            <w:r w:rsidRPr="009942D5">
              <w:rPr>
                <w:rFonts w:eastAsia="Times New Roman" w:cs="Calibri"/>
                <w:color w:val="000000"/>
                <w:sz w:val="18"/>
                <w:szCs w:val="18"/>
                <w:lang w:val="en-US" w:eastAsia="pl-PL"/>
              </w:rPr>
              <w:t>Typ działania (Key Types of Measures); Annex 8q: List of Relevant KTM (KTM_Enum) Final Draft v4 WFD Reporting Guidance 2022 - 30.04.2020)</w:t>
            </w:r>
          </w:p>
        </w:tc>
      </w:tr>
      <w:tr w:rsidR="00307D91" w:rsidRPr="009942D5" w14:paraId="6F597E98" w14:textId="77777777" w:rsidTr="00C64834">
        <w:trPr>
          <w:trHeight w:val="340"/>
        </w:trPr>
        <w:tc>
          <w:tcPr>
            <w:tcW w:w="2220" w:type="dxa"/>
            <w:shd w:val="clear" w:color="auto" w:fill="auto"/>
            <w:vAlign w:val="center"/>
            <w:hideMark/>
          </w:tcPr>
          <w:p w14:paraId="79F83CA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KZGW</w:t>
            </w:r>
          </w:p>
        </w:tc>
        <w:tc>
          <w:tcPr>
            <w:tcW w:w="6842" w:type="dxa"/>
            <w:shd w:val="clear" w:color="auto" w:fill="auto"/>
            <w:vAlign w:val="center"/>
            <w:hideMark/>
          </w:tcPr>
          <w:p w14:paraId="433BFCAE" w14:textId="77777777" w:rsidR="00307D91" w:rsidRPr="009942D5" w:rsidRDefault="00307D91" w:rsidP="00C64834">
            <w:pPr>
              <w:spacing w:before="0" w:after="0"/>
              <w:rPr>
                <w:rFonts w:eastAsia="Times New Roman" w:cs="Calibri"/>
                <w:color w:val="000000"/>
                <w:sz w:val="18"/>
                <w:szCs w:val="18"/>
                <w:lang w:eastAsia="pl-PL"/>
              </w:rPr>
            </w:pPr>
            <w:bookmarkStart w:id="5" w:name="RANGE!C62"/>
            <w:r w:rsidRPr="009942D5">
              <w:rPr>
                <w:rFonts w:eastAsia="Times New Roman" w:cs="Calibri"/>
                <w:color w:val="000000"/>
                <w:sz w:val="18"/>
                <w:szCs w:val="18"/>
                <w:lang w:eastAsia="pl-PL"/>
              </w:rPr>
              <w:t>Krajowy Zarząd Gospodarki Wodnej</w:t>
            </w:r>
            <w:bookmarkEnd w:id="5"/>
          </w:p>
        </w:tc>
      </w:tr>
      <w:tr w:rsidR="00307D91" w:rsidRPr="009942D5" w14:paraId="3F44EFDC" w14:textId="77777777" w:rsidTr="00C64834">
        <w:trPr>
          <w:trHeight w:val="340"/>
        </w:trPr>
        <w:tc>
          <w:tcPr>
            <w:tcW w:w="2220" w:type="dxa"/>
            <w:shd w:val="clear" w:color="auto" w:fill="auto"/>
            <w:vAlign w:val="center"/>
            <w:hideMark/>
          </w:tcPr>
          <w:p w14:paraId="575A6FD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LCh</w:t>
            </w:r>
          </w:p>
        </w:tc>
        <w:tc>
          <w:tcPr>
            <w:tcW w:w="6842" w:type="dxa"/>
            <w:shd w:val="clear" w:color="auto" w:fill="auto"/>
            <w:vAlign w:val="center"/>
            <w:hideMark/>
          </w:tcPr>
          <w:p w14:paraId="4380CCF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val="en-US" w:eastAsia="pl-PL"/>
              </w:rPr>
              <w:t>Laboratorium Chemiczne PIG-PIB</w:t>
            </w:r>
          </w:p>
        </w:tc>
      </w:tr>
      <w:tr w:rsidR="0002508A" w:rsidRPr="009942D5" w14:paraId="6EDFCC94" w14:textId="77777777" w:rsidTr="00C64834">
        <w:trPr>
          <w:trHeight w:val="340"/>
        </w:trPr>
        <w:tc>
          <w:tcPr>
            <w:tcW w:w="2220" w:type="dxa"/>
            <w:shd w:val="clear" w:color="auto" w:fill="auto"/>
            <w:vAlign w:val="center"/>
          </w:tcPr>
          <w:p w14:paraId="407CBE1B" w14:textId="592DBA02" w:rsidR="0002508A" w:rsidRPr="009942D5" w:rsidRDefault="0002508A" w:rsidP="0002508A">
            <w:pPr>
              <w:spacing w:before="0" w:after="0"/>
              <w:jc w:val="left"/>
              <w:rPr>
                <w:rFonts w:eastAsia="Times New Roman" w:cs="Calibri"/>
                <w:b/>
                <w:bCs/>
                <w:color w:val="000000"/>
                <w:sz w:val="18"/>
                <w:szCs w:val="18"/>
                <w:lang w:eastAsia="pl-PL"/>
              </w:rPr>
            </w:pPr>
            <w:r>
              <w:rPr>
                <w:rFonts w:eastAsia="Times New Roman" w:cs="Calibri"/>
                <w:b/>
                <w:bCs/>
                <w:color w:val="000000"/>
                <w:sz w:val="18"/>
                <w:szCs w:val="18"/>
                <w:lang w:eastAsia="pl-PL"/>
              </w:rPr>
              <w:t>m p.p.t.</w:t>
            </w:r>
          </w:p>
        </w:tc>
        <w:tc>
          <w:tcPr>
            <w:tcW w:w="6842" w:type="dxa"/>
            <w:shd w:val="clear" w:color="auto" w:fill="auto"/>
            <w:vAlign w:val="center"/>
          </w:tcPr>
          <w:p w14:paraId="0C95EE33" w14:textId="1A6C721B" w:rsidR="0002508A" w:rsidRPr="009942D5" w:rsidRDefault="0002508A" w:rsidP="0002508A">
            <w:pPr>
              <w:spacing w:before="0" w:after="0"/>
              <w:rPr>
                <w:rFonts w:eastAsia="Times New Roman" w:cs="Calibri"/>
                <w:color w:val="000000"/>
                <w:sz w:val="18"/>
                <w:szCs w:val="18"/>
                <w:lang w:val="en-US" w:eastAsia="pl-PL"/>
              </w:rPr>
            </w:pPr>
            <w:r>
              <w:rPr>
                <w:rFonts w:eastAsia="Times New Roman" w:cs="Calibri"/>
                <w:color w:val="000000"/>
                <w:sz w:val="18"/>
                <w:szCs w:val="18"/>
                <w:lang w:val="en-US" w:eastAsia="pl-PL"/>
              </w:rPr>
              <w:t>Metry poniżej poziomu terenu</w:t>
            </w:r>
          </w:p>
        </w:tc>
      </w:tr>
      <w:tr w:rsidR="00307D91" w:rsidRPr="009942D5" w14:paraId="6C864334" w14:textId="77777777" w:rsidTr="00C64834">
        <w:trPr>
          <w:trHeight w:val="340"/>
        </w:trPr>
        <w:tc>
          <w:tcPr>
            <w:tcW w:w="2220" w:type="dxa"/>
            <w:shd w:val="clear" w:color="auto" w:fill="auto"/>
            <w:vAlign w:val="center"/>
            <w:hideMark/>
          </w:tcPr>
          <w:p w14:paraId="66AA1AC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MAHB</w:t>
            </w:r>
          </w:p>
        </w:tc>
        <w:tc>
          <w:tcPr>
            <w:tcW w:w="6842" w:type="dxa"/>
            <w:shd w:val="clear" w:color="auto" w:fill="auto"/>
            <w:vAlign w:val="center"/>
            <w:hideMark/>
          </w:tcPr>
          <w:p w14:paraId="26D24AA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Biuro ds. Zagrożeń Poważnymi Awariami (z ang. Major Accident Hazard Bureau), funkcjonujące w strukturach UE</w:t>
            </w:r>
          </w:p>
        </w:tc>
      </w:tr>
      <w:tr w:rsidR="00307D91" w:rsidRPr="009942D5" w14:paraId="42752F96" w14:textId="77777777" w:rsidTr="00C64834">
        <w:trPr>
          <w:trHeight w:val="340"/>
        </w:trPr>
        <w:tc>
          <w:tcPr>
            <w:tcW w:w="2220" w:type="dxa"/>
            <w:shd w:val="clear" w:color="auto" w:fill="auto"/>
            <w:vAlign w:val="center"/>
            <w:hideMark/>
          </w:tcPr>
          <w:p w14:paraId="75CD029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MARS</w:t>
            </w:r>
          </w:p>
        </w:tc>
        <w:tc>
          <w:tcPr>
            <w:tcW w:w="6842" w:type="dxa"/>
            <w:shd w:val="clear" w:color="auto" w:fill="auto"/>
            <w:vAlign w:val="center"/>
            <w:hideMark/>
          </w:tcPr>
          <w:p w14:paraId="54EA7AC8" w14:textId="5E2E18E2"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System zgłaszania poważnych awarii (z ang. </w:t>
            </w:r>
            <w:r w:rsidRPr="009942D5">
              <w:rPr>
                <w:rFonts w:eastAsia="Times New Roman" w:cs="Calibri"/>
                <w:i/>
                <w:iCs/>
                <w:color w:val="000000"/>
                <w:sz w:val="18"/>
                <w:szCs w:val="18"/>
                <w:lang w:eastAsia="pl-PL"/>
              </w:rPr>
              <w:t>Major - Accident Reporting System</w:t>
            </w:r>
            <w:r w:rsidRPr="009942D5">
              <w:rPr>
                <w:rFonts w:eastAsia="Times New Roman" w:cs="Calibri"/>
                <w:color w:val="000000"/>
                <w:sz w:val="18"/>
                <w:szCs w:val="18"/>
                <w:lang w:eastAsia="pl-PL"/>
              </w:rPr>
              <w:t>)</w:t>
            </w:r>
          </w:p>
        </w:tc>
      </w:tr>
      <w:tr w:rsidR="00307D91" w:rsidRPr="009942D5" w14:paraId="17C58818" w14:textId="77777777" w:rsidTr="00C64834">
        <w:trPr>
          <w:trHeight w:val="340"/>
        </w:trPr>
        <w:tc>
          <w:tcPr>
            <w:tcW w:w="2220" w:type="dxa"/>
            <w:shd w:val="clear" w:color="auto" w:fill="auto"/>
            <w:vAlign w:val="center"/>
            <w:hideMark/>
          </w:tcPr>
          <w:p w14:paraId="24AF5AA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MB</w:t>
            </w:r>
          </w:p>
        </w:tc>
        <w:tc>
          <w:tcPr>
            <w:tcW w:w="6842" w:type="dxa"/>
            <w:shd w:val="clear" w:color="auto" w:fill="auto"/>
            <w:vAlign w:val="center"/>
            <w:hideMark/>
          </w:tcPr>
          <w:p w14:paraId="76362F6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Monitoring badawczy</w:t>
            </w:r>
          </w:p>
        </w:tc>
      </w:tr>
      <w:tr w:rsidR="00307D91" w:rsidRPr="009942D5" w14:paraId="28E4DF82" w14:textId="77777777" w:rsidTr="00C64834">
        <w:trPr>
          <w:trHeight w:val="340"/>
        </w:trPr>
        <w:tc>
          <w:tcPr>
            <w:tcW w:w="2220" w:type="dxa"/>
            <w:shd w:val="clear" w:color="auto" w:fill="auto"/>
            <w:vAlign w:val="center"/>
            <w:hideMark/>
          </w:tcPr>
          <w:p w14:paraId="1002B5F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MD</w:t>
            </w:r>
          </w:p>
        </w:tc>
        <w:tc>
          <w:tcPr>
            <w:tcW w:w="6842" w:type="dxa"/>
            <w:shd w:val="clear" w:color="auto" w:fill="auto"/>
            <w:vAlign w:val="center"/>
            <w:hideMark/>
          </w:tcPr>
          <w:p w14:paraId="530CB0B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Monitoring diagnostyczny</w:t>
            </w:r>
          </w:p>
        </w:tc>
      </w:tr>
      <w:tr w:rsidR="00307D91" w:rsidRPr="009942D5" w14:paraId="21C3C520" w14:textId="77777777" w:rsidTr="00C64834">
        <w:trPr>
          <w:trHeight w:val="340"/>
        </w:trPr>
        <w:tc>
          <w:tcPr>
            <w:tcW w:w="2220" w:type="dxa"/>
            <w:shd w:val="clear" w:color="auto" w:fill="auto"/>
            <w:vAlign w:val="center"/>
            <w:hideMark/>
          </w:tcPr>
          <w:p w14:paraId="6F5F557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MI</w:t>
            </w:r>
          </w:p>
        </w:tc>
        <w:tc>
          <w:tcPr>
            <w:tcW w:w="6842" w:type="dxa"/>
            <w:shd w:val="clear" w:color="auto" w:fill="auto"/>
            <w:vAlign w:val="center"/>
            <w:hideMark/>
          </w:tcPr>
          <w:p w14:paraId="375DBA6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Ministerstwo Infrastruktury</w:t>
            </w:r>
          </w:p>
        </w:tc>
      </w:tr>
      <w:tr w:rsidR="0022229D" w:rsidRPr="009942D5" w14:paraId="790F9017" w14:textId="77777777" w:rsidTr="00C64834">
        <w:trPr>
          <w:trHeight w:val="340"/>
        </w:trPr>
        <w:tc>
          <w:tcPr>
            <w:tcW w:w="2220" w:type="dxa"/>
            <w:shd w:val="clear" w:color="auto" w:fill="auto"/>
            <w:vAlign w:val="center"/>
          </w:tcPr>
          <w:p w14:paraId="32B6CDDB" w14:textId="4D2E1E8F" w:rsidR="0022229D" w:rsidRPr="009942D5" w:rsidRDefault="0022229D" w:rsidP="0022229D">
            <w:pPr>
              <w:spacing w:before="0" w:after="0"/>
              <w:jc w:val="left"/>
              <w:rPr>
                <w:rFonts w:eastAsia="Times New Roman" w:cs="Calibri"/>
                <w:b/>
                <w:bCs/>
                <w:color w:val="000000"/>
                <w:sz w:val="18"/>
                <w:szCs w:val="18"/>
                <w:lang w:eastAsia="pl-PL"/>
              </w:rPr>
            </w:pPr>
            <w:r>
              <w:rPr>
                <w:rFonts w:eastAsia="Times New Roman" w:cs="Calibri"/>
                <w:b/>
                <w:bCs/>
                <w:sz w:val="18"/>
                <w:szCs w:val="18"/>
                <w:lang w:eastAsia="pl-PL"/>
              </w:rPr>
              <w:t>MIR</w:t>
            </w:r>
          </w:p>
        </w:tc>
        <w:tc>
          <w:tcPr>
            <w:tcW w:w="6842" w:type="dxa"/>
            <w:shd w:val="clear" w:color="auto" w:fill="auto"/>
            <w:vAlign w:val="center"/>
          </w:tcPr>
          <w:p w14:paraId="2A041111" w14:textId="7D5734FA" w:rsidR="0022229D" w:rsidRPr="009942D5" w:rsidRDefault="0022229D" w:rsidP="0022229D">
            <w:pPr>
              <w:spacing w:before="0" w:after="0"/>
              <w:rPr>
                <w:rFonts w:eastAsia="Times New Roman" w:cs="Calibri"/>
                <w:color w:val="000000"/>
                <w:sz w:val="18"/>
                <w:szCs w:val="18"/>
                <w:lang w:eastAsia="pl-PL"/>
              </w:rPr>
            </w:pPr>
            <w:r w:rsidRPr="003E75AF">
              <w:rPr>
                <w:rFonts w:eastAsia="Times New Roman" w:cs="Calibri"/>
                <w:sz w:val="18"/>
                <w:szCs w:val="18"/>
                <w:lang w:eastAsia="pl-PL"/>
              </w:rPr>
              <w:t>Makrofitowy Indeks Rzeczny</w:t>
            </w:r>
          </w:p>
        </w:tc>
      </w:tr>
      <w:tr w:rsidR="00307D91" w:rsidRPr="009942D5" w14:paraId="472C234C" w14:textId="77777777" w:rsidTr="00C64834">
        <w:trPr>
          <w:trHeight w:val="340"/>
        </w:trPr>
        <w:tc>
          <w:tcPr>
            <w:tcW w:w="2220" w:type="dxa"/>
            <w:shd w:val="clear" w:color="auto" w:fill="auto"/>
            <w:vAlign w:val="center"/>
            <w:hideMark/>
          </w:tcPr>
          <w:p w14:paraId="6E6E24B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MKiŚ</w:t>
            </w:r>
          </w:p>
        </w:tc>
        <w:tc>
          <w:tcPr>
            <w:tcW w:w="6842" w:type="dxa"/>
            <w:shd w:val="clear" w:color="auto" w:fill="auto"/>
            <w:vAlign w:val="center"/>
            <w:hideMark/>
          </w:tcPr>
          <w:p w14:paraId="1283038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Ministerstwo Klimatu i Środowiska</w:t>
            </w:r>
          </w:p>
        </w:tc>
      </w:tr>
      <w:tr w:rsidR="00A21E54" w:rsidRPr="009942D5" w14:paraId="555949C0" w14:textId="77777777" w:rsidTr="00C64834">
        <w:trPr>
          <w:trHeight w:val="340"/>
        </w:trPr>
        <w:tc>
          <w:tcPr>
            <w:tcW w:w="2220" w:type="dxa"/>
            <w:shd w:val="clear" w:color="auto" w:fill="auto"/>
            <w:vAlign w:val="center"/>
          </w:tcPr>
          <w:p w14:paraId="2AF08DC8" w14:textId="73A40369" w:rsidR="00A21E54" w:rsidRPr="009942D5" w:rsidRDefault="00A21E54" w:rsidP="00A21E54">
            <w:pPr>
              <w:spacing w:before="0" w:after="0"/>
              <w:jc w:val="left"/>
              <w:rPr>
                <w:rFonts w:eastAsia="Times New Roman" w:cs="Calibri"/>
                <w:b/>
                <w:bCs/>
                <w:color w:val="000000"/>
                <w:sz w:val="18"/>
                <w:szCs w:val="18"/>
                <w:lang w:eastAsia="pl-PL"/>
              </w:rPr>
            </w:pPr>
            <w:r>
              <w:rPr>
                <w:rFonts w:eastAsia="Times New Roman" w:cs="Calibri"/>
                <w:b/>
                <w:bCs/>
                <w:sz w:val="18"/>
                <w:szCs w:val="18"/>
                <w:lang w:eastAsia="pl-PL"/>
              </w:rPr>
              <w:t>MMI_PL</w:t>
            </w:r>
          </w:p>
        </w:tc>
        <w:tc>
          <w:tcPr>
            <w:tcW w:w="6842" w:type="dxa"/>
            <w:shd w:val="clear" w:color="auto" w:fill="auto"/>
            <w:vAlign w:val="center"/>
          </w:tcPr>
          <w:p w14:paraId="697C01AD" w14:textId="7623D2E5" w:rsidR="00A21E54" w:rsidRPr="009942D5" w:rsidRDefault="00A21E54" w:rsidP="00A21E54">
            <w:pPr>
              <w:spacing w:before="0" w:after="0"/>
              <w:rPr>
                <w:rFonts w:eastAsia="Times New Roman" w:cs="Calibri"/>
                <w:color w:val="000000"/>
                <w:sz w:val="18"/>
                <w:szCs w:val="18"/>
                <w:lang w:eastAsia="pl-PL"/>
              </w:rPr>
            </w:pPr>
            <w:r w:rsidRPr="00C42860">
              <w:rPr>
                <w:rFonts w:eastAsia="Times New Roman" w:cs="Calibri"/>
                <w:sz w:val="18"/>
                <w:szCs w:val="18"/>
                <w:lang w:eastAsia="pl-PL"/>
              </w:rPr>
              <w:t>Wielometryczny Wskaźnik Stanu Ekologicznego Rzek</w:t>
            </w:r>
          </w:p>
        </w:tc>
      </w:tr>
      <w:tr w:rsidR="00307D91" w:rsidRPr="009942D5" w14:paraId="63336BC4" w14:textId="77777777" w:rsidTr="00C64834">
        <w:trPr>
          <w:trHeight w:val="340"/>
        </w:trPr>
        <w:tc>
          <w:tcPr>
            <w:tcW w:w="2220" w:type="dxa"/>
            <w:shd w:val="clear" w:color="auto" w:fill="auto"/>
            <w:vAlign w:val="center"/>
            <w:hideMark/>
          </w:tcPr>
          <w:p w14:paraId="351513A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MO</w:t>
            </w:r>
          </w:p>
        </w:tc>
        <w:tc>
          <w:tcPr>
            <w:tcW w:w="6842" w:type="dxa"/>
            <w:shd w:val="clear" w:color="auto" w:fill="auto"/>
            <w:vAlign w:val="center"/>
            <w:hideMark/>
          </w:tcPr>
          <w:p w14:paraId="049F029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Monitoring operacyjny</w:t>
            </w:r>
          </w:p>
        </w:tc>
      </w:tr>
      <w:tr w:rsidR="00307D91" w:rsidRPr="009942D5" w14:paraId="7DF7E90B" w14:textId="77777777" w:rsidTr="00C64834">
        <w:trPr>
          <w:trHeight w:val="340"/>
        </w:trPr>
        <w:tc>
          <w:tcPr>
            <w:tcW w:w="2220" w:type="dxa"/>
            <w:shd w:val="clear" w:color="auto" w:fill="auto"/>
            <w:vAlign w:val="center"/>
            <w:hideMark/>
          </w:tcPr>
          <w:p w14:paraId="5E604A4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MPA</w:t>
            </w:r>
          </w:p>
        </w:tc>
        <w:tc>
          <w:tcPr>
            <w:tcW w:w="6842" w:type="dxa"/>
            <w:shd w:val="clear" w:color="auto" w:fill="auto"/>
            <w:vAlign w:val="center"/>
            <w:hideMark/>
          </w:tcPr>
          <w:p w14:paraId="2F0F6DE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Plany adaptacji do zmian klimatu w miastach powyżej 100 tys. mieszkańców - Miejskie plany adaptacji do zmian klimatu</w:t>
            </w:r>
          </w:p>
        </w:tc>
      </w:tr>
      <w:tr w:rsidR="00307D91" w:rsidRPr="009942D5" w14:paraId="2D0513ED" w14:textId="77777777" w:rsidTr="00C64834">
        <w:trPr>
          <w:trHeight w:val="340"/>
        </w:trPr>
        <w:tc>
          <w:tcPr>
            <w:tcW w:w="2220" w:type="dxa"/>
            <w:shd w:val="clear" w:color="auto" w:fill="auto"/>
            <w:vAlign w:val="center"/>
            <w:hideMark/>
          </w:tcPr>
          <w:p w14:paraId="2AB438B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MPHP10</w:t>
            </w:r>
          </w:p>
        </w:tc>
        <w:tc>
          <w:tcPr>
            <w:tcW w:w="6842" w:type="dxa"/>
            <w:shd w:val="clear" w:color="auto" w:fill="auto"/>
            <w:vAlign w:val="center"/>
            <w:hideMark/>
          </w:tcPr>
          <w:p w14:paraId="5EEFB52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Mapa Podziału Hydrograficznego Polski w skali referencyjnej 1:10 000</w:t>
            </w:r>
          </w:p>
        </w:tc>
      </w:tr>
      <w:tr w:rsidR="00307D91" w:rsidRPr="009942D5" w14:paraId="027E7955" w14:textId="77777777" w:rsidTr="00C64834">
        <w:trPr>
          <w:trHeight w:val="340"/>
        </w:trPr>
        <w:tc>
          <w:tcPr>
            <w:tcW w:w="2220" w:type="dxa"/>
            <w:shd w:val="clear" w:color="auto" w:fill="auto"/>
            <w:vAlign w:val="center"/>
            <w:hideMark/>
          </w:tcPr>
          <w:p w14:paraId="36DA298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MRG2</w:t>
            </w:r>
          </w:p>
        </w:tc>
        <w:tc>
          <w:tcPr>
            <w:tcW w:w="6842" w:type="dxa"/>
            <w:shd w:val="clear" w:color="auto" w:fill="auto"/>
            <w:vAlign w:val="center"/>
            <w:hideMark/>
          </w:tcPr>
          <w:p w14:paraId="6A776C3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Kompleksowy projekt adaptacji lasów i leśnictwa do zmian klimatu - mała retencja oraz przeciwdziałanie erozji wodnej na terenach nizinnych</w:t>
            </w:r>
          </w:p>
        </w:tc>
      </w:tr>
      <w:tr w:rsidR="00307D91" w:rsidRPr="009942D5" w14:paraId="38FA7670" w14:textId="77777777" w:rsidTr="00C64834">
        <w:trPr>
          <w:trHeight w:val="340"/>
        </w:trPr>
        <w:tc>
          <w:tcPr>
            <w:tcW w:w="2220" w:type="dxa"/>
            <w:shd w:val="clear" w:color="auto" w:fill="auto"/>
            <w:vAlign w:val="center"/>
            <w:hideMark/>
          </w:tcPr>
          <w:p w14:paraId="49016A1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MRN2</w:t>
            </w:r>
          </w:p>
        </w:tc>
        <w:tc>
          <w:tcPr>
            <w:tcW w:w="6842" w:type="dxa"/>
            <w:shd w:val="clear" w:color="auto" w:fill="auto"/>
            <w:vAlign w:val="center"/>
            <w:hideMark/>
          </w:tcPr>
          <w:p w14:paraId="564F3D9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Kompleksowy projekt adaptacji lasów i leśnictwa do zmian klimatu - mała retencja oraz przeciwdziałanie erozji wodnej na terenach górskich</w:t>
            </w:r>
          </w:p>
        </w:tc>
      </w:tr>
      <w:tr w:rsidR="00307D91" w:rsidRPr="009942D5" w14:paraId="3E9E43AE" w14:textId="77777777" w:rsidTr="00C64834">
        <w:trPr>
          <w:trHeight w:val="340"/>
        </w:trPr>
        <w:tc>
          <w:tcPr>
            <w:tcW w:w="2220" w:type="dxa"/>
            <w:shd w:val="clear" w:color="auto" w:fill="auto"/>
            <w:vAlign w:val="center"/>
            <w:hideMark/>
          </w:tcPr>
          <w:p w14:paraId="7B9E837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MŚ</w:t>
            </w:r>
          </w:p>
        </w:tc>
        <w:tc>
          <w:tcPr>
            <w:tcW w:w="6842" w:type="dxa"/>
            <w:shd w:val="clear" w:color="auto" w:fill="auto"/>
            <w:vAlign w:val="center"/>
            <w:hideMark/>
          </w:tcPr>
          <w:p w14:paraId="0B25A7A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Ministerstwo Środowiska (obecnie Ministerstwo Klimatu i Środowiska)</w:t>
            </w:r>
          </w:p>
        </w:tc>
      </w:tr>
      <w:tr w:rsidR="00307D91" w:rsidRPr="009942D5" w14:paraId="631E978A" w14:textId="77777777" w:rsidTr="00C64834">
        <w:trPr>
          <w:trHeight w:val="340"/>
        </w:trPr>
        <w:tc>
          <w:tcPr>
            <w:tcW w:w="2220" w:type="dxa"/>
            <w:shd w:val="clear" w:color="auto" w:fill="auto"/>
            <w:vAlign w:val="center"/>
            <w:hideMark/>
          </w:tcPr>
          <w:p w14:paraId="58974E0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MWP</w:t>
            </w:r>
          </w:p>
        </w:tc>
        <w:tc>
          <w:tcPr>
            <w:tcW w:w="6842" w:type="dxa"/>
            <w:shd w:val="clear" w:color="auto" w:fill="auto"/>
            <w:vAlign w:val="center"/>
            <w:hideMark/>
          </w:tcPr>
          <w:p w14:paraId="3F98C732"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Monitoring Wód Podziemnych</w:t>
            </w:r>
          </w:p>
        </w:tc>
      </w:tr>
      <w:tr w:rsidR="00307D91" w:rsidRPr="009942D5" w14:paraId="22564399" w14:textId="77777777" w:rsidTr="00C64834">
        <w:trPr>
          <w:trHeight w:val="340"/>
        </w:trPr>
        <w:tc>
          <w:tcPr>
            <w:tcW w:w="2220" w:type="dxa"/>
            <w:shd w:val="clear" w:color="auto" w:fill="auto"/>
            <w:vAlign w:val="center"/>
            <w:hideMark/>
          </w:tcPr>
          <w:p w14:paraId="27A862D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MZB</w:t>
            </w:r>
          </w:p>
        </w:tc>
        <w:tc>
          <w:tcPr>
            <w:tcW w:w="6842" w:type="dxa"/>
            <w:shd w:val="clear" w:color="auto" w:fill="auto"/>
            <w:vAlign w:val="center"/>
            <w:hideMark/>
          </w:tcPr>
          <w:p w14:paraId="01E3FC6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oceny makrobezkręgowców</w:t>
            </w:r>
          </w:p>
        </w:tc>
      </w:tr>
      <w:tr w:rsidR="00307D91" w:rsidRPr="009942D5" w14:paraId="2DD26402" w14:textId="77777777" w:rsidTr="00C64834">
        <w:trPr>
          <w:trHeight w:val="340"/>
        </w:trPr>
        <w:tc>
          <w:tcPr>
            <w:tcW w:w="2220" w:type="dxa"/>
            <w:shd w:val="clear" w:color="auto" w:fill="auto"/>
            <w:vAlign w:val="center"/>
            <w:hideMark/>
          </w:tcPr>
          <w:p w14:paraId="626C120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NAT</w:t>
            </w:r>
          </w:p>
        </w:tc>
        <w:tc>
          <w:tcPr>
            <w:tcW w:w="6842" w:type="dxa"/>
            <w:shd w:val="clear" w:color="auto" w:fill="auto"/>
            <w:vAlign w:val="center"/>
            <w:hideMark/>
          </w:tcPr>
          <w:p w14:paraId="66FDB33F"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Naturalna część wód</w:t>
            </w:r>
          </w:p>
        </w:tc>
      </w:tr>
      <w:tr w:rsidR="00307D91" w:rsidRPr="009942D5" w14:paraId="442C95C8" w14:textId="77777777" w:rsidTr="00C64834">
        <w:trPr>
          <w:trHeight w:val="340"/>
        </w:trPr>
        <w:tc>
          <w:tcPr>
            <w:tcW w:w="2220" w:type="dxa"/>
            <w:shd w:val="clear" w:color="auto" w:fill="auto"/>
            <w:vAlign w:val="center"/>
            <w:hideMark/>
          </w:tcPr>
          <w:p w14:paraId="7B537EA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NFOŚiGW</w:t>
            </w:r>
          </w:p>
        </w:tc>
        <w:tc>
          <w:tcPr>
            <w:tcW w:w="6842" w:type="dxa"/>
            <w:shd w:val="clear" w:color="auto" w:fill="auto"/>
            <w:vAlign w:val="center"/>
            <w:hideMark/>
          </w:tcPr>
          <w:p w14:paraId="4D2FF73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Narodowy Fundusz Ochrony Środowiska i Gospodarki Wodnej</w:t>
            </w:r>
          </w:p>
        </w:tc>
      </w:tr>
      <w:tr w:rsidR="00307D91" w:rsidRPr="009942D5" w14:paraId="08799961" w14:textId="77777777" w:rsidTr="00C64834">
        <w:trPr>
          <w:trHeight w:val="340"/>
        </w:trPr>
        <w:tc>
          <w:tcPr>
            <w:tcW w:w="2220" w:type="dxa"/>
            <w:shd w:val="clear" w:color="auto" w:fill="auto"/>
            <w:vAlign w:val="center"/>
            <w:hideMark/>
          </w:tcPr>
          <w:p w14:paraId="7D7B037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NGO</w:t>
            </w:r>
          </w:p>
        </w:tc>
        <w:tc>
          <w:tcPr>
            <w:tcW w:w="6842" w:type="dxa"/>
            <w:shd w:val="clear" w:color="auto" w:fill="auto"/>
            <w:vAlign w:val="center"/>
            <w:hideMark/>
          </w:tcPr>
          <w:p w14:paraId="73406542"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Organizacja pozarządowa (Non-government organization)</w:t>
            </w:r>
          </w:p>
        </w:tc>
      </w:tr>
      <w:tr w:rsidR="00307D91" w:rsidRPr="009942D5" w14:paraId="40FB0ABF" w14:textId="77777777" w:rsidTr="00C64834">
        <w:trPr>
          <w:trHeight w:val="340"/>
        </w:trPr>
        <w:tc>
          <w:tcPr>
            <w:tcW w:w="2220" w:type="dxa"/>
            <w:shd w:val="clear" w:color="auto" w:fill="auto"/>
            <w:vAlign w:val="center"/>
            <w:hideMark/>
          </w:tcPr>
          <w:p w14:paraId="3BFDD03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NW WP</w:t>
            </w:r>
          </w:p>
        </w:tc>
        <w:tc>
          <w:tcPr>
            <w:tcW w:w="6842" w:type="dxa"/>
            <w:shd w:val="clear" w:color="auto" w:fill="auto"/>
            <w:vAlign w:val="center"/>
            <w:hideMark/>
          </w:tcPr>
          <w:p w14:paraId="1329ADB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Nadzór Wodny Wody Polskie</w:t>
            </w:r>
          </w:p>
        </w:tc>
      </w:tr>
      <w:tr w:rsidR="00307D91" w:rsidRPr="009942D5" w14:paraId="26BE455F" w14:textId="77777777" w:rsidTr="00C64834">
        <w:trPr>
          <w:trHeight w:val="340"/>
        </w:trPr>
        <w:tc>
          <w:tcPr>
            <w:tcW w:w="2220" w:type="dxa"/>
            <w:shd w:val="clear" w:color="auto" w:fill="auto"/>
            <w:vAlign w:val="center"/>
            <w:hideMark/>
          </w:tcPr>
          <w:p w14:paraId="79D8081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OP</w:t>
            </w:r>
          </w:p>
        </w:tc>
        <w:tc>
          <w:tcPr>
            <w:tcW w:w="6842" w:type="dxa"/>
            <w:shd w:val="clear" w:color="auto" w:fill="auto"/>
            <w:vAlign w:val="center"/>
            <w:hideMark/>
          </w:tcPr>
          <w:p w14:paraId="6FBC52B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Obszary Priorytetowe</w:t>
            </w:r>
          </w:p>
        </w:tc>
      </w:tr>
      <w:tr w:rsidR="00307D91" w:rsidRPr="009942D5" w14:paraId="6D8DD6CC" w14:textId="77777777" w:rsidTr="00C64834">
        <w:trPr>
          <w:trHeight w:val="340"/>
        </w:trPr>
        <w:tc>
          <w:tcPr>
            <w:tcW w:w="2220" w:type="dxa"/>
            <w:shd w:val="clear" w:color="auto" w:fill="auto"/>
            <w:vAlign w:val="center"/>
            <w:hideMark/>
          </w:tcPr>
          <w:p w14:paraId="6C780FF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OPZ</w:t>
            </w:r>
          </w:p>
        </w:tc>
        <w:tc>
          <w:tcPr>
            <w:tcW w:w="6842" w:type="dxa"/>
            <w:shd w:val="clear" w:color="auto" w:fill="auto"/>
            <w:vAlign w:val="center"/>
            <w:hideMark/>
          </w:tcPr>
          <w:p w14:paraId="5509A1B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Grupa Robocza OPZ, ds. ochrony wód granicznych przed zanieczyszczeniem </w:t>
            </w:r>
          </w:p>
        </w:tc>
      </w:tr>
      <w:tr w:rsidR="00307D91" w:rsidRPr="009942D5" w14:paraId="68A750BC" w14:textId="77777777" w:rsidTr="00C64834">
        <w:trPr>
          <w:trHeight w:val="340"/>
        </w:trPr>
        <w:tc>
          <w:tcPr>
            <w:tcW w:w="2220" w:type="dxa"/>
            <w:shd w:val="clear" w:color="auto" w:fill="auto"/>
            <w:vAlign w:val="center"/>
            <w:hideMark/>
          </w:tcPr>
          <w:p w14:paraId="757650D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OSO</w:t>
            </w:r>
          </w:p>
        </w:tc>
        <w:tc>
          <w:tcPr>
            <w:tcW w:w="6842" w:type="dxa"/>
            <w:shd w:val="clear" w:color="auto" w:fill="auto"/>
            <w:vAlign w:val="center"/>
            <w:hideMark/>
          </w:tcPr>
          <w:p w14:paraId="5707FDF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Obszar specjalnej ochrony ptaków</w:t>
            </w:r>
          </w:p>
        </w:tc>
      </w:tr>
      <w:tr w:rsidR="00307D91" w:rsidRPr="009942D5" w14:paraId="7098E26D" w14:textId="77777777" w:rsidTr="00C64834">
        <w:trPr>
          <w:trHeight w:val="340"/>
        </w:trPr>
        <w:tc>
          <w:tcPr>
            <w:tcW w:w="2220" w:type="dxa"/>
            <w:shd w:val="clear" w:color="auto" w:fill="auto"/>
            <w:vAlign w:val="center"/>
            <w:hideMark/>
          </w:tcPr>
          <w:p w14:paraId="75D1323B"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OWO</w:t>
            </w:r>
          </w:p>
        </w:tc>
        <w:tc>
          <w:tcPr>
            <w:tcW w:w="6842" w:type="dxa"/>
            <w:shd w:val="clear" w:color="auto" w:fill="auto"/>
            <w:vAlign w:val="center"/>
            <w:hideMark/>
          </w:tcPr>
          <w:p w14:paraId="7580FDE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Ogólny węgiel organiczny</w:t>
            </w:r>
          </w:p>
        </w:tc>
      </w:tr>
      <w:tr w:rsidR="00307D91" w:rsidRPr="009942D5" w14:paraId="6A5AC349" w14:textId="77777777" w:rsidTr="00C64834">
        <w:trPr>
          <w:trHeight w:val="340"/>
        </w:trPr>
        <w:tc>
          <w:tcPr>
            <w:tcW w:w="2220" w:type="dxa"/>
            <w:shd w:val="clear" w:color="auto" w:fill="auto"/>
            <w:vAlign w:val="center"/>
            <w:hideMark/>
          </w:tcPr>
          <w:p w14:paraId="34335E4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OWR</w:t>
            </w:r>
          </w:p>
        </w:tc>
        <w:tc>
          <w:tcPr>
            <w:tcW w:w="6842" w:type="dxa"/>
            <w:shd w:val="clear" w:color="auto" w:fill="auto"/>
            <w:vAlign w:val="center"/>
            <w:hideMark/>
          </w:tcPr>
          <w:p w14:paraId="31B43B7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Obszary Wymagające Renaturyzacji</w:t>
            </w:r>
          </w:p>
        </w:tc>
      </w:tr>
      <w:tr w:rsidR="00307D91" w:rsidRPr="009942D5" w14:paraId="5A92B10D" w14:textId="77777777" w:rsidTr="00C64834">
        <w:trPr>
          <w:trHeight w:val="340"/>
        </w:trPr>
        <w:tc>
          <w:tcPr>
            <w:tcW w:w="2220" w:type="dxa"/>
            <w:shd w:val="clear" w:color="auto" w:fill="auto"/>
            <w:vAlign w:val="center"/>
            <w:hideMark/>
          </w:tcPr>
          <w:p w14:paraId="3702AD0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OZE</w:t>
            </w:r>
          </w:p>
        </w:tc>
        <w:tc>
          <w:tcPr>
            <w:tcW w:w="6842" w:type="dxa"/>
            <w:shd w:val="clear" w:color="auto" w:fill="auto"/>
            <w:vAlign w:val="center"/>
            <w:hideMark/>
          </w:tcPr>
          <w:p w14:paraId="7CB583E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Odnawialne źródło energii</w:t>
            </w:r>
          </w:p>
        </w:tc>
      </w:tr>
      <w:tr w:rsidR="00307D91" w:rsidRPr="009942D5" w14:paraId="4E6A1679" w14:textId="77777777" w:rsidTr="00C64834">
        <w:trPr>
          <w:trHeight w:val="340"/>
        </w:trPr>
        <w:tc>
          <w:tcPr>
            <w:tcW w:w="2220" w:type="dxa"/>
            <w:shd w:val="clear" w:color="auto" w:fill="auto"/>
            <w:vAlign w:val="center"/>
            <w:hideMark/>
          </w:tcPr>
          <w:p w14:paraId="489F221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p.o.ś. | Prawo ochrony środowiska</w:t>
            </w:r>
          </w:p>
        </w:tc>
        <w:tc>
          <w:tcPr>
            <w:tcW w:w="6842" w:type="dxa"/>
            <w:shd w:val="clear" w:color="auto" w:fill="auto"/>
            <w:vAlign w:val="center"/>
            <w:hideMark/>
          </w:tcPr>
          <w:p w14:paraId="1BEC2C3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27 kwietnia 2001 r. Prawo ochrony środowiska (tekst jednolity Dz.U. z 2020 r.  poz. 1219 z późn. zm.)</w:t>
            </w:r>
          </w:p>
        </w:tc>
      </w:tr>
      <w:tr w:rsidR="00307D91" w:rsidRPr="009942D5" w14:paraId="1CD62AA7" w14:textId="77777777" w:rsidTr="00C64834">
        <w:trPr>
          <w:trHeight w:val="340"/>
        </w:trPr>
        <w:tc>
          <w:tcPr>
            <w:tcW w:w="2220" w:type="dxa"/>
            <w:shd w:val="clear" w:color="auto" w:fill="auto"/>
            <w:vAlign w:val="center"/>
            <w:hideMark/>
          </w:tcPr>
          <w:p w14:paraId="56ECF28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PCA</w:t>
            </w:r>
          </w:p>
        </w:tc>
        <w:tc>
          <w:tcPr>
            <w:tcW w:w="6842" w:type="dxa"/>
            <w:shd w:val="clear" w:color="auto" w:fill="auto"/>
            <w:vAlign w:val="center"/>
            <w:hideMark/>
          </w:tcPr>
          <w:p w14:paraId="5B21055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Polskie Centrum Akredytacji</w:t>
            </w:r>
          </w:p>
        </w:tc>
      </w:tr>
      <w:tr w:rsidR="00307D91" w:rsidRPr="009942D5" w14:paraId="0419ACF1" w14:textId="77777777" w:rsidTr="00C64834">
        <w:trPr>
          <w:trHeight w:val="340"/>
        </w:trPr>
        <w:tc>
          <w:tcPr>
            <w:tcW w:w="2220" w:type="dxa"/>
            <w:shd w:val="clear" w:color="auto" w:fill="auto"/>
            <w:vAlign w:val="center"/>
            <w:hideMark/>
          </w:tcPr>
          <w:p w14:paraId="5F2F18E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PE</w:t>
            </w:r>
          </w:p>
        </w:tc>
        <w:tc>
          <w:tcPr>
            <w:tcW w:w="6842" w:type="dxa"/>
            <w:shd w:val="clear" w:color="auto" w:fill="auto"/>
            <w:vAlign w:val="center"/>
            <w:hideMark/>
          </w:tcPr>
          <w:p w14:paraId="2CDBB77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Potencjał ekologiczny</w:t>
            </w:r>
          </w:p>
        </w:tc>
      </w:tr>
      <w:tr w:rsidR="00307D91" w:rsidRPr="009942D5" w14:paraId="5C90EB55" w14:textId="77777777" w:rsidTr="00C64834">
        <w:trPr>
          <w:trHeight w:val="340"/>
        </w:trPr>
        <w:tc>
          <w:tcPr>
            <w:tcW w:w="2220" w:type="dxa"/>
            <w:shd w:val="clear" w:color="auto" w:fill="auto"/>
            <w:vAlign w:val="center"/>
            <w:hideMark/>
          </w:tcPr>
          <w:p w14:paraId="680C5E2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PEJ</w:t>
            </w:r>
          </w:p>
        </w:tc>
        <w:tc>
          <w:tcPr>
            <w:tcW w:w="6842" w:type="dxa"/>
            <w:shd w:val="clear" w:color="auto" w:fill="auto"/>
            <w:vAlign w:val="center"/>
            <w:hideMark/>
          </w:tcPr>
          <w:p w14:paraId="3D86199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Program polskiej energetyki jądrowej</w:t>
            </w:r>
          </w:p>
        </w:tc>
      </w:tr>
      <w:tr w:rsidR="00307D91" w:rsidRPr="009942D5" w14:paraId="1E8C4210" w14:textId="77777777" w:rsidTr="00C64834">
        <w:trPr>
          <w:trHeight w:val="340"/>
        </w:trPr>
        <w:tc>
          <w:tcPr>
            <w:tcW w:w="2220" w:type="dxa"/>
            <w:shd w:val="clear" w:color="auto" w:fill="auto"/>
            <w:vAlign w:val="center"/>
            <w:hideMark/>
          </w:tcPr>
          <w:p w14:paraId="3EA0F32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PEP2030</w:t>
            </w:r>
          </w:p>
        </w:tc>
        <w:tc>
          <w:tcPr>
            <w:tcW w:w="6842" w:type="dxa"/>
            <w:shd w:val="clear" w:color="auto" w:fill="auto"/>
            <w:vAlign w:val="center"/>
            <w:hideMark/>
          </w:tcPr>
          <w:p w14:paraId="3F9DA9E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Polityka ekologiczna państwa 2030 - strategia rozwoju w obszarze środowiska i gospodarki wodnej</w:t>
            </w:r>
          </w:p>
        </w:tc>
      </w:tr>
      <w:tr w:rsidR="00307D91" w:rsidRPr="009942D5" w14:paraId="2A4DAD88" w14:textId="77777777" w:rsidTr="00C64834">
        <w:trPr>
          <w:trHeight w:val="340"/>
        </w:trPr>
        <w:tc>
          <w:tcPr>
            <w:tcW w:w="2220" w:type="dxa"/>
            <w:shd w:val="clear" w:color="auto" w:fill="auto"/>
            <w:vAlign w:val="center"/>
            <w:hideMark/>
          </w:tcPr>
          <w:p w14:paraId="05CF214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PEP2040</w:t>
            </w:r>
          </w:p>
        </w:tc>
        <w:tc>
          <w:tcPr>
            <w:tcW w:w="6842" w:type="dxa"/>
            <w:shd w:val="clear" w:color="auto" w:fill="auto"/>
            <w:vAlign w:val="center"/>
            <w:hideMark/>
          </w:tcPr>
          <w:p w14:paraId="763D575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Polityka energetyczna Polski do 2040 r. - strategia rozwoju sektora paliwowo-energetycznego </w:t>
            </w:r>
          </w:p>
        </w:tc>
      </w:tr>
      <w:tr w:rsidR="00307D91" w:rsidRPr="009942D5" w14:paraId="193A0805" w14:textId="77777777" w:rsidTr="00C64834">
        <w:trPr>
          <w:trHeight w:val="340"/>
        </w:trPr>
        <w:tc>
          <w:tcPr>
            <w:tcW w:w="2220" w:type="dxa"/>
            <w:shd w:val="clear" w:color="auto" w:fill="auto"/>
            <w:vAlign w:val="center"/>
            <w:hideMark/>
          </w:tcPr>
          <w:p w14:paraId="010701F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PGW | Plan gospodarowania wodami</w:t>
            </w:r>
          </w:p>
        </w:tc>
        <w:tc>
          <w:tcPr>
            <w:tcW w:w="6842" w:type="dxa"/>
            <w:shd w:val="clear" w:color="auto" w:fill="auto"/>
            <w:vAlign w:val="center"/>
            <w:hideMark/>
          </w:tcPr>
          <w:p w14:paraId="04E3261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 gospodarowania wodami na obszarze dorzeczy</w:t>
            </w:r>
          </w:p>
        </w:tc>
      </w:tr>
      <w:tr w:rsidR="00307D91" w:rsidRPr="009942D5" w14:paraId="5C7677C4" w14:textId="77777777" w:rsidTr="00C64834">
        <w:trPr>
          <w:trHeight w:val="340"/>
        </w:trPr>
        <w:tc>
          <w:tcPr>
            <w:tcW w:w="2220" w:type="dxa"/>
            <w:shd w:val="clear" w:color="auto" w:fill="auto"/>
            <w:vAlign w:val="center"/>
            <w:hideMark/>
          </w:tcPr>
          <w:p w14:paraId="625272D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PGW WP</w:t>
            </w:r>
          </w:p>
        </w:tc>
        <w:tc>
          <w:tcPr>
            <w:tcW w:w="6842" w:type="dxa"/>
            <w:shd w:val="clear" w:color="auto" w:fill="auto"/>
            <w:vAlign w:val="center"/>
            <w:hideMark/>
          </w:tcPr>
          <w:p w14:paraId="100CF74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Państwowe Gospodarstwo Wodne Wody Polskie</w:t>
            </w:r>
          </w:p>
        </w:tc>
      </w:tr>
      <w:tr w:rsidR="00307D91" w:rsidRPr="009942D5" w14:paraId="64F77CD7" w14:textId="77777777" w:rsidTr="00C64834">
        <w:trPr>
          <w:trHeight w:val="340"/>
        </w:trPr>
        <w:tc>
          <w:tcPr>
            <w:tcW w:w="2220" w:type="dxa"/>
            <w:shd w:val="clear" w:color="auto" w:fill="auto"/>
            <w:vAlign w:val="center"/>
            <w:hideMark/>
          </w:tcPr>
          <w:p w14:paraId="47DD7D6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PIG-PIB</w:t>
            </w:r>
          </w:p>
        </w:tc>
        <w:tc>
          <w:tcPr>
            <w:tcW w:w="6842" w:type="dxa"/>
            <w:shd w:val="clear" w:color="auto" w:fill="auto"/>
            <w:vAlign w:val="center"/>
            <w:hideMark/>
          </w:tcPr>
          <w:p w14:paraId="1720EB8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Państwowy Instytut Geologiczny - Państwowy Instytut Badawczy</w:t>
            </w:r>
          </w:p>
        </w:tc>
      </w:tr>
      <w:tr w:rsidR="00307D91" w:rsidRPr="009942D5" w14:paraId="0C693C13" w14:textId="77777777" w:rsidTr="00C64834">
        <w:trPr>
          <w:trHeight w:val="340"/>
        </w:trPr>
        <w:tc>
          <w:tcPr>
            <w:tcW w:w="2220" w:type="dxa"/>
            <w:shd w:val="clear" w:color="auto" w:fill="auto"/>
            <w:vAlign w:val="center"/>
            <w:hideMark/>
          </w:tcPr>
          <w:p w14:paraId="459520A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PMPL</w:t>
            </w:r>
          </w:p>
        </w:tc>
        <w:tc>
          <w:tcPr>
            <w:tcW w:w="6842" w:type="dxa"/>
            <w:shd w:val="clear" w:color="auto" w:fill="auto"/>
            <w:vAlign w:val="center"/>
            <w:hideMark/>
          </w:tcPr>
          <w:p w14:paraId="051186B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Pełny indeks fitoplanktonowy dla polskich jezior</w:t>
            </w:r>
          </w:p>
        </w:tc>
      </w:tr>
      <w:tr w:rsidR="00307D91" w:rsidRPr="009942D5" w14:paraId="64AEAE99" w14:textId="77777777" w:rsidTr="00C64834">
        <w:trPr>
          <w:trHeight w:val="340"/>
        </w:trPr>
        <w:tc>
          <w:tcPr>
            <w:tcW w:w="2220" w:type="dxa"/>
            <w:shd w:val="clear" w:color="auto" w:fill="auto"/>
            <w:vAlign w:val="center"/>
            <w:hideMark/>
          </w:tcPr>
          <w:p w14:paraId="3C325D7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PMŚ</w:t>
            </w:r>
          </w:p>
        </w:tc>
        <w:tc>
          <w:tcPr>
            <w:tcW w:w="6842" w:type="dxa"/>
            <w:shd w:val="clear" w:color="auto" w:fill="auto"/>
            <w:vAlign w:val="center"/>
            <w:hideMark/>
          </w:tcPr>
          <w:p w14:paraId="7338CA1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Państwowy Monitoring Środowiska</w:t>
            </w:r>
          </w:p>
        </w:tc>
      </w:tr>
      <w:tr w:rsidR="00307D91" w:rsidRPr="009942D5" w14:paraId="6D3D3255" w14:textId="77777777" w:rsidTr="00C64834">
        <w:trPr>
          <w:trHeight w:val="340"/>
        </w:trPr>
        <w:tc>
          <w:tcPr>
            <w:tcW w:w="2220" w:type="dxa"/>
            <w:shd w:val="clear" w:color="auto" w:fill="auto"/>
            <w:vAlign w:val="center"/>
            <w:hideMark/>
          </w:tcPr>
          <w:p w14:paraId="1C6D0B5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POIiŚ</w:t>
            </w:r>
          </w:p>
        </w:tc>
        <w:tc>
          <w:tcPr>
            <w:tcW w:w="6842" w:type="dxa"/>
            <w:shd w:val="clear" w:color="auto" w:fill="auto"/>
            <w:vAlign w:val="center"/>
            <w:hideMark/>
          </w:tcPr>
          <w:p w14:paraId="1E5991D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Program Operacyjny Infrastruktura i Środowisko</w:t>
            </w:r>
          </w:p>
        </w:tc>
      </w:tr>
      <w:tr w:rsidR="00307D91" w:rsidRPr="009942D5" w14:paraId="7E183E53" w14:textId="77777777" w:rsidTr="00C64834">
        <w:trPr>
          <w:trHeight w:val="340"/>
        </w:trPr>
        <w:tc>
          <w:tcPr>
            <w:tcW w:w="2220" w:type="dxa"/>
            <w:shd w:val="clear" w:color="auto" w:fill="auto"/>
            <w:vAlign w:val="center"/>
            <w:hideMark/>
          </w:tcPr>
          <w:p w14:paraId="5FC0D46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PPH2</w:t>
            </w:r>
          </w:p>
        </w:tc>
        <w:tc>
          <w:tcPr>
            <w:tcW w:w="6842" w:type="dxa"/>
            <w:shd w:val="clear" w:color="auto" w:fill="auto"/>
            <w:vAlign w:val="center"/>
            <w:hideMark/>
          </w:tcPr>
          <w:p w14:paraId="03A222A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dotyczący budowli piętrzących</w:t>
            </w:r>
          </w:p>
        </w:tc>
      </w:tr>
      <w:tr w:rsidR="00307D91" w:rsidRPr="009942D5" w14:paraId="33B8CA5B" w14:textId="77777777" w:rsidTr="00C64834">
        <w:trPr>
          <w:trHeight w:val="340"/>
        </w:trPr>
        <w:tc>
          <w:tcPr>
            <w:tcW w:w="2220" w:type="dxa"/>
            <w:shd w:val="clear" w:color="auto" w:fill="auto"/>
            <w:vAlign w:val="center"/>
            <w:hideMark/>
          </w:tcPr>
          <w:p w14:paraId="031BF84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Ppk</w:t>
            </w:r>
          </w:p>
        </w:tc>
        <w:tc>
          <w:tcPr>
            <w:tcW w:w="6842" w:type="dxa"/>
            <w:shd w:val="clear" w:color="auto" w:fill="auto"/>
            <w:vAlign w:val="center"/>
            <w:hideMark/>
          </w:tcPr>
          <w:p w14:paraId="63118F7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Punkt pomiarowo-kontrolny monitoringu GIOŚ</w:t>
            </w:r>
          </w:p>
        </w:tc>
      </w:tr>
      <w:tr w:rsidR="00307D91" w:rsidRPr="009942D5" w14:paraId="73787A9E" w14:textId="77777777" w:rsidTr="00C64834">
        <w:trPr>
          <w:trHeight w:val="340"/>
        </w:trPr>
        <w:tc>
          <w:tcPr>
            <w:tcW w:w="2220" w:type="dxa"/>
            <w:shd w:val="clear" w:color="auto" w:fill="auto"/>
            <w:vAlign w:val="center"/>
            <w:hideMark/>
          </w:tcPr>
          <w:p w14:paraId="5337C98B"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PPSS</w:t>
            </w:r>
          </w:p>
        </w:tc>
        <w:tc>
          <w:tcPr>
            <w:tcW w:w="6842" w:type="dxa"/>
            <w:shd w:val="clear" w:color="auto" w:fill="auto"/>
            <w:vAlign w:val="center"/>
            <w:hideMark/>
          </w:tcPr>
          <w:p w14:paraId="1E3BB41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 Przeciwdziałania Skutkom Suszy</w:t>
            </w:r>
          </w:p>
        </w:tc>
      </w:tr>
      <w:tr w:rsidR="00307D91" w:rsidRPr="009942D5" w14:paraId="3C449B8B" w14:textId="77777777" w:rsidTr="00C64834">
        <w:trPr>
          <w:trHeight w:val="340"/>
        </w:trPr>
        <w:tc>
          <w:tcPr>
            <w:tcW w:w="2220" w:type="dxa"/>
            <w:shd w:val="clear" w:color="auto" w:fill="auto"/>
            <w:vAlign w:val="center"/>
            <w:hideMark/>
          </w:tcPr>
          <w:p w14:paraId="7004FC4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pr.w. |Prawo wodne</w:t>
            </w:r>
          </w:p>
        </w:tc>
        <w:tc>
          <w:tcPr>
            <w:tcW w:w="6842" w:type="dxa"/>
            <w:shd w:val="clear" w:color="auto" w:fill="auto"/>
            <w:vAlign w:val="center"/>
            <w:hideMark/>
          </w:tcPr>
          <w:p w14:paraId="0A500E6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20 lipca 2017 r. - Prawo wodne (tekst jednolity Dz.U. z 2020 r.  poz. 310 z późn. zm.)</w:t>
            </w:r>
          </w:p>
        </w:tc>
      </w:tr>
      <w:tr w:rsidR="00307D91" w:rsidRPr="009942D5" w14:paraId="2AB75644" w14:textId="77777777" w:rsidTr="00C64834">
        <w:trPr>
          <w:trHeight w:val="340"/>
        </w:trPr>
        <w:tc>
          <w:tcPr>
            <w:tcW w:w="2220" w:type="dxa"/>
            <w:shd w:val="clear" w:color="auto" w:fill="auto"/>
            <w:vAlign w:val="center"/>
            <w:hideMark/>
          </w:tcPr>
          <w:p w14:paraId="2F100A7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Prognoza OOŚ</w:t>
            </w:r>
          </w:p>
        </w:tc>
        <w:tc>
          <w:tcPr>
            <w:tcW w:w="6842" w:type="dxa"/>
            <w:shd w:val="clear" w:color="auto" w:fill="auto"/>
            <w:vAlign w:val="center"/>
            <w:hideMark/>
          </w:tcPr>
          <w:p w14:paraId="156DA74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Prognoza oddziaływania na środowisko</w:t>
            </w:r>
          </w:p>
        </w:tc>
      </w:tr>
      <w:tr w:rsidR="00307D91" w:rsidRPr="009942D5" w14:paraId="31906240" w14:textId="77777777" w:rsidTr="00C64834">
        <w:trPr>
          <w:trHeight w:val="340"/>
        </w:trPr>
        <w:tc>
          <w:tcPr>
            <w:tcW w:w="2220" w:type="dxa"/>
            <w:shd w:val="clear" w:color="auto" w:fill="auto"/>
            <w:vAlign w:val="center"/>
            <w:hideMark/>
          </w:tcPr>
          <w:p w14:paraId="567531C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PRR</w:t>
            </w:r>
          </w:p>
        </w:tc>
        <w:tc>
          <w:tcPr>
            <w:tcW w:w="6842" w:type="dxa"/>
            <w:shd w:val="clear" w:color="auto" w:fill="auto"/>
            <w:vAlign w:val="center"/>
            <w:hideMark/>
          </w:tcPr>
          <w:p w14:paraId="6902F57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Program przeciwdziałania niedoborowi wody na lata 2021-2027 z perspektywą do 2030 r. (zwany Programem Rozwoju Retencji)</w:t>
            </w:r>
          </w:p>
        </w:tc>
      </w:tr>
      <w:tr w:rsidR="00307D91" w:rsidRPr="009942D5" w14:paraId="2940BE22" w14:textId="77777777" w:rsidTr="00C64834">
        <w:trPr>
          <w:trHeight w:val="340"/>
        </w:trPr>
        <w:tc>
          <w:tcPr>
            <w:tcW w:w="2220" w:type="dxa"/>
            <w:shd w:val="clear" w:color="auto" w:fill="auto"/>
            <w:vAlign w:val="center"/>
            <w:hideMark/>
          </w:tcPr>
          <w:p w14:paraId="0B1600A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PRTR</w:t>
            </w:r>
          </w:p>
        </w:tc>
        <w:tc>
          <w:tcPr>
            <w:tcW w:w="6842" w:type="dxa"/>
            <w:shd w:val="clear" w:color="auto" w:fill="auto"/>
            <w:vAlign w:val="center"/>
            <w:hideMark/>
          </w:tcPr>
          <w:p w14:paraId="6624B50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Krajowy Rejestr Uwalniania i Transferu Zanieczyszczeń</w:t>
            </w:r>
          </w:p>
        </w:tc>
      </w:tr>
      <w:tr w:rsidR="00307D91" w:rsidRPr="009942D5" w14:paraId="6204C94D" w14:textId="77777777" w:rsidTr="00C64834">
        <w:trPr>
          <w:trHeight w:val="340"/>
        </w:trPr>
        <w:tc>
          <w:tcPr>
            <w:tcW w:w="2220" w:type="dxa"/>
            <w:shd w:val="clear" w:color="auto" w:fill="auto"/>
            <w:vAlign w:val="center"/>
            <w:hideMark/>
          </w:tcPr>
          <w:p w14:paraId="33CADED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PSH</w:t>
            </w:r>
          </w:p>
        </w:tc>
        <w:tc>
          <w:tcPr>
            <w:tcW w:w="6842" w:type="dxa"/>
            <w:shd w:val="clear" w:color="auto" w:fill="auto"/>
            <w:vAlign w:val="center"/>
            <w:hideMark/>
          </w:tcPr>
          <w:p w14:paraId="08D4AD3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Państwowa Służba Hydrogeologiczna</w:t>
            </w:r>
          </w:p>
        </w:tc>
      </w:tr>
      <w:tr w:rsidR="00307D91" w:rsidRPr="009942D5" w14:paraId="69D16010" w14:textId="77777777" w:rsidTr="00C64834">
        <w:trPr>
          <w:trHeight w:val="340"/>
        </w:trPr>
        <w:tc>
          <w:tcPr>
            <w:tcW w:w="2220" w:type="dxa"/>
            <w:shd w:val="clear" w:color="auto" w:fill="auto"/>
            <w:vAlign w:val="center"/>
            <w:hideMark/>
          </w:tcPr>
          <w:p w14:paraId="6CAB7805"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PUW</w:t>
            </w:r>
          </w:p>
        </w:tc>
        <w:tc>
          <w:tcPr>
            <w:tcW w:w="6842" w:type="dxa"/>
            <w:shd w:val="clear" w:color="auto" w:fill="auto"/>
            <w:vAlign w:val="center"/>
            <w:hideMark/>
          </w:tcPr>
          <w:p w14:paraId="09284AF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 Utrzymania Wód</w:t>
            </w:r>
          </w:p>
        </w:tc>
      </w:tr>
      <w:tr w:rsidR="00307D91" w:rsidRPr="009942D5" w14:paraId="52C81BC7" w14:textId="77777777" w:rsidTr="00C64834">
        <w:trPr>
          <w:trHeight w:val="340"/>
        </w:trPr>
        <w:tc>
          <w:tcPr>
            <w:tcW w:w="2220" w:type="dxa"/>
            <w:shd w:val="clear" w:color="auto" w:fill="auto"/>
            <w:vAlign w:val="center"/>
            <w:hideMark/>
          </w:tcPr>
          <w:p w14:paraId="205F40B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PZO</w:t>
            </w:r>
          </w:p>
        </w:tc>
        <w:tc>
          <w:tcPr>
            <w:tcW w:w="6842" w:type="dxa"/>
            <w:shd w:val="clear" w:color="auto" w:fill="auto"/>
            <w:vAlign w:val="center"/>
            <w:hideMark/>
          </w:tcPr>
          <w:p w14:paraId="0141C25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Plany Zadań Ochronnych (obszarów Natura 2000)</w:t>
            </w:r>
          </w:p>
        </w:tc>
      </w:tr>
      <w:tr w:rsidR="00307D91" w:rsidRPr="009942D5" w14:paraId="550DF490" w14:textId="77777777" w:rsidTr="00C64834">
        <w:trPr>
          <w:trHeight w:val="340"/>
        </w:trPr>
        <w:tc>
          <w:tcPr>
            <w:tcW w:w="2220" w:type="dxa"/>
            <w:shd w:val="clear" w:color="auto" w:fill="auto"/>
            <w:vAlign w:val="center"/>
            <w:hideMark/>
          </w:tcPr>
          <w:p w14:paraId="61DE7B4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PZRP</w:t>
            </w:r>
          </w:p>
        </w:tc>
        <w:tc>
          <w:tcPr>
            <w:tcW w:w="6842" w:type="dxa"/>
            <w:shd w:val="clear" w:color="auto" w:fill="auto"/>
            <w:vAlign w:val="center"/>
            <w:hideMark/>
          </w:tcPr>
          <w:p w14:paraId="2F2C643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Plany Zarządzania Ryzykiem Powodziowym</w:t>
            </w:r>
          </w:p>
        </w:tc>
      </w:tr>
      <w:tr w:rsidR="00307D91" w:rsidRPr="009942D5" w14:paraId="34CA28C0" w14:textId="77777777" w:rsidTr="00C64834">
        <w:trPr>
          <w:trHeight w:val="340"/>
        </w:trPr>
        <w:tc>
          <w:tcPr>
            <w:tcW w:w="2220" w:type="dxa"/>
            <w:shd w:val="clear" w:color="auto" w:fill="auto"/>
            <w:vAlign w:val="center"/>
            <w:hideMark/>
          </w:tcPr>
          <w:p w14:paraId="136C1CF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r.kl.jcwp</w:t>
            </w:r>
          </w:p>
        </w:tc>
        <w:tc>
          <w:tcPr>
            <w:tcW w:w="6842" w:type="dxa"/>
            <w:shd w:val="clear" w:color="auto" w:fill="auto"/>
            <w:vAlign w:val="center"/>
            <w:hideMark/>
          </w:tcPr>
          <w:p w14:paraId="359F213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  poz. 2149 z późn. zm.)</w:t>
            </w:r>
          </w:p>
        </w:tc>
      </w:tr>
      <w:tr w:rsidR="00307D91" w:rsidRPr="009942D5" w14:paraId="2CC509A4" w14:textId="77777777" w:rsidTr="00C64834">
        <w:trPr>
          <w:trHeight w:val="340"/>
        </w:trPr>
        <w:tc>
          <w:tcPr>
            <w:tcW w:w="2220" w:type="dxa"/>
            <w:shd w:val="clear" w:color="auto" w:fill="auto"/>
            <w:vAlign w:val="center"/>
            <w:hideMark/>
          </w:tcPr>
          <w:p w14:paraId="4A8A2B8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r.kl.jcwpd</w:t>
            </w:r>
          </w:p>
        </w:tc>
        <w:tc>
          <w:tcPr>
            <w:tcW w:w="6842" w:type="dxa"/>
            <w:shd w:val="clear" w:color="auto" w:fill="auto"/>
            <w:vAlign w:val="center"/>
            <w:hideMark/>
          </w:tcPr>
          <w:p w14:paraId="31B5F6A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Gospodarki Morskiej i Żeglugi Śródlądowej z dnia 11 października 2019 r. w sprawie kryteriów i sposobu oceny stanu jednolitych części wód podziemnych (Dz.U. z 2019 r.  poz. 2148)</w:t>
            </w:r>
          </w:p>
        </w:tc>
      </w:tr>
      <w:tr w:rsidR="00307D91" w:rsidRPr="009942D5" w14:paraId="112359D8" w14:textId="77777777" w:rsidTr="00C64834">
        <w:trPr>
          <w:trHeight w:val="340"/>
        </w:trPr>
        <w:tc>
          <w:tcPr>
            <w:tcW w:w="2220" w:type="dxa"/>
            <w:shd w:val="clear" w:color="auto" w:fill="auto"/>
            <w:vAlign w:val="center"/>
            <w:hideMark/>
          </w:tcPr>
          <w:p w14:paraId="1E0F944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r.m.jcw</w:t>
            </w:r>
          </w:p>
        </w:tc>
        <w:tc>
          <w:tcPr>
            <w:tcW w:w="6842" w:type="dxa"/>
            <w:shd w:val="clear" w:color="auto" w:fill="auto"/>
            <w:vAlign w:val="center"/>
            <w:hideMark/>
          </w:tcPr>
          <w:p w14:paraId="56B8F88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Gospodarki Morskiej i Żeglugi Śródlądowej z dnia 9 października 2019 r. w sprawie form i sposobu prowadzenia monitoringu jednolitych części wód powierzchniowych i jednolitych części wód podziemnych (Dz.U. z 2019 r.  poz. 2147 z późn. zm.)</w:t>
            </w:r>
          </w:p>
        </w:tc>
      </w:tr>
      <w:tr w:rsidR="00307D91" w:rsidRPr="009942D5" w14:paraId="780FA5AC" w14:textId="77777777" w:rsidTr="00C64834">
        <w:trPr>
          <w:trHeight w:val="340"/>
        </w:trPr>
        <w:tc>
          <w:tcPr>
            <w:tcW w:w="2220" w:type="dxa"/>
            <w:shd w:val="clear" w:color="auto" w:fill="auto"/>
            <w:vAlign w:val="center"/>
            <w:hideMark/>
          </w:tcPr>
          <w:p w14:paraId="143A5E2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r.p.g.w.</w:t>
            </w:r>
          </w:p>
        </w:tc>
        <w:tc>
          <w:tcPr>
            <w:tcW w:w="6842" w:type="dxa"/>
            <w:shd w:val="clear" w:color="auto" w:fill="auto"/>
            <w:vAlign w:val="center"/>
            <w:hideMark/>
          </w:tcPr>
          <w:p w14:paraId="1E3BD2B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Rady Ministrów z dnia 4 października 2019 r. w sprawie szczegółowego zakresu opracowywania planów gospodarowania wodami na obszarach dorzeczy (Dz.U. z 2019 r.  poz. 2150)</w:t>
            </w:r>
          </w:p>
        </w:tc>
      </w:tr>
      <w:tr w:rsidR="00307D91" w:rsidRPr="009942D5" w14:paraId="4EC946DC" w14:textId="77777777" w:rsidTr="00C64834">
        <w:trPr>
          <w:trHeight w:val="340"/>
        </w:trPr>
        <w:tc>
          <w:tcPr>
            <w:tcW w:w="2220" w:type="dxa"/>
            <w:shd w:val="clear" w:color="auto" w:fill="auto"/>
            <w:vAlign w:val="center"/>
            <w:hideMark/>
          </w:tcPr>
          <w:p w14:paraId="0B53A69B"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RDOŚ</w:t>
            </w:r>
          </w:p>
        </w:tc>
        <w:tc>
          <w:tcPr>
            <w:tcW w:w="6842" w:type="dxa"/>
            <w:shd w:val="clear" w:color="auto" w:fill="auto"/>
            <w:vAlign w:val="center"/>
            <w:hideMark/>
          </w:tcPr>
          <w:p w14:paraId="232B4A2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Regionalna Dyrekcja Ochrony Środowiska</w:t>
            </w:r>
          </w:p>
        </w:tc>
      </w:tr>
      <w:tr w:rsidR="00307D91" w:rsidRPr="009942D5" w14:paraId="69EF83A4" w14:textId="77777777" w:rsidTr="00C64834">
        <w:trPr>
          <w:trHeight w:val="340"/>
        </w:trPr>
        <w:tc>
          <w:tcPr>
            <w:tcW w:w="2220" w:type="dxa"/>
            <w:shd w:val="clear" w:color="auto" w:fill="auto"/>
            <w:vAlign w:val="center"/>
            <w:hideMark/>
          </w:tcPr>
          <w:p w14:paraId="1AB04DB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RDSM</w:t>
            </w:r>
          </w:p>
        </w:tc>
        <w:tc>
          <w:tcPr>
            <w:tcW w:w="6842" w:type="dxa"/>
            <w:shd w:val="clear" w:color="auto" w:fill="auto"/>
            <w:vAlign w:val="center"/>
            <w:hideMark/>
          </w:tcPr>
          <w:p w14:paraId="78A1957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Dyrektywa Parlamentu Europejskiego i Rady 2008/56/WE z dnia 17 czerwca 2008 r. ustanawiająca ramy działań Wspólnoty w dziedzinie polityki środowiska morskiego (Ramowa Dyrektywa w sprawie Strategii Morskiej)</w:t>
            </w:r>
          </w:p>
        </w:tc>
      </w:tr>
      <w:tr w:rsidR="00307D91" w:rsidRPr="009942D5" w14:paraId="63773705" w14:textId="77777777" w:rsidTr="00C64834">
        <w:trPr>
          <w:trHeight w:val="340"/>
        </w:trPr>
        <w:tc>
          <w:tcPr>
            <w:tcW w:w="2220" w:type="dxa"/>
            <w:shd w:val="clear" w:color="auto" w:fill="auto"/>
            <w:vAlign w:val="center"/>
            <w:hideMark/>
          </w:tcPr>
          <w:p w14:paraId="249A183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RDW | Ramowa Dyrektywa Wodna</w:t>
            </w:r>
          </w:p>
        </w:tc>
        <w:tc>
          <w:tcPr>
            <w:tcW w:w="6842" w:type="dxa"/>
            <w:shd w:val="clear" w:color="auto" w:fill="auto"/>
            <w:vAlign w:val="center"/>
            <w:hideMark/>
          </w:tcPr>
          <w:p w14:paraId="469F2C6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Dyrektywa Parlamentu Europejskiego i Rady 2000/60/WE z dnia 23 października 2020 r. ustanawiająca ramy wspólnotowego działania w dziedzinie polityki wodnej (Dz.Urz. UE L 327, s. 1 ze zm.)</w:t>
            </w:r>
          </w:p>
        </w:tc>
      </w:tr>
      <w:tr w:rsidR="00307D91" w:rsidRPr="009942D5" w14:paraId="305F9F71" w14:textId="77777777" w:rsidTr="00C64834">
        <w:trPr>
          <w:trHeight w:val="340"/>
        </w:trPr>
        <w:tc>
          <w:tcPr>
            <w:tcW w:w="2220" w:type="dxa"/>
            <w:shd w:val="clear" w:color="auto" w:fill="auto"/>
            <w:vAlign w:val="center"/>
            <w:hideMark/>
          </w:tcPr>
          <w:p w14:paraId="6F869F3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RHS</w:t>
            </w:r>
          </w:p>
        </w:tc>
        <w:tc>
          <w:tcPr>
            <w:tcW w:w="6842" w:type="dxa"/>
            <w:shd w:val="clear" w:color="auto" w:fill="auto"/>
            <w:vAlign w:val="center"/>
            <w:hideMark/>
          </w:tcPr>
          <w:p w14:paraId="1A97107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Metoda oceny hydromorfologicznej rzek (River Habitat Survey)</w:t>
            </w:r>
          </w:p>
        </w:tc>
      </w:tr>
      <w:tr w:rsidR="00307D91" w:rsidRPr="009942D5" w14:paraId="07EE1E8D" w14:textId="77777777" w:rsidTr="00C64834">
        <w:trPr>
          <w:trHeight w:val="340"/>
        </w:trPr>
        <w:tc>
          <w:tcPr>
            <w:tcW w:w="2220" w:type="dxa"/>
            <w:shd w:val="clear" w:color="auto" w:fill="auto"/>
            <w:vAlign w:val="center"/>
            <w:hideMark/>
          </w:tcPr>
          <w:p w14:paraId="5F746F5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RK</w:t>
            </w:r>
          </w:p>
        </w:tc>
        <w:tc>
          <w:tcPr>
            <w:tcW w:w="6842" w:type="dxa"/>
            <w:shd w:val="clear" w:color="auto" w:fill="auto"/>
            <w:vAlign w:val="center"/>
            <w:hideMark/>
          </w:tcPr>
          <w:p w14:paraId="10E04CC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przeznaczona do celów rekreacyjnych, w tym kąpieliskowych</w:t>
            </w:r>
          </w:p>
        </w:tc>
      </w:tr>
      <w:tr w:rsidR="00307D91" w:rsidRPr="009942D5" w14:paraId="0BC353BB" w14:textId="77777777" w:rsidTr="00C64834">
        <w:trPr>
          <w:trHeight w:val="340"/>
        </w:trPr>
        <w:tc>
          <w:tcPr>
            <w:tcW w:w="2220" w:type="dxa"/>
            <w:shd w:val="clear" w:color="auto" w:fill="auto"/>
            <w:vAlign w:val="center"/>
            <w:hideMark/>
          </w:tcPr>
          <w:p w14:paraId="5516B9C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RZGW WP</w:t>
            </w:r>
          </w:p>
        </w:tc>
        <w:tc>
          <w:tcPr>
            <w:tcW w:w="6842" w:type="dxa"/>
            <w:shd w:val="clear" w:color="auto" w:fill="auto"/>
            <w:vAlign w:val="center"/>
            <w:hideMark/>
          </w:tcPr>
          <w:p w14:paraId="63E2B84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Regionalny Zarząd Gospodarki Wodnej Wody Polskie</w:t>
            </w:r>
          </w:p>
        </w:tc>
      </w:tr>
      <w:tr w:rsidR="00307D91" w:rsidRPr="009942D5" w14:paraId="48611DD8" w14:textId="77777777" w:rsidTr="00C64834">
        <w:trPr>
          <w:trHeight w:val="340"/>
        </w:trPr>
        <w:tc>
          <w:tcPr>
            <w:tcW w:w="2220" w:type="dxa"/>
            <w:shd w:val="clear" w:color="auto" w:fill="auto"/>
            <w:vAlign w:val="center"/>
            <w:hideMark/>
          </w:tcPr>
          <w:p w14:paraId="5F6FF6A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s.pr.w.</w:t>
            </w:r>
          </w:p>
        </w:tc>
        <w:tc>
          <w:tcPr>
            <w:tcW w:w="6842" w:type="dxa"/>
            <w:shd w:val="clear" w:color="auto" w:fill="auto"/>
            <w:vAlign w:val="center"/>
            <w:hideMark/>
          </w:tcPr>
          <w:p w14:paraId="6556A76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18 lipca 2001 r. - Prawo wodne (tekst jednolity Dz.U. z 2017 r.  poz. 1121 z późn. zm.) Akt uchylony</w:t>
            </w:r>
          </w:p>
        </w:tc>
      </w:tr>
      <w:tr w:rsidR="00307D91" w:rsidRPr="009942D5" w14:paraId="0FBD716E" w14:textId="77777777" w:rsidTr="00C64834">
        <w:trPr>
          <w:trHeight w:val="340"/>
        </w:trPr>
        <w:tc>
          <w:tcPr>
            <w:tcW w:w="2220" w:type="dxa"/>
            <w:shd w:val="clear" w:color="auto" w:fill="auto"/>
            <w:vAlign w:val="center"/>
            <w:hideMark/>
          </w:tcPr>
          <w:p w14:paraId="50C2B1D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 (2009)</w:t>
            </w:r>
          </w:p>
        </w:tc>
        <w:tc>
          <w:tcPr>
            <w:tcW w:w="6842" w:type="dxa"/>
            <w:shd w:val="clear" w:color="auto" w:fill="auto"/>
            <w:vAlign w:val="center"/>
            <w:hideMark/>
          </w:tcPr>
          <w:p w14:paraId="582EA00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20 sierpnia 2008 r. w sprawie sposobu klasyfikacji stanu jednolitych części wód powierzchniowych (Dz.U. z 2008 r. nr 162 poz. 1008). Akt uchylony.</w:t>
            </w:r>
          </w:p>
        </w:tc>
      </w:tr>
      <w:tr w:rsidR="00307D91" w:rsidRPr="009942D5" w14:paraId="5807187D" w14:textId="77777777" w:rsidTr="00C64834">
        <w:trPr>
          <w:trHeight w:val="340"/>
        </w:trPr>
        <w:tc>
          <w:tcPr>
            <w:tcW w:w="2220" w:type="dxa"/>
            <w:shd w:val="clear" w:color="auto" w:fill="auto"/>
            <w:vAlign w:val="center"/>
            <w:hideMark/>
          </w:tcPr>
          <w:p w14:paraId="71B5305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 (2011)</w:t>
            </w:r>
          </w:p>
        </w:tc>
        <w:tc>
          <w:tcPr>
            <w:tcW w:w="6842" w:type="dxa"/>
            <w:shd w:val="clear" w:color="auto" w:fill="auto"/>
            <w:vAlign w:val="center"/>
            <w:hideMark/>
          </w:tcPr>
          <w:p w14:paraId="4F0D9B2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9 listopada 2011 r. w sprawie sposobu klasyfikacji stanu jednolitych części wód powierzchniowych oraz środowiskowych norm jakości dla substancji priorytetowych (Dz.U. z 2011 r. nr 257 poz. 1545). Akt uchylony.</w:t>
            </w:r>
          </w:p>
        </w:tc>
      </w:tr>
      <w:tr w:rsidR="00307D91" w:rsidRPr="009942D5" w14:paraId="39A364F5" w14:textId="77777777" w:rsidTr="00C64834">
        <w:trPr>
          <w:trHeight w:val="340"/>
        </w:trPr>
        <w:tc>
          <w:tcPr>
            <w:tcW w:w="2220" w:type="dxa"/>
            <w:shd w:val="clear" w:color="auto" w:fill="auto"/>
            <w:vAlign w:val="center"/>
            <w:hideMark/>
          </w:tcPr>
          <w:p w14:paraId="2343590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 (2014)</w:t>
            </w:r>
          </w:p>
        </w:tc>
        <w:tc>
          <w:tcPr>
            <w:tcW w:w="6842" w:type="dxa"/>
            <w:shd w:val="clear" w:color="auto" w:fill="auto"/>
            <w:vAlign w:val="center"/>
            <w:hideMark/>
          </w:tcPr>
          <w:p w14:paraId="69BAAD9E"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22 października 2014 r. w sprawie sposobu klasyfikacji stanu jednolitych części wód powierzchniowych oraz środowiskowych norm jakości dla substancji priorytetowych (Dz.U. z 2014 r.  poz. 1482). Akt uchylony.</w:t>
            </w:r>
          </w:p>
        </w:tc>
      </w:tr>
      <w:tr w:rsidR="00307D91" w:rsidRPr="009942D5" w14:paraId="179C8192" w14:textId="77777777" w:rsidTr="00C64834">
        <w:trPr>
          <w:trHeight w:val="340"/>
        </w:trPr>
        <w:tc>
          <w:tcPr>
            <w:tcW w:w="2220" w:type="dxa"/>
            <w:shd w:val="clear" w:color="auto" w:fill="auto"/>
            <w:vAlign w:val="center"/>
            <w:hideMark/>
          </w:tcPr>
          <w:p w14:paraId="4C64EDA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 (2016)</w:t>
            </w:r>
          </w:p>
        </w:tc>
        <w:tc>
          <w:tcPr>
            <w:tcW w:w="6842" w:type="dxa"/>
            <w:shd w:val="clear" w:color="auto" w:fill="auto"/>
            <w:vAlign w:val="center"/>
            <w:hideMark/>
          </w:tcPr>
          <w:p w14:paraId="56FF34E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21 lipca 2016 r. w sprawie sposobu klasyfikacji stanu jednolitych części wód powierzchniowych oraz środowiskowych norm jakości dla substancji priorytetowych (Dz.U. z 2016 r.  poz. 1187). Akt uchylony.</w:t>
            </w:r>
          </w:p>
        </w:tc>
      </w:tr>
      <w:tr w:rsidR="00307D91" w:rsidRPr="009942D5" w14:paraId="70C547EE" w14:textId="77777777" w:rsidTr="00C64834">
        <w:trPr>
          <w:trHeight w:val="340"/>
        </w:trPr>
        <w:tc>
          <w:tcPr>
            <w:tcW w:w="2220" w:type="dxa"/>
            <w:shd w:val="clear" w:color="auto" w:fill="auto"/>
            <w:vAlign w:val="center"/>
            <w:hideMark/>
          </w:tcPr>
          <w:p w14:paraId="6A236BB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s.r.kl.s.e.p. (2009)</w:t>
            </w:r>
          </w:p>
        </w:tc>
        <w:tc>
          <w:tcPr>
            <w:tcW w:w="6842" w:type="dxa"/>
            <w:shd w:val="clear" w:color="auto" w:fill="auto"/>
            <w:vAlign w:val="center"/>
            <w:hideMark/>
          </w:tcPr>
          <w:p w14:paraId="6BE9509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22 lipca 2009 r. w sprawie klasyfikacji stanu ekologicznego, potencjału ekologicznego i stanu chemicznego jednolitych części wód powierzchniowych (Dz.U. z 2009 nr 122 poz. 1018). Akt uchylony.</w:t>
            </w:r>
          </w:p>
        </w:tc>
      </w:tr>
      <w:tr w:rsidR="00307D91" w:rsidRPr="009942D5" w14:paraId="0C81BC49" w14:textId="77777777" w:rsidTr="00C64834">
        <w:trPr>
          <w:trHeight w:val="340"/>
        </w:trPr>
        <w:tc>
          <w:tcPr>
            <w:tcW w:w="2220" w:type="dxa"/>
            <w:shd w:val="clear" w:color="auto" w:fill="auto"/>
            <w:vAlign w:val="center"/>
            <w:hideMark/>
          </w:tcPr>
          <w:p w14:paraId="5B65739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s.r.kl.s.e.p. (2011)</w:t>
            </w:r>
          </w:p>
        </w:tc>
        <w:tc>
          <w:tcPr>
            <w:tcW w:w="6842" w:type="dxa"/>
            <w:shd w:val="clear" w:color="auto" w:fill="auto"/>
            <w:vAlign w:val="center"/>
            <w:hideMark/>
          </w:tcPr>
          <w:p w14:paraId="5E0F502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9 listopada 2011 r. w sprawie klasyfikacji stanu ekologicznego, potencjału ekologicznego i stanu chemicznego jednolitych części wód powierzchniowych (Dz.U. z 2011 r. nr 258 poz. 1549). Akt uchylony.</w:t>
            </w:r>
          </w:p>
        </w:tc>
      </w:tr>
      <w:tr w:rsidR="00307D91" w:rsidRPr="009942D5" w14:paraId="3BB04160" w14:textId="77777777" w:rsidTr="00C64834">
        <w:trPr>
          <w:trHeight w:val="340"/>
        </w:trPr>
        <w:tc>
          <w:tcPr>
            <w:tcW w:w="2220" w:type="dxa"/>
            <w:shd w:val="clear" w:color="auto" w:fill="auto"/>
            <w:vAlign w:val="center"/>
            <w:hideMark/>
          </w:tcPr>
          <w:p w14:paraId="6820FC2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s.r.m. (2009)</w:t>
            </w:r>
          </w:p>
        </w:tc>
        <w:tc>
          <w:tcPr>
            <w:tcW w:w="6842" w:type="dxa"/>
            <w:shd w:val="clear" w:color="auto" w:fill="auto"/>
            <w:vAlign w:val="center"/>
            <w:hideMark/>
          </w:tcPr>
          <w:p w14:paraId="5475865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13 maja 2009 r. w sprawie form i sposobu prowadzenia monitoringu jednolitych części wód powierzchniowych i podziemnych (Dz.U. z 2009 r. nr 81 poz. 685). Akt uchylony.</w:t>
            </w:r>
          </w:p>
        </w:tc>
      </w:tr>
      <w:tr w:rsidR="00307D91" w:rsidRPr="009942D5" w14:paraId="2321BF00" w14:textId="77777777" w:rsidTr="00C64834">
        <w:trPr>
          <w:trHeight w:val="340"/>
        </w:trPr>
        <w:tc>
          <w:tcPr>
            <w:tcW w:w="2220" w:type="dxa"/>
            <w:shd w:val="clear" w:color="auto" w:fill="auto"/>
            <w:vAlign w:val="center"/>
            <w:hideMark/>
          </w:tcPr>
          <w:p w14:paraId="73C8E46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s.r.m. (2011)</w:t>
            </w:r>
          </w:p>
        </w:tc>
        <w:tc>
          <w:tcPr>
            <w:tcW w:w="6842" w:type="dxa"/>
            <w:shd w:val="clear" w:color="auto" w:fill="auto"/>
            <w:vAlign w:val="center"/>
            <w:hideMark/>
          </w:tcPr>
          <w:p w14:paraId="7CF020A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15 listopada 2011 r. w sprawie form i sposobu prowadzenia monitoringu jednolitych części wód powierzchniowych i podziemnych (Dz.U. z 2011 r. nr 258 poz. 1550). Akt uchylony.</w:t>
            </w:r>
          </w:p>
        </w:tc>
      </w:tr>
      <w:tr w:rsidR="00307D91" w:rsidRPr="009942D5" w14:paraId="62440123" w14:textId="77777777" w:rsidTr="00C64834">
        <w:trPr>
          <w:trHeight w:val="340"/>
        </w:trPr>
        <w:tc>
          <w:tcPr>
            <w:tcW w:w="2220" w:type="dxa"/>
            <w:shd w:val="clear" w:color="auto" w:fill="auto"/>
            <w:vAlign w:val="center"/>
            <w:hideMark/>
          </w:tcPr>
          <w:p w14:paraId="60A9211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s.r.m. jcw (2016)</w:t>
            </w:r>
          </w:p>
        </w:tc>
        <w:tc>
          <w:tcPr>
            <w:tcW w:w="6842" w:type="dxa"/>
            <w:shd w:val="clear" w:color="auto" w:fill="auto"/>
            <w:vAlign w:val="center"/>
            <w:hideMark/>
          </w:tcPr>
          <w:p w14:paraId="536845A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Rozporządzenie Ministra Środowiska z dnia 19 lipca 2016 r. w sprawie form i sposobu prowadzenia monitoringu jednolitych części wód powierzchniowych i podziemnych (Dz.U. z 2016 r.  poz. 1178). Akt uchylony.</w:t>
            </w:r>
          </w:p>
        </w:tc>
      </w:tr>
      <w:tr w:rsidR="00307D91" w:rsidRPr="009942D5" w14:paraId="700C78A9" w14:textId="77777777" w:rsidTr="00C64834">
        <w:trPr>
          <w:trHeight w:val="340"/>
        </w:trPr>
        <w:tc>
          <w:tcPr>
            <w:tcW w:w="2220" w:type="dxa"/>
            <w:shd w:val="clear" w:color="auto" w:fill="auto"/>
            <w:vAlign w:val="center"/>
            <w:hideMark/>
          </w:tcPr>
          <w:p w14:paraId="65EC78C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SCW</w:t>
            </w:r>
          </w:p>
        </w:tc>
        <w:tc>
          <w:tcPr>
            <w:tcW w:w="6842" w:type="dxa"/>
            <w:shd w:val="clear" w:color="auto" w:fill="auto"/>
            <w:vAlign w:val="center"/>
            <w:hideMark/>
          </w:tcPr>
          <w:p w14:paraId="3BE234B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Sztuczna część wód</w:t>
            </w:r>
          </w:p>
        </w:tc>
      </w:tr>
      <w:tr w:rsidR="00307D91" w:rsidRPr="009942D5" w14:paraId="7D4D2E4F" w14:textId="77777777" w:rsidTr="00C64834">
        <w:trPr>
          <w:trHeight w:val="340"/>
        </w:trPr>
        <w:tc>
          <w:tcPr>
            <w:tcW w:w="2220" w:type="dxa"/>
            <w:shd w:val="clear" w:color="auto" w:fill="auto"/>
            <w:vAlign w:val="center"/>
            <w:hideMark/>
          </w:tcPr>
          <w:p w14:paraId="297DF01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SDF</w:t>
            </w:r>
          </w:p>
        </w:tc>
        <w:tc>
          <w:tcPr>
            <w:tcW w:w="6842" w:type="dxa"/>
            <w:shd w:val="clear" w:color="auto" w:fill="auto"/>
            <w:vAlign w:val="center"/>
            <w:hideMark/>
          </w:tcPr>
          <w:p w14:paraId="5F70969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Standardowy formularz opisu obszaru Natura 2000 (Standard Data Form)</w:t>
            </w:r>
          </w:p>
        </w:tc>
      </w:tr>
      <w:tr w:rsidR="00307D91" w:rsidRPr="009942D5" w14:paraId="398CD347" w14:textId="77777777" w:rsidTr="00C64834">
        <w:trPr>
          <w:trHeight w:val="340"/>
        </w:trPr>
        <w:tc>
          <w:tcPr>
            <w:tcW w:w="2220" w:type="dxa"/>
            <w:shd w:val="clear" w:color="auto" w:fill="auto"/>
            <w:vAlign w:val="center"/>
            <w:hideMark/>
          </w:tcPr>
          <w:p w14:paraId="14F693A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SE</w:t>
            </w:r>
          </w:p>
        </w:tc>
        <w:tc>
          <w:tcPr>
            <w:tcW w:w="6842" w:type="dxa"/>
            <w:shd w:val="clear" w:color="auto" w:fill="auto"/>
            <w:vAlign w:val="center"/>
            <w:hideMark/>
          </w:tcPr>
          <w:p w14:paraId="528B000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Stan ekologiczny</w:t>
            </w:r>
          </w:p>
        </w:tc>
      </w:tr>
      <w:tr w:rsidR="00307D91" w:rsidRPr="009942D5" w14:paraId="3BAC67CF" w14:textId="77777777" w:rsidTr="00C64834">
        <w:trPr>
          <w:trHeight w:val="340"/>
        </w:trPr>
        <w:tc>
          <w:tcPr>
            <w:tcW w:w="2220" w:type="dxa"/>
            <w:shd w:val="clear" w:color="auto" w:fill="auto"/>
            <w:vAlign w:val="center"/>
            <w:hideMark/>
          </w:tcPr>
          <w:p w14:paraId="6A92104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SiG</w:t>
            </w:r>
          </w:p>
        </w:tc>
        <w:tc>
          <w:tcPr>
            <w:tcW w:w="6842" w:type="dxa"/>
            <w:shd w:val="clear" w:color="auto" w:fill="auto"/>
            <w:vAlign w:val="center"/>
            <w:hideMark/>
          </w:tcPr>
          <w:p w14:paraId="00864FB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Obszary przeznaczone do ochrony siedlisk lub gatunków, o których mowa w przepisach ustawy z dnia 16 kwietnia 2004 r. o ochronie przyrody, dla których utrzymanie lub poprawa stanu wód jest ważnym czynnikiem w ich ochronie</w:t>
            </w:r>
          </w:p>
        </w:tc>
      </w:tr>
      <w:tr w:rsidR="00307D91" w:rsidRPr="009942D5" w14:paraId="76BB8CA4" w14:textId="77777777" w:rsidTr="00C64834">
        <w:trPr>
          <w:trHeight w:val="340"/>
        </w:trPr>
        <w:tc>
          <w:tcPr>
            <w:tcW w:w="2220" w:type="dxa"/>
            <w:shd w:val="clear" w:color="auto" w:fill="auto"/>
            <w:vAlign w:val="center"/>
            <w:hideMark/>
          </w:tcPr>
          <w:p w14:paraId="60174B9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SiNP</w:t>
            </w:r>
          </w:p>
        </w:tc>
        <w:tc>
          <w:tcPr>
            <w:tcW w:w="6842" w:type="dxa"/>
            <w:shd w:val="clear" w:color="auto" w:fill="auto"/>
            <w:vAlign w:val="center"/>
            <w:hideMark/>
          </w:tcPr>
          <w:p w14:paraId="78BC9C0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Strategia „Sprawne i Nowoczesne Państwo 2030”</w:t>
            </w:r>
          </w:p>
        </w:tc>
      </w:tr>
      <w:tr w:rsidR="00307D91" w:rsidRPr="009942D5" w14:paraId="1EE45685" w14:textId="77777777" w:rsidTr="00C64834">
        <w:trPr>
          <w:trHeight w:val="340"/>
        </w:trPr>
        <w:tc>
          <w:tcPr>
            <w:tcW w:w="2220" w:type="dxa"/>
            <w:shd w:val="clear" w:color="auto" w:fill="auto"/>
            <w:vAlign w:val="center"/>
            <w:hideMark/>
          </w:tcPr>
          <w:p w14:paraId="140F5B6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SNO</w:t>
            </w:r>
          </w:p>
        </w:tc>
        <w:tc>
          <w:tcPr>
            <w:tcW w:w="6842" w:type="dxa"/>
            <w:shd w:val="clear" w:color="auto" w:fill="auto"/>
            <w:vAlign w:val="center"/>
            <w:hideMark/>
          </w:tcPr>
          <w:p w14:paraId="2C32409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Stan niski ostrzegawczy</w:t>
            </w:r>
          </w:p>
        </w:tc>
      </w:tr>
      <w:tr w:rsidR="00307D91" w:rsidRPr="009942D5" w14:paraId="21A711FB" w14:textId="77777777" w:rsidTr="00C64834">
        <w:trPr>
          <w:trHeight w:val="340"/>
        </w:trPr>
        <w:tc>
          <w:tcPr>
            <w:tcW w:w="2220" w:type="dxa"/>
            <w:shd w:val="clear" w:color="auto" w:fill="auto"/>
            <w:vAlign w:val="center"/>
            <w:hideMark/>
          </w:tcPr>
          <w:p w14:paraId="38D7DD3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SOBWP</w:t>
            </w:r>
          </w:p>
        </w:tc>
        <w:tc>
          <w:tcPr>
            <w:tcW w:w="6842" w:type="dxa"/>
            <w:shd w:val="clear" w:color="auto" w:fill="auto"/>
            <w:vAlign w:val="center"/>
            <w:hideMark/>
          </w:tcPr>
          <w:p w14:paraId="4C4F84D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Sieć obserwacyjno-badawcza wód podziemnych</w:t>
            </w:r>
          </w:p>
        </w:tc>
      </w:tr>
      <w:tr w:rsidR="00307D91" w:rsidRPr="009942D5" w14:paraId="0EF4551F" w14:textId="77777777" w:rsidTr="00C64834">
        <w:trPr>
          <w:trHeight w:val="340"/>
        </w:trPr>
        <w:tc>
          <w:tcPr>
            <w:tcW w:w="2220" w:type="dxa"/>
            <w:shd w:val="clear" w:color="auto" w:fill="auto"/>
            <w:vAlign w:val="center"/>
            <w:hideMark/>
          </w:tcPr>
          <w:p w14:paraId="21698BA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SON</w:t>
            </w:r>
          </w:p>
        </w:tc>
        <w:tc>
          <w:tcPr>
            <w:tcW w:w="6842" w:type="dxa"/>
            <w:shd w:val="clear" w:color="auto" w:fill="auto"/>
            <w:vAlign w:val="center"/>
            <w:hideMark/>
          </w:tcPr>
          <w:p w14:paraId="692015E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Społeczna Odpowiedzialność Nauki</w:t>
            </w:r>
          </w:p>
        </w:tc>
      </w:tr>
      <w:tr w:rsidR="00307D91" w:rsidRPr="009942D5" w14:paraId="78DE45F7" w14:textId="77777777" w:rsidTr="00C64834">
        <w:trPr>
          <w:trHeight w:val="340"/>
        </w:trPr>
        <w:tc>
          <w:tcPr>
            <w:tcW w:w="2220" w:type="dxa"/>
            <w:shd w:val="clear" w:color="auto" w:fill="auto"/>
            <w:vAlign w:val="center"/>
            <w:hideMark/>
          </w:tcPr>
          <w:p w14:paraId="4E724DD1"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SOO</w:t>
            </w:r>
          </w:p>
        </w:tc>
        <w:tc>
          <w:tcPr>
            <w:tcW w:w="6842" w:type="dxa"/>
            <w:shd w:val="clear" w:color="auto" w:fill="auto"/>
            <w:vAlign w:val="center"/>
            <w:hideMark/>
          </w:tcPr>
          <w:p w14:paraId="122036A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Specjalny obszar ochrony siedlisk Natura 2000</w:t>
            </w:r>
          </w:p>
        </w:tc>
      </w:tr>
      <w:tr w:rsidR="00307D91" w:rsidRPr="009942D5" w14:paraId="66063FE7" w14:textId="77777777" w:rsidTr="00C64834">
        <w:trPr>
          <w:trHeight w:val="340"/>
        </w:trPr>
        <w:tc>
          <w:tcPr>
            <w:tcW w:w="2220" w:type="dxa"/>
            <w:shd w:val="clear" w:color="auto" w:fill="auto"/>
            <w:vAlign w:val="center"/>
            <w:hideMark/>
          </w:tcPr>
          <w:p w14:paraId="022EFAA3"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SOOŚ</w:t>
            </w:r>
          </w:p>
        </w:tc>
        <w:tc>
          <w:tcPr>
            <w:tcW w:w="6842" w:type="dxa"/>
            <w:shd w:val="clear" w:color="auto" w:fill="auto"/>
            <w:vAlign w:val="center"/>
            <w:hideMark/>
          </w:tcPr>
          <w:p w14:paraId="5F51F3E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Strategiczna ocena oddziaływania na środowisko</w:t>
            </w:r>
          </w:p>
        </w:tc>
      </w:tr>
      <w:tr w:rsidR="00307D91" w:rsidRPr="009942D5" w14:paraId="59FF1A8A" w14:textId="77777777" w:rsidTr="00C64834">
        <w:trPr>
          <w:trHeight w:val="340"/>
        </w:trPr>
        <w:tc>
          <w:tcPr>
            <w:tcW w:w="2220" w:type="dxa"/>
            <w:shd w:val="clear" w:color="auto" w:fill="auto"/>
            <w:vAlign w:val="center"/>
            <w:hideMark/>
          </w:tcPr>
          <w:p w14:paraId="18CE7C1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SP 2030</w:t>
            </w:r>
          </w:p>
        </w:tc>
        <w:tc>
          <w:tcPr>
            <w:tcW w:w="6842" w:type="dxa"/>
            <w:shd w:val="clear" w:color="auto" w:fill="auto"/>
            <w:vAlign w:val="center"/>
            <w:hideMark/>
          </w:tcPr>
          <w:p w14:paraId="447BBC9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Strategia produktywności 2030</w:t>
            </w:r>
          </w:p>
        </w:tc>
      </w:tr>
      <w:tr w:rsidR="00307D91" w:rsidRPr="009942D5" w14:paraId="2AAABFF9" w14:textId="77777777" w:rsidTr="00C64834">
        <w:trPr>
          <w:trHeight w:val="340"/>
        </w:trPr>
        <w:tc>
          <w:tcPr>
            <w:tcW w:w="2220" w:type="dxa"/>
            <w:shd w:val="clear" w:color="auto" w:fill="auto"/>
            <w:vAlign w:val="center"/>
            <w:hideMark/>
          </w:tcPr>
          <w:p w14:paraId="2AA9FB9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SPA 2020</w:t>
            </w:r>
          </w:p>
        </w:tc>
        <w:tc>
          <w:tcPr>
            <w:tcW w:w="6842" w:type="dxa"/>
            <w:shd w:val="clear" w:color="auto" w:fill="auto"/>
            <w:vAlign w:val="center"/>
            <w:hideMark/>
          </w:tcPr>
          <w:p w14:paraId="5626D44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Strategiczny plan adaptacji dla sektorów i obszarów wrażliwych na zmiany klimatu do 2020 r. z perspektywą do 2030 r.</w:t>
            </w:r>
          </w:p>
        </w:tc>
      </w:tr>
      <w:tr w:rsidR="00307D91" w:rsidRPr="009942D5" w14:paraId="0952FC8B" w14:textId="77777777" w:rsidTr="00C64834">
        <w:trPr>
          <w:trHeight w:val="340"/>
        </w:trPr>
        <w:tc>
          <w:tcPr>
            <w:tcW w:w="2220" w:type="dxa"/>
            <w:shd w:val="clear" w:color="auto" w:fill="auto"/>
            <w:vAlign w:val="center"/>
            <w:hideMark/>
          </w:tcPr>
          <w:p w14:paraId="739389E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SRKS</w:t>
            </w:r>
          </w:p>
        </w:tc>
        <w:tc>
          <w:tcPr>
            <w:tcW w:w="6842" w:type="dxa"/>
            <w:shd w:val="clear" w:color="auto" w:fill="auto"/>
            <w:vAlign w:val="center"/>
            <w:hideMark/>
          </w:tcPr>
          <w:p w14:paraId="7E1F141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Strategia Rozwoju Kapitału Społecznego (współdziałanie, kultura, kreatywność) 2030</w:t>
            </w:r>
          </w:p>
        </w:tc>
      </w:tr>
      <w:tr w:rsidR="00307D91" w:rsidRPr="009942D5" w14:paraId="45FA8BAB" w14:textId="77777777" w:rsidTr="00C64834">
        <w:trPr>
          <w:trHeight w:val="340"/>
        </w:trPr>
        <w:tc>
          <w:tcPr>
            <w:tcW w:w="2220" w:type="dxa"/>
            <w:shd w:val="clear" w:color="auto" w:fill="auto"/>
            <w:vAlign w:val="center"/>
            <w:hideMark/>
          </w:tcPr>
          <w:p w14:paraId="4FAF24E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SRT 2030</w:t>
            </w:r>
          </w:p>
        </w:tc>
        <w:tc>
          <w:tcPr>
            <w:tcW w:w="6842" w:type="dxa"/>
            <w:shd w:val="clear" w:color="auto" w:fill="auto"/>
            <w:vAlign w:val="center"/>
            <w:hideMark/>
          </w:tcPr>
          <w:p w14:paraId="0D27ABE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Strategia Zrównoważonego Rozwoju Transportu do 2030 r.</w:t>
            </w:r>
          </w:p>
        </w:tc>
      </w:tr>
      <w:tr w:rsidR="00307D91" w:rsidRPr="009942D5" w14:paraId="6BA15F61" w14:textId="77777777" w:rsidTr="00C64834">
        <w:trPr>
          <w:trHeight w:val="340"/>
        </w:trPr>
        <w:tc>
          <w:tcPr>
            <w:tcW w:w="2220" w:type="dxa"/>
            <w:shd w:val="clear" w:color="auto" w:fill="auto"/>
            <w:vAlign w:val="center"/>
            <w:hideMark/>
          </w:tcPr>
          <w:p w14:paraId="37CCF54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SSNMQ</w:t>
            </w:r>
          </w:p>
        </w:tc>
        <w:tc>
          <w:tcPr>
            <w:tcW w:w="6842" w:type="dxa"/>
            <w:shd w:val="clear" w:color="auto" w:fill="auto"/>
            <w:vAlign w:val="center"/>
            <w:hideMark/>
          </w:tcPr>
          <w:p w14:paraId="4CEAED6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Przepływ średni z najniższych miesięcznych w wieloleciu</w:t>
            </w:r>
          </w:p>
        </w:tc>
      </w:tr>
      <w:tr w:rsidR="00307D91" w:rsidRPr="009942D5" w14:paraId="5E972A33" w14:textId="77777777" w:rsidTr="00C64834">
        <w:trPr>
          <w:trHeight w:val="340"/>
        </w:trPr>
        <w:tc>
          <w:tcPr>
            <w:tcW w:w="2220" w:type="dxa"/>
            <w:shd w:val="clear" w:color="auto" w:fill="auto"/>
            <w:vAlign w:val="center"/>
            <w:hideMark/>
          </w:tcPr>
          <w:p w14:paraId="28D4EE79"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SZCW</w:t>
            </w:r>
          </w:p>
        </w:tc>
        <w:tc>
          <w:tcPr>
            <w:tcW w:w="6842" w:type="dxa"/>
            <w:shd w:val="clear" w:color="auto" w:fill="auto"/>
            <w:vAlign w:val="center"/>
            <w:hideMark/>
          </w:tcPr>
          <w:p w14:paraId="0BCD5088"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Silnie zmieniona część wód</w:t>
            </w:r>
          </w:p>
        </w:tc>
      </w:tr>
      <w:tr w:rsidR="00307D91" w:rsidRPr="009942D5" w14:paraId="2C61C26A" w14:textId="77777777" w:rsidTr="00C64834">
        <w:trPr>
          <w:trHeight w:val="340"/>
        </w:trPr>
        <w:tc>
          <w:tcPr>
            <w:tcW w:w="2220" w:type="dxa"/>
            <w:shd w:val="clear" w:color="auto" w:fill="auto"/>
            <w:vAlign w:val="center"/>
            <w:hideMark/>
          </w:tcPr>
          <w:p w14:paraId="683ADA9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SZRWRiR 2030</w:t>
            </w:r>
          </w:p>
        </w:tc>
        <w:tc>
          <w:tcPr>
            <w:tcW w:w="6842" w:type="dxa"/>
            <w:shd w:val="clear" w:color="auto" w:fill="auto"/>
            <w:vAlign w:val="center"/>
            <w:hideMark/>
          </w:tcPr>
          <w:p w14:paraId="34E0BA8F"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Strategia zrównoważonego rozwoju wsi, rolnictwa i rybactwa 2030</w:t>
            </w:r>
          </w:p>
        </w:tc>
      </w:tr>
      <w:tr w:rsidR="00307D91" w:rsidRPr="009942D5" w14:paraId="1AB88D49" w14:textId="77777777" w:rsidTr="00C64834">
        <w:trPr>
          <w:trHeight w:val="340"/>
        </w:trPr>
        <w:tc>
          <w:tcPr>
            <w:tcW w:w="2220" w:type="dxa"/>
            <w:shd w:val="clear" w:color="auto" w:fill="auto"/>
            <w:vAlign w:val="center"/>
            <w:hideMark/>
          </w:tcPr>
          <w:p w14:paraId="3D6C146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śdw</w:t>
            </w:r>
          </w:p>
        </w:tc>
        <w:tc>
          <w:tcPr>
            <w:tcW w:w="6842" w:type="dxa"/>
            <w:shd w:val="clear" w:color="auto" w:fill="auto"/>
            <w:vAlign w:val="center"/>
            <w:hideMark/>
          </w:tcPr>
          <w:p w14:paraId="7657A09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Śródlądowa droga wodna</w:t>
            </w:r>
          </w:p>
        </w:tc>
      </w:tr>
      <w:tr w:rsidR="00307D91" w:rsidRPr="009942D5" w14:paraId="1EFD3CC9" w14:textId="77777777" w:rsidTr="00C64834">
        <w:trPr>
          <w:trHeight w:val="340"/>
        </w:trPr>
        <w:tc>
          <w:tcPr>
            <w:tcW w:w="2220" w:type="dxa"/>
            <w:shd w:val="clear" w:color="auto" w:fill="auto"/>
            <w:vAlign w:val="center"/>
            <w:hideMark/>
          </w:tcPr>
          <w:p w14:paraId="3510E77C"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TWG</w:t>
            </w:r>
          </w:p>
        </w:tc>
        <w:tc>
          <w:tcPr>
            <w:tcW w:w="6842" w:type="dxa"/>
            <w:shd w:val="clear" w:color="auto" w:fill="auto"/>
            <w:vAlign w:val="center"/>
            <w:hideMark/>
          </w:tcPr>
          <w:p w14:paraId="648D623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Techniczna Grupa Robocza (z ang. </w:t>
            </w:r>
            <w:r w:rsidRPr="009942D5">
              <w:rPr>
                <w:rFonts w:eastAsia="Times New Roman" w:cs="Calibri"/>
                <w:i/>
                <w:iCs/>
                <w:color w:val="000000"/>
                <w:sz w:val="18"/>
                <w:szCs w:val="18"/>
                <w:lang w:eastAsia="pl-PL"/>
              </w:rPr>
              <w:t>Technical Working Group</w:t>
            </w:r>
            <w:r w:rsidRPr="009942D5">
              <w:rPr>
                <w:rFonts w:eastAsia="Times New Roman" w:cs="Calibri"/>
                <w:color w:val="000000"/>
                <w:sz w:val="18"/>
                <w:szCs w:val="18"/>
                <w:lang w:eastAsia="pl-PL"/>
              </w:rPr>
              <w:t>)</w:t>
            </w:r>
          </w:p>
        </w:tc>
      </w:tr>
      <w:tr w:rsidR="00307D91" w:rsidRPr="009942D5" w14:paraId="6C82680E" w14:textId="77777777" w:rsidTr="00C64834">
        <w:trPr>
          <w:trHeight w:val="340"/>
        </w:trPr>
        <w:tc>
          <w:tcPr>
            <w:tcW w:w="2220" w:type="dxa"/>
            <w:shd w:val="clear" w:color="auto" w:fill="auto"/>
            <w:vAlign w:val="center"/>
            <w:hideMark/>
          </w:tcPr>
          <w:p w14:paraId="7411A0F7"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u.i.o.ś.</w:t>
            </w:r>
          </w:p>
        </w:tc>
        <w:tc>
          <w:tcPr>
            <w:tcW w:w="6842" w:type="dxa"/>
            <w:shd w:val="clear" w:color="auto" w:fill="auto"/>
            <w:vAlign w:val="center"/>
            <w:hideMark/>
          </w:tcPr>
          <w:p w14:paraId="63591B8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3 października 2008 r. o udostępnianiu informacji o środowisku i jego ochronie, udziale społeczeństwa w ochronie środowiska oraz o ocenach oddziaływania na środowisko (Dz.U. z 2008 r. nr 199 poz. 1227 z późn. zm.)</w:t>
            </w:r>
          </w:p>
        </w:tc>
      </w:tr>
      <w:tr w:rsidR="00307D91" w:rsidRPr="009942D5" w14:paraId="13E3A470" w14:textId="77777777" w:rsidTr="00C64834">
        <w:trPr>
          <w:trHeight w:val="340"/>
        </w:trPr>
        <w:tc>
          <w:tcPr>
            <w:tcW w:w="2220" w:type="dxa"/>
            <w:shd w:val="clear" w:color="auto" w:fill="auto"/>
            <w:vAlign w:val="center"/>
            <w:hideMark/>
          </w:tcPr>
          <w:p w14:paraId="61DEC2A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u.o.o.</w:t>
            </w:r>
          </w:p>
        </w:tc>
        <w:tc>
          <w:tcPr>
            <w:tcW w:w="6842" w:type="dxa"/>
            <w:shd w:val="clear" w:color="auto" w:fill="auto"/>
            <w:vAlign w:val="center"/>
            <w:hideMark/>
          </w:tcPr>
          <w:p w14:paraId="39DDFA9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14 grudnia 2012 r. o odpadach (tekst jednolity Dz.U. z 2020 r.  poz. 797 z późn. zm.)</w:t>
            </w:r>
          </w:p>
        </w:tc>
      </w:tr>
      <w:tr w:rsidR="00307D91" w:rsidRPr="009942D5" w14:paraId="7251A883" w14:textId="77777777" w:rsidTr="00C64834">
        <w:trPr>
          <w:trHeight w:val="340"/>
        </w:trPr>
        <w:tc>
          <w:tcPr>
            <w:tcW w:w="2220" w:type="dxa"/>
            <w:shd w:val="clear" w:color="auto" w:fill="auto"/>
            <w:vAlign w:val="center"/>
            <w:hideMark/>
          </w:tcPr>
          <w:p w14:paraId="1F2822E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u.o.p</w:t>
            </w:r>
          </w:p>
        </w:tc>
        <w:tc>
          <w:tcPr>
            <w:tcW w:w="6842" w:type="dxa"/>
            <w:shd w:val="clear" w:color="auto" w:fill="auto"/>
            <w:vAlign w:val="center"/>
            <w:hideMark/>
          </w:tcPr>
          <w:p w14:paraId="61CF8C9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16 kwietnia 2004 r. o ochronie przyrody (tekst jednolity Dz.U. z 2020 r.  poz. 55 z późn. zm.)</w:t>
            </w:r>
          </w:p>
        </w:tc>
      </w:tr>
      <w:tr w:rsidR="00307D91" w:rsidRPr="009942D5" w14:paraId="7BC0DA3C" w14:textId="77777777" w:rsidTr="00C64834">
        <w:trPr>
          <w:trHeight w:val="340"/>
        </w:trPr>
        <w:tc>
          <w:tcPr>
            <w:tcW w:w="2220" w:type="dxa"/>
            <w:shd w:val="clear" w:color="auto" w:fill="auto"/>
            <w:vAlign w:val="center"/>
            <w:hideMark/>
          </w:tcPr>
          <w:p w14:paraId="41BAAF1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u.p.i.s.</w:t>
            </w:r>
          </w:p>
        </w:tc>
        <w:tc>
          <w:tcPr>
            <w:tcW w:w="6842" w:type="dxa"/>
            <w:shd w:val="clear" w:color="auto" w:fill="auto"/>
            <w:vAlign w:val="center"/>
            <w:hideMark/>
          </w:tcPr>
          <w:p w14:paraId="31DCB96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14 marca 1985 r. o Państwowej Inspekcji Sanitarnej (tekst jednolity Dz.U. z 2021 r. poz. 195)</w:t>
            </w:r>
          </w:p>
        </w:tc>
      </w:tr>
      <w:tr w:rsidR="00307D91" w:rsidRPr="009942D5" w14:paraId="607756E7" w14:textId="77777777" w:rsidTr="00C64834">
        <w:trPr>
          <w:trHeight w:val="340"/>
        </w:trPr>
        <w:tc>
          <w:tcPr>
            <w:tcW w:w="2220" w:type="dxa"/>
            <w:shd w:val="clear" w:color="auto" w:fill="auto"/>
            <w:vAlign w:val="center"/>
            <w:hideMark/>
          </w:tcPr>
          <w:p w14:paraId="308136B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u.p.i.z.p</w:t>
            </w:r>
          </w:p>
        </w:tc>
        <w:tc>
          <w:tcPr>
            <w:tcW w:w="6842" w:type="dxa"/>
            <w:shd w:val="clear" w:color="auto" w:fill="auto"/>
            <w:vAlign w:val="center"/>
            <w:hideMark/>
          </w:tcPr>
          <w:p w14:paraId="681DF61B"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Ustawa z dnia 27 marca 2003 r. o planowaniu i zagospodarowaniu przestrzennym (tekst jednolity Dz.U. z 2020 r.  poz. 293 z późn. zm.) </w:t>
            </w:r>
          </w:p>
        </w:tc>
      </w:tr>
      <w:tr w:rsidR="00307D91" w:rsidRPr="009942D5" w14:paraId="3EC9C1F4" w14:textId="77777777" w:rsidTr="00C64834">
        <w:trPr>
          <w:trHeight w:val="340"/>
        </w:trPr>
        <w:tc>
          <w:tcPr>
            <w:tcW w:w="2220" w:type="dxa"/>
            <w:shd w:val="clear" w:color="auto" w:fill="auto"/>
            <w:vAlign w:val="center"/>
            <w:hideMark/>
          </w:tcPr>
          <w:p w14:paraId="5D4DC7B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u.s.g. | Ustawa o samorządzie gminnym</w:t>
            </w:r>
          </w:p>
        </w:tc>
        <w:tc>
          <w:tcPr>
            <w:tcW w:w="6842" w:type="dxa"/>
            <w:shd w:val="clear" w:color="auto" w:fill="auto"/>
            <w:vAlign w:val="center"/>
            <w:hideMark/>
          </w:tcPr>
          <w:p w14:paraId="0BF4861D"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Ustawa z dnia 8 marca 1990 r. o samorządzie gminnym (tekst jednolity Dz.U. z 2020 r.  poz. 713 z późn. zm.)</w:t>
            </w:r>
          </w:p>
        </w:tc>
      </w:tr>
      <w:tr w:rsidR="00307D91" w:rsidRPr="009942D5" w14:paraId="7B826B26" w14:textId="77777777" w:rsidTr="00C64834">
        <w:trPr>
          <w:trHeight w:val="340"/>
        </w:trPr>
        <w:tc>
          <w:tcPr>
            <w:tcW w:w="2220" w:type="dxa"/>
            <w:shd w:val="clear" w:color="auto" w:fill="auto"/>
            <w:vAlign w:val="center"/>
            <w:hideMark/>
          </w:tcPr>
          <w:p w14:paraId="5D22890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u.z.z.w.o.ś</w:t>
            </w:r>
          </w:p>
        </w:tc>
        <w:tc>
          <w:tcPr>
            <w:tcW w:w="6842" w:type="dxa"/>
            <w:shd w:val="clear" w:color="auto" w:fill="auto"/>
            <w:vAlign w:val="center"/>
            <w:hideMark/>
          </w:tcPr>
          <w:p w14:paraId="10F0A8A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 xml:space="preserve">Ustawa z dnia 7 czerwca 2001 r. o zbiorowym zaopatrzeniu w wodę i zbiorowym odprowadzaniu ścieków (tekst jednolity Dz.U. z 2020 r.  poz. 2028) </w:t>
            </w:r>
          </w:p>
        </w:tc>
      </w:tr>
      <w:tr w:rsidR="00307D91" w:rsidRPr="009942D5" w14:paraId="32D212C8" w14:textId="77777777" w:rsidTr="00C64834">
        <w:trPr>
          <w:trHeight w:val="340"/>
        </w:trPr>
        <w:tc>
          <w:tcPr>
            <w:tcW w:w="2220" w:type="dxa"/>
            <w:shd w:val="clear" w:color="auto" w:fill="auto"/>
            <w:vAlign w:val="center"/>
            <w:hideMark/>
          </w:tcPr>
          <w:p w14:paraId="55558D4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UE</w:t>
            </w:r>
          </w:p>
        </w:tc>
        <w:tc>
          <w:tcPr>
            <w:tcW w:w="6842" w:type="dxa"/>
            <w:shd w:val="clear" w:color="auto" w:fill="auto"/>
            <w:vAlign w:val="center"/>
            <w:hideMark/>
          </w:tcPr>
          <w:p w14:paraId="4E1911F0"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Unia Europejska</w:t>
            </w:r>
          </w:p>
        </w:tc>
      </w:tr>
      <w:tr w:rsidR="00307D91" w:rsidRPr="009942D5" w14:paraId="281471E8" w14:textId="77777777" w:rsidTr="00C64834">
        <w:trPr>
          <w:trHeight w:val="340"/>
        </w:trPr>
        <w:tc>
          <w:tcPr>
            <w:tcW w:w="2220" w:type="dxa"/>
            <w:shd w:val="clear" w:color="auto" w:fill="auto"/>
            <w:vAlign w:val="center"/>
            <w:hideMark/>
          </w:tcPr>
          <w:p w14:paraId="4027606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WFOŚiGW</w:t>
            </w:r>
          </w:p>
        </w:tc>
        <w:tc>
          <w:tcPr>
            <w:tcW w:w="6842" w:type="dxa"/>
            <w:shd w:val="clear" w:color="auto" w:fill="auto"/>
            <w:vAlign w:val="center"/>
            <w:hideMark/>
          </w:tcPr>
          <w:p w14:paraId="41A9BF15"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Wojewódzki Fundusz Ochrony Środowiska i Gospodarki Wodnej</w:t>
            </w:r>
          </w:p>
        </w:tc>
      </w:tr>
      <w:tr w:rsidR="00307D91" w:rsidRPr="009942D5" w14:paraId="7BD171B6" w14:textId="77777777" w:rsidTr="00C64834">
        <w:trPr>
          <w:trHeight w:val="340"/>
        </w:trPr>
        <w:tc>
          <w:tcPr>
            <w:tcW w:w="2220" w:type="dxa"/>
            <w:shd w:val="clear" w:color="auto" w:fill="auto"/>
            <w:vAlign w:val="center"/>
            <w:hideMark/>
          </w:tcPr>
          <w:p w14:paraId="33628CA0"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WIOŚ</w:t>
            </w:r>
          </w:p>
        </w:tc>
        <w:tc>
          <w:tcPr>
            <w:tcW w:w="6842" w:type="dxa"/>
            <w:shd w:val="clear" w:color="auto" w:fill="auto"/>
            <w:vAlign w:val="center"/>
            <w:hideMark/>
          </w:tcPr>
          <w:p w14:paraId="66B9AA9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Wojewódzki Inspektorat Ochrony Środowiska</w:t>
            </w:r>
          </w:p>
        </w:tc>
      </w:tr>
      <w:tr w:rsidR="00307D91" w:rsidRPr="009942D5" w14:paraId="78DFA5A6" w14:textId="77777777" w:rsidTr="00C64834">
        <w:trPr>
          <w:trHeight w:val="340"/>
        </w:trPr>
        <w:tc>
          <w:tcPr>
            <w:tcW w:w="2220" w:type="dxa"/>
            <w:shd w:val="clear" w:color="auto" w:fill="auto"/>
            <w:vAlign w:val="center"/>
            <w:hideMark/>
          </w:tcPr>
          <w:p w14:paraId="2D0448AE"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Wip</w:t>
            </w:r>
          </w:p>
        </w:tc>
        <w:tc>
          <w:tcPr>
            <w:tcW w:w="6842" w:type="dxa"/>
            <w:shd w:val="clear" w:color="auto" w:fill="auto"/>
            <w:vAlign w:val="center"/>
            <w:hideMark/>
          </w:tcPr>
          <w:p w14:paraId="186514E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istotności presji w danej jcwpd</w:t>
            </w:r>
          </w:p>
        </w:tc>
      </w:tr>
      <w:tr w:rsidR="00307D91" w:rsidRPr="009942D5" w14:paraId="0933EA73" w14:textId="77777777" w:rsidTr="00C64834">
        <w:trPr>
          <w:trHeight w:val="340"/>
        </w:trPr>
        <w:tc>
          <w:tcPr>
            <w:tcW w:w="2220" w:type="dxa"/>
            <w:shd w:val="clear" w:color="auto" w:fill="auto"/>
            <w:vAlign w:val="center"/>
            <w:hideMark/>
          </w:tcPr>
          <w:p w14:paraId="36E2D94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Wpd</w:t>
            </w:r>
          </w:p>
        </w:tc>
        <w:tc>
          <w:tcPr>
            <w:tcW w:w="6842" w:type="dxa"/>
            <w:shd w:val="clear" w:color="auto" w:fill="auto"/>
            <w:vAlign w:val="center"/>
            <w:hideMark/>
          </w:tcPr>
          <w:p w14:paraId="37B72C8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prawdopodobieństwa występowania deficytu wody na cele zaopatrzenia ludności w wodę</w:t>
            </w:r>
          </w:p>
        </w:tc>
      </w:tr>
      <w:tr w:rsidR="00307D91" w:rsidRPr="009942D5" w14:paraId="17BB67FF" w14:textId="77777777" w:rsidTr="00C64834">
        <w:trPr>
          <w:trHeight w:val="340"/>
        </w:trPr>
        <w:tc>
          <w:tcPr>
            <w:tcW w:w="2220" w:type="dxa"/>
            <w:shd w:val="clear" w:color="auto" w:fill="auto"/>
            <w:vAlign w:val="center"/>
            <w:hideMark/>
          </w:tcPr>
          <w:p w14:paraId="27B5E21F"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WPGO</w:t>
            </w:r>
          </w:p>
        </w:tc>
        <w:tc>
          <w:tcPr>
            <w:tcW w:w="6842" w:type="dxa"/>
            <w:shd w:val="clear" w:color="auto" w:fill="auto"/>
            <w:vAlign w:val="center"/>
            <w:hideMark/>
          </w:tcPr>
          <w:p w14:paraId="07B0766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Wojewódzkie plany gospodarki odpadami</w:t>
            </w:r>
          </w:p>
        </w:tc>
      </w:tr>
      <w:tr w:rsidR="00307D91" w:rsidRPr="009942D5" w14:paraId="18753F15" w14:textId="77777777" w:rsidTr="00C64834">
        <w:trPr>
          <w:trHeight w:val="340"/>
        </w:trPr>
        <w:tc>
          <w:tcPr>
            <w:tcW w:w="2220" w:type="dxa"/>
            <w:shd w:val="clear" w:color="auto" w:fill="auto"/>
            <w:vAlign w:val="center"/>
            <w:hideMark/>
          </w:tcPr>
          <w:p w14:paraId="0B9170E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WPR</w:t>
            </w:r>
          </w:p>
        </w:tc>
        <w:tc>
          <w:tcPr>
            <w:tcW w:w="6842" w:type="dxa"/>
            <w:shd w:val="clear" w:color="auto" w:fill="auto"/>
            <w:vAlign w:val="center"/>
            <w:hideMark/>
          </w:tcPr>
          <w:p w14:paraId="65A57B3A"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Wspólna polityka rolna</w:t>
            </w:r>
          </w:p>
        </w:tc>
      </w:tr>
      <w:tr w:rsidR="00307D91" w:rsidRPr="009942D5" w14:paraId="70520324" w14:textId="77777777" w:rsidTr="00C64834">
        <w:trPr>
          <w:trHeight w:val="340"/>
        </w:trPr>
        <w:tc>
          <w:tcPr>
            <w:tcW w:w="2220" w:type="dxa"/>
            <w:shd w:val="clear" w:color="auto" w:fill="auto"/>
            <w:vAlign w:val="center"/>
            <w:hideMark/>
          </w:tcPr>
          <w:p w14:paraId="6501C86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WPRyb</w:t>
            </w:r>
          </w:p>
        </w:tc>
        <w:tc>
          <w:tcPr>
            <w:tcW w:w="6842" w:type="dxa"/>
            <w:shd w:val="clear" w:color="auto" w:fill="auto"/>
            <w:vAlign w:val="center"/>
            <w:hideMark/>
          </w:tcPr>
          <w:p w14:paraId="10719446"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Wspólna polityka rybołówstwa</w:t>
            </w:r>
          </w:p>
        </w:tc>
      </w:tr>
      <w:tr w:rsidR="00307D91" w:rsidRPr="009942D5" w14:paraId="3CF7CAA8" w14:textId="77777777" w:rsidTr="00C64834">
        <w:trPr>
          <w:trHeight w:val="340"/>
        </w:trPr>
        <w:tc>
          <w:tcPr>
            <w:tcW w:w="2220" w:type="dxa"/>
            <w:shd w:val="clear" w:color="auto" w:fill="auto"/>
            <w:vAlign w:val="center"/>
            <w:hideMark/>
          </w:tcPr>
          <w:p w14:paraId="154F616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WskWp</w:t>
            </w:r>
          </w:p>
        </w:tc>
        <w:tc>
          <w:tcPr>
            <w:tcW w:w="6842" w:type="dxa"/>
            <w:shd w:val="clear" w:color="auto" w:fill="auto"/>
            <w:vAlign w:val="center"/>
            <w:hideMark/>
          </w:tcPr>
          <w:p w14:paraId="2157B642"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Wskaźnik zmiany ekosystemu</w:t>
            </w:r>
          </w:p>
        </w:tc>
      </w:tr>
      <w:tr w:rsidR="00307D91" w:rsidRPr="009942D5" w14:paraId="30BF1040" w14:textId="77777777" w:rsidTr="00C64834">
        <w:trPr>
          <w:trHeight w:val="340"/>
        </w:trPr>
        <w:tc>
          <w:tcPr>
            <w:tcW w:w="2220" w:type="dxa"/>
            <w:shd w:val="clear" w:color="auto" w:fill="auto"/>
            <w:vAlign w:val="center"/>
            <w:hideMark/>
          </w:tcPr>
          <w:p w14:paraId="09267038"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WTP</w:t>
            </w:r>
          </w:p>
        </w:tc>
        <w:tc>
          <w:tcPr>
            <w:tcW w:w="6842" w:type="dxa"/>
            <w:shd w:val="clear" w:color="auto" w:fill="auto"/>
            <w:vAlign w:val="center"/>
            <w:hideMark/>
          </w:tcPr>
          <w:p w14:paraId="22ABB803"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Skłonności do ponoszenia wydatków</w:t>
            </w:r>
          </w:p>
        </w:tc>
      </w:tr>
      <w:tr w:rsidR="00307D91" w:rsidRPr="009942D5" w14:paraId="28A66C49" w14:textId="77777777" w:rsidTr="00C64834">
        <w:trPr>
          <w:trHeight w:val="340"/>
        </w:trPr>
        <w:tc>
          <w:tcPr>
            <w:tcW w:w="2220" w:type="dxa"/>
            <w:shd w:val="clear" w:color="auto" w:fill="auto"/>
            <w:vAlign w:val="center"/>
            <w:hideMark/>
          </w:tcPr>
          <w:p w14:paraId="2CDF33D4"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WWA</w:t>
            </w:r>
          </w:p>
        </w:tc>
        <w:tc>
          <w:tcPr>
            <w:tcW w:w="6842" w:type="dxa"/>
            <w:shd w:val="clear" w:color="auto" w:fill="auto"/>
            <w:vAlign w:val="center"/>
            <w:hideMark/>
          </w:tcPr>
          <w:p w14:paraId="09D417EC"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Wielopierścieniowe węglowodory aromatyczne</w:t>
            </w:r>
          </w:p>
        </w:tc>
      </w:tr>
      <w:tr w:rsidR="00307D91" w:rsidRPr="009942D5" w14:paraId="61C5D8DB" w14:textId="77777777" w:rsidTr="00C64834">
        <w:trPr>
          <w:trHeight w:val="340"/>
        </w:trPr>
        <w:tc>
          <w:tcPr>
            <w:tcW w:w="2220" w:type="dxa"/>
            <w:shd w:val="clear" w:color="auto" w:fill="auto"/>
            <w:vAlign w:val="center"/>
            <w:hideMark/>
          </w:tcPr>
          <w:p w14:paraId="1395052A"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ZD</w:t>
            </w:r>
          </w:p>
        </w:tc>
        <w:tc>
          <w:tcPr>
            <w:tcW w:w="6842" w:type="dxa"/>
            <w:shd w:val="clear" w:color="auto" w:fill="auto"/>
            <w:vAlign w:val="center"/>
            <w:hideMark/>
          </w:tcPr>
          <w:p w14:paraId="56F3CB29"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Zasoby dyspozycyjne</w:t>
            </w:r>
          </w:p>
        </w:tc>
      </w:tr>
      <w:tr w:rsidR="00307D91" w:rsidRPr="009942D5" w14:paraId="172239C0" w14:textId="77777777" w:rsidTr="00C64834">
        <w:trPr>
          <w:trHeight w:val="340"/>
        </w:trPr>
        <w:tc>
          <w:tcPr>
            <w:tcW w:w="2220" w:type="dxa"/>
            <w:shd w:val="clear" w:color="auto" w:fill="auto"/>
            <w:vAlign w:val="center"/>
            <w:hideMark/>
          </w:tcPr>
          <w:p w14:paraId="7E1D3826"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lastRenderedPageBreak/>
              <w:t>ZDG</w:t>
            </w:r>
          </w:p>
        </w:tc>
        <w:tc>
          <w:tcPr>
            <w:tcW w:w="6842" w:type="dxa"/>
            <w:shd w:val="clear" w:color="auto" w:fill="auto"/>
            <w:vAlign w:val="center"/>
            <w:hideMark/>
          </w:tcPr>
          <w:p w14:paraId="42000DE7"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Zasoby dostępne do zagospodarowania</w:t>
            </w:r>
          </w:p>
        </w:tc>
      </w:tr>
      <w:tr w:rsidR="00307D91" w:rsidRPr="009942D5" w14:paraId="539B57B8" w14:textId="77777777" w:rsidTr="00C64834">
        <w:trPr>
          <w:trHeight w:val="340"/>
        </w:trPr>
        <w:tc>
          <w:tcPr>
            <w:tcW w:w="2220" w:type="dxa"/>
            <w:shd w:val="clear" w:color="auto" w:fill="auto"/>
            <w:vAlign w:val="center"/>
            <w:hideMark/>
          </w:tcPr>
          <w:p w14:paraId="170E44A2"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ZL</w:t>
            </w:r>
          </w:p>
        </w:tc>
        <w:tc>
          <w:tcPr>
            <w:tcW w:w="6842" w:type="dxa"/>
            <w:shd w:val="clear" w:color="auto" w:fill="auto"/>
            <w:vAlign w:val="center"/>
            <w:hideMark/>
          </w:tcPr>
          <w:p w14:paraId="196BB214"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Jednolita część wód przeznaczona do poboru wody na potrzeby zaopatrzenia ludności w wodę przeznaczoną do spożycia przez ludzi</w:t>
            </w:r>
          </w:p>
        </w:tc>
      </w:tr>
      <w:tr w:rsidR="00307D91" w:rsidRPr="009942D5" w14:paraId="544B7DBA" w14:textId="77777777" w:rsidTr="00C64834">
        <w:trPr>
          <w:trHeight w:val="340"/>
        </w:trPr>
        <w:tc>
          <w:tcPr>
            <w:tcW w:w="2220" w:type="dxa"/>
            <w:shd w:val="clear" w:color="auto" w:fill="auto"/>
            <w:vAlign w:val="center"/>
            <w:hideMark/>
          </w:tcPr>
          <w:p w14:paraId="09811F5D" w14:textId="77777777" w:rsidR="00307D91" w:rsidRPr="009942D5" w:rsidRDefault="00307D91" w:rsidP="00C64834">
            <w:pPr>
              <w:spacing w:before="0" w:after="0"/>
              <w:jc w:val="left"/>
              <w:rPr>
                <w:rFonts w:eastAsia="Times New Roman" w:cs="Calibri"/>
                <w:b/>
                <w:bCs/>
                <w:color w:val="000000"/>
                <w:sz w:val="18"/>
                <w:szCs w:val="18"/>
                <w:lang w:eastAsia="pl-PL"/>
              </w:rPr>
            </w:pPr>
            <w:r w:rsidRPr="009942D5">
              <w:rPr>
                <w:rFonts w:eastAsia="Times New Roman" w:cs="Calibri"/>
                <w:b/>
                <w:bCs/>
                <w:color w:val="000000"/>
                <w:sz w:val="18"/>
                <w:szCs w:val="18"/>
                <w:lang w:eastAsia="pl-PL"/>
              </w:rPr>
              <w:t>ZPPŚ</w:t>
            </w:r>
          </w:p>
        </w:tc>
        <w:tc>
          <w:tcPr>
            <w:tcW w:w="6842" w:type="dxa"/>
            <w:shd w:val="clear" w:color="auto" w:fill="auto"/>
            <w:vAlign w:val="center"/>
            <w:hideMark/>
          </w:tcPr>
          <w:p w14:paraId="399CED61" w14:textId="77777777" w:rsidR="00307D91" w:rsidRPr="009942D5" w:rsidRDefault="00307D91" w:rsidP="00C64834">
            <w:pPr>
              <w:spacing w:before="0" w:after="0"/>
              <w:rPr>
                <w:rFonts w:eastAsia="Times New Roman" w:cs="Calibri"/>
                <w:color w:val="000000"/>
                <w:sz w:val="18"/>
                <w:szCs w:val="18"/>
                <w:lang w:eastAsia="pl-PL"/>
              </w:rPr>
            </w:pPr>
            <w:r w:rsidRPr="009942D5">
              <w:rPr>
                <w:rFonts w:eastAsia="Times New Roman" w:cs="Calibri"/>
                <w:color w:val="000000"/>
                <w:sz w:val="18"/>
                <w:szCs w:val="18"/>
                <w:lang w:eastAsia="pl-PL"/>
              </w:rPr>
              <w:t>Zespół Poboru Próbek Środowiskowych PIG-PIB</w:t>
            </w:r>
          </w:p>
        </w:tc>
      </w:tr>
    </w:tbl>
    <w:p w14:paraId="76704C5A" w14:textId="77777777" w:rsidR="00307D91" w:rsidRPr="00307D91" w:rsidRDefault="00307D91" w:rsidP="00307D91"/>
    <w:p w14:paraId="5554960C" w14:textId="3670D017" w:rsidR="0054521F" w:rsidRPr="00544887" w:rsidRDefault="0054521F" w:rsidP="00136493">
      <w:pPr>
        <w:pStyle w:val="Tytu"/>
        <w:jc w:val="left"/>
      </w:pPr>
      <w:r w:rsidRPr="00544887">
        <w:t xml:space="preserve">Wykaz kluczowych pojęć (terminologia) stosowanych w planie gospodarowania wodami na obszarze dorzecza </w:t>
      </w:r>
      <w:r w:rsidR="00860F0E" w:rsidRPr="00544887">
        <w:t>Niemna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9"/>
        <w:gridCol w:w="6023"/>
      </w:tblGrid>
      <w:tr w:rsidR="0054521F" w:rsidRPr="008552B2" w14:paraId="1A4251E9" w14:textId="77777777" w:rsidTr="008552B2">
        <w:trPr>
          <w:cantSplit/>
          <w:trHeight w:val="454"/>
          <w:tblHeader/>
          <w:jc w:val="center"/>
        </w:trPr>
        <w:tc>
          <w:tcPr>
            <w:tcW w:w="1677" w:type="pct"/>
            <w:shd w:val="clear" w:color="auto" w:fill="BFBFBF" w:themeFill="background1" w:themeFillShade="BF"/>
            <w:vAlign w:val="center"/>
          </w:tcPr>
          <w:p w14:paraId="290D31E9" w14:textId="77777777" w:rsidR="0054521F" w:rsidRPr="008552B2" w:rsidRDefault="0054521F" w:rsidP="008552B2">
            <w:pPr>
              <w:pStyle w:val="Teksttabelinaglowek"/>
              <w:jc w:val="right"/>
            </w:pPr>
            <w:r w:rsidRPr="008552B2">
              <w:t>Stosowane pojęcie - terminologia</w:t>
            </w:r>
          </w:p>
        </w:tc>
        <w:tc>
          <w:tcPr>
            <w:tcW w:w="3323" w:type="pct"/>
            <w:shd w:val="clear" w:color="auto" w:fill="BFBFBF" w:themeFill="background1" w:themeFillShade="BF"/>
            <w:vAlign w:val="center"/>
          </w:tcPr>
          <w:p w14:paraId="7A409288" w14:textId="77777777" w:rsidR="0054521F" w:rsidRPr="008552B2" w:rsidRDefault="0054521F" w:rsidP="008552B2">
            <w:pPr>
              <w:pStyle w:val="Teksttabelinaglowek"/>
            </w:pPr>
            <w:r w:rsidRPr="008552B2">
              <w:t>Rozwinięcie</w:t>
            </w:r>
          </w:p>
        </w:tc>
      </w:tr>
      <w:tr w:rsidR="0054521F" w:rsidRPr="008552B2" w14:paraId="56A92B77" w14:textId="77777777" w:rsidTr="008552B2">
        <w:trPr>
          <w:cantSplit/>
          <w:trHeight w:val="454"/>
          <w:jc w:val="center"/>
        </w:trPr>
        <w:tc>
          <w:tcPr>
            <w:tcW w:w="1677" w:type="pct"/>
            <w:shd w:val="clear" w:color="auto" w:fill="auto"/>
            <w:vAlign w:val="center"/>
          </w:tcPr>
          <w:p w14:paraId="26F99A90" w14:textId="77777777" w:rsidR="0054521F" w:rsidRPr="008552B2" w:rsidRDefault="0054521F" w:rsidP="005946B7">
            <w:pPr>
              <w:pStyle w:val="Teksttabelilewybold"/>
            </w:pPr>
            <w:r w:rsidRPr="008552B2">
              <w:t>Opracowanie i przyjęcie PGW</w:t>
            </w:r>
          </w:p>
        </w:tc>
        <w:tc>
          <w:tcPr>
            <w:tcW w:w="3323" w:type="pct"/>
            <w:vAlign w:val="center"/>
          </w:tcPr>
          <w:p w14:paraId="50AB4CAB" w14:textId="77777777" w:rsidR="0054521F" w:rsidRPr="008552B2" w:rsidRDefault="0054521F" w:rsidP="005946B7">
            <w:pPr>
              <w:pStyle w:val="Teksttabelilewy"/>
            </w:pPr>
            <w:r w:rsidRPr="008552B2">
              <w:t>2011</w:t>
            </w:r>
          </w:p>
        </w:tc>
      </w:tr>
      <w:tr w:rsidR="0054521F" w:rsidRPr="008552B2" w14:paraId="74F2C399" w14:textId="77777777" w:rsidTr="008552B2">
        <w:trPr>
          <w:cantSplit/>
          <w:trHeight w:val="454"/>
          <w:jc w:val="center"/>
        </w:trPr>
        <w:tc>
          <w:tcPr>
            <w:tcW w:w="1677" w:type="pct"/>
            <w:shd w:val="clear" w:color="auto" w:fill="auto"/>
            <w:vAlign w:val="center"/>
          </w:tcPr>
          <w:p w14:paraId="32F54AEC" w14:textId="77777777" w:rsidR="0054521F" w:rsidRPr="008552B2" w:rsidRDefault="0054521F" w:rsidP="005946B7">
            <w:pPr>
              <w:pStyle w:val="Teksttabelilewybold"/>
            </w:pPr>
            <w:r w:rsidRPr="008552B2">
              <w:t>II cykl planistyczny</w:t>
            </w:r>
          </w:p>
        </w:tc>
        <w:tc>
          <w:tcPr>
            <w:tcW w:w="3323" w:type="pct"/>
            <w:vAlign w:val="center"/>
          </w:tcPr>
          <w:p w14:paraId="07481FA5" w14:textId="77777777" w:rsidR="0054521F" w:rsidRPr="008552B2" w:rsidRDefault="0054521F" w:rsidP="005946B7">
            <w:pPr>
              <w:pStyle w:val="Teksttabelilewy"/>
            </w:pPr>
            <w:r w:rsidRPr="008552B2">
              <w:t>2010-2015 (PGW)</w:t>
            </w:r>
          </w:p>
        </w:tc>
      </w:tr>
      <w:tr w:rsidR="0054521F" w:rsidRPr="008552B2" w14:paraId="71453956" w14:textId="77777777" w:rsidTr="008552B2">
        <w:trPr>
          <w:cantSplit/>
          <w:trHeight w:val="454"/>
          <w:jc w:val="center"/>
        </w:trPr>
        <w:tc>
          <w:tcPr>
            <w:tcW w:w="1677" w:type="pct"/>
            <w:shd w:val="clear" w:color="auto" w:fill="auto"/>
            <w:vAlign w:val="center"/>
          </w:tcPr>
          <w:p w14:paraId="2046A970" w14:textId="77777777" w:rsidR="0054521F" w:rsidRPr="008552B2" w:rsidRDefault="0054521F" w:rsidP="005946B7">
            <w:pPr>
              <w:pStyle w:val="Teksttabelilewybold"/>
            </w:pPr>
            <w:r w:rsidRPr="008552B2">
              <w:t>Opracowanie i przyjęcie aPGW</w:t>
            </w:r>
          </w:p>
        </w:tc>
        <w:tc>
          <w:tcPr>
            <w:tcW w:w="3323" w:type="pct"/>
            <w:vAlign w:val="center"/>
          </w:tcPr>
          <w:p w14:paraId="51DEF40B" w14:textId="77777777" w:rsidR="0054521F" w:rsidRPr="008552B2" w:rsidRDefault="0054521F" w:rsidP="005946B7">
            <w:pPr>
              <w:pStyle w:val="Teksttabelilewy"/>
            </w:pPr>
            <w:r w:rsidRPr="008552B2">
              <w:t>2016</w:t>
            </w:r>
          </w:p>
        </w:tc>
      </w:tr>
      <w:tr w:rsidR="0054521F" w:rsidRPr="008552B2" w14:paraId="5478E8D8" w14:textId="77777777" w:rsidTr="008552B2">
        <w:trPr>
          <w:cantSplit/>
          <w:trHeight w:val="454"/>
          <w:jc w:val="center"/>
        </w:trPr>
        <w:tc>
          <w:tcPr>
            <w:tcW w:w="1677" w:type="pct"/>
            <w:shd w:val="clear" w:color="auto" w:fill="auto"/>
            <w:vAlign w:val="center"/>
          </w:tcPr>
          <w:p w14:paraId="07B5954D" w14:textId="77777777" w:rsidR="0054521F" w:rsidRPr="008552B2" w:rsidRDefault="0054521F" w:rsidP="005946B7">
            <w:pPr>
              <w:pStyle w:val="Teksttabelilewybold"/>
            </w:pPr>
            <w:r w:rsidRPr="008552B2">
              <w:t>III cykl planistyczny</w:t>
            </w:r>
          </w:p>
        </w:tc>
        <w:tc>
          <w:tcPr>
            <w:tcW w:w="3323" w:type="pct"/>
            <w:vAlign w:val="center"/>
          </w:tcPr>
          <w:p w14:paraId="5C2D6497" w14:textId="77777777" w:rsidR="0054521F" w:rsidRPr="008552B2" w:rsidRDefault="0054521F" w:rsidP="005946B7">
            <w:pPr>
              <w:pStyle w:val="Teksttabelilewy"/>
            </w:pPr>
            <w:r w:rsidRPr="008552B2">
              <w:t>2016-2021 (aPGW)</w:t>
            </w:r>
          </w:p>
        </w:tc>
      </w:tr>
      <w:tr w:rsidR="0054521F" w:rsidRPr="008552B2" w14:paraId="11C3ABD8" w14:textId="77777777" w:rsidTr="008552B2">
        <w:trPr>
          <w:cantSplit/>
          <w:trHeight w:val="454"/>
          <w:jc w:val="center"/>
        </w:trPr>
        <w:tc>
          <w:tcPr>
            <w:tcW w:w="1677" w:type="pct"/>
            <w:shd w:val="clear" w:color="auto" w:fill="auto"/>
            <w:vAlign w:val="center"/>
          </w:tcPr>
          <w:p w14:paraId="3D898734" w14:textId="77777777" w:rsidR="0054521F" w:rsidRPr="008552B2" w:rsidRDefault="0054521F" w:rsidP="005946B7">
            <w:pPr>
              <w:pStyle w:val="Teksttabelilewybold"/>
            </w:pPr>
            <w:r w:rsidRPr="008552B2">
              <w:t>Opracowanie i przyjęcie IIaPGW</w:t>
            </w:r>
          </w:p>
        </w:tc>
        <w:tc>
          <w:tcPr>
            <w:tcW w:w="3323" w:type="pct"/>
            <w:vAlign w:val="center"/>
          </w:tcPr>
          <w:p w14:paraId="60149C79" w14:textId="77777777" w:rsidR="0054521F" w:rsidRPr="008552B2" w:rsidRDefault="0054521F" w:rsidP="005946B7">
            <w:pPr>
              <w:pStyle w:val="Teksttabelilewy"/>
            </w:pPr>
            <w:r w:rsidRPr="008552B2">
              <w:t>2021</w:t>
            </w:r>
          </w:p>
        </w:tc>
      </w:tr>
      <w:tr w:rsidR="0054521F" w:rsidRPr="008552B2" w14:paraId="1953CD89" w14:textId="77777777" w:rsidTr="008552B2">
        <w:trPr>
          <w:cantSplit/>
          <w:trHeight w:val="454"/>
          <w:jc w:val="center"/>
        </w:trPr>
        <w:tc>
          <w:tcPr>
            <w:tcW w:w="1677" w:type="pct"/>
            <w:shd w:val="clear" w:color="auto" w:fill="auto"/>
            <w:vAlign w:val="center"/>
          </w:tcPr>
          <w:p w14:paraId="1AA447CD" w14:textId="77777777" w:rsidR="0054521F" w:rsidRPr="008552B2" w:rsidRDefault="0054521F" w:rsidP="005946B7">
            <w:pPr>
              <w:pStyle w:val="Teksttabelilewybold"/>
            </w:pPr>
            <w:r w:rsidRPr="008552B2">
              <w:t>IV cykl planistyczny</w:t>
            </w:r>
          </w:p>
        </w:tc>
        <w:tc>
          <w:tcPr>
            <w:tcW w:w="3323" w:type="pct"/>
            <w:vAlign w:val="center"/>
          </w:tcPr>
          <w:p w14:paraId="2B633E25" w14:textId="77777777" w:rsidR="0054521F" w:rsidRPr="008552B2" w:rsidRDefault="0054521F" w:rsidP="005946B7">
            <w:pPr>
              <w:pStyle w:val="Teksttabelilewy"/>
            </w:pPr>
            <w:r w:rsidRPr="008552B2">
              <w:t>2022-2027 (IIaPGW)</w:t>
            </w:r>
          </w:p>
        </w:tc>
      </w:tr>
      <w:tr w:rsidR="0054521F" w:rsidRPr="008552B2" w14:paraId="13A0B383" w14:textId="77777777" w:rsidTr="008552B2">
        <w:trPr>
          <w:cantSplit/>
          <w:trHeight w:val="454"/>
          <w:jc w:val="center"/>
        </w:trPr>
        <w:tc>
          <w:tcPr>
            <w:tcW w:w="1677" w:type="pct"/>
            <w:shd w:val="clear" w:color="auto" w:fill="auto"/>
            <w:vAlign w:val="center"/>
          </w:tcPr>
          <w:p w14:paraId="3F00CE2C" w14:textId="77777777" w:rsidR="0054521F" w:rsidRPr="008552B2" w:rsidRDefault="0054521F" w:rsidP="005946B7">
            <w:pPr>
              <w:pStyle w:val="Teksttabelilewybold"/>
            </w:pPr>
            <w:r w:rsidRPr="008552B2">
              <w:t>jcwp w starym układzie planistycznym / jcwp (aPGW)</w:t>
            </w:r>
          </w:p>
        </w:tc>
        <w:tc>
          <w:tcPr>
            <w:tcW w:w="3323" w:type="pct"/>
            <w:shd w:val="clear" w:color="auto" w:fill="FFFFFF" w:themeFill="background1"/>
            <w:vAlign w:val="center"/>
          </w:tcPr>
          <w:p w14:paraId="1CF239D0" w14:textId="77777777" w:rsidR="0054521F" w:rsidRPr="008552B2" w:rsidRDefault="0054521F" w:rsidP="005946B7">
            <w:pPr>
              <w:pStyle w:val="Teksttabelilewy"/>
            </w:pPr>
            <w:r w:rsidRPr="008552B2">
              <w:t>podział na jednolite części wód powierzchniowych funkcjonujący w układzie planistycznym obowiązującym w III cyklu planistycznym 2016-2021, zgodnie z aPGW 2016</w:t>
            </w:r>
          </w:p>
        </w:tc>
      </w:tr>
      <w:tr w:rsidR="0054521F" w:rsidRPr="008552B2" w14:paraId="116984F6" w14:textId="77777777" w:rsidTr="008552B2">
        <w:trPr>
          <w:cantSplit/>
          <w:trHeight w:val="454"/>
          <w:jc w:val="center"/>
        </w:trPr>
        <w:tc>
          <w:tcPr>
            <w:tcW w:w="1677" w:type="pct"/>
            <w:shd w:val="clear" w:color="auto" w:fill="auto"/>
            <w:vAlign w:val="center"/>
          </w:tcPr>
          <w:p w14:paraId="17135EFE" w14:textId="77777777" w:rsidR="0054521F" w:rsidRPr="008552B2" w:rsidRDefault="0054521F" w:rsidP="005946B7">
            <w:pPr>
              <w:pStyle w:val="Teksttabelilewybold"/>
            </w:pPr>
            <w:r w:rsidRPr="008552B2">
              <w:t>jcwp w nowym układzie planistycznym / jcwp (IIaPGW)</w:t>
            </w:r>
          </w:p>
        </w:tc>
        <w:tc>
          <w:tcPr>
            <w:tcW w:w="3323" w:type="pct"/>
            <w:shd w:val="clear" w:color="auto" w:fill="FFFFFF" w:themeFill="background1"/>
            <w:vAlign w:val="center"/>
          </w:tcPr>
          <w:p w14:paraId="5D2FE4CD" w14:textId="77777777" w:rsidR="0054521F" w:rsidRPr="008552B2" w:rsidRDefault="0054521F" w:rsidP="005946B7">
            <w:pPr>
              <w:pStyle w:val="Teksttabelilewy"/>
            </w:pPr>
            <w:r w:rsidRPr="008552B2">
              <w:t>podział na jednolite części wód powierzchniowych funkcjonujący w układzie planistycznym obowiązującym w IV cyklu planistycznym 2022-2027, zgodnie z IIaPGW 2022</w:t>
            </w:r>
          </w:p>
        </w:tc>
      </w:tr>
      <w:tr w:rsidR="0054521F" w:rsidRPr="008552B2" w14:paraId="5E06DE18" w14:textId="77777777" w:rsidTr="008552B2">
        <w:trPr>
          <w:cantSplit/>
          <w:trHeight w:val="454"/>
          <w:jc w:val="center"/>
        </w:trPr>
        <w:tc>
          <w:tcPr>
            <w:tcW w:w="1677" w:type="pct"/>
            <w:shd w:val="clear" w:color="auto" w:fill="auto"/>
            <w:vAlign w:val="center"/>
          </w:tcPr>
          <w:p w14:paraId="181E87D8" w14:textId="77777777" w:rsidR="0054521F" w:rsidRPr="008552B2" w:rsidRDefault="0054521F" w:rsidP="005946B7">
            <w:pPr>
              <w:pStyle w:val="Teksttabelilewybold"/>
            </w:pPr>
            <w:r w:rsidRPr="008552B2">
              <w:t>ppk 2016-2021</w:t>
            </w:r>
          </w:p>
        </w:tc>
        <w:tc>
          <w:tcPr>
            <w:tcW w:w="3323" w:type="pct"/>
            <w:shd w:val="clear" w:color="auto" w:fill="FFFFFF" w:themeFill="background1"/>
            <w:vAlign w:val="center"/>
          </w:tcPr>
          <w:p w14:paraId="664E1EF7" w14:textId="77777777" w:rsidR="0054521F" w:rsidRPr="008552B2" w:rsidRDefault="0054521F" w:rsidP="005946B7">
            <w:pPr>
              <w:pStyle w:val="Teksttabelilewy"/>
            </w:pPr>
            <w:r w:rsidRPr="008552B2">
              <w:t>reprezentatywne punkty pomiarowo-kontrolne jcwp dla III cyklu planistycznego 2016-2021</w:t>
            </w:r>
          </w:p>
        </w:tc>
      </w:tr>
      <w:tr w:rsidR="0054521F" w:rsidRPr="008552B2" w14:paraId="0DF6053C" w14:textId="77777777" w:rsidTr="008552B2">
        <w:trPr>
          <w:cantSplit/>
          <w:trHeight w:val="454"/>
          <w:jc w:val="center"/>
        </w:trPr>
        <w:tc>
          <w:tcPr>
            <w:tcW w:w="1677" w:type="pct"/>
            <w:shd w:val="clear" w:color="auto" w:fill="auto"/>
            <w:vAlign w:val="center"/>
          </w:tcPr>
          <w:p w14:paraId="48831BEE" w14:textId="77777777" w:rsidR="0054521F" w:rsidRPr="008552B2" w:rsidRDefault="0054521F" w:rsidP="005946B7">
            <w:pPr>
              <w:pStyle w:val="Teksttabelilewybold"/>
            </w:pPr>
            <w:r w:rsidRPr="008552B2">
              <w:t>ppk w nowym układzie planistycznym</w:t>
            </w:r>
          </w:p>
        </w:tc>
        <w:tc>
          <w:tcPr>
            <w:tcW w:w="3323" w:type="pct"/>
            <w:shd w:val="clear" w:color="auto" w:fill="FFFFFF" w:themeFill="background1"/>
            <w:vAlign w:val="center"/>
          </w:tcPr>
          <w:p w14:paraId="68D351CD" w14:textId="77777777" w:rsidR="0054521F" w:rsidRPr="008552B2" w:rsidRDefault="0054521F" w:rsidP="005946B7">
            <w:pPr>
              <w:pStyle w:val="Teksttabelilewy"/>
            </w:pPr>
            <w:r w:rsidRPr="008552B2">
              <w:t>punkty pomiarowo-kontrolne jcwp wskazane przez GIOŚ na etapie przygotowywania do opracowania IIaPGW, jako odpowiednie dla prowadzenia analiz w nowym układzie planistycznym - niereprezentatywne</w:t>
            </w:r>
          </w:p>
        </w:tc>
      </w:tr>
      <w:tr w:rsidR="0054521F" w:rsidRPr="008552B2" w14:paraId="7EEE782D" w14:textId="77777777" w:rsidTr="008552B2">
        <w:trPr>
          <w:cantSplit/>
          <w:trHeight w:val="454"/>
          <w:jc w:val="center"/>
        </w:trPr>
        <w:tc>
          <w:tcPr>
            <w:tcW w:w="1677" w:type="pct"/>
            <w:shd w:val="clear" w:color="auto" w:fill="auto"/>
            <w:vAlign w:val="center"/>
          </w:tcPr>
          <w:p w14:paraId="32338785" w14:textId="77777777" w:rsidR="0054521F" w:rsidRPr="008552B2" w:rsidRDefault="0054521F" w:rsidP="005946B7">
            <w:pPr>
              <w:pStyle w:val="Teksttabelilewybold"/>
            </w:pPr>
            <w:r w:rsidRPr="008552B2">
              <w:t>ppk reprezentatywne 2022-2027</w:t>
            </w:r>
          </w:p>
        </w:tc>
        <w:tc>
          <w:tcPr>
            <w:tcW w:w="3323" w:type="pct"/>
            <w:shd w:val="clear" w:color="auto" w:fill="FFFFFF" w:themeFill="background1"/>
            <w:vAlign w:val="center"/>
          </w:tcPr>
          <w:p w14:paraId="7DE2C00C" w14:textId="77777777" w:rsidR="0054521F" w:rsidRPr="008552B2" w:rsidRDefault="0054521F" w:rsidP="005946B7">
            <w:pPr>
              <w:pStyle w:val="Teksttabelilewy"/>
            </w:pPr>
            <w:r w:rsidRPr="008552B2">
              <w:t>reprezentatywne punkty pomiarowo-kontrolne jcwp dla IV cyklu planistycznego 2022-2027</w:t>
            </w:r>
          </w:p>
        </w:tc>
      </w:tr>
      <w:tr w:rsidR="0054521F" w:rsidRPr="008552B2" w14:paraId="368A8D06" w14:textId="77777777" w:rsidTr="008552B2">
        <w:trPr>
          <w:cantSplit/>
          <w:trHeight w:val="454"/>
          <w:jc w:val="center"/>
        </w:trPr>
        <w:tc>
          <w:tcPr>
            <w:tcW w:w="1677" w:type="pct"/>
            <w:shd w:val="clear" w:color="auto" w:fill="auto"/>
            <w:vAlign w:val="center"/>
          </w:tcPr>
          <w:p w14:paraId="1D85653D" w14:textId="77777777" w:rsidR="0054521F" w:rsidRPr="008552B2" w:rsidRDefault="0054521F" w:rsidP="005946B7">
            <w:pPr>
              <w:pStyle w:val="Teksttabelilewybold"/>
            </w:pPr>
            <w:r w:rsidRPr="008552B2">
              <w:t>Cele środowiskowe</w:t>
            </w:r>
          </w:p>
        </w:tc>
        <w:tc>
          <w:tcPr>
            <w:tcW w:w="3323" w:type="pct"/>
            <w:vAlign w:val="center"/>
          </w:tcPr>
          <w:p w14:paraId="218997A0" w14:textId="77777777" w:rsidR="0054521F" w:rsidRPr="008552B2" w:rsidRDefault="0054521F" w:rsidP="005946B7">
            <w:pPr>
              <w:pStyle w:val="Teksttabelilewy"/>
            </w:pPr>
            <w:r w:rsidRPr="008552B2">
              <w:t>w rozumieniu art. 56, 57, 59, 61 ustawy pr.w.</w:t>
            </w:r>
          </w:p>
        </w:tc>
      </w:tr>
      <w:tr w:rsidR="0054521F" w:rsidRPr="008552B2" w14:paraId="331EB293" w14:textId="77777777" w:rsidTr="008552B2">
        <w:trPr>
          <w:cantSplit/>
          <w:trHeight w:val="454"/>
          <w:jc w:val="center"/>
        </w:trPr>
        <w:tc>
          <w:tcPr>
            <w:tcW w:w="1677" w:type="pct"/>
            <w:shd w:val="clear" w:color="auto" w:fill="auto"/>
            <w:vAlign w:val="center"/>
          </w:tcPr>
          <w:p w14:paraId="7C50E5FC" w14:textId="77777777" w:rsidR="0054521F" w:rsidRPr="008552B2" w:rsidRDefault="0054521F" w:rsidP="005946B7">
            <w:pPr>
              <w:pStyle w:val="Teksttabelilewybold"/>
            </w:pPr>
            <w:r w:rsidRPr="008552B2">
              <w:t>Działania podstawowe</w:t>
            </w:r>
          </w:p>
        </w:tc>
        <w:tc>
          <w:tcPr>
            <w:tcW w:w="3323" w:type="pct"/>
            <w:vAlign w:val="center"/>
          </w:tcPr>
          <w:p w14:paraId="4693E756" w14:textId="77777777" w:rsidR="0054521F" w:rsidRPr="008552B2" w:rsidRDefault="0054521F" w:rsidP="005946B7">
            <w:pPr>
              <w:pStyle w:val="Teksttabelilewy"/>
            </w:pPr>
            <w:r w:rsidRPr="008552B2">
              <w:t>zgodnie z definicją zawartą w art. 324 ust. 2 ustawy pr.w.</w:t>
            </w:r>
          </w:p>
        </w:tc>
      </w:tr>
      <w:tr w:rsidR="0054521F" w:rsidRPr="008552B2" w14:paraId="1C21C866" w14:textId="77777777" w:rsidTr="008552B2">
        <w:trPr>
          <w:cantSplit/>
          <w:trHeight w:val="454"/>
          <w:jc w:val="center"/>
        </w:trPr>
        <w:tc>
          <w:tcPr>
            <w:tcW w:w="1677" w:type="pct"/>
            <w:shd w:val="clear" w:color="auto" w:fill="auto"/>
            <w:vAlign w:val="center"/>
          </w:tcPr>
          <w:p w14:paraId="3BB56D32" w14:textId="77777777" w:rsidR="0054521F" w:rsidRPr="008552B2" w:rsidRDefault="0054521F" w:rsidP="005946B7">
            <w:pPr>
              <w:pStyle w:val="Teksttabelilewybold"/>
            </w:pPr>
            <w:r w:rsidRPr="008552B2">
              <w:t>Działania uzupełniające</w:t>
            </w:r>
          </w:p>
        </w:tc>
        <w:tc>
          <w:tcPr>
            <w:tcW w:w="3323" w:type="pct"/>
            <w:vAlign w:val="center"/>
          </w:tcPr>
          <w:p w14:paraId="3A2AEF0E" w14:textId="77777777" w:rsidR="0054521F" w:rsidRPr="008552B2" w:rsidRDefault="0054521F" w:rsidP="005946B7">
            <w:pPr>
              <w:pStyle w:val="Teksttabelilewy"/>
            </w:pPr>
            <w:r w:rsidRPr="008552B2">
              <w:t>zgodnie z definicją zawartą w art. 324 ust. 4 ustawy pr.w.</w:t>
            </w:r>
          </w:p>
        </w:tc>
      </w:tr>
      <w:tr w:rsidR="0054521F" w:rsidRPr="008552B2" w14:paraId="70A497EB" w14:textId="77777777" w:rsidTr="008552B2">
        <w:trPr>
          <w:cantSplit/>
          <w:trHeight w:val="454"/>
          <w:jc w:val="center"/>
        </w:trPr>
        <w:tc>
          <w:tcPr>
            <w:tcW w:w="1677" w:type="pct"/>
            <w:shd w:val="clear" w:color="auto" w:fill="auto"/>
            <w:vAlign w:val="center"/>
          </w:tcPr>
          <w:p w14:paraId="5711C280" w14:textId="77777777" w:rsidR="0054521F" w:rsidRPr="008552B2" w:rsidRDefault="0054521F" w:rsidP="005946B7">
            <w:pPr>
              <w:pStyle w:val="Teksttabelilewybold"/>
            </w:pPr>
            <w:r w:rsidRPr="008552B2">
              <w:t>Koszty środowiskowe</w:t>
            </w:r>
          </w:p>
        </w:tc>
        <w:tc>
          <w:tcPr>
            <w:tcW w:w="3323" w:type="pct"/>
            <w:vAlign w:val="center"/>
          </w:tcPr>
          <w:p w14:paraId="5F5F9359" w14:textId="77777777" w:rsidR="0054521F" w:rsidRPr="008552B2" w:rsidRDefault="0054521F" w:rsidP="005946B7">
            <w:pPr>
              <w:pStyle w:val="Teksttabelilewy"/>
            </w:pPr>
            <w:r w:rsidRPr="008552B2">
              <w:t>rozumie się przez to wartość materialną strat w środowisku powodowanych przez korzystanie z wód (art. 16 pkt 24 ustawy pr.w.)</w:t>
            </w:r>
          </w:p>
        </w:tc>
      </w:tr>
      <w:tr w:rsidR="0054521F" w:rsidRPr="008552B2" w14:paraId="69BDB18F" w14:textId="77777777" w:rsidTr="008552B2">
        <w:trPr>
          <w:cantSplit/>
          <w:trHeight w:val="454"/>
          <w:jc w:val="center"/>
        </w:trPr>
        <w:tc>
          <w:tcPr>
            <w:tcW w:w="1677" w:type="pct"/>
            <w:shd w:val="clear" w:color="auto" w:fill="auto"/>
            <w:vAlign w:val="center"/>
          </w:tcPr>
          <w:p w14:paraId="7565035C" w14:textId="77777777" w:rsidR="0054521F" w:rsidRPr="008552B2" w:rsidRDefault="0054521F" w:rsidP="005946B7">
            <w:pPr>
              <w:pStyle w:val="Teksttabelilewybold"/>
            </w:pPr>
            <w:r w:rsidRPr="008552B2">
              <w:t>Koszty zasobowe</w:t>
            </w:r>
          </w:p>
        </w:tc>
        <w:tc>
          <w:tcPr>
            <w:tcW w:w="3323" w:type="pct"/>
            <w:vAlign w:val="center"/>
          </w:tcPr>
          <w:p w14:paraId="3F3EDD54" w14:textId="77777777" w:rsidR="0054521F" w:rsidRPr="008552B2" w:rsidRDefault="0054521F" w:rsidP="005946B7">
            <w:pPr>
              <w:pStyle w:val="Teksttabelilewy"/>
            </w:pPr>
            <w:r w:rsidRPr="008552B2">
              <w:t>rozumie się przez to wartość utraconych korzyści, które mogłyby być osiągnięte, gdyby zasoby wodne i ich zdolność do samoodtwarzania nie były zmniejszane przez podmioty aktualnie je użytkujące (art. 16 pkt 25 ustawy pr.w.)</w:t>
            </w:r>
          </w:p>
        </w:tc>
      </w:tr>
      <w:tr w:rsidR="0054521F" w:rsidRPr="008552B2" w14:paraId="52B15D4A" w14:textId="77777777" w:rsidTr="008552B2">
        <w:trPr>
          <w:cantSplit/>
          <w:trHeight w:val="454"/>
          <w:jc w:val="center"/>
        </w:trPr>
        <w:tc>
          <w:tcPr>
            <w:tcW w:w="1677" w:type="pct"/>
            <w:shd w:val="clear" w:color="auto" w:fill="auto"/>
            <w:vAlign w:val="center"/>
          </w:tcPr>
          <w:p w14:paraId="2D51B72F" w14:textId="77777777" w:rsidR="0054521F" w:rsidRPr="008552B2" w:rsidRDefault="0054521F" w:rsidP="005946B7">
            <w:pPr>
              <w:pStyle w:val="Teksttabelilewybold"/>
            </w:pPr>
            <w:r w:rsidRPr="008552B2">
              <w:lastRenderedPageBreak/>
              <w:t>Metodyka referencyjna</w:t>
            </w:r>
          </w:p>
        </w:tc>
        <w:tc>
          <w:tcPr>
            <w:tcW w:w="3323" w:type="pct"/>
            <w:vAlign w:val="center"/>
          </w:tcPr>
          <w:p w14:paraId="32ED3FB2" w14:textId="77777777" w:rsidR="0054521F" w:rsidRPr="008552B2" w:rsidRDefault="0054521F" w:rsidP="005946B7">
            <w:pPr>
              <w:pStyle w:val="Teksttabelilewy"/>
            </w:pPr>
            <w:r w:rsidRPr="008552B2">
              <w:t>metoda pomiarów lub badań, która może obejmować w szczególności sposób poboru próbek, sposób interpretacji uzyskanych danych, a także metodyki modelowania rozprzestrzeniania substancji oraz energii w środowisku (wg Prawa ochrony środowiska)</w:t>
            </w:r>
          </w:p>
        </w:tc>
      </w:tr>
      <w:tr w:rsidR="0054521F" w:rsidRPr="008552B2" w14:paraId="75CD0237" w14:textId="77777777" w:rsidTr="008552B2">
        <w:trPr>
          <w:cantSplit/>
          <w:trHeight w:val="454"/>
          <w:jc w:val="center"/>
        </w:trPr>
        <w:tc>
          <w:tcPr>
            <w:tcW w:w="1677" w:type="pct"/>
            <w:shd w:val="clear" w:color="auto" w:fill="auto"/>
            <w:vAlign w:val="center"/>
          </w:tcPr>
          <w:p w14:paraId="7954C09D" w14:textId="77777777" w:rsidR="0054521F" w:rsidRPr="008552B2" w:rsidRDefault="0054521F" w:rsidP="005946B7">
            <w:pPr>
              <w:pStyle w:val="Teksttabelilewybold"/>
            </w:pPr>
            <w:r w:rsidRPr="008552B2">
              <w:t>Najefektywniejsza ekonomicznie kombinacja działań</w:t>
            </w:r>
          </w:p>
        </w:tc>
        <w:tc>
          <w:tcPr>
            <w:tcW w:w="3323" w:type="pct"/>
            <w:vAlign w:val="center"/>
          </w:tcPr>
          <w:p w14:paraId="436E33FB" w14:textId="77777777" w:rsidR="0054521F" w:rsidRPr="008552B2" w:rsidRDefault="0054521F" w:rsidP="005946B7">
            <w:pPr>
              <w:pStyle w:val="Teksttabelilewy"/>
            </w:pPr>
            <w:r w:rsidRPr="008552B2">
              <w:t>w rozumieniu określonym przez §5 ust. 1 pkt 2 r.p.g.w.</w:t>
            </w:r>
          </w:p>
        </w:tc>
      </w:tr>
      <w:tr w:rsidR="0054521F" w:rsidRPr="008552B2" w14:paraId="5C1F20ED" w14:textId="77777777" w:rsidTr="008552B2">
        <w:trPr>
          <w:cantSplit/>
          <w:trHeight w:val="454"/>
          <w:jc w:val="center"/>
        </w:trPr>
        <w:tc>
          <w:tcPr>
            <w:tcW w:w="1677" w:type="pct"/>
            <w:shd w:val="clear" w:color="auto" w:fill="auto"/>
            <w:vAlign w:val="center"/>
          </w:tcPr>
          <w:p w14:paraId="54DAF69C" w14:textId="77777777" w:rsidR="0054521F" w:rsidRPr="008552B2" w:rsidRDefault="0054521F" w:rsidP="005946B7">
            <w:pPr>
              <w:pStyle w:val="Teksttabelilewybold"/>
            </w:pPr>
            <w:r w:rsidRPr="008552B2">
              <w:t>Obszary chronione</w:t>
            </w:r>
          </w:p>
        </w:tc>
        <w:tc>
          <w:tcPr>
            <w:tcW w:w="3323" w:type="pct"/>
            <w:vAlign w:val="center"/>
          </w:tcPr>
          <w:p w14:paraId="6F33979C" w14:textId="77777777" w:rsidR="0054521F" w:rsidRPr="008552B2" w:rsidRDefault="0054521F" w:rsidP="005946B7">
            <w:pPr>
              <w:pStyle w:val="Teksttabelilewy"/>
            </w:pPr>
            <w:r w:rsidRPr="008552B2">
              <w:t>w rozumieniu określonym przez art. 16 pkt 32 ustawy pr.w.:</w:t>
            </w:r>
          </w:p>
          <w:p w14:paraId="294C2CD1" w14:textId="77777777" w:rsidR="0054521F" w:rsidRPr="008552B2" w:rsidRDefault="0054521F" w:rsidP="005946B7">
            <w:pPr>
              <w:pStyle w:val="Teksttabelilewy"/>
            </w:pPr>
            <w:r w:rsidRPr="008552B2">
              <w:t>a) jcw przeznaczone do poboru wody na potrzeby zaopatrzenia ludności w wodę przeznaczoną do spożycia przez ludzi,</w:t>
            </w:r>
          </w:p>
          <w:p w14:paraId="6A600C30" w14:textId="77777777" w:rsidR="0054521F" w:rsidRPr="008552B2" w:rsidRDefault="0054521F" w:rsidP="005946B7">
            <w:pPr>
              <w:pStyle w:val="Teksttabelilewy"/>
            </w:pPr>
            <w:r w:rsidRPr="008552B2">
              <w:t>b) jcw przeznaczone do celów rekreacyjnych, w tym kąpieliskowych,</w:t>
            </w:r>
          </w:p>
          <w:p w14:paraId="01C08B79" w14:textId="77777777" w:rsidR="0054521F" w:rsidRPr="008552B2" w:rsidRDefault="0054521F" w:rsidP="005946B7">
            <w:pPr>
              <w:pStyle w:val="Teksttabelilewy"/>
            </w:pPr>
            <w:r w:rsidRPr="008552B2">
              <w:t>c) 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p>
          <w:p w14:paraId="52B34200" w14:textId="77777777" w:rsidR="0054521F" w:rsidRPr="008552B2" w:rsidRDefault="0054521F" w:rsidP="005946B7">
            <w:pPr>
              <w:pStyle w:val="Teksttabelilewy"/>
            </w:pPr>
            <w:r w:rsidRPr="008552B2">
              <w:t>d) obszary przeznaczone do ochrony siedlisk lub gatunków, o których mowa w przepisach </w:t>
            </w:r>
            <w:hyperlink r:id="rId19" w:history="1">
              <w:r w:rsidRPr="008552B2">
                <w:t>ustawy</w:t>
              </w:r>
            </w:hyperlink>
            <w:r w:rsidRPr="008552B2">
              <w:t> z dnia 16 kwietnia 2004 r. o ochronie przyrody, dla których utrzymanie lub poprawa stanu wód jest ważnym czynnikiem w ich ochronie,</w:t>
            </w:r>
          </w:p>
          <w:p w14:paraId="41F7D7D0" w14:textId="77777777" w:rsidR="0054521F" w:rsidRPr="008552B2" w:rsidRDefault="0054521F" w:rsidP="005946B7">
            <w:pPr>
              <w:pStyle w:val="Teksttabelilewy"/>
            </w:pPr>
            <w:r w:rsidRPr="008552B2">
              <w:t>e) obszary przeznaczone do ochrony gatunków zwierząt wodnych o znaczeniu gospodarczym.</w:t>
            </w:r>
          </w:p>
        </w:tc>
      </w:tr>
      <w:tr w:rsidR="0054521F" w:rsidRPr="008552B2" w14:paraId="14148709" w14:textId="77777777" w:rsidTr="008552B2">
        <w:trPr>
          <w:cantSplit/>
          <w:trHeight w:val="454"/>
          <w:jc w:val="center"/>
        </w:trPr>
        <w:tc>
          <w:tcPr>
            <w:tcW w:w="1677" w:type="pct"/>
            <w:shd w:val="clear" w:color="auto" w:fill="auto"/>
            <w:vAlign w:val="center"/>
          </w:tcPr>
          <w:p w14:paraId="313F0030" w14:textId="77777777" w:rsidR="0054521F" w:rsidRPr="008552B2" w:rsidRDefault="0054521F" w:rsidP="005946B7">
            <w:pPr>
              <w:pStyle w:val="Teksttabelilewybold"/>
            </w:pPr>
            <w:r w:rsidRPr="008552B2">
              <w:t>Dobry potencjał ekologiczny</w:t>
            </w:r>
          </w:p>
        </w:tc>
        <w:tc>
          <w:tcPr>
            <w:tcW w:w="3323" w:type="pct"/>
            <w:vAlign w:val="center"/>
          </w:tcPr>
          <w:p w14:paraId="58F6EDFA" w14:textId="77777777" w:rsidR="0054521F" w:rsidRPr="008552B2" w:rsidRDefault="0054521F" w:rsidP="005946B7">
            <w:pPr>
              <w:pStyle w:val="Teksttabelilewy"/>
            </w:pPr>
            <w:r w:rsidRPr="008552B2">
              <w:t xml:space="preserve">potencjał silnie zmienionych jednolitych części wód powierzchniowych lub sztucznych jednolitych części wód powierzchniowych, który na podstawie klasyfikacji potencjału ekologicznego tych wód, dokonanej z uwzględnieniem definicji klasyfikacji tego potencjału określonej w przepisach wydanych na podstawie art. 53 ust. 4 ustawy pr.w. jest określony jako dobry (art. 16 pkt 6 ustawy pr.w.) </w:t>
            </w:r>
          </w:p>
        </w:tc>
      </w:tr>
      <w:tr w:rsidR="0054521F" w:rsidRPr="008552B2" w14:paraId="3C452376" w14:textId="77777777" w:rsidTr="008552B2">
        <w:trPr>
          <w:cantSplit/>
          <w:trHeight w:val="454"/>
          <w:jc w:val="center"/>
        </w:trPr>
        <w:tc>
          <w:tcPr>
            <w:tcW w:w="1677" w:type="pct"/>
            <w:shd w:val="clear" w:color="auto" w:fill="auto"/>
            <w:vAlign w:val="center"/>
          </w:tcPr>
          <w:p w14:paraId="728D175E" w14:textId="77777777" w:rsidR="0054521F" w:rsidRPr="008552B2" w:rsidRDefault="0054521F" w:rsidP="005946B7">
            <w:pPr>
              <w:pStyle w:val="Teksttabelilewybold"/>
            </w:pPr>
            <w:r w:rsidRPr="008552B2">
              <w:t>Rejestr wykazów obszarów chronionych</w:t>
            </w:r>
          </w:p>
        </w:tc>
        <w:tc>
          <w:tcPr>
            <w:tcW w:w="3323" w:type="pct"/>
            <w:shd w:val="clear" w:color="auto" w:fill="FFFFFF" w:themeFill="background1"/>
            <w:vAlign w:val="center"/>
          </w:tcPr>
          <w:p w14:paraId="29C66CB5" w14:textId="77777777" w:rsidR="0054521F" w:rsidRPr="008552B2" w:rsidRDefault="0054521F" w:rsidP="005946B7">
            <w:pPr>
              <w:pStyle w:val="Teksttabelilewy"/>
            </w:pPr>
            <w:r w:rsidRPr="008552B2">
              <w:t>w rozumieniu określonym przez art. 317 ust. 1 pkt 5 i art. 317 ust. 4 ustawy pr.w.</w:t>
            </w:r>
          </w:p>
        </w:tc>
      </w:tr>
      <w:tr w:rsidR="0054521F" w:rsidRPr="008552B2" w14:paraId="438A3680" w14:textId="77777777" w:rsidTr="008552B2">
        <w:trPr>
          <w:cantSplit/>
          <w:trHeight w:val="454"/>
          <w:jc w:val="center"/>
        </w:trPr>
        <w:tc>
          <w:tcPr>
            <w:tcW w:w="1677" w:type="pct"/>
            <w:shd w:val="clear" w:color="auto" w:fill="auto"/>
            <w:vAlign w:val="center"/>
          </w:tcPr>
          <w:p w14:paraId="436E3930" w14:textId="77777777" w:rsidR="0054521F" w:rsidRPr="008552B2" w:rsidRDefault="0054521F" w:rsidP="005946B7">
            <w:pPr>
              <w:pStyle w:val="Teksttabelilewybold"/>
              <w:rPr>
                <w:rFonts w:cstheme="minorHAnsi"/>
              </w:rPr>
            </w:pPr>
            <w:r w:rsidRPr="008552B2">
              <w:t>Dobry stan ilościowy wód podziemnych</w:t>
            </w:r>
          </w:p>
        </w:tc>
        <w:tc>
          <w:tcPr>
            <w:tcW w:w="3323" w:type="pct"/>
            <w:shd w:val="clear" w:color="auto" w:fill="FFFFFF" w:themeFill="background1"/>
            <w:vAlign w:val="center"/>
          </w:tcPr>
          <w:p w14:paraId="7694BFAD" w14:textId="77777777" w:rsidR="0054521F" w:rsidRPr="008552B2" w:rsidRDefault="0054521F" w:rsidP="005946B7">
            <w:pPr>
              <w:pStyle w:val="Teksttabelilewy"/>
              <w:rPr>
                <w:rFonts w:eastAsia="Times New Roman"/>
                <w:color w:val="222222"/>
              </w:rPr>
            </w:pPr>
            <w:r w:rsidRPr="008552B2">
              <w:t>stan jednolitych części wód podziemnych, który na podstawie oceny stanu ilościowego tych wód, dokonanej z uwzględnieniem definicji klasyfikacji tego stanu, jest określony jako dobry (art. 16 pkt 10 ustawy pr.w.)</w:t>
            </w:r>
            <w:r w:rsidRPr="008552B2">
              <w:rPr>
                <w:color w:val="000000"/>
                <w:shd w:val="clear" w:color="auto" w:fill="FFFFFF"/>
              </w:rPr>
              <w:t>;</w:t>
            </w:r>
          </w:p>
        </w:tc>
      </w:tr>
      <w:tr w:rsidR="0054521F" w:rsidRPr="008552B2" w14:paraId="4507F27E" w14:textId="77777777" w:rsidTr="008552B2">
        <w:trPr>
          <w:cantSplit/>
          <w:trHeight w:val="454"/>
          <w:jc w:val="center"/>
        </w:trPr>
        <w:tc>
          <w:tcPr>
            <w:tcW w:w="1677" w:type="pct"/>
            <w:shd w:val="clear" w:color="auto" w:fill="auto"/>
            <w:vAlign w:val="center"/>
          </w:tcPr>
          <w:p w14:paraId="2859A0A5" w14:textId="77777777" w:rsidR="0054521F" w:rsidRPr="008552B2" w:rsidRDefault="0054521F" w:rsidP="005946B7">
            <w:pPr>
              <w:pStyle w:val="Teksttabelilewybold"/>
            </w:pPr>
            <w:r w:rsidRPr="008552B2">
              <w:t>Dobry stan chemiczny wód podziemnych</w:t>
            </w:r>
          </w:p>
        </w:tc>
        <w:tc>
          <w:tcPr>
            <w:tcW w:w="3323" w:type="pct"/>
            <w:shd w:val="clear" w:color="auto" w:fill="FFFFFF" w:themeFill="background1"/>
            <w:vAlign w:val="center"/>
          </w:tcPr>
          <w:p w14:paraId="1174B31C" w14:textId="77777777" w:rsidR="0054521F" w:rsidRPr="008552B2" w:rsidRDefault="0054521F" w:rsidP="005946B7">
            <w:pPr>
              <w:pStyle w:val="Teksttabelilewy"/>
              <w:rPr>
                <w:rFonts w:eastAsia="Times New Roman"/>
                <w:color w:val="000000"/>
              </w:rPr>
            </w:pPr>
            <w:r w:rsidRPr="008552B2">
              <w:t>stan chemiczny jcwpd, który na podstawie oceny stanu chemicznego tych wód, dokonanej z uwzględnieniem definicji klasyfikacji tego stanu, jest określony jako dobry (art. 16 pkt 7 ustawy pr.w.);</w:t>
            </w:r>
          </w:p>
        </w:tc>
      </w:tr>
      <w:tr w:rsidR="0054521F" w:rsidRPr="008552B2" w14:paraId="3648FAA9" w14:textId="77777777" w:rsidTr="008552B2">
        <w:trPr>
          <w:cantSplit/>
          <w:trHeight w:val="454"/>
          <w:jc w:val="center"/>
        </w:trPr>
        <w:tc>
          <w:tcPr>
            <w:tcW w:w="1677" w:type="pct"/>
            <w:shd w:val="clear" w:color="auto" w:fill="auto"/>
            <w:vAlign w:val="center"/>
          </w:tcPr>
          <w:p w14:paraId="5CEEA3E3" w14:textId="77777777" w:rsidR="0054521F" w:rsidRPr="008552B2" w:rsidRDefault="0054521F" w:rsidP="005946B7">
            <w:pPr>
              <w:pStyle w:val="Teksttabelilewybold"/>
            </w:pPr>
            <w:r w:rsidRPr="008552B2">
              <w:t>Dobry stan ekologiczny</w:t>
            </w:r>
          </w:p>
        </w:tc>
        <w:tc>
          <w:tcPr>
            <w:tcW w:w="3323" w:type="pct"/>
            <w:shd w:val="clear" w:color="auto" w:fill="FFFFFF" w:themeFill="background1"/>
            <w:vAlign w:val="center"/>
          </w:tcPr>
          <w:p w14:paraId="4A122CAE" w14:textId="77777777" w:rsidR="0054521F" w:rsidRPr="008552B2" w:rsidRDefault="0054521F" w:rsidP="005946B7">
            <w:pPr>
              <w:pStyle w:val="Teksttabelilewy"/>
              <w:rPr>
                <w:rFonts w:eastAsia="Times New Roman"/>
                <w:color w:val="000000"/>
              </w:rPr>
            </w:pPr>
            <w:r w:rsidRPr="008552B2">
              <w:t xml:space="preserve">stan jcw innych niż silnie zmienione jednolite części wód powierzchniowych lub sztuczne jednolite części wód powierzchniowych, który na podstawie klasyfikacji stanu ekologicznego tych wód, dokonanej z uwzględnieniem definicji klasyfikacji tego stanu określonej w przepisach wydanych na podstawie art. 53 ust. 4 ustawy pr.w., jest określony jako dobry (art. 16 pkt 9 ustawy pr.w.) </w:t>
            </w:r>
          </w:p>
        </w:tc>
      </w:tr>
      <w:tr w:rsidR="0054521F" w:rsidRPr="008552B2" w14:paraId="14709082" w14:textId="77777777" w:rsidTr="008552B2">
        <w:trPr>
          <w:cantSplit/>
          <w:trHeight w:val="454"/>
          <w:jc w:val="center"/>
        </w:trPr>
        <w:tc>
          <w:tcPr>
            <w:tcW w:w="1677" w:type="pct"/>
            <w:shd w:val="clear" w:color="auto" w:fill="auto"/>
            <w:vAlign w:val="center"/>
          </w:tcPr>
          <w:p w14:paraId="28C4EB01" w14:textId="77777777" w:rsidR="0054521F" w:rsidRPr="008552B2" w:rsidRDefault="0054521F" w:rsidP="005946B7">
            <w:pPr>
              <w:pStyle w:val="Teksttabelilewybold"/>
            </w:pPr>
            <w:r w:rsidRPr="008552B2">
              <w:t>Dobry stan wód podziemnych</w:t>
            </w:r>
          </w:p>
        </w:tc>
        <w:tc>
          <w:tcPr>
            <w:tcW w:w="3323" w:type="pct"/>
            <w:shd w:val="clear" w:color="auto" w:fill="FFFFFF" w:themeFill="background1"/>
            <w:vAlign w:val="center"/>
          </w:tcPr>
          <w:p w14:paraId="25785563" w14:textId="77777777" w:rsidR="0054521F" w:rsidRPr="008552B2" w:rsidRDefault="0054521F" w:rsidP="005946B7">
            <w:pPr>
              <w:pStyle w:val="Teksttabelilewy"/>
              <w:rPr>
                <w:rFonts w:eastAsia="Times New Roman"/>
                <w:color w:val="000000"/>
              </w:rPr>
            </w:pPr>
            <w:r w:rsidRPr="008552B2">
              <w:t xml:space="preserve">stan jcwpd, w którym stan ilościowy wód podziemnych oraz stan chemiczny tych wód są określone co najmniej jako dobre (art. 16 pkt 11 ustawy pr.w.) </w:t>
            </w:r>
          </w:p>
        </w:tc>
      </w:tr>
      <w:tr w:rsidR="0054521F" w:rsidRPr="008552B2" w14:paraId="2219BED1" w14:textId="77777777" w:rsidTr="008552B2">
        <w:trPr>
          <w:cantSplit/>
          <w:trHeight w:val="454"/>
          <w:jc w:val="center"/>
        </w:trPr>
        <w:tc>
          <w:tcPr>
            <w:tcW w:w="1677" w:type="pct"/>
            <w:shd w:val="clear" w:color="auto" w:fill="auto"/>
            <w:vAlign w:val="center"/>
          </w:tcPr>
          <w:p w14:paraId="3D648107" w14:textId="77777777" w:rsidR="0054521F" w:rsidRPr="008552B2" w:rsidRDefault="0054521F" w:rsidP="005946B7">
            <w:pPr>
              <w:pStyle w:val="Teksttabelilewybold"/>
            </w:pPr>
            <w:r w:rsidRPr="008552B2">
              <w:lastRenderedPageBreak/>
              <w:t>Dobry stan wód powierzchniowych</w:t>
            </w:r>
          </w:p>
        </w:tc>
        <w:tc>
          <w:tcPr>
            <w:tcW w:w="3323" w:type="pct"/>
            <w:shd w:val="clear" w:color="auto" w:fill="FFFFFF" w:themeFill="background1"/>
            <w:vAlign w:val="center"/>
          </w:tcPr>
          <w:p w14:paraId="53B6AD0D" w14:textId="77777777" w:rsidR="0054521F" w:rsidRPr="008552B2" w:rsidRDefault="0054521F" w:rsidP="005946B7">
            <w:pPr>
              <w:pStyle w:val="Teksttabelilewy"/>
              <w:rPr>
                <w:rFonts w:eastAsia="Times New Roman"/>
                <w:color w:val="000000"/>
              </w:rPr>
            </w:pPr>
            <w:r w:rsidRPr="008552B2">
              <w:t xml:space="preserve">stan jcwp charakteryzujący się dobrym stanem chemicznym wód powierzchniowych oraz co najmniej dobrym stanem ekologicznym lub co najmniej dobrym potencjałem ekologicznym (art. 16 pkt 12 ustawy pr.w.) </w:t>
            </w:r>
          </w:p>
        </w:tc>
      </w:tr>
      <w:tr w:rsidR="0054521F" w:rsidRPr="008552B2" w14:paraId="172B8BBF" w14:textId="77777777" w:rsidTr="008552B2">
        <w:trPr>
          <w:cantSplit/>
          <w:trHeight w:val="454"/>
          <w:jc w:val="center"/>
        </w:trPr>
        <w:tc>
          <w:tcPr>
            <w:tcW w:w="1677" w:type="pct"/>
            <w:shd w:val="clear" w:color="auto" w:fill="auto"/>
            <w:vAlign w:val="center"/>
          </w:tcPr>
          <w:p w14:paraId="50BA0B67" w14:textId="77777777" w:rsidR="0054521F" w:rsidRPr="008552B2" w:rsidRDefault="0054521F" w:rsidP="005946B7">
            <w:pPr>
              <w:pStyle w:val="Teksttabelilewybold"/>
            </w:pPr>
            <w:r w:rsidRPr="008552B2">
              <w:t>Dobry stan chemiczny wód powierzchniowych</w:t>
            </w:r>
          </w:p>
        </w:tc>
        <w:tc>
          <w:tcPr>
            <w:tcW w:w="3323" w:type="pct"/>
            <w:shd w:val="clear" w:color="auto" w:fill="FFFFFF" w:themeFill="background1"/>
            <w:vAlign w:val="center"/>
          </w:tcPr>
          <w:p w14:paraId="0C544018" w14:textId="77777777" w:rsidR="0054521F" w:rsidRPr="008552B2" w:rsidRDefault="0054521F" w:rsidP="005946B7">
            <w:pPr>
              <w:pStyle w:val="Teksttabelilewy"/>
            </w:pPr>
            <w:r w:rsidRPr="008552B2">
              <w:t>stan chemiczny jcwp, który na podstawie klasyfikacji stanu chemicznego tych wód, dokonanej z uwzględnieniem definicji klasyfikacji tego stanu, jest określony jako dobry (art. 16 pkt 8 ustawy pr.w.)</w:t>
            </w:r>
          </w:p>
        </w:tc>
      </w:tr>
      <w:tr w:rsidR="0054521F" w:rsidRPr="008552B2" w14:paraId="20FA2770" w14:textId="77777777" w:rsidTr="008552B2">
        <w:trPr>
          <w:cantSplit/>
          <w:trHeight w:val="454"/>
          <w:jc w:val="center"/>
        </w:trPr>
        <w:tc>
          <w:tcPr>
            <w:tcW w:w="1677" w:type="pct"/>
            <w:shd w:val="clear" w:color="auto" w:fill="auto"/>
            <w:vAlign w:val="center"/>
          </w:tcPr>
          <w:p w14:paraId="7C9CEC9C" w14:textId="77777777" w:rsidR="0054521F" w:rsidRPr="008552B2" w:rsidRDefault="0054521F" w:rsidP="005946B7">
            <w:pPr>
              <w:pStyle w:val="Teksttabelilewybold"/>
            </w:pPr>
            <w:r w:rsidRPr="008552B2">
              <w:t>Substancje priorytetowe</w:t>
            </w:r>
          </w:p>
        </w:tc>
        <w:tc>
          <w:tcPr>
            <w:tcW w:w="3323" w:type="pct"/>
            <w:shd w:val="clear" w:color="auto" w:fill="FFFFFF" w:themeFill="background1"/>
            <w:vAlign w:val="center"/>
          </w:tcPr>
          <w:p w14:paraId="2B2E0ECA" w14:textId="76786350" w:rsidR="0054521F" w:rsidRPr="008552B2" w:rsidRDefault="0054521F" w:rsidP="005946B7">
            <w:pPr>
              <w:pStyle w:val="Teksttabelilewy"/>
              <w:rPr>
                <w:rFonts w:eastAsia="Times New Roman"/>
                <w:color w:val="000000"/>
              </w:rPr>
            </w:pPr>
            <w:r w:rsidRPr="008552B2">
              <w:t>substancje zanieczyszczające szczególnie niebezpieczne dla środowiska wodnego ujęte w Rozporządzeniu Ministra Gospodarki Morskiej i Żeglugi Śródlądowej z dnia 1 marca 2019 r. w sprawie wykazu substancji priorytetowych (</w:t>
            </w:r>
            <w:r w:rsidR="00E30DB5" w:rsidRPr="008552B2">
              <w:t>Dz.U</w:t>
            </w:r>
            <w:r w:rsidRPr="008552B2">
              <w:t>. z 2019 r. poz. 528)</w:t>
            </w:r>
          </w:p>
        </w:tc>
      </w:tr>
      <w:tr w:rsidR="0054521F" w:rsidRPr="008552B2" w14:paraId="1FC62868" w14:textId="77777777" w:rsidTr="008552B2">
        <w:trPr>
          <w:cantSplit/>
          <w:trHeight w:val="454"/>
          <w:jc w:val="center"/>
        </w:trPr>
        <w:tc>
          <w:tcPr>
            <w:tcW w:w="1677" w:type="pct"/>
            <w:shd w:val="clear" w:color="auto" w:fill="auto"/>
            <w:vAlign w:val="center"/>
          </w:tcPr>
          <w:p w14:paraId="37C7B52D" w14:textId="77777777" w:rsidR="0054521F" w:rsidRPr="008552B2" w:rsidRDefault="0054521F" w:rsidP="005946B7">
            <w:pPr>
              <w:pStyle w:val="Teksttabelilewybold"/>
            </w:pPr>
            <w:r w:rsidRPr="008552B2">
              <w:t>Typy abiotyczne rzek</w:t>
            </w:r>
          </w:p>
        </w:tc>
        <w:tc>
          <w:tcPr>
            <w:tcW w:w="3323" w:type="pct"/>
            <w:shd w:val="clear" w:color="auto" w:fill="FFFFFF" w:themeFill="background1"/>
            <w:vAlign w:val="center"/>
          </w:tcPr>
          <w:p w14:paraId="037E4FC0" w14:textId="73504DD5" w:rsidR="0054521F" w:rsidRPr="008552B2" w:rsidRDefault="0054521F" w:rsidP="005946B7">
            <w:pPr>
              <w:pStyle w:val="Teksttabelilewy"/>
            </w:pPr>
            <w:r w:rsidRPr="008552B2">
              <w:t>w rozumieniu zał. 6 do 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w:t>
            </w:r>
            <w:r w:rsidR="00522E4E" w:rsidRPr="008552B2">
              <w:t>t</w:t>
            </w:r>
            <w:r w:rsidR="00136493" w:rsidRPr="008552B2">
              <w:t xml:space="preserve">ekst jednolity </w:t>
            </w:r>
            <w:r w:rsidRPr="008552B2">
              <w:t>Dz.U. z 2019 r. poz. 2149)</w:t>
            </w:r>
          </w:p>
        </w:tc>
      </w:tr>
      <w:tr w:rsidR="0054521F" w:rsidRPr="008552B2" w14:paraId="4B336E64" w14:textId="77777777" w:rsidTr="008552B2">
        <w:trPr>
          <w:cantSplit/>
          <w:trHeight w:val="454"/>
          <w:jc w:val="center"/>
        </w:trPr>
        <w:tc>
          <w:tcPr>
            <w:tcW w:w="1677" w:type="pct"/>
            <w:shd w:val="clear" w:color="auto" w:fill="auto"/>
            <w:vAlign w:val="center"/>
          </w:tcPr>
          <w:p w14:paraId="1008E557" w14:textId="77777777" w:rsidR="0054521F" w:rsidRPr="008552B2" w:rsidRDefault="0054521F" w:rsidP="005946B7">
            <w:pPr>
              <w:pStyle w:val="Teksttabelilewybold"/>
            </w:pPr>
            <w:r w:rsidRPr="008552B2">
              <w:t>Typ wód powierzchniowych, potencjał ekologiczny, stan ekologiczny, elementy biologiczne, klasa stanu ekologicznego wód, klasa potencjału ekologicznego wód</w:t>
            </w:r>
          </w:p>
        </w:tc>
        <w:tc>
          <w:tcPr>
            <w:tcW w:w="3323" w:type="pct"/>
            <w:shd w:val="clear" w:color="auto" w:fill="FFFFFF" w:themeFill="background1"/>
            <w:vAlign w:val="center"/>
          </w:tcPr>
          <w:p w14:paraId="4052FFFD" w14:textId="6BE55FFB" w:rsidR="0054521F" w:rsidRPr="008552B2" w:rsidRDefault="0054521F" w:rsidP="005946B7">
            <w:pPr>
              <w:pStyle w:val="Teksttabelilewy"/>
            </w:pPr>
            <w:r w:rsidRPr="008552B2">
              <w:rPr>
                <w:rFonts w:eastAsia="Times New Roman"/>
                <w:color w:val="000000"/>
              </w:rPr>
              <w:t xml:space="preserve">w rozumieniu </w:t>
            </w:r>
            <w:r w:rsidRPr="008552B2">
              <w:t>Rozporządzenia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w:t>
            </w:r>
            <w:r w:rsidR="00E30DB5" w:rsidRPr="008552B2">
              <w:t>Dz.U</w:t>
            </w:r>
            <w:r w:rsidRPr="008552B2">
              <w:t>. z 2019 r. poz. 2149).</w:t>
            </w:r>
          </w:p>
        </w:tc>
      </w:tr>
      <w:tr w:rsidR="0054521F" w:rsidRPr="008552B2" w14:paraId="771C3207" w14:textId="77777777" w:rsidTr="008552B2">
        <w:trPr>
          <w:cantSplit/>
          <w:trHeight w:val="454"/>
          <w:jc w:val="center"/>
        </w:trPr>
        <w:tc>
          <w:tcPr>
            <w:tcW w:w="1677" w:type="pct"/>
            <w:shd w:val="clear" w:color="auto" w:fill="auto"/>
            <w:vAlign w:val="center"/>
          </w:tcPr>
          <w:p w14:paraId="0F1ED83C" w14:textId="77777777" w:rsidR="0054521F" w:rsidRPr="008552B2" w:rsidRDefault="0054521F" w:rsidP="005946B7">
            <w:pPr>
              <w:pStyle w:val="Teksttabelilewybold"/>
            </w:pPr>
            <w:r w:rsidRPr="008552B2">
              <w:t>Utrzymywanie wód, kategorie prac utrzymaniowych</w:t>
            </w:r>
          </w:p>
        </w:tc>
        <w:tc>
          <w:tcPr>
            <w:tcW w:w="3323" w:type="pct"/>
            <w:vAlign w:val="center"/>
          </w:tcPr>
          <w:p w14:paraId="2D5A2A79" w14:textId="77777777" w:rsidR="0054521F" w:rsidRPr="008552B2" w:rsidRDefault="0054521F" w:rsidP="005946B7">
            <w:pPr>
              <w:pStyle w:val="Teksttabelilewy"/>
              <w:rPr>
                <w:color w:val="000000"/>
              </w:rPr>
            </w:pPr>
            <w:r w:rsidRPr="008552B2">
              <w:t>w rozumieniu art. 227 ustawy pr.w.</w:t>
            </w:r>
          </w:p>
        </w:tc>
      </w:tr>
      <w:tr w:rsidR="0054521F" w:rsidRPr="008552B2" w14:paraId="335B809F" w14:textId="77777777" w:rsidTr="008552B2">
        <w:trPr>
          <w:cantSplit/>
          <w:trHeight w:val="454"/>
          <w:jc w:val="center"/>
        </w:trPr>
        <w:tc>
          <w:tcPr>
            <w:tcW w:w="1677" w:type="pct"/>
            <w:shd w:val="clear" w:color="auto" w:fill="auto"/>
            <w:vAlign w:val="center"/>
          </w:tcPr>
          <w:p w14:paraId="0FB84117" w14:textId="77777777" w:rsidR="0054521F" w:rsidRPr="008552B2" w:rsidRDefault="0054521F" w:rsidP="005946B7">
            <w:pPr>
              <w:pStyle w:val="Teksttabelilewybold"/>
            </w:pPr>
            <w:r w:rsidRPr="008552B2">
              <w:t>Wykaz inwestycji</w:t>
            </w:r>
          </w:p>
        </w:tc>
        <w:tc>
          <w:tcPr>
            <w:tcW w:w="3323" w:type="pct"/>
            <w:vAlign w:val="center"/>
          </w:tcPr>
          <w:p w14:paraId="2AA5BD4A" w14:textId="77777777" w:rsidR="0054521F" w:rsidRPr="008552B2" w:rsidRDefault="0054521F" w:rsidP="005946B7">
            <w:pPr>
              <w:pStyle w:val="Teksttabelilewy"/>
              <w:rPr>
                <w:rFonts w:eastAsia="Times New Roman"/>
                <w:color w:val="000000"/>
              </w:rPr>
            </w:pPr>
            <w:r w:rsidRPr="008552B2">
              <w:t xml:space="preserve">wykaz planowanych inwestycji lub działań mogących wpłynąć na możliwość osiągnięcia celów środowiskowych, o których mowa w art. 56, art. 57, art. 59 oraz w art. 61 </w:t>
            </w:r>
            <w:r w:rsidRPr="008552B2">
              <w:rPr>
                <w:rFonts w:eastAsia="Times New Roman"/>
                <w:color w:val="222222"/>
              </w:rPr>
              <w:t>ustawy pr.w.</w:t>
            </w:r>
            <w:r w:rsidRPr="008552B2">
              <w:t>, zgodnie z definicją przewidzianą art. 435 </w:t>
            </w:r>
            <w:r w:rsidRPr="008552B2">
              <w:rPr>
                <w:rFonts w:eastAsia="Times New Roman"/>
                <w:color w:val="222222"/>
              </w:rPr>
              <w:t xml:space="preserve">ustawy </w:t>
            </w:r>
            <w:r w:rsidRPr="008552B2">
              <w:t>pr.w.</w:t>
            </w:r>
          </w:p>
        </w:tc>
      </w:tr>
      <w:tr w:rsidR="0054521F" w:rsidRPr="008552B2" w14:paraId="75ADD049" w14:textId="77777777" w:rsidTr="008552B2">
        <w:trPr>
          <w:cantSplit/>
          <w:trHeight w:val="454"/>
          <w:jc w:val="center"/>
        </w:trPr>
        <w:tc>
          <w:tcPr>
            <w:tcW w:w="1677" w:type="pct"/>
            <w:shd w:val="clear" w:color="auto" w:fill="auto"/>
            <w:vAlign w:val="center"/>
          </w:tcPr>
          <w:p w14:paraId="58622B34" w14:textId="77777777" w:rsidR="0054521F" w:rsidRPr="008552B2" w:rsidRDefault="0054521F" w:rsidP="005946B7">
            <w:pPr>
              <w:pStyle w:val="Teksttabelilewybold"/>
            </w:pPr>
            <w:r w:rsidRPr="008552B2">
              <w:t>Zanieczyszczenie</w:t>
            </w:r>
          </w:p>
        </w:tc>
        <w:tc>
          <w:tcPr>
            <w:tcW w:w="3323" w:type="pct"/>
            <w:vAlign w:val="center"/>
          </w:tcPr>
          <w:p w14:paraId="492042C1" w14:textId="77777777" w:rsidR="0054521F" w:rsidRPr="008552B2" w:rsidRDefault="0054521F" w:rsidP="005946B7">
            <w:pPr>
              <w:pStyle w:val="Teksttabelilewy"/>
              <w:rPr>
                <w:rFonts w:eastAsia="Times New Roman"/>
                <w:color w:val="000000"/>
              </w:rPr>
            </w:pPr>
            <w:r w:rsidRPr="008552B2">
              <w:t>rozumie się przez to emisję, która może być szkodliwa dla zdrowia ludzi lub stanu środowiska, może powodować szkodę w dobrach materialnych, może pogarszać walory estetyczne środowiska lub może kolidować z innymi, uzasadnionymi sposobami korzystania ze środowiska, zgodnie z definicją przewidzianą art. 3 pkt 49 ustawy p.o.ś.</w:t>
            </w:r>
          </w:p>
        </w:tc>
      </w:tr>
      <w:tr w:rsidR="0054521F" w:rsidRPr="008552B2" w14:paraId="18E09758" w14:textId="77777777" w:rsidTr="008552B2">
        <w:trPr>
          <w:cantSplit/>
          <w:trHeight w:val="454"/>
          <w:jc w:val="center"/>
        </w:trPr>
        <w:tc>
          <w:tcPr>
            <w:tcW w:w="1677" w:type="pct"/>
            <w:shd w:val="clear" w:color="auto" w:fill="auto"/>
            <w:vAlign w:val="center"/>
          </w:tcPr>
          <w:p w14:paraId="281C691F" w14:textId="77777777" w:rsidR="0054521F" w:rsidRPr="008552B2" w:rsidRDefault="0054521F" w:rsidP="005946B7">
            <w:pPr>
              <w:pStyle w:val="Teksttabelilewybold"/>
            </w:pPr>
            <w:r w:rsidRPr="008552B2">
              <w:t>Zestaw działań</w:t>
            </w:r>
          </w:p>
        </w:tc>
        <w:tc>
          <w:tcPr>
            <w:tcW w:w="3323" w:type="pct"/>
            <w:vAlign w:val="center"/>
          </w:tcPr>
          <w:p w14:paraId="64F9939D" w14:textId="77777777" w:rsidR="0054521F" w:rsidRPr="008552B2" w:rsidRDefault="0054521F" w:rsidP="005946B7">
            <w:pPr>
              <w:pStyle w:val="Teksttabelilewy"/>
            </w:pPr>
            <w:r w:rsidRPr="008552B2">
              <w:t xml:space="preserve">zbiór wszystkich działań planowanych do wdrożenia we wszystkich jcw, służący osiąganiu ustanawianych celów środowiskowych </w:t>
            </w:r>
            <w:r w:rsidRPr="008552B2">
              <w:rPr>
                <w:rFonts w:cs="Calibri"/>
              </w:rPr>
              <w:t xml:space="preserve">obejmuje zestaw działań, o których mowa w art. </w:t>
            </w:r>
            <w:r w:rsidRPr="008552B2">
              <w:t xml:space="preserve">324 ust.1 ustawy pr.w., z uwzględnieniem sposobów osiągania ustanawianych celów środowiskowych, oraz informacje o działaniach, o których mowa w art. 159 ust. 1 i 3 ustawy pr.w. (§2 ust. 1 pkt 12 r.p.g.w.). </w:t>
            </w:r>
          </w:p>
          <w:p w14:paraId="55A0E791" w14:textId="77777777" w:rsidR="0054521F" w:rsidRPr="008552B2" w:rsidRDefault="0054521F" w:rsidP="005946B7">
            <w:pPr>
              <w:pStyle w:val="Teksttabelilewy"/>
            </w:pPr>
            <w:r w:rsidRPr="008552B2">
              <w:t>Zestaw działań - program działań wg RDW.</w:t>
            </w:r>
          </w:p>
        </w:tc>
      </w:tr>
      <w:tr w:rsidR="0054521F" w:rsidRPr="008552B2" w14:paraId="18C679BC" w14:textId="77777777" w:rsidTr="008552B2">
        <w:trPr>
          <w:cantSplit/>
          <w:trHeight w:val="454"/>
          <w:jc w:val="center"/>
        </w:trPr>
        <w:tc>
          <w:tcPr>
            <w:tcW w:w="1677" w:type="pct"/>
            <w:shd w:val="clear" w:color="auto" w:fill="auto"/>
            <w:vAlign w:val="center"/>
          </w:tcPr>
          <w:p w14:paraId="7B1AD37F" w14:textId="77777777" w:rsidR="0054521F" w:rsidRPr="008552B2" w:rsidRDefault="0054521F" w:rsidP="005946B7">
            <w:pPr>
              <w:pStyle w:val="Teksttabelilewybold"/>
            </w:pPr>
            <w:r w:rsidRPr="008552B2">
              <w:t>Zwrot kosztów usług wodnych</w:t>
            </w:r>
          </w:p>
        </w:tc>
        <w:tc>
          <w:tcPr>
            <w:tcW w:w="3323" w:type="pct"/>
            <w:vAlign w:val="center"/>
          </w:tcPr>
          <w:p w14:paraId="4F30A8BF" w14:textId="77777777" w:rsidR="0054521F" w:rsidRPr="008552B2" w:rsidRDefault="0054521F" w:rsidP="005946B7">
            <w:pPr>
              <w:pStyle w:val="Teksttabelilewy"/>
              <w:rPr>
                <w:rFonts w:eastAsia="Times New Roman"/>
                <w:color w:val="000000"/>
              </w:rPr>
            </w:pPr>
            <w:r w:rsidRPr="008552B2">
              <w:t>w rozumieniu określonym ustawą pr.w. ; zgodnie z art. 9 ust. 3 ustawy pr.w. gospodarowanie wodami opiera się na zasadzie zwrotu kosztów usług wodnych, uwzględniających koszty środowiskowe i koszty zasobowe oraz analizę ekonomiczną</w:t>
            </w:r>
          </w:p>
        </w:tc>
      </w:tr>
      <w:bookmarkEnd w:id="3"/>
    </w:tbl>
    <w:p w14:paraId="6C1F6596" w14:textId="77777777" w:rsidR="008E59B7" w:rsidRPr="00544887" w:rsidRDefault="008E59B7" w:rsidP="00EA234C">
      <w:pPr>
        <w:suppressAutoHyphens/>
        <w:sectPr w:rsidR="008E59B7" w:rsidRPr="00544887" w:rsidSect="00FE7F92">
          <w:pgSz w:w="11906" w:h="16838"/>
          <w:pgMar w:top="1417" w:right="1417" w:bottom="1417" w:left="1417" w:header="708" w:footer="708" w:gutter="0"/>
          <w:cols w:space="708"/>
          <w:docGrid w:linePitch="360"/>
        </w:sectPr>
      </w:pPr>
    </w:p>
    <w:p w14:paraId="0B892E3F" w14:textId="783BC60B" w:rsidR="008E59B7" w:rsidRPr="00544887" w:rsidRDefault="008E59B7" w:rsidP="00EE4BE2">
      <w:pPr>
        <w:pStyle w:val="Nagwek1"/>
      </w:pPr>
      <w:bookmarkStart w:id="6" w:name="_Ref21946801"/>
      <w:bookmarkStart w:id="7" w:name="_Toc41490131"/>
      <w:bookmarkStart w:id="8" w:name="_Toc46317393"/>
      <w:bookmarkStart w:id="9" w:name="_Toc67649942"/>
      <w:r w:rsidRPr="00544887">
        <w:lastRenderedPageBreak/>
        <w:t>W</w:t>
      </w:r>
      <w:bookmarkEnd w:id="6"/>
      <w:bookmarkEnd w:id="7"/>
      <w:bookmarkEnd w:id="8"/>
      <w:r w:rsidR="00755EAA" w:rsidRPr="00544887">
        <w:t>prowadzenie</w:t>
      </w:r>
      <w:bookmarkEnd w:id="9"/>
    </w:p>
    <w:p w14:paraId="68E26403" w14:textId="6DDF34F4" w:rsidR="00C014F9" w:rsidRPr="00544887" w:rsidRDefault="00C014F9" w:rsidP="00C014F9">
      <w:pPr>
        <w:suppressAutoHyphens/>
        <w:rPr>
          <w:lang w:eastAsia="pl-PL"/>
        </w:rPr>
      </w:pPr>
      <w:r w:rsidRPr="00544887">
        <w:rPr>
          <w:lang w:eastAsia="pl-PL"/>
        </w:rPr>
        <w:t>Projekt IIaPGW dla obszaru dorzecza Niemna stanowi wypełnienie zobowiązań wynikających z post</w:t>
      </w:r>
      <w:r w:rsidR="00B775AD">
        <w:rPr>
          <w:lang w:eastAsia="pl-PL"/>
        </w:rPr>
        <w:t>a</w:t>
      </w:r>
      <w:r w:rsidRPr="00544887">
        <w:rPr>
          <w:lang w:eastAsia="pl-PL"/>
        </w:rPr>
        <w:t>nowień Ramowej Dyrektywy Wodnej 2000/60/WE (dalej RDW) z dnia 23 października 2000 r. ustanawiającej ramy wspólnotowego działania w dziedzinie polityki wodnej oraz ustawy z dnia 20 lipca 2017 r. Prawo wodne (</w:t>
      </w:r>
      <w:r w:rsidR="00E30DB5">
        <w:rPr>
          <w:lang w:eastAsia="pl-PL"/>
        </w:rPr>
        <w:t>Dz.U</w:t>
      </w:r>
      <w:r w:rsidRPr="00544887">
        <w:rPr>
          <w:lang w:eastAsia="pl-PL"/>
        </w:rPr>
        <w:t xml:space="preserve">. 2020 poz. 310 z późn. zm.; dalej </w:t>
      </w:r>
      <w:r w:rsidR="0088681B">
        <w:rPr>
          <w:lang w:eastAsia="pl-PL"/>
        </w:rPr>
        <w:t xml:space="preserve">ustawa </w:t>
      </w:r>
      <w:r w:rsidRPr="00544887">
        <w:rPr>
          <w:lang w:eastAsia="pl-PL"/>
        </w:rPr>
        <w:t xml:space="preserve">pr.w.) w zakresie cyklicznej (sześcioletniej) aktualizacji planów gospodarowania wodami. Jednocześnie dokument umożliwia wypełnienie zobowiązań raportowych Polski do KE.  </w:t>
      </w:r>
    </w:p>
    <w:p w14:paraId="5023AEA4" w14:textId="18A7A071" w:rsidR="00C014F9" w:rsidRPr="00544887" w:rsidRDefault="00C014F9" w:rsidP="00C014F9">
      <w:pPr>
        <w:suppressAutoHyphens/>
      </w:pPr>
      <w:r w:rsidRPr="00544887">
        <w:t xml:space="preserve">Zgodnie z RDW 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analizę ekonomiczną korzystania z wód). Program działań (zgodnie z ustawą pr.w. </w:t>
      </w:r>
      <w:r w:rsidR="007E137F" w:rsidRPr="00544887">
        <w:t>-</w:t>
      </w:r>
      <w:r w:rsidRPr="00544887">
        <w:t xml:space="preserve"> zestaw działań) powinien być ukierunkowany na osiągnięcie celów środowiskowych dla wód powierzchniowych, podziemnych i obszarów chronionych. </w:t>
      </w:r>
    </w:p>
    <w:p w14:paraId="03EFA478" w14:textId="34809502" w:rsidR="00C014F9" w:rsidRPr="00544887" w:rsidRDefault="00C014F9" w:rsidP="00C014F9">
      <w:pPr>
        <w:suppressAutoHyphens/>
        <w:rPr>
          <w:lang w:eastAsia="pl-PL"/>
        </w:rPr>
      </w:pPr>
      <w:r w:rsidRPr="00544887">
        <w:rPr>
          <w:lang w:eastAsia="pl-PL"/>
        </w:rPr>
        <w:t xml:space="preserve">Niniejszy projekt IIaPGW dla obszaru dorzecza Niemna jest głównym dokumentem planistycznym w zakresie gospodarowania wodami w tym dorzeczu. </w:t>
      </w:r>
    </w:p>
    <w:p w14:paraId="1B854FBC" w14:textId="77777777" w:rsidR="00C014F9" w:rsidRPr="00544887" w:rsidRDefault="00C014F9" w:rsidP="00C014F9">
      <w:pPr>
        <w:suppressAutoHyphens/>
        <w:rPr>
          <w:lang w:eastAsia="pl-PL"/>
        </w:rPr>
      </w:pPr>
      <w:r w:rsidRPr="00544887">
        <w:rPr>
          <w:lang w:eastAsia="pl-PL"/>
        </w:rPr>
        <w:t>Stanowi on podstawę do podejmowania decyzji kształtujących stan zasobów wodnych na obszarze dorzecza i zasady gospodarowania nimi. Służy także koordynowaniu działań mających na celu osiągnięcie lub utrzymanie co najmniej dobrego stanu wód oraz ekosystemów od wód zależnych, poprawę stanu zasobów wodnych, poprawę możliwości korzystania z wód, zmniejszenie ilości wprowadzanych do wód lub do ziemi substancji mogących negatywnie oddziaływać na wody, poprawę ochrony przeciwpowodziowej oraz przeciwdziałanie skutkom suszy.</w:t>
      </w:r>
    </w:p>
    <w:p w14:paraId="6450A55A" w14:textId="1DBA524C" w:rsidR="00C014F9" w:rsidRPr="00544887" w:rsidRDefault="00C014F9" w:rsidP="00C014F9">
      <w:pPr>
        <w:suppressAutoHyphens/>
        <w:spacing w:before="0" w:after="0"/>
      </w:pPr>
      <w:r w:rsidRPr="00544887">
        <w:t xml:space="preserve">Cały proces opracowania IIaPGW prowadzony jest przez </w:t>
      </w:r>
      <w:r w:rsidR="00F42CB2">
        <w:t>PGW</w:t>
      </w:r>
      <w:r w:rsidR="00F76190">
        <w:t> </w:t>
      </w:r>
      <w:r w:rsidR="00F42CB2">
        <w:t>WP</w:t>
      </w:r>
      <w:r w:rsidRPr="00544887">
        <w:t xml:space="preserve"> poprzez realizację szeregu prac, których wyniki docelowo są wykorzystane w IIaPGW. </w:t>
      </w:r>
    </w:p>
    <w:p w14:paraId="04E46788" w14:textId="77777777" w:rsidR="00C014F9" w:rsidRPr="00544887" w:rsidRDefault="00C014F9" w:rsidP="00C014F9">
      <w:pPr>
        <w:suppressAutoHyphens/>
        <w:spacing w:before="0" w:after="0"/>
      </w:pPr>
    </w:p>
    <w:p w14:paraId="49648D38" w14:textId="442A181F" w:rsidR="00C014F9" w:rsidRPr="00544887" w:rsidRDefault="00C014F9" w:rsidP="00C014F9">
      <w:pPr>
        <w:suppressAutoHyphens/>
        <w:spacing w:before="0" w:after="0"/>
        <w:rPr>
          <w:lang w:eastAsia="pl-PL"/>
        </w:rPr>
      </w:pPr>
      <w:r w:rsidRPr="00544887">
        <w:t xml:space="preserve">Niniejszy projekt IIaPGW dla obszaru dorzecza </w:t>
      </w:r>
      <w:r w:rsidRPr="00544887">
        <w:rPr>
          <w:lang w:eastAsia="pl-PL"/>
        </w:rPr>
        <w:t>Niemna</w:t>
      </w:r>
      <w:r w:rsidRPr="00544887">
        <w:t xml:space="preserve"> i zawiera w</w:t>
      </w:r>
      <w:r w:rsidRPr="00544887">
        <w:rPr>
          <w:lang w:eastAsia="pl-PL"/>
        </w:rPr>
        <w:t>szystkie elementy wymagane art.</w:t>
      </w:r>
      <w:r w:rsidR="00A479A5" w:rsidRPr="00544887">
        <w:rPr>
          <w:lang w:eastAsia="pl-PL"/>
        </w:rPr>
        <w:t> </w:t>
      </w:r>
      <w:r w:rsidRPr="00544887">
        <w:rPr>
          <w:lang w:eastAsia="pl-PL"/>
        </w:rPr>
        <w:t>318 ustawy pr.w. i r.p.g.w.</w:t>
      </w:r>
    </w:p>
    <w:p w14:paraId="318A7BC1" w14:textId="77777777" w:rsidR="00C014F9" w:rsidRPr="00544887" w:rsidRDefault="00C014F9" w:rsidP="00C014F9">
      <w:pPr>
        <w:suppressAutoHyphens/>
      </w:pPr>
      <w:r w:rsidRPr="00544887">
        <w:t>Plany gospodarowania wodami przedstawiają wynik procesu powiązanych działań realizowanych dla uzyskania pełnego obrazu stanu jcw i postępu w osiąganiu celów środowiskowych.</w:t>
      </w:r>
    </w:p>
    <w:p w14:paraId="5A6714DA" w14:textId="605546EC" w:rsidR="00A479A5" w:rsidRPr="00544887" w:rsidRDefault="001F4EF4" w:rsidP="00A479A5">
      <w:pPr>
        <w:keepNext/>
        <w:jc w:val="center"/>
      </w:pPr>
      <w:r>
        <w:rPr>
          <w:noProof/>
        </w:rPr>
        <w:lastRenderedPageBreak/>
        <w:drawing>
          <wp:inline distT="0" distB="0" distL="0" distR="0" wp14:anchorId="1DD9D4A9" wp14:editId="210E2FB8">
            <wp:extent cx="5082363" cy="2893695"/>
            <wp:effectExtent l="0" t="0" r="4445" b="190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20">
                      <a:extLst>
                        <a:ext uri="{28A0092B-C50C-407E-A947-70E740481C1C}">
                          <a14:useLocalDpi xmlns:a14="http://schemas.microsoft.com/office/drawing/2010/main" val="0"/>
                        </a:ext>
                      </a:extLst>
                    </a:blip>
                    <a:stretch>
                      <a:fillRect/>
                    </a:stretch>
                  </pic:blipFill>
                  <pic:spPr>
                    <a:xfrm>
                      <a:off x="0" y="0"/>
                      <a:ext cx="5082363" cy="2893695"/>
                    </a:xfrm>
                    <a:prstGeom prst="rect">
                      <a:avLst/>
                    </a:prstGeom>
                  </pic:spPr>
                </pic:pic>
              </a:graphicData>
            </a:graphic>
          </wp:inline>
        </w:drawing>
      </w:r>
    </w:p>
    <w:p w14:paraId="28BA6FDC" w14:textId="532D4DBC" w:rsidR="00C014F9" w:rsidRPr="00544887" w:rsidRDefault="00CF3F0F" w:rsidP="0061520C">
      <w:pPr>
        <w:pStyle w:val="Rysunek"/>
      </w:pPr>
      <w:bookmarkStart w:id="10" w:name="_Toc67061193"/>
      <w:bookmarkStart w:id="11" w:name="_Toc68725259"/>
      <w:r w:rsidRPr="00544887">
        <w:t xml:space="preserve">Rysunek </w:t>
      </w:r>
      <w:r w:rsidR="00B25B32">
        <w:fldChar w:fldCharType="begin"/>
      </w:r>
      <w:r w:rsidR="00B25B32">
        <w:instrText xml:space="preserve"> STYLEREF 1 \s </w:instrText>
      </w:r>
      <w:r w:rsidR="00B25B32">
        <w:fldChar w:fldCharType="separate"/>
      </w:r>
      <w:r w:rsidR="00720D9E">
        <w:rPr>
          <w:noProof/>
        </w:rPr>
        <w:t>1</w:t>
      </w:r>
      <w:r w:rsidR="00B25B32">
        <w:rPr>
          <w:noProof/>
        </w:rPr>
        <w:fldChar w:fldCharType="end"/>
      </w:r>
      <w:r w:rsidR="00720D9E">
        <w:noBreakHyphen/>
      </w:r>
      <w:r w:rsidR="00B25B32">
        <w:fldChar w:fldCharType="begin"/>
      </w:r>
      <w:r w:rsidR="00B25B32">
        <w:instrText xml:space="preserve"> SEQ Rysunek \* ARABIC \s 1 </w:instrText>
      </w:r>
      <w:r w:rsidR="00B25B32">
        <w:fldChar w:fldCharType="separate"/>
      </w:r>
      <w:r w:rsidR="00720D9E">
        <w:rPr>
          <w:noProof/>
        </w:rPr>
        <w:t>1</w:t>
      </w:r>
      <w:r w:rsidR="00B25B32">
        <w:rPr>
          <w:noProof/>
        </w:rPr>
        <w:fldChar w:fldCharType="end"/>
      </w:r>
      <w:r w:rsidRPr="00544887">
        <w:tab/>
        <w:t>Relacje głównych</w:t>
      </w:r>
      <w:r w:rsidR="00F82685" w:rsidRPr="00544887">
        <w:t xml:space="preserve"> </w:t>
      </w:r>
      <w:r w:rsidR="00A479A5" w:rsidRPr="00544887">
        <w:t>zagadnień planu gospodarowania wodami</w:t>
      </w:r>
      <w:bookmarkEnd w:id="10"/>
      <w:bookmarkEnd w:id="11"/>
    </w:p>
    <w:p w14:paraId="66EED36A" w14:textId="2A32139C" w:rsidR="00950DC2" w:rsidRPr="00544887" w:rsidRDefault="001A2C23" w:rsidP="005946B7">
      <w:pPr>
        <w:pStyle w:val="rdo0"/>
      </w:pPr>
      <w:r w:rsidRPr="00544887">
        <w:t>Źródło: opracowanie CDM Smith Sp. z o.o.</w:t>
      </w:r>
    </w:p>
    <w:p w14:paraId="19D3C317" w14:textId="77777777" w:rsidR="00113613" w:rsidRPr="00AC4D68" w:rsidRDefault="00113613" w:rsidP="005946B7">
      <w:pPr>
        <w:pStyle w:val="Teksttabelilewy"/>
      </w:pPr>
    </w:p>
    <w:p w14:paraId="4206D694" w14:textId="5C42E13C" w:rsidR="00C014F9" w:rsidRPr="00544887" w:rsidRDefault="00C014F9" w:rsidP="00C014F9">
      <w:pPr>
        <w:suppressAutoHyphens/>
        <w:rPr>
          <w:lang w:eastAsia="pl-PL"/>
        </w:rPr>
      </w:pPr>
      <w:r w:rsidRPr="00544887">
        <w:rPr>
          <w:lang w:eastAsia="pl-PL"/>
        </w:rPr>
        <w:t>Niniejszy projekt IIaPGW dla obszaru dorzecza Niemna poza wskazaniem kierunków działania w okresie kolejnych 6 lat, ma również za zadanie przedstawienie danych i informacji stanowiących podsumowanie aktualnego na koniec III cyklu planistycznego stopnia osiągnięcia celów środowiskowych jcw, ekosystemów od wód zależnych oraz obszarów chronionych. W dokumencie tym znajduje się również podsumowanie prac i działań podjętych w ostatnim cyklu planistycznym wraz z określeniem warunków wyjściowych dla nowego, aktualnego cyklu planistycznego.</w:t>
      </w:r>
    </w:p>
    <w:p w14:paraId="1B62C0D0" w14:textId="78278AE7" w:rsidR="00C014F9" w:rsidRPr="00544887" w:rsidRDefault="00C014F9" w:rsidP="00C014F9">
      <w:pPr>
        <w:suppressAutoHyphens/>
        <w:rPr>
          <w:lang w:eastAsia="pl-PL"/>
        </w:rPr>
      </w:pPr>
      <w:r w:rsidRPr="00544887">
        <w:rPr>
          <w:lang w:eastAsia="pl-PL"/>
        </w:rPr>
        <w:t xml:space="preserve">Priorytetem IIaPGW dla obszaru dorzecza Niemna jest stworzenie w ekosystemach wodnych i od wód zależnych warunków, określonych w RDW, sprzyjających osiągnięciu celów środowiskowych wyznaczonych dla poszczególnych jcw oraz dla obszarów chronionych. Efekt procesu osiągania celów środowiskowych nie został dotychczas w pełni uzyskany. Determinuje to konieczność szczegółowego przeanalizowania przyczyn braku zakładanego postępu w osiąganiu celów środowiskowych oraz przygotowania zaktualizowanego zestawu działań naprawczych dających realną szansę na osiągnięcie celów środowiskowych do roku 2027 </w:t>
      </w:r>
      <w:r w:rsidRPr="00544887">
        <w:rPr>
          <w:rFonts w:cs="Calibri"/>
        </w:rPr>
        <w:t>dla tych jcw, dla których nadal nie stwierdzono oczekiwanego stanu</w:t>
      </w:r>
      <w:r w:rsidRPr="00544887">
        <w:rPr>
          <w:lang w:eastAsia="pl-PL"/>
        </w:rPr>
        <w:t xml:space="preserve">. Zestaw działań </w:t>
      </w:r>
      <w:r w:rsidRPr="00544887">
        <w:rPr>
          <w:rFonts w:cs="Calibri"/>
        </w:rPr>
        <w:t xml:space="preserve">IIaPGW zawiera również działania zmierzające do utrzymania dobrego stanu w tych jcw, które stan ten osiągnęły. </w:t>
      </w:r>
      <w:r w:rsidRPr="00544887">
        <w:rPr>
          <w:lang w:eastAsia="pl-PL"/>
        </w:rPr>
        <w:t xml:space="preserve">W przypadku jcw, dla których został wykazany brak możliwości </w:t>
      </w:r>
      <w:r w:rsidR="00A938DC">
        <w:rPr>
          <w:lang w:eastAsia="pl-PL"/>
        </w:rPr>
        <w:t>osiągnięcia</w:t>
      </w:r>
      <w:r w:rsidRPr="00544887">
        <w:rPr>
          <w:lang w:eastAsia="pl-PL"/>
        </w:rPr>
        <w:t xml:space="preserve"> celów środowiskowych, przy jednoczesnym spełnianiu przesłanek dla przyznania odstępstw, przygotowane zostały szczegółowe uzasadnienia odstępstw </w:t>
      </w:r>
      <w:r w:rsidRPr="00544887">
        <w:rPr>
          <w:rFonts w:cs="Calibri"/>
        </w:rPr>
        <w:t>w zakresie konieczności osiągnięcia celu środowiskowego</w:t>
      </w:r>
      <w:r w:rsidRPr="00544887">
        <w:rPr>
          <w:lang w:eastAsia="pl-PL"/>
        </w:rPr>
        <w:t xml:space="preserve"> wymaganych zapisami RDW. </w:t>
      </w:r>
    </w:p>
    <w:p w14:paraId="368BA542" w14:textId="5F5C5E6A" w:rsidR="00C014F9" w:rsidRPr="00544887" w:rsidRDefault="00C014F9" w:rsidP="00C014F9">
      <w:pPr>
        <w:suppressAutoHyphens/>
        <w:rPr>
          <w:lang w:eastAsia="pl-PL"/>
        </w:rPr>
      </w:pPr>
      <w:r w:rsidRPr="00544887">
        <w:rPr>
          <w:lang w:eastAsia="pl-PL"/>
        </w:rPr>
        <w:t>W projekcie IIaPGW dla obszaru dorzecza Niemna zawarto również wykaz inwestycji, które mogą doprowadzić do nieosiągnięcia założonych celów środowiskowych, spełniających jednak warunki dopuszczające zastosowanie odstępstwa na podstawie art. 4 ust. 7 RDW.</w:t>
      </w:r>
    </w:p>
    <w:p w14:paraId="264FA993" w14:textId="20C9293C" w:rsidR="00C014F9" w:rsidRPr="00544887" w:rsidRDefault="00C014F9" w:rsidP="00C014F9">
      <w:pPr>
        <w:suppressAutoHyphens/>
        <w:autoSpaceDE w:val="0"/>
        <w:autoSpaceDN w:val="0"/>
        <w:adjustRightInd w:val="0"/>
        <w:rPr>
          <w:rFonts w:asciiTheme="minorHAnsi" w:eastAsiaTheme="minorEastAsia" w:hAnsiTheme="minorHAnsi" w:cstheme="minorBidi"/>
          <w:color w:val="000000"/>
        </w:rPr>
      </w:pPr>
      <w:bookmarkStart w:id="12" w:name="_Toc55856427"/>
      <w:r w:rsidRPr="00544887">
        <w:rPr>
          <w:rFonts w:asciiTheme="minorHAnsi" w:eastAsiaTheme="minorEastAsia" w:hAnsiTheme="minorHAnsi" w:cstheme="minorBidi"/>
          <w:color w:val="000000" w:themeColor="text1"/>
        </w:rPr>
        <w:t xml:space="preserve">Przygotowany projekt planu gospodarowania wodami jest podawany do publicznej wiadomości na zasadach i w trybie określonych w przepisach u.i.o.ś., aby w okresie 6-miesięcznych konsultacji społecznych zainteresowane strony mogą zgłaszać uwagi do ustaleń zawartych w tym dokumencie. </w:t>
      </w:r>
    </w:p>
    <w:p w14:paraId="592922A6" w14:textId="4AA5DCE4" w:rsidR="00C014F9" w:rsidRPr="00544887" w:rsidRDefault="00C014F9" w:rsidP="00C014F9">
      <w:pPr>
        <w:suppressAutoHyphens/>
        <w:autoSpaceDE w:val="0"/>
        <w:autoSpaceDN w:val="0"/>
        <w:adjustRightInd w:val="0"/>
        <w:ind w:right="107"/>
        <w:rPr>
          <w:rFonts w:asciiTheme="minorHAnsi" w:eastAsiaTheme="minorEastAsia" w:hAnsiTheme="minorHAnsi" w:cstheme="minorBidi"/>
          <w:color w:val="000000"/>
        </w:rPr>
      </w:pPr>
      <w:r w:rsidRPr="00544887">
        <w:rPr>
          <w:rFonts w:asciiTheme="minorHAnsi" w:eastAsiaTheme="minorEastAsia" w:hAnsiTheme="minorHAnsi" w:cstheme="minorBidi"/>
          <w:color w:val="000000" w:themeColor="text1"/>
        </w:rPr>
        <w:lastRenderedPageBreak/>
        <w:t>Cały proces konsultacji społecznych ma na celu włączenie wszystkich zainteresowanych stron w</w:t>
      </w:r>
      <w:r w:rsidR="0031017E" w:rsidRPr="00544887">
        <w:rPr>
          <w:rFonts w:asciiTheme="minorHAnsi" w:eastAsiaTheme="minorEastAsia" w:hAnsiTheme="minorHAnsi" w:cstheme="minorBidi"/>
          <w:color w:val="000000" w:themeColor="text1"/>
        </w:rPr>
        <w:t> </w:t>
      </w:r>
      <w:r w:rsidRPr="00544887">
        <w:rPr>
          <w:rFonts w:asciiTheme="minorHAnsi" w:eastAsiaTheme="minorEastAsia" w:hAnsiTheme="minorHAnsi" w:cstheme="minorBidi"/>
          <w:color w:val="000000" w:themeColor="text1"/>
        </w:rPr>
        <w:t xml:space="preserve">proces </w:t>
      </w:r>
      <w:r w:rsidR="00C26B2F">
        <w:rPr>
          <w:rFonts w:asciiTheme="minorHAnsi" w:eastAsiaTheme="minorEastAsia" w:hAnsiTheme="minorHAnsi" w:cstheme="minorBidi"/>
          <w:color w:val="000000" w:themeColor="text1"/>
        </w:rPr>
        <w:t xml:space="preserve">opracowania </w:t>
      </w:r>
      <w:r w:rsidRPr="00544887">
        <w:rPr>
          <w:rFonts w:asciiTheme="minorHAnsi" w:eastAsiaTheme="minorEastAsia" w:hAnsiTheme="minorHAnsi" w:cstheme="minorBidi"/>
          <w:color w:val="000000" w:themeColor="text1"/>
        </w:rPr>
        <w:t>IIaPGW, tak aby stanowił on podstawę podejmowania decyzji kształtujących stan zasobów wodnych i zasad gospodarowania nimi w przyszłości.</w:t>
      </w:r>
      <w:bookmarkEnd w:id="12"/>
    </w:p>
    <w:p w14:paraId="52FE9DDC" w14:textId="77777777" w:rsidR="00D90706" w:rsidRPr="00544887" w:rsidRDefault="00D90706" w:rsidP="00577927"/>
    <w:p w14:paraId="2C4CD535" w14:textId="77777777" w:rsidR="0019470B" w:rsidRPr="00203047" w:rsidRDefault="0019470B" w:rsidP="00EA234C">
      <w:pPr>
        <w:suppressAutoHyphens/>
        <w:spacing w:before="0" w:after="0"/>
        <w:jc w:val="left"/>
        <w:rPr>
          <w:i/>
          <w:iCs/>
        </w:rPr>
      </w:pPr>
      <w:bookmarkStart w:id="13" w:name="_Hlk21898247"/>
      <w:bookmarkEnd w:id="4"/>
      <w:r w:rsidRPr="00203047">
        <w:rPr>
          <w:i/>
          <w:iCs/>
        </w:rPr>
        <w:br w:type="page"/>
      </w:r>
    </w:p>
    <w:p w14:paraId="47845E39" w14:textId="7D74F3BA" w:rsidR="00325721" w:rsidRPr="00544887" w:rsidRDefault="00325721" w:rsidP="00EE4BE2">
      <w:pPr>
        <w:pStyle w:val="Nagwek1"/>
      </w:pPr>
      <w:bookmarkStart w:id="14" w:name="_Toc67649943"/>
      <w:r w:rsidRPr="00544887">
        <w:lastRenderedPageBreak/>
        <w:t>Struktura dokumentu</w:t>
      </w:r>
      <w:bookmarkEnd w:id="14"/>
    </w:p>
    <w:p w14:paraId="710D1B08" w14:textId="77777777" w:rsidR="0081721B" w:rsidRPr="00544887" w:rsidRDefault="0081721B" w:rsidP="0081721B">
      <w:pPr>
        <w:suppressAutoHyphens/>
        <w:rPr>
          <w:lang w:eastAsia="pl-PL"/>
        </w:rPr>
      </w:pPr>
      <w:r w:rsidRPr="00544887">
        <w:rPr>
          <w:lang w:eastAsia="pl-PL"/>
        </w:rPr>
        <w:t>Zakres informacji prezentowanych w planie gospodarowania wodami, w tym w niniejszym projekcie IIaPGW określony jest ustawą pr.w. i r.p.g.w, które wskazują zagadnienia konieczne do uwzględnienia w tego typu dokumencie.</w:t>
      </w:r>
    </w:p>
    <w:p w14:paraId="1FEADF29" w14:textId="76165288" w:rsidR="0081721B" w:rsidRPr="00544887" w:rsidRDefault="0081721B" w:rsidP="0081721B">
      <w:pPr>
        <w:suppressAutoHyphens/>
        <w:rPr>
          <w:lang w:eastAsia="pl-PL"/>
        </w:rPr>
      </w:pPr>
      <w:r w:rsidRPr="00544887">
        <w:rPr>
          <w:lang w:eastAsia="pl-PL"/>
        </w:rPr>
        <w:t>Dla umożliwienia identyfikacji poszczególnych rozdziałów IIaPGW, w których zaprezentowano wymagane prawem informacje, zostało przygotowane zestawienie (</w:t>
      </w:r>
      <w:r w:rsidR="00652DD6" w:rsidRPr="00544887">
        <w:rPr>
          <w:lang w:eastAsia="pl-PL"/>
        </w:rPr>
        <w:t>t</w:t>
      </w:r>
      <w:r w:rsidRPr="00544887">
        <w:rPr>
          <w:lang w:eastAsia="pl-PL"/>
        </w:rPr>
        <w:t xml:space="preserve">abela </w:t>
      </w:r>
      <w:r w:rsidR="00F82685" w:rsidRPr="00544887">
        <w:rPr>
          <w:lang w:eastAsia="pl-PL"/>
        </w:rPr>
        <w:t>2-</w:t>
      </w:r>
      <w:r w:rsidRPr="00544887">
        <w:rPr>
          <w:lang w:eastAsia="pl-PL"/>
        </w:rPr>
        <w:t>1.) wskazujące rozdział, w którym znajduje się odniesienie do danego art. ustawy pr.w. lub par. r.p.g.w.</w:t>
      </w:r>
    </w:p>
    <w:p w14:paraId="19186724" w14:textId="3342CFF0" w:rsidR="00A479A5" w:rsidRPr="00544887" w:rsidRDefault="005E2AE0" w:rsidP="00CC4F8D">
      <w:pPr>
        <w:pStyle w:val="Tabela"/>
      </w:pPr>
      <w:bookmarkStart w:id="15" w:name="_Toc68725136"/>
      <w:r>
        <w:t>Tabela</w:t>
      </w:r>
      <w:r w:rsidR="00652DD6" w:rsidRPr="00544887">
        <w:t xml:space="preserve"> </w:t>
      </w:r>
      <w:r w:rsidR="00B25B32">
        <w:fldChar w:fldCharType="begin"/>
      </w:r>
      <w:r w:rsidR="00B25B32">
        <w:instrText xml:space="preserve"> STYLEREF 1 \s </w:instrText>
      </w:r>
      <w:r w:rsidR="00B25B32">
        <w:fldChar w:fldCharType="separate"/>
      </w:r>
      <w:r w:rsidR="00261BCD">
        <w:rPr>
          <w:noProof/>
        </w:rPr>
        <w:t>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652DD6" w:rsidRPr="00544887">
        <w:tab/>
        <w:t xml:space="preserve">Zestawienie </w:t>
      </w:r>
      <w:r w:rsidR="00652DD6" w:rsidRPr="008A12E1">
        <w:t>poszczególnych</w:t>
      </w:r>
      <w:r w:rsidR="00652DD6" w:rsidRPr="00544887">
        <w:t xml:space="preserve"> zagadnień prezentowanych w IIaPGW w odniesieniu do zakresu wskazanego w ustawie pr.w. i r.p.g.w</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232"/>
        <w:gridCol w:w="3089"/>
        <w:gridCol w:w="3065"/>
      </w:tblGrid>
      <w:tr w:rsidR="00FB2CA4" w:rsidRPr="00AD5B4D" w14:paraId="6135B019" w14:textId="77777777" w:rsidTr="00C64834">
        <w:trPr>
          <w:trHeight w:val="454"/>
          <w:tblHeader/>
        </w:trPr>
        <w:tc>
          <w:tcPr>
            <w:tcW w:w="349" w:type="pct"/>
            <w:shd w:val="clear" w:color="auto" w:fill="BFBFBF" w:themeFill="background1" w:themeFillShade="BF"/>
            <w:vAlign w:val="center"/>
            <w:hideMark/>
          </w:tcPr>
          <w:p w14:paraId="7522BB90" w14:textId="77777777" w:rsidR="00FB2CA4" w:rsidRPr="000D7177" w:rsidRDefault="00FB2CA4" w:rsidP="00C64834">
            <w:pPr>
              <w:pStyle w:val="Teksttabelinaglowek"/>
            </w:pPr>
            <w:bookmarkStart w:id="16" w:name="_Hlk67325225"/>
            <w:r w:rsidRPr="000D7177">
              <w:t>Lp.</w:t>
            </w:r>
          </w:p>
        </w:tc>
        <w:tc>
          <w:tcPr>
            <w:tcW w:w="1238" w:type="pct"/>
            <w:shd w:val="clear" w:color="auto" w:fill="BFBFBF" w:themeFill="background1" w:themeFillShade="BF"/>
            <w:vAlign w:val="center"/>
          </w:tcPr>
          <w:p w14:paraId="5082694A" w14:textId="77777777" w:rsidR="00FB2CA4" w:rsidRPr="000D7177" w:rsidRDefault="00FB2CA4" w:rsidP="00C64834">
            <w:pPr>
              <w:pStyle w:val="Teksttabelinaglowek"/>
            </w:pPr>
            <w:r w:rsidRPr="000D7177">
              <w:t>Rozdział planu gospodarowania wodami</w:t>
            </w:r>
          </w:p>
        </w:tc>
        <w:tc>
          <w:tcPr>
            <w:tcW w:w="1713" w:type="pct"/>
            <w:shd w:val="clear" w:color="auto" w:fill="BFBFBF" w:themeFill="background1" w:themeFillShade="BF"/>
            <w:vAlign w:val="center"/>
            <w:hideMark/>
          </w:tcPr>
          <w:p w14:paraId="360E1DF7" w14:textId="77777777" w:rsidR="00FB2CA4" w:rsidRPr="000D7177" w:rsidRDefault="00FB2CA4" w:rsidP="00C64834">
            <w:pPr>
              <w:pStyle w:val="Teksttabelinaglowek"/>
            </w:pPr>
            <w:r>
              <w:t>R</w:t>
            </w:r>
            <w:r w:rsidRPr="000D7177">
              <w:t>ozporządzeni</w:t>
            </w:r>
            <w:r>
              <w:t>e</w:t>
            </w:r>
            <w:r w:rsidRPr="000D7177">
              <w:t xml:space="preserve"> w sprawie zakresu planu gospodarowania wodami</w:t>
            </w:r>
          </w:p>
        </w:tc>
        <w:tc>
          <w:tcPr>
            <w:tcW w:w="1700" w:type="pct"/>
            <w:shd w:val="clear" w:color="auto" w:fill="BFBFBF" w:themeFill="background1" w:themeFillShade="BF"/>
            <w:vAlign w:val="center"/>
            <w:hideMark/>
          </w:tcPr>
          <w:p w14:paraId="56A05DA7" w14:textId="77777777" w:rsidR="00FB2CA4" w:rsidRPr="000D7177" w:rsidRDefault="00FB2CA4" w:rsidP="00C64834">
            <w:pPr>
              <w:pStyle w:val="Teksttabelinaglowek"/>
            </w:pPr>
            <w:r>
              <w:t>U</w:t>
            </w:r>
            <w:r w:rsidRPr="000D7177">
              <w:t>staw</w:t>
            </w:r>
            <w:r>
              <w:t>a</w:t>
            </w:r>
            <w:r w:rsidRPr="000D7177">
              <w:t xml:space="preserve"> Prawo wodne</w:t>
            </w:r>
          </w:p>
        </w:tc>
      </w:tr>
      <w:tr w:rsidR="00FB2CA4" w:rsidRPr="00AD5B4D" w14:paraId="60085A1F" w14:textId="77777777" w:rsidTr="00C64834">
        <w:trPr>
          <w:trHeight w:val="454"/>
        </w:trPr>
        <w:tc>
          <w:tcPr>
            <w:tcW w:w="349" w:type="pct"/>
            <w:vAlign w:val="center"/>
            <w:hideMark/>
          </w:tcPr>
          <w:p w14:paraId="63B1A684" w14:textId="77777777" w:rsidR="00FB2CA4" w:rsidRPr="00AD5B4D" w:rsidRDefault="00FB2CA4" w:rsidP="005946B7">
            <w:pPr>
              <w:pStyle w:val="Teksttabelisrodek"/>
            </w:pPr>
            <w:r w:rsidRPr="00AD5B4D">
              <w:t>1</w:t>
            </w:r>
            <w:r>
              <w:t>.</w:t>
            </w:r>
          </w:p>
        </w:tc>
        <w:tc>
          <w:tcPr>
            <w:tcW w:w="1238" w:type="pct"/>
            <w:vAlign w:val="center"/>
          </w:tcPr>
          <w:p w14:paraId="314E0453" w14:textId="77777777" w:rsidR="00FB2CA4" w:rsidRPr="00AD5B4D" w:rsidRDefault="00FB2CA4" w:rsidP="005946B7">
            <w:pPr>
              <w:pStyle w:val="Teksttabelisrodek"/>
            </w:pPr>
            <w:r w:rsidRPr="00AD5B4D">
              <w:t>Rozdział 3</w:t>
            </w:r>
          </w:p>
        </w:tc>
        <w:tc>
          <w:tcPr>
            <w:tcW w:w="1713" w:type="pct"/>
            <w:vAlign w:val="center"/>
            <w:hideMark/>
          </w:tcPr>
          <w:p w14:paraId="1908ACFC" w14:textId="77777777" w:rsidR="00FB2CA4" w:rsidRPr="00AD5B4D" w:rsidRDefault="00FB2CA4" w:rsidP="005946B7">
            <w:pPr>
              <w:pStyle w:val="Teksttabelisrodek"/>
            </w:pPr>
            <w:r w:rsidRPr="00AD5B4D">
              <w:t>§2 ust. 1 pkt 1a - 1d r.p.g.w.</w:t>
            </w:r>
          </w:p>
        </w:tc>
        <w:tc>
          <w:tcPr>
            <w:tcW w:w="1700" w:type="pct"/>
            <w:vAlign w:val="center"/>
            <w:hideMark/>
          </w:tcPr>
          <w:p w14:paraId="7CE1084D" w14:textId="77777777" w:rsidR="00FB2CA4" w:rsidRPr="00AD5B4D" w:rsidRDefault="00FB2CA4" w:rsidP="005946B7">
            <w:pPr>
              <w:pStyle w:val="Teksttabelisrodek"/>
            </w:pPr>
            <w:r w:rsidRPr="00AD5B4D">
              <w:t>art. 318 ust. 1 pkt 1 pr.w.</w:t>
            </w:r>
          </w:p>
        </w:tc>
      </w:tr>
      <w:tr w:rsidR="00FB2CA4" w:rsidRPr="00AD5B4D" w14:paraId="529352DF" w14:textId="77777777" w:rsidTr="00C64834">
        <w:trPr>
          <w:trHeight w:val="454"/>
        </w:trPr>
        <w:tc>
          <w:tcPr>
            <w:tcW w:w="349" w:type="pct"/>
            <w:vAlign w:val="center"/>
            <w:hideMark/>
          </w:tcPr>
          <w:p w14:paraId="3B7643AF" w14:textId="77777777" w:rsidR="00FB2CA4" w:rsidRPr="00AD5B4D" w:rsidRDefault="00FB2CA4" w:rsidP="005946B7">
            <w:pPr>
              <w:pStyle w:val="Teksttabelisrodek"/>
            </w:pPr>
            <w:r w:rsidRPr="00AD5B4D">
              <w:t>2</w:t>
            </w:r>
            <w:r>
              <w:t>.</w:t>
            </w:r>
          </w:p>
        </w:tc>
        <w:tc>
          <w:tcPr>
            <w:tcW w:w="1238" w:type="pct"/>
            <w:vAlign w:val="center"/>
          </w:tcPr>
          <w:p w14:paraId="430F640B" w14:textId="77777777" w:rsidR="00FB2CA4" w:rsidRPr="00AD5B4D" w:rsidRDefault="00FB2CA4" w:rsidP="005946B7">
            <w:pPr>
              <w:pStyle w:val="Teksttabelisrodek"/>
            </w:pPr>
            <w:r w:rsidRPr="00AD5B4D">
              <w:t>Rozdział 7</w:t>
            </w:r>
          </w:p>
        </w:tc>
        <w:tc>
          <w:tcPr>
            <w:tcW w:w="1713" w:type="pct"/>
            <w:vAlign w:val="center"/>
            <w:hideMark/>
          </w:tcPr>
          <w:p w14:paraId="407DE12C" w14:textId="77777777" w:rsidR="00FB2CA4" w:rsidRPr="00AD5B4D" w:rsidRDefault="00FB2CA4" w:rsidP="005946B7">
            <w:pPr>
              <w:pStyle w:val="Teksttabelisrodek"/>
            </w:pPr>
            <w:r w:rsidRPr="00AD5B4D">
              <w:t>§2 ust. 1 pkt 39 r.p.g.w.</w:t>
            </w:r>
          </w:p>
          <w:p w14:paraId="38343365" w14:textId="77777777" w:rsidR="00FB2CA4" w:rsidRPr="00AD5B4D" w:rsidRDefault="00FB2CA4" w:rsidP="005946B7">
            <w:pPr>
              <w:pStyle w:val="Teksttabelisrodek"/>
            </w:pPr>
            <w:r w:rsidRPr="00AD5B4D">
              <w:t>§3 r.p.g.w.</w:t>
            </w:r>
          </w:p>
        </w:tc>
        <w:tc>
          <w:tcPr>
            <w:tcW w:w="1700" w:type="pct"/>
            <w:vAlign w:val="center"/>
            <w:hideMark/>
          </w:tcPr>
          <w:p w14:paraId="45A47E6F" w14:textId="77777777" w:rsidR="00FB2CA4" w:rsidRPr="00AD5B4D" w:rsidRDefault="00FB2CA4" w:rsidP="005946B7">
            <w:pPr>
              <w:pStyle w:val="Teksttabelisrodek"/>
            </w:pPr>
            <w:r w:rsidRPr="00AD5B4D">
              <w:t>art. 318 ust. 1 pkt 2 pr.w.</w:t>
            </w:r>
          </w:p>
        </w:tc>
      </w:tr>
      <w:tr w:rsidR="00FB2CA4" w:rsidRPr="00AD5B4D" w14:paraId="27E75607" w14:textId="77777777" w:rsidTr="00C64834">
        <w:trPr>
          <w:trHeight w:val="454"/>
        </w:trPr>
        <w:tc>
          <w:tcPr>
            <w:tcW w:w="349" w:type="pct"/>
            <w:vAlign w:val="center"/>
            <w:hideMark/>
          </w:tcPr>
          <w:p w14:paraId="78DF1A16" w14:textId="77777777" w:rsidR="00FB2CA4" w:rsidRPr="00AD5B4D" w:rsidRDefault="00FB2CA4" w:rsidP="005946B7">
            <w:pPr>
              <w:pStyle w:val="Teksttabelisrodek"/>
            </w:pPr>
            <w:r w:rsidRPr="00AD5B4D">
              <w:t>3</w:t>
            </w:r>
            <w:r>
              <w:t>.</w:t>
            </w:r>
          </w:p>
        </w:tc>
        <w:tc>
          <w:tcPr>
            <w:tcW w:w="1238" w:type="pct"/>
            <w:vAlign w:val="center"/>
          </w:tcPr>
          <w:p w14:paraId="21F8BF78" w14:textId="77777777" w:rsidR="00FB2CA4" w:rsidRPr="00AD5B4D" w:rsidRDefault="00FB2CA4" w:rsidP="005946B7">
            <w:pPr>
              <w:pStyle w:val="Teksttabelisrodek"/>
            </w:pPr>
            <w:r w:rsidRPr="00AD5B4D">
              <w:t>Rozdział 3</w:t>
            </w:r>
          </w:p>
        </w:tc>
        <w:tc>
          <w:tcPr>
            <w:tcW w:w="1713" w:type="pct"/>
            <w:vAlign w:val="center"/>
            <w:hideMark/>
          </w:tcPr>
          <w:p w14:paraId="5ED633A3" w14:textId="77777777" w:rsidR="00FB2CA4" w:rsidRPr="00AB48A7" w:rsidRDefault="00FB2CA4" w:rsidP="005946B7">
            <w:pPr>
              <w:pStyle w:val="Teksttabelisrodek"/>
              <w:rPr>
                <w:lang w:val="de-DE"/>
              </w:rPr>
            </w:pPr>
            <w:r w:rsidRPr="00AB48A7">
              <w:rPr>
                <w:lang w:val="de-DE"/>
              </w:rPr>
              <w:t>§2 ust. 1 pkt 1e r.p.g.w.</w:t>
            </w:r>
          </w:p>
        </w:tc>
        <w:tc>
          <w:tcPr>
            <w:tcW w:w="1700" w:type="pct"/>
            <w:vAlign w:val="center"/>
            <w:hideMark/>
          </w:tcPr>
          <w:p w14:paraId="5A87D446" w14:textId="77777777" w:rsidR="00FB2CA4" w:rsidRPr="00AD5B4D" w:rsidRDefault="00FB2CA4" w:rsidP="005946B7">
            <w:pPr>
              <w:pStyle w:val="Teksttabelisrodek"/>
            </w:pPr>
            <w:r w:rsidRPr="00AD5B4D">
              <w:t>art. 318 ust. 1 pkt 3 pr.w.</w:t>
            </w:r>
          </w:p>
        </w:tc>
      </w:tr>
      <w:tr w:rsidR="00FB2CA4" w:rsidRPr="00AD5B4D" w14:paraId="65C83E79" w14:textId="77777777" w:rsidTr="00C64834">
        <w:trPr>
          <w:trHeight w:val="454"/>
        </w:trPr>
        <w:tc>
          <w:tcPr>
            <w:tcW w:w="349" w:type="pct"/>
            <w:vAlign w:val="center"/>
            <w:hideMark/>
          </w:tcPr>
          <w:p w14:paraId="70DC00CA" w14:textId="77777777" w:rsidR="00FB2CA4" w:rsidRPr="00AD5B4D" w:rsidRDefault="00FB2CA4" w:rsidP="005946B7">
            <w:pPr>
              <w:pStyle w:val="Teksttabelisrodek"/>
            </w:pPr>
            <w:r w:rsidRPr="00AD5B4D">
              <w:t>4</w:t>
            </w:r>
            <w:r>
              <w:t>.</w:t>
            </w:r>
          </w:p>
        </w:tc>
        <w:tc>
          <w:tcPr>
            <w:tcW w:w="1238" w:type="pct"/>
            <w:vAlign w:val="center"/>
          </w:tcPr>
          <w:p w14:paraId="431732B4" w14:textId="77777777" w:rsidR="00FB2CA4" w:rsidRPr="00AD5B4D" w:rsidRDefault="00FB2CA4" w:rsidP="005946B7">
            <w:pPr>
              <w:pStyle w:val="Teksttabelisrodek"/>
            </w:pPr>
            <w:r w:rsidRPr="00AD5B4D">
              <w:t>Rozdział 5.1</w:t>
            </w:r>
          </w:p>
        </w:tc>
        <w:tc>
          <w:tcPr>
            <w:tcW w:w="1713" w:type="pct"/>
            <w:vAlign w:val="center"/>
            <w:hideMark/>
          </w:tcPr>
          <w:p w14:paraId="6C00FDD4" w14:textId="31A6B878" w:rsidR="00FB2CA4" w:rsidRPr="00D44061" w:rsidRDefault="00FB2CA4" w:rsidP="005946B7">
            <w:pPr>
              <w:pStyle w:val="Teksttabelisrodek"/>
              <w:rPr>
                <w:lang w:val="en-US"/>
              </w:rPr>
            </w:pPr>
            <w:r w:rsidRPr="00D44061">
              <w:rPr>
                <w:lang w:val="en-US"/>
              </w:rPr>
              <w:t xml:space="preserve">§2 ust. 1 pkt 2, </w:t>
            </w:r>
            <w:r w:rsidR="00133F9C" w:rsidRPr="00A3348E">
              <w:rPr>
                <w:lang w:val="en-US"/>
              </w:rPr>
              <w:t>3a</w:t>
            </w:r>
            <w:r>
              <w:rPr>
                <w:lang w:val="en-US"/>
              </w:rPr>
              <w:t>, 6, 7</w:t>
            </w:r>
            <w:r w:rsidRPr="00D44061">
              <w:rPr>
                <w:lang w:val="en-US"/>
              </w:rPr>
              <w:t> r.p.g.w.</w:t>
            </w:r>
          </w:p>
        </w:tc>
        <w:tc>
          <w:tcPr>
            <w:tcW w:w="1700" w:type="pct"/>
            <w:vAlign w:val="center"/>
            <w:hideMark/>
          </w:tcPr>
          <w:p w14:paraId="7D169111" w14:textId="77777777" w:rsidR="00FB2CA4" w:rsidRPr="00AD5B4D" w:rsidRDefault="00FB2CA4" w:rsidP="005946B7">
            <w:pPr>
              <w:pStyle w:val="Teksttabelisrodek"/>
            </w:pPr>
            <w:r w:rsidRPr="00AD5B4D">
              <w:t>art. 318 ust. 1 pkt 4 pr.w.</w:t>
            </w:r>
          </w:p>
        </w:tc>
      </w:tr>
      <w:tr w:rsidR="00FB2CA4" w:rsidRPr="00AD5B4D" w14:paraId="0494ECD1" w14:textId="77777777" w:rsidTr="00C64834">
        <w:trPr>
          <w:trHeight w:val="454"/>
        </w:trPr>
        <w:tc>
          <w:tcPr>
            <w:tcW w:w="349" w:type="pct"/>
            <w:vAlign w:val="center"/>
            <w:hideMark/>
          </w:tcPr>
          <w:p w14:paraId="4E118731" w14:textId="77777777" w:rsidR="00FB2CA4" w:rsidRPr="00AD5B4D" w:rsidRDefault="00FB2CA4" w:rsidP="005946B7">
            <w:pPr>
              <w:pStyle w:val="Teksttabelisrodek"/>
            </w:pPr>
            <w:r w:rsidRPr="00AD5B4D">
              <w:t>5</w:t>
            </w:r>
            <w:r>
              <w:t>.</w:t>
            </w:r>
          </w:p>
        </w:tc>
        <w:tc>
          <w:tcPr>
            <w:tcW w:w="1238" w:type="pct"/>
            <w:vAlign w:val="center"/>
          </w:tcPr>
          <w:p w14:paraId="117C3779" w14:textId="77777777" w:rsidR="00FB2CA4" w:rsidRPr="00AD5B4D" w:rsidRDefault="00FB2CA4" w:rsidP="005946B7">
            <w:pPr>
              <w:pStyle w:val="Teksttabelisrodek"/>
            </w:pPr>
            <w:r w:rsidRPr="00AD5B4D">
              <w:t>Rozdział 5.2</w:t>
            </w:r>
          </w:p>
        </w:tc>
        <w:tc>
          <w:tcPr>
            <w:tcW w:w="1713" w:type="pct"/>
            <w:vAlign w:val="center"/>
            <w:hideMark/>
          </w:tcPr>
          <w:p w14:paraId="6568DA2C" w14:textId="77777777" w:rsidR="00FB2CA4" w:rsidRPr="00E06FD2" w:rsidRDefault="00FB2CA4" w:rsidP="005946B7">
            <w:pPr>
              <w:pStyle w:val="Teksttabelisrodek"/>
            </w:pPr>
            <w:r w:rsidRPr="00D44061">
              <w:t xml:space="preserve">§2 ust. 1 pkt 2, 3 b, 4, 5, 6, 7, 8, 9, </w:t>
            </w:r>
            <w:r w:rsidRPr="00E06FD2">
              <w:t>10 r.p.g.w.</w:t>
            </w:r>
          </w:p>
        </w:tc>
        <w:tc>
          <w:tcPr>
            <w:tcW w:w="1700" w:type="pct"/>
            <w:vAlign w:val="center"/>
            <w:hideMark/>
          </w:tcPr>
          <w:p w14:paraId="0286B330" w14:textId="77777777" w:rsidR="00FB2CA4" w:rsidRPr="00AD5B4D" w:rsidRDefault="00FB2CA4" w:rsidP="005946B7">
            <w:pPr>
              <w:pStyle w:val="Teksttabelisrodek"/>
            </w:pPr>
            <w:r w:rsidRPr="00AD5B4D">
              <w:t>art. 318 ust. 1 pkt 4 pr.w.</w:t>
            </w:r>
          </w:p>
        </w:tc>
      </w:tr>
      <w:tr w:rsidR="00FB2CA4" w:rsidRPr="00AD5B4D" w14:paraId="0C68C13D" w14:textId="77777777" w:rsidTr="00C64834">
        <w:trPr>
          <w:trHeight w:val="454"/>
        </w:trPr>
        <w:tc>
          <w:tcPr>
            <w:tcW w:w="349" w:type="pct"/>
            <w:vAlign w:val="center"/>
            <w:hideMark/>
          </w:tcPr>
          <w:p w14:paraId="604DC021" w14:textId="77777777" w:rsidR="00FB2CA4" w:rsidRPr="00AD5B4D" w:rsidRDefault="00FB2CA4" w:rsidP="005946B7">
            <w:pPr>
              <w:pStyle w:val="Teksttabelisrodek"/>
            </w:pPr>
            <w:r w:rsidRPr="00AD5B4D">
              <w:t>6</w:t>
            </w:r>
            <w:r>
              <w:t>.</w:t>
            </w:r>
          </w:p>
        </w:tc>
        <w:tc>
          <w:tcPr>
            <w:tcW w:w="1238" w:type="pct"/>
            <w:vAlign w:val="center"/>
          </w:tcPr>
          <w:p w14:paraId="21D09749" w14:textId="77777777" w:rsidR="00FB2CA4" w:rsidRPr="00AD5B4D" w:rsidRDefault="00FB2CA4" w:rsidP="005946B7">
            <w:pPr>
              <w:pStyle w:val="Teksttabelisrodek"/>
            </w:pPr>
            <w:r w:rsidRPr="00AD5B4D">
              <w:t>Rozdział 8</w:t>
            </w:r>
          </w:p>
        </w:tc>
        <w:tc>
          <w:tcPr>
            <w:tcW w:w="1713" w:type="pct"/>
            <w:vAlign w:val="center"/>
            <w:hideMark/>
          </w:tcPr>
          <w:p w14:paraId="5A4885E3" w14:textId="77777777" w:rsidR="00FB2CA4" w:rsidRPr="00AD5B4D" w:rsidRDefault="00FB2CA4" w:rsidP="005946B7">
            <w:pPr>
              <w:pStyle w:val="Teksttabelisrodek"/>
            </w:pPr>
            <w:r w:rsidRPr="00AD5B4D">
              <w:t>§2 ust. 1 pkt 11 r.p.g.w.</w:t>
            </w:r>
          </w:p>
          <w:p w14:paraId="2B45426A" w14:textId="77777777" w:rsidR="00FB2CA4" w:rsidRPr="00AD5B4D" w:rsidRDefault="00FB2CA4" w:rsidP="005946B7">
            <w:pPr>
              <w:pStyle w:val="Teksttabelisrodek"/>
            </w:pPr>
            <w:r w:rsidRPr="00AD5B4D">
              <w:t>§4 r.p.g.w.</w:t>
            </w:r>
          </w:p>
        </w:tc>
        <w:tc>
          <w:tcPr>
            <w:tcW w:w="1700" w:type="pct"/>
            <w:vAlign w:val="center"/>
            <w:hideMark/>
          </w:tcPr>
          <w:p w14:paraId="1B119408" w14:textId="77777777" w:rsidR="00FB2CA4" w:rsidRPr="00AD5B4D" w:rsidRDefault="00FB2CA4" w:rsidP="005946B7">
            <w:pPr>
              <w:pStyle w:val="Teksttabelisrodek"/>
            </w:pPr>
            <w:r w:rsidRPr="00AD5B4D">
              <w:t>art. 318 ust. 1 pkt 5 pr.w.</w:t>
            </w:r>
          </w:p>
        </w:tc>
      </w:tr>
      <w:tr w:rsidR="00FB2CA4" w:rsidRPr="00AD5B4D" w14:paraId="2D1E3B00" w14:textId="77777777" w:rsidTr="00C64834">
        <w:trPr>
          <w:trHeight w:val="454"/>
        </w:trPr>
        <w:tc>
          <w:tcPr>
            <w:tcW w:w="349" w:type="pct"/>
            <w:vAlign w:val="center"/>
            <w:hideMark/>
          </w:tcPr>
          <w:p w14:paraId="29C9FBD5" w14:textId="77777777" w:rsidR="00FB2CA4" w:rsidRPr="00AD5B4D" w:rsidRDefault="00FB2CA4" w:rsidP="005946B7">
            <w:pPr>
              <w:pStyle w:val="Teksttabelisrodek"/>
            </w:pPr>
            <w:r w:rsidRPr="00AD5B4D">
              <w:t>7</w:t>
            </w:r>
            <w:r>
              <w:t>.</w:t>
            </w:r>
          </w:p>
        </w:tc>
        <w:tc>
          <w:tcPr>
            <w:tcW w:w="1238" w:type="pct"/>
            <w:vAlign w:val="center"/>
          </w:tcPr>
          <w:p w14:paraId="44CED679" w14:textId="77777777" w:rsidR="00FB2CA4" w:rsidRPr="00AD5B4D" w:rsidRDefault="00FB2CA4" w:rsidP="005946B7">
            <w:pPr>
              <w:pStyle w:val="Teksttabelisrodek"/>
            </w:pPr>
            <w:r w:rsidRPr="00AD5B4D">
              <w:t>Rozdział 11</w:t>
            </w:r>
          </w:p>
        </w:tc>
        <w:tc>
          <w:tcPr>
            <w:tcW w:w="1713" w:type="pct"/>
            <w:vAlign w:val="center"/>
            <w:hideMark/>
          </w:tcPr>
          <w:p w14:paraId="4E06AD5C" w14:textId="77777777" w:rsidR="00FB2CA4" w:rsidRPr="00AD5B4D" w:rsidRDefault="00FB2CA4" w:rsidP="005946B7">
            <w:pPr>
              <w:pStyle w:val="Teksttabelisrodek"/>
            </w:pPr>
            <w:r w:rsidRPr="00AD5B4D">
              <w:t>§2 ust. 1 pkt 40 r.p.g.w.</w:t>
            </w:r>
          </w:p>
          <w:p w14:paraId="71356E3F" w14:textId="77777777" w:rsidR="00FB2CA4" w:rsidRPr="00AD5B4D" w:rsidRDefault="00FB2CA4" w:rsidP="005946B7">
            <w:pPr>
              <w:pStyle w:val="Teksttabelisrodek"/>
            </w:pPr>
            <w:r w:rsidRPr="00AD5B4D">
              <w:t>§5 r.p.g.w.</w:t>
            </w:r>
          </w:p>
        </w:tc>
        <w:tc>
          <w:tcPr>
            <w:tcW w:w="1700" w:type="pct"/>
            <w:vAlign w:val="center"/>
            <w:hideMark/>
          </w:tcPr>
          <w:p w14:paraId="29D36033" w14:textId="77777777" w:rsidR="00FB2CA4" w:rsidRPr="00AD5B4D" w:rsidRDefault="00FB2CA4" w:rsidP="005946B7">
            <w:pPr>
              <w:pStyle w:val="Teksttabelisrodek"/>
            </w:pPr>
            <w:r w:rsidRPr="00AD5B4D">
              <w:t>art. 318 ust. 1 pkt 6 pr.w.</w:t>
            </w:r>
          </w:p>
        </w:tc>
      </w:tr>
      <w:tr w:rsidR="00FB2CA4" w:rsidRPr="00AD5B4D" w14:paraId="63656814" w14:textId="77777777" w:rsidTr="00C64834">
        <w:trPr>
          <w:trHeight w:val="454"/>
        </w:trPr>
        <w:tc>
          <w:tcPr>
            <w:tcW w:w="349" w:type="pct"/>
            <w:vAlign w:val="center"/>
            <w:hideMark/>
          </w:tcPr>
          <w:p w14:paraId="7BCA4ADC" w14:textId="77777777" w:rsidR="00FB2CA4" w:rsidRPr="00AD5B4D" w:rsidRDefault="00FB2CA4" w:rsidP="005946B7">
            <w:pPr>
              <w:pStyle w:val="Teksttabelisrodek"/>
            </w:pPr>
            <w:r w:rsidRPr="00AD5B4D">
              <w:t>8</w:t>
            </w:r>
            <w:r>
              <w:t>.</w:t>
            </w:r>
          </w:p>
        </w:tc>
        <w:tc>
          <w:tcPr>
            <w:tcW w:w="1238" w:type="pct"/>
            <w:vAlign w:val="center"/>
          </w:tcPr>
          <w:p w14:paraId="1AA6CE4A" w14:textId="77777777" w:rsidR="00FB2CA4" w:rsidRPr="00AD5B4D" w:rsidRDefault="00FB2CA4" w:rsidP="005946B7">
            <w:pPr>
              <w:pStyle w:val="Teksttabelisrodek"/>
            </w:pPr>
            <w:r w:rsidRPr="00AD5B4D">
              <w:t>Rozdział 12</w:t>
            </w:r>
          </w:p>
        </w:tc>
        <w:tc>
          <w:tcPr>
            <w:tcW w:w="1713" w:type="pct"/>
            <w:vAlign w:val="center"/>
            <w:hideMark/>
          </w:tcPr>
          <w:p w14:paraId="0C44A3CF" w14:textId="77777777" w:rsidR="00FB2CA4" w:rsidRPr="00AD5B4D" w:rsidRDefault="00FB2CA4" w:rsidP="005946B7">
            <w:pPr>
              <w:pStyle w:val="Teksttabelisrodek"/>
            </w:pPr>
            <w:r w:rsidRPr="00AD5B4D">
              <w:t>§2 ust. 1 pkt 12 r.p.g.w.</w:t>
            </w:r>
          </w:p>
        </w:tc>
        <w:tc>
          <w:tcPr>
            <w:tcW w:w="1700" w:type="pct"/>
            <w:vAlign w:val="center"/>
            <w:hideMark/>
          </w:tcPr>
          <w:p w14:paraId="404CF525" w14:textId="77777777" w:rsidR="00FB2CA4" w:rsidRPr="00AD5B4D" w:rsidRDefault="00FB2CA4" w:rsidP="005946B7">
            <w:pPr>
              <w:pStyle w:val="Teksttabelisrodek"/>
            </w:pPr>
            <w:r w:rsidRPr="00AD5B4D">
              <w:t>art. 318 ust. 1 pkt 7 pr.w.</w:t>
            </w:r>
          </w:p>
        </w:tc>
      </w:tr>
      <w:tr w:rsidR="00FB2CA4" w:rsidRPr="00AD5B4D" w14:paraId="6FDECB7D" w14:textId="77777777" w:rsidTr="00C64834">
        <w:trPr>
          <w:trHeight w:val="454"/>
        </w:trPr>
        <w:tc>
          <w:tcPr>
            <w:tcW w:w="349" w:type="pct"/>
            <w:vAlign w:val="center"/>
            <w:hideMark/>
          </w:tcPr>
          <w:p w14:paraId="4456A6B9" w14:textId="77777777" w:rsidR="00FB2CA4" w:rsidRPr="00AD5B4D" w:rsidRDefault="00FB2CA4" w:rsidP="005946B7">
            <w:pPr>
              <w:pStyle w:val="Teksttabelisrodek"/>
            </w:pPr>
            <w:r w:rsidRPr="00AD5B4D">
              <w:t>9</w:t>
            </w:r>
            <w:r>
              <w:t>.</w:t>
            </w:r>
          </w:p>
        </w:tc>
        <w:tc>
          <w:tcPr>
            <w:tcW w:w="1238" w:type="pct"/>
            <w:vAlign w:val="center"/>
          </w:tcPr>
          <w:p w14:paraId="4B46F0C8" w14:textId="77777777" w:rsidR="00FB2CA4" w:rsidRPr="00AD5B4D" w:rsidRDefault="00FB2CA4" w:rsidP="005946B7">
            <w:pPr>
              <w:pStyle w:val="Teksttabelisrodek"/>
            </w:pPr>
            <w:r w:rsidRPr="00AD5B4D">
              <w:t>Rozdział 13.1</w:t>
            </w:r>
          </w:p>
        </w:tc>
        <w:tc>
          <w:tcPr>
            <w:tcW w:w="1713" w:type="pct"/>
            <w:vAlign w:val="center"/>
            <w:hideMark/>
          </w:tcPr>
          <w:p w14:paraId="7B8FFFDF" w14:textId="77777777" w:rsidR="00FB2CA4" w:rsidRPr="00AD5B4D" w:rsidRDefault="00FB2CA4" w:rsidP="005946B7">
            <w:pPr>
              <w:pStyle w:val="Teksttabelisrodek"/>
            </w:pPr>
            <w:r w:rsidRPr="00AD5B4D">
              <w:t>§2 ust. 1 pkt 14 r.p.g.w.</w:t>
            </w:r>
          </w:p>
        </w:tc>
        <w:tc>
          <w:tcPr>
            <w:tcW w:w="1700" w:type="pct"/>
            <w:vAlign w:val="center"/>
            <w:hideMark/>
          </w:tcPr>
          <w:p w14:paraId="5E57F855" w14:textId="77777777" w:rsidR="00FB2CA4" w:rsidRPr="00AD5B4D" w:rsidRDefault="00FB2CA4" w:rsidP="005946B7">
            <w:pPr>
              <w:pStyle w:val="Teksttabelisrodek"/>
            </w:pPr>
            <w:r w:rsidRPr="00AD5B4D">
              <w:t>art. 318 ust. 1 pkt 8 pr.w.</w:t>
            </w:r>
          </w:p>
        </w:tc>
      </w:tr>
      <w:tr w:rsidR="00FB2CA4" w:rsidRPr="00AD5B4D" w14:paraId="0FE59192" w14:textId="77777777" w:rsidTr="00C64834">
        <w:trPr>
          <w:trHeight w:val="454"/>
        </w:trPr>
        <w:tc>
          <w:tcPr>
            <w:tcW w:w="349" w:type="pct"/>
            <w:vAlign w:val="center"/>
            <w:hideMark/>
          </w:tcPr>
          <w:p w14:paraId="513168DB" w14:textId="77777777" w:rsidR="00FB2CA4" w:rsidRPr="00AD5B4D" w:rsidRDefault="00FB2CA4" w:rsidP="005946B7">
            <w:pPr>
              <w:pStyle w:val="Teksttabelisrodek"/>
            </w:pPr>
            <w:r w:rsidRPr="00AD5B4D">
              <w:t>10</w:t>
            </w:r>
            <w:r>
              <w:t>.</w:t>
            </w:r>
          </w:p>
        </w:tc>
        <w:tc>
          <w:tcPr>
            <w:tcW w:w="1238" w:type="pct"/>
            <w:vAlign w:val="center"/>
          </w:tcPr>
          <w:p w14:paraId="6F906981" w14:textId="77777777" w:rsidR="00FB2CA4" w:rsidRPr="00AD5B4D" w:rsidRDefault="00FB2CA4" w:rsidP="005946B7">
            <w:pPr>
              <w:pStyle w:val="Teksttabelisrodek"/>
            </w:pPr>
            <w:r w:rsidRPr="00AD5B4D">
              <w:t>Rozdział 13.2</w:t>
            </w:r>
          </w:p>
        </w:tc>
        <w:tc>
          <w:tcPr>
            <w:tcW w:w="1713" w:type="pct"/>
            <w:vAlign w:val="center"/>
            <w:hideMark/>
          </w:tcPr>
          <w:p w14:paraId="122C72CD" w14:textId="36F2193C" w:rsidR="00FB2CA4" w:rsidRPr="00AD5B4D" w:rsidRDefault="00FB2CA4" w:rsidP="005946B7">
            <w:pPr>
              <w:pStyle w:val="Teksttabelisrodek"/>
            </w:pPr>
            <w:r w:rsidRPr="00AD5B4D">
              <w:t>§2 ust. 1 pkt </w:t>
            </w:r>
            <w:r w:rsidR="003A729F" w:rsidRPr="00A3348E">
              <w:t>15</w:t>
            </w:r>
            <w:r w:rsidR="003A729F">
              <w:t>b, 15</w:t>
            </w:r>
            <w:r w:rsidR="003A729F" w:rsidRPr="00A3348E">
              <w:t>c</w:t>
            </w:r>
            <w:r w:rsidRPr="00AD5B4D">
              <w:t> r.p.g.w.</w:t>
            </w:r>
          </w:p>
        </w:tc>
        <w:tc>
          <w:tcPr>
            <w:tcW w:w="1700" w:type="pct"/>
            <w:vAlign w:val="center"/>
            <w:hideMark/>
          </w:tcPr>
          <w:p w14:paraId="4E3CDC8B" w14:textId="77777777" w:rsidR="00FB2CA4" w:rsidRPr="00AD5B4D" w:rsidRDefault="00FB2CA4" w:rsidP="005946B7">
            <w:pPr>
              <w:pStyle w:val="Teksttabelisrodek"/>
            </w:pPr>
            <w:r w:rsidRPr="00AD5B4D">
              <w:t>art. 318 ust. 1 pkt 9 pr.w.</w:t>
            </w:r>
          </w:p>
        </w:tc>
      </w:tr>
      <w:tr w:rsidR="00FB2CA4" w:rsidRPr="00AD5B4D" w14:paraId="57FA6A91" w14:textId="77777777" w:rsidTr="00C64834">
        <w:trPr>
          <w:trHeight w:val="454"/>
        </w:trPr>
        <w:tc>
          <w:tcPr>
            <w:tcW w:w="349" w:type="pct"/>
            <w:vAlign w:val="center"/>
            <w:hideMark/>
          </w:tcPr>
          <w:p w14:paraId="750E560B" w14:textId="77777777" w:rsidR="00FB2CA4" w:rsidRPr="00AD5B4D" w:rsidRDefault="00FB2CA4" w:rsidP="005946B7">
            <w:pPr>
              <w:pStyle w:val="Teksttabelisrodek"/>
            </w:pPr>
            <w:r w:rsidRPr="00AD5B4D">
              <w:t>11</w:t>
            </w:r>
            <w:r>
              <w:t>.</w:t>
            </w:r>
          </w:p>
        </w:tc>
        <w:tc>
          <w:tcPr>
            <w:tcW w:w="1238" w:type="pct"/>
            <w:vAlign w:val="center"/>
          </w:tcPr>
          <w:p w14:paraId="4207D331" w14:textId="77777777" w:rsidR="00FB2CA4" w:rsidRPr="00AD5B4D" w:rsidRDefault="00FB2CA4" w:rsidP="005946B7">
            <w:pPr>
              <w:pStyle w:val="Teksttabelisrodek"/>
            </w:pPr>
            <w:r w:rsidRPr="00AD5B4D">
              <w:t>Rozdział 13.3</w:t>
            </w:r>
          </w:p>
        </w:tc>
        <w:tc>
          <w:tcPr>
            <w:tcW w:w="1713" w:type="pct"/>
            <w:vAlign w:val="center"/>
            <w:hideMark/>
          </w:tcPr>
          <w:p w14:paraId="413DC78E" w14:textId="77777777" w:rsidR="00FB2CA4" w:rsidRPr="00AD5B4D" w:rsidRDefault="00FB2CA4" w:rsidP="005946B7">
            <w:pPr>
              <w:pStyle w:val="Teksttabelisrodek"/>
            </w:pPr>
            <w:r w:rsidRPr="00AD5B4D">
              <w:t>§2 ust. 1 pkt 16 r.p.g.w.</w:t>
            </w:r>
          </w:p>
        </w:tc>
        <w:tc>
          <w:tcPr>
            <w:tcW w:w="1700" w:type="pct"/>
            <w:vAlign w:val="center"/>
            <w:hideMark/>
          </w:tcPr>
          <w:p w14:paraId="7A1D7ABC" w14:textId="77777777" w:rsidR="00FB2CA4" w:rsidRPr="00AD5B4D" w:rsidRDefault="00FB2CA4" w:rsidP="005946B7">
            <w:pPr>
              <w:pStyle w:val="Teksttabelisrodek"/>
            </w:pPr>
            <w:r w:rsidRPr="00AD5B4D">
              <w:t>art. 318 ust. 1 pkt 10 pr.w.</w:t>
            </w:r>
          </w:p>
        </w:tc>
      </w:tr>
      <w:tr w:rsidR="00FB2CA4" w:rsidRPr="00AD5B4D" w14:paraId="0C8863C4" w14:textId="77777777" w:rsidTr="00C64834">
        <w:trPr>
          <w:trHeight w:val="454"/>
        </w:trPr>
        <w:tc>
          <w:tcPr>
            <w:tcW w:w="349" w:type="pct"/>
            <w:vAlign w:val="center"/>
            <w:hideMark/>
          </w:tcPr>
          <w:p w14:paraId="3CD728A6" w14:textId="77777777" w:rsidR="00FB2CA4" w:rsidRPr="00AD5B4D" w:rsidRDefault="00FB2CA4" w:rsidP="005946B7">
            <w:pPr>
              <w:pStyle w:val="Teksttabelisrodek"/>
            </w:pPr>
            <w:r w:rsidRPr="00AD5B4D">
              <w:t>12</w:t>
            </w:r>
            <w:r>
              <w:t>.</w:t>
            </w:r>
          </w:p>
        </w:tc>
        <w:tc>
          <w:tcPr>
            <w:tcW w:w="1238" w:type="pct"/>
            <w:vAlign w:val="center"/>
          </w:tcPr>
          <w:p w14:paraId="253F3854" w14:textId="77777777" w:rsidR="00FB2CA4" w:rsidRPr="00AD5B4D" w:rsidRDefault="00FB2CA4" w:rsidP="005946B7">
            <w:pPr>
              <w:pStyle w:val="Teksttabelisrodek"/>
            </w:pPr>
            <w:r w:rsidRPr="00AD5B4D">
              <w:t>Rozdział 13.4</w:t>
            </w:r>
          </w:p>
        </w:tc>
        <w:tc>
          <w:tcPr>
            <w:tcW w:w="1713" w:type="pct"/>
            <w:vAlign w:val="center"/>
            <w:hideMark/>
          </w:tcPr>
          <w:p w14:paraId="0560C80F" w14:textId="77777777" w:rsidR="00FB2CA4" w:rsidRPr="00AD5B4D" w:rsidRDefault="00FB2CA4" w:rsidP="005946B7">
            <w:pPr>
              <w:pStyle w:val="Teksttabelisrodek"/>
            </w:pPr>
            <w:r w:rsidRPr="00AD5B4D">
              <w:t>§2 ust. 1 pkt 17 r.p.g.w.</w:t>
            </w:r>
          </w:p>
        </w:tc>
        <w:tc>
          <w:tcPr>
            <w:tcW w:w="1700" w:type="pct"/>
            <w:vAlign w:val="center"/>
            <w:hideMark/>
          </w:tcPr>
          <w:p w14:paraId="6CE79D3F" w14:textId="77777777" w:rsidR="00FB2CA4" w:rsidRPr="00AD5B4D" w:rsidRDefault="00FB2CA4" w:rsidP="005946B7">
            <w:pPr>
              <w:pStyle w:val="Teksttabelisrodek"/>
            </w:pPr>
            <w:r w:rsidRPr="00AD5B4D">
              <w:t>art. 318 ust. 1 pkt 11 pr.w.</w:t>
            </w:r>
          </w:p>
        </w:tc>
      </w:tr>
      <w:tr w:rsidR="00FB2CA4" w:rsidRPr="00AD5B4D" w14:paraId="4396D58C" w14:textId="77777777" w:rsidTr="00C64834">
        <w:trPr>
          <w:trHeight w:val="454"/>
        </w:trPr>
        <w:tc>
          <w:tcPr>
            <w:tcW w:w="349" w:type="pct"/>
            <w:vAlign w:val="center"/>
            <w:hideMark/>
          </w:tcPr>
          <w:p w14:paraId="6767FCA4" w14:textId="77777777" w:rsidR="00FB2CA4" w:rsidRPr="00AD5B4D" w:rsidRDefault="00FB2CA4" w:rsidP="005946B7">
            <w:pPr>
              <w:pStyle w:val="Teksttabelisrodek"/>
            </w:pPr>
            <w:r w:rsidRPr="00AD5B4D">
              <w:t>13</w:t>
            </w:r>
            <w:r>
              <w:t>.</w:t>
            </w:r>
          </w:p>
        </w:tc>
        <w:tc>
          <w:tcPr>
            <w:tcW w:w="1238" w:type="pct"/>
            <w:vAlign w:val="center"/>
          </w:tcPr>
          <w:p w14:paraId="1B540063" w14:textId="77777777" w:rsidR="00FB2CA4" w:rsidRPr="00AD5B4D" w:rsidRDefault="00FB2CA4" w:rsidP="005946B7">
            <w:pPr>
              <w:pStyle w:val="Teksttabelisrodek"/>
            </w:pPr>
            <w:r w:rsidRPr="00AD5B4D">
              <w:t>Rozdział 13.5</w:t>
            </w:r>
          </w:p>
        </w:tc>
        <w:tc>
          <w:tcPr>
            <w:tcW w:w="1713" w:type="pct"/>
            <w:vAlign w:val="center"/>
            <w:hideMark/>
          </w:tcPr>
          <w:p w14:paraId="009FA385" w14:textId="77777777" w:rsidR="00FB2CA4" w:rsidRPr="00AD5B4D" w:rsidRDefault="00FB2CA4" w:rsidP="005946B7">
            <w:pPr>
              <w:pStyle w:val="Teksttabelisrodek"/>
            </w:pPr>
            <w:r w:rsidRPr="00AD5B4D">
              <w:t>§2 ust. 1 pkt 18 r.p.g.w.</w:t>
            </w:r>
          </w:p>
        </w:tc>
        <w:tc>
          <w:tcPr>
            <w:tcW w:w="1700" w:type="pct"/>
            <w:vAlign w:val="center"/>
            <w:hideMark/>
          </w:tcPr>
          <w:p w14:paraId="0750D8B9" w14:textId="77777777" w:rsidR="00FB2CA4" w:rsidRPr="00AD5B4D" w:rsidRDefault="00FB2CA4" w:rsidP="005946B7">
            <w:pPr>
              <w:pStyle w:val="Teksttabelisrodek"/>
            </w:pPr>
            <w:r w:rsidRPr="00AD5B4D">
              <w:t>art. 318 ust. 1 pkt 12 pr.w.</w:t>
            </w:r>
          </w:p>
        </w:tc>
      </w:tr>
      <w:tr w:rsidR="00FB2CA4" w:rsidRPr="00AD5B4D" w14:paraId="350A5EF5" w14:textId="77777777" w:rsidTr="00C64834">
        <w:trPr>
          <w:trHeight w:val="454"/>
        </w:trPr>
        <w:tc>
          <w:tcPr>
            <w:tcW w:w="349" w:type="pct"/>
            <w:vAlign w:val="center"/>
            <w:hideMark/>
          </w:tcPr>
          <w:p w14:paraId="0C8B44E0" w14:textId="77777777" w:rsidR="00FB2CA4" w:rsidRPr="00AD5B4D" w:rsidRDefault="00FB2CA4" w:rsidP="005946B7">
            <w:pPr>
              <w:pStyle w:val="Teksttabelisrodek"/>
            </w:pPr>
            <w:r w:rsidRPr="00AD5B4D">
              <w:t>14</w:t>
            </w:r>
            <w:r>
              <w:t>.</w:t>
            </w:r>
          </w:p>
        </w:tc>
        <w:tc>
          <w:tcPr>
            <w:tcW w:w="1238" w:type="pct"/>
            <w:vAlign w:val="center"/>
          </w:tcPr>
          <w:p w14:paraId="55DDFB79" w14:textId="77777777" w:rsidR="00FB2CA4" w:rsidRPr="00AD5B4D" w:rsidRDefault="00FB2CA4" w:rsidP="005946B7">
            <w:pPr>
              <w:pStyle w:val="Teksttabelisrodek"/>
            </w:pPr>
            <w:r w:rsidRPr="00AD5B4D">
              <w:t>Rozdział 13.6</w:t>
            </w:r>
          </w:p>
        </w:tc>
        <w:tc>
          <w:tcPr>
            <w:tcW w:w="1713" w:type="pct"/>
            <w:vAlign w:val="center"/>
            <w:hideMark/>
          </w:tcPr>
          <w:p w14:paraId="40053057" w14:textId="77777777" w:rsidR="00FB2CA4" w:rsidRPr="00AD5B4D" w:rsidRDefault="00FB2CA4" w:rsidP="005946B7">
            <w:pPr>
              <w:pStyle w:val="Teksttabelisrodek"/>
            </w:pPr>
            <w:r w:rsidRPr="00AD5B4D">
              <w:t>§2 ust. 1 pkt 19 r.p.g.w.</w:t>
            </w:r>
          </w:p>
        </w:tc>
        <w:tc>
          <w:tcPr>
            <w:tcW w:w="1700" w:type="pct"/>
            <w:vAlign w:val="center"/>
            <w:hideMark/>
          </w:tcPr>
          <w:p w14:paraId="221C5C37" w14:textId="77777777" w:rsidR="00FB2CA4" w:rsidRPr="00AD5B4D" w:rsidRDefault="00FB2CA4" w:rsidP="005946B7">
            <w:pPr>
              <w:pStyle w:val="Teksttabelisrodek"/>
            </w:pPr>
            <w:r w:rsidRPr="00AD5B4D">
              <w:t>art. 318 ust. 1 pkt 13 pr.w.</w:t>
            </w:r>
          </w:p>
        </w:tc>
      </w:tr>
      <w:tr w:rsidR="00FB2CA4" w:rsidRPr="00AD5B4D" w14:paraId="7719A072" w14:textId="77777777" w:rsidTr="00C64834">
        <w:trPr>
          <w:trHeight w:val="454"/>
        </w:trPr>
        <w:tc>
          <w:tcPr>
            <w:tcW w:w="349" w:type="pct"/>
            <w:vAlign w:val="center"/>
            <w:hideMark/>
          </w:tcPr>
          <w:p w14:paraId="69E9A096" w14:textId="77777777" w:rsidR="00FB2CA4" w:rsidRPr="00AD5B4D" w:rsidRDefault="00FB2CA4" w:rsidP="005946B7">
            <w:pPr>
              <w:pStyle w:val="Teksttabelisrodek"/>
            </w:pPr>
            <w:r w:rsidRPr="00AD5B4D">
              <w:t>15</w:t>
            </w:r>
            <w:r>
              <w:t>.</w:t>
            </w:r>
          </w:p>
        </w:tc>
        <w:tc>
          <w:tcPr>
            <w:tcW w:w="1238" w:type="pct"/>
            <w:vAlign w:val="center"/>
          </w:tcPr>
          <w:p w14:paraId="42C2948D" w14:textId="77777777" w:rsidR="00FB2CA4" w:rsidRPr="00AD5B4D" w:rsidRDefault="00FB2CA4" w:rsidP="005946B7">
            <w:pPr>
              <w:pStyle w:val="Teksttabelisrodek"/>
            </w:pPr>
            <w:r w:rsidRPr="00AD5B4D">
              <w:t>Rozdział 13.7</w:t>
            </w:r>
          </w:p>
        </w:tc>
        <w:tc>
          <w:tcPr>
            <w:tcW w:w="1713" w:type="pct"/>
            <w:vAlign w:val="center"/>
            <w:hideMark/>
          </w:tcPr>
          <w:p w14:paraId="3DC9BAF1" w14:textId="77777777" w:rsidR="00FB2CA4" w:rsidRPr="00AD5B4D" w:rsidRDefault="00FB2CA4" w:rsidP="005946B7">
            <w:pPr>
              <w:pStyle w:val="Teksttabelisrodek"/>
            </w:pPr>
            <w:r w:rsidRPr="00AD5B4D">
              <w:t>§2 ust. 1 pkt 20 r.p.g.w.</w:t>
            </w:r>
          </w:p>
        </w:tc>
        <w:tc>
          <w:tcPr>
            <w:tcW w:w="1700" w:type="pct"/>
            <w:vAlign w:val="center"/>
            <w:hideMark/>
          </w:tcPr>
          <w:p w14:paraId="7F158198" w14:textId="77777777" w:rsidR="00FB2CA4" w:rsidRPr="00AD5B4D" w:rsidRDefault="00FB2CA4" w:rsidP="005946B7">
            <w:pPr>
              <w:pStyle w:val="Teksttabelisrodek"/>
            </w:pPr>
            <w:r w:rsidRPr="00AD5B4D">
              <w:t>art. 318 ust. 1 pkt 14 pr.w.</w:t>
            </w:r>
          </w:p>
        </w:tc>
      </w:tr>
      <w:tr w:rsidR="00FB2CA4" w:rsidRPr="00AD5B4D" w14:paraId="35A2A1F7" w14:textId="77777777" w:rsidTr="00C64834">
        <w:trPr>
          <w:trHeight w:val="454"/>
        </w:trPr>
        <w:tc>
          <w:tcPr>
            <w:tcW w:w="349" w:type="pct"/>
            <w:vAlign w:val="center"/>
            <w:hideMark/>
          </w:tcPr>
          <w:p w14:paraId="2D2D3BE9" w14:textId="77777777" w:rsidR="00FB2CA4" w:rsidRPr="00AD5B4D" w:rsidRDefault="00FB2CA4" w:rsidP="005946B7">
            <w:pPr>
              <w:pStyle w:val="Teksttabelisrodek"/>
            </w:pPr>
            <w:r w:rsidRPr="00AD5B4D">
              <w:t>16</w:t>
            </w:r>
            <w:r>
              <w:t>.</w:t>
            </w:r>
          </w:p>
        </w:tc>
        <w:tc>
          <w:tcPr>
            <w:tcW w:w="1238" w:type="pct"/>
            <w:vAlign w:val="center"/>
          </w:tcPr>
          <w:p w14:paraId="3B603548" w14:textId="77777777" w:rsidR="00FB2CA4" w:rsidRPr="00AD5B4D" w:rsidRDefault="00FB2CA4" w:rsidP="005946B7">
            <w:pPr>
              <w:pStyle w:val="Teksttabelisrodek"/>
            </w:pPr>
            <w:r w:rsidRPr="00AD5B4D">
              <w:t>Rozdział 13.8</w:t>
            </w:r>
          </w:p>
        </w:tc>
        <w:tc>
          <w:tcPr>
            <w:tcW w:w="1713" w:type="pct"/>
            <w:vAlign w:val="center"/>
            <w:hideMark/>
          </w:tcPr>
          <w:p w14:paraId="74E8EA9D" w14:textId="77777777" w:rsidR="00FB2CA4" w:rsidRPr="00AD5B4D" w:rsidRDefault="00FB2CA4" w:rsidP="005946B7">
            <w:pPr>
              <w:pStyle w:val="Teksttabelisrodek"/>
            </w:pPr>
            <w:r w:rsidRPr="00AD5B4D">
              <w:t>§2 ust. 1 pkt 21 r.p.g.w.</w:t>
            </w:r>
          </w:p>
        </w:tc>
        <w:tc>
          <w:tcPr>
            <w:tcW w:w="1700" w:type="pct"/>
            <w:vAlign w:val="center"/>
            <w:hideMark/>
          </w:tcPr>
          <w:p w14:paraId="267D729C" w14:textId="77777777" w:rsidR="00FB2CA4" w:rsidRPr="00AD5B4D" w:rsidRDefault="00FB2CA4" w:rsidP="005946B7">
            <w:pPr>
              <w:pStyle w:val="Teksttabelisrodek"/>
            </w:pPr>
            <w:r w:rsidRPr="00AD5B4D">
              <w:t>art. 318 ust. 1 pkt 15 pr.w.</w:t>
            </w:r>
          </w:p>
        </w:tc>
      </w:tr>
      <w:tr w:rsidR="00FB2CA4" w:rsidRPr="00AD5B4D" w14:paraId="6C339376" w14:textId="77777777" w:rsidTr="00C64834">
        <w:trPr>
          <w:trHeight w:val="454"/>
        </w:trPr>
        <w:tc>
          <w:tcPr>
            <w:tcW w:w="349" w:type="pct"/>
            <w:vAlign w:val="center"/>
            <w:hideMark/>
          </w:tcPr>
          <w:p w14:paraId="3B2C4BA9" w14:textId="77777777" w:rsidR="00FB2CA4" w:rsidRPr="00AD5B4D" w:rsidRDefault="00FB2CA4" w:rsidP="005946B7">
            <w:pPr>
              <w:pStyle w:val="Teksttabelisrodek"/>
            </w:pPr>
            <w:r w:rsidRPr="00AD5B4D">
              <w:t>17</w:t>
            </w:r>
            <w:r>
              <w:t>.</w:t>
            </w:r>
          </w:p>
        </w:tc>
        <w:tc>
          <w:tcPr>
            <w:tcW w:w="1238" w:type="pct"/>
            <w:vAlign w:val="center"/>
          </w:tcPr>
          <w:p w14:paraId="2D5F5E73" w14:textId="77777777" w:rsidR="00FB2CA4" w:rsidRPr="00AD5B4D" w:rsidRDefault="00FB2CA4" w:rsidP="005946B7">
            <w:pPr>
              <w:pStyle w:val="Teksttabelisrodek"/>
            </w:pPr>
            <w:r w:rsidRPr="00AD5B4D">
              <w:t>Rozdział 13.9</w:t>
            </w:r>
          </w:p>
        </w:tc>
        <w:tc>
          <w:tcPr>
            <w:tcW w:w="1713" w:type="pct"/>
            <w:vAlign w:val="center"/>
            <w:hideMark/>
          </w:tcPr>
          <w:p w14:paraId="3EB72344" w14:textId="77777777" w:rsidR="00FB2CA4" w:rsidRPr="00AD5B4D" w:rsidRDefault="00FB2CA4" w:rsidP="005946B7">
            <w:pPr>
              <w:pStyle w:val="Teksttabelisrodek"/>
            </w:pPr>
            <w:r w:rsidRPr="00AD5B4D">
              <w:t>§2 ust. 1 pkt 15</w:t>
            </w:r>
            <w:r>
              <w:t> a</w:t>
            </w:r>
            <w:r w:rsidRPr="00AD5B4D">
              <w:t> r.p.g.w.</w:t>
            </w:r>
          </w:p>
        </w:tc>
        <w:tc>
          <w:tcPr>
            <w:tcW w:w="1700" w:type="pct"/>
            <w:vAlign w:val="center"/>
            <w:hideMark/>
          </w:tcPr>
          <w:p w14:paraId="12D0B81B" w14:textId="77777777" w:rsidR="00FB2CA4" w:rsidRPr="00AD5B4D" w:rsidRDefault="00FB2CA4" w:rsidP="005946B7">
            <w:pPr>
              <w:pStyle w:val="Teksttabelisrodek"/>
            </w:pPr>
            <w:r w:rsidRPr="00AD5B4D">
              <w:t>art. 318 ust. 1 pkt 16 pr.w.</w:t>
            </w:r>
          </w:p>
        </w:tc>
      </w:tr>
      <w:tr w:rsidR="00FB2CA4" w:rsidRPr="00AD5B4D" w14:paraId="5FC39B8F" w14:textId="77777777" w:rsidTr="00C64834">
        <w:trPr>
          <w:trHeight w:val="454"/>
        </w:trPr>
        <w:tc>
          <w:tcPr>
            <w:tcW w:w="349" w:type="pct"/>
            <w:vAlign w:val="center"/>
            <w:hideMark/>
          </w:tcPr>
          <w:p w14:paraId="11AD03CA" w14:textId="77777777" w:rsidR="00FB2CA4" w:rsidRPr="00AD5B4D" w:rsidRDefault="00FB2CA4" w:rsidP="005946B7">
            <w:pPr>
              <w:pStyle w:val="Teksttabelisrodek"/>
            </w:pPr>
            <w:r w:rsidRPr="00AD5B4D">
              <w:t>18</w:t>
            </w:r>
            <w:r>
              <w:t>.</w:t>
            </w:r>
          </w:p>
        </w:tc>
        <w:tc>
          <w:tcPr>
            <w:tcW w:w="1238" w:type="pct"/>
            <w:vAlign w:val="center"/>
          </w:tcPr>
          <w:p w14:paraId="357721D8" w14:textId="77777777" w:rsidR="00FB2CA4" w:rsidRPr="00AD5B4D" w:rsidRDefault="00FB2CA4" w:rsidP="005946B7">
            <w:pPr>
              <w:pStyle w:val="Teksttabelisrodek"/>
            </w:pPr>
            <w:r w:rsidRPr="00AD5B4D">
              <w:t>Rozdział 13.10</w:t>
            </w:r>
          </w:p>
        </w:tc>
        <w:tc>
          <w:tcPr>
            <w:tcW w:w="1713" w:type="pct"/>
            <w:vAlign w:val="center"/>
            <w:hideMark/>
          </w:tcPr>
          <w:p w14:paraId="365A1D8E" w14:textId="77777777" w:rsidR="00FB2CA4" w:rsidRPr="00AD5B4D" w:rsidRDefault="00FB2CA4" w:rsidP="005946B7">
            <w:pPr>
              <w:pStyle w:val="Teksttabelisrodek"/>
            </w:pPr>
            <w:r w:rsidRPr="00AD5B4D">
              <w:t>§2 ust. 1 pkt 22, 25, 26 r.p.g.w.</w:t>
            </w:r>
          </w:p>
        </w:tc>
        <w:tc>
          <w:tcPr>
            <w:tcW w:w="1700" w:type="pct"/>
            <w:vAlign w:val="center"/>
            <w:hideMark/>
          </w:tcPr>
          <w:p w14:paraId="3A2CB25E" w14:textId="77777777" w:rsidR="00FB2CA4" w:rsidRPr="00AD5B4D" w:rsidRDefault="00FB2CA4" w:rsidP="005946B7">
            <w:pPr>
              <w:pStyle w:val="Teksttabelisrodek"/>
            </w:pPr>
            <w:r w:rsidRPr="00AD5B4D">
              <w:t>art. 318 ust. 1 pkt 17 pr.w.</w:t>
            </w:r>
          </w:p>
        </w:tc>
      </w:tr>
      <w:tr w:rsidR="00FB2CA4" w:rsidRPr="00AD5B4D" w14:paraId="5E6DA10B" w14:textId="77777777" w:rsidTr="00C64834">
        <w:trPr>
          <w:trHeight w:val="454"/>
        </w:trPr>
        <w:tc>
          <w:tcPr>
            <w:tcW w:w="349" w:type="pct"/>
            <w:vAlign w:val="center"/>
            <w:hideMark/>
          </w:tcPr>
          <w:p w14:paraId="6E33ADDD" w14:textId="77777777" w:rsidR="00FB2CA4" w:rsidRPr="00AD5B4D" w:rsidRDefault="00FB2CA4" w:rsidP="005946B7">
            <w:pPr>
              <w:pStyle w:val="Teksttabelisrodek"/>
            </w:pPr>
            <w:r w:rsidRPr="00AD5B4D">
              <w:lastRenderedPageBreak/>
              <w:t>19</w:t>
            </w:r>
            <w:r>
              <w:t>.</w:t>
            </w:r>
          </w:p>
        </w:tc>
        <w:tc>
          <w:tcPr>
            <w:tcW w:w="1238" w:type="pct"/>
            <w:vAlign w:val="center"/>
          </w:tcPr>
          <w:p w14:paraId="4FA1ED39" w14:textId="77777777" w:rsidR="00FB2CA4" w:rsidRPr="00AD5B4D" w:rsidRDefault="00FB2CA4" w:rsidP="005946B7">
            <w:pPr>
              <w:pStyle w:val="Teksttabelisrodek"/>
            </w:pPr>
            <w:r w:rsidRPr="00AD5B4D">
              <w:t>Rozdział 19</w:t>
            </w:r>
          </w:p>
        </w:tc>
        <w:tc>
          <w:tcPr>
            <w:tcW w:w="1713" w:type="pct"/>
            <w:vAlign w:val="center"/>
            <w:hideMark/>
          </w:tcPr>
          <w:p w14:paraId="121679F4" w14:textId="77777777" w:rsidR="00FB2CA4" w:rsidRPr="00AD5B4D" w:rsidRDefault="00FB2CA4" w:rsidP="005946B7">
            <w:pPr>
              <w:pStyle w:val="Teksttabelisrodek"/>
            </w:pPr>
            <w:r w:rsidRPr="00AD5B4D">
              <w:t>§2 ust. 1 pkt 27 r.p.g.w.</w:t>
            </w:r>
          </w:p>
        </w:tc>
        <w:tc>
          <w:tcPr>
            <w:tcW w:w="1700" w:type="pct"/>
            <w:vAlign w:val="center"/>
            <w:hideMark/>
          </w:tcPr>
          <w:p w14:paraId="03513BBE" w14:textId="77777777" w:rsidR="00FB2CA4" w:rsidRPr="00AD5B4D" w:rsidRDefault="00FB2CA4" w:rsidP="005946B7">
            <w:pPr>
              <w:pStyle w:val="Teksttabelisrodek"/>
            </w:pPr>
            <w:r w:rsidRPr="00AD5B4D">
              <w:t>art. 318 ust. 1 pkt 18 pr.w.</w:t>
            </w:r>
          </w:p>
        </w:tc>
      </w:tr>
      <w:tr w:rsidR="00FB2CA4" w:rsidRPr="00AD5B4D" w14:paraId="5A1A6FD4" w14:textId="77777777" w:rsidTr="00C64834">
        <w:trPr>
          <w:trHeight w:val="454"/>
        </w:trPr>
        <w:tc>
          <w:tcPr>
            <w:tcW w:w="349" w:type="pct"/>
            <w:vAlign w:val="center"/>
            <w:hideMark/>
          </w:tcPr>
          <w:p w14:paraId="2EC8059B" w14:textId="77777777" w:rsidR="00FB2CA4" w:rsidRPr="00AD5B4D" w:rsidRDefault="00FB2CA4" w:rsidP="005946B7">
            <w:pPr>
              <w:pStyle w:val="Teksttabelisrodek"/>
            </w:pPr>
            <w:r w:rsidRPr="00AD5B4D">
              <w:t>20</w:t>
            </w:r>
            <w:r>
              <w:t>.</w:t>
            </w:r>
          </w:p>
        </w:tc>
        <w:tc>
          <w:tcPr>
            <w:tcW w:w="1238" w:type="pct"/>
            <w:vAlign w:val="center"/>
          </w:tcPr>
          <w:p w14:paraId="4A8BD749" w14:textId="77777777" w:rsidR="00FB2CA4" w:rsidRPr="00AD5B4D" w:rsidRDefault="00FB2CA4" w:rsidP="005946B7">
            <w:pPr>
              <w:pStyle w:val="Teksttabelisrodek"/>
            </w:pPr>
            <w:r w:rsidRPr="00AD5B4D">
              <w:t>Rozdział 20</w:t>
            </w:r>
          </w:p>
        </w:tc>
        <w:tc>
          <w:tcPr>
            <w:tcW w:w="1713" w:type="pct"/>
            <w:vAlign w:val="center"/>
            <w:hideMark/>
          </w:tcPr>
          <w:p w14:paraId="71CEEC66" w14:textId="77777777" w:rsidR="00FB2CA4" w:rsidRPr="00AD5B4D" w:rsidRDefault="00FB2CA4" w:rsidP="005946B7">
            <w:pPr>
              <w:pStyle w:val="Teksttabelisrodek"/>
            </w:pPr>
            <w:r w:rsidRPr="00AD5B4D">
              <w:t>§2 ust. 1 pkt 28 r.p.g.w.</w:t>
            </w:r>
          </w:p>
        </w:tc>
        <w:tc>
          <w:tcPr>
            <w:tcW w:w="1700" w:type="pct"/>
            <w:vAlign w:val="center"/>
            <w:hideMark/>
          </w:tcPr>
          <w:p w14:paraId="2A4FFFF0" w14:textId="77777777" w:rsidR="00FB2CA4" w:rsidRPr="00AD5B4D" w:rsidRDefault="00FB2CA4" w:rsidP="005946B7">
            <w:pPr>
              <w:pStyle w:val="Teksttabelisrodek"/>
            </w:pPr>
            <w:r w:rsidRPr="00AD5B4D">
              <w:t>art. 318 ust. 1 pkt 19 pr.w.</w:t>
            </w:r>
          </w:p>
        </w:tc>
      </w:tr>
      <w:tr w:rsidR="00FB2CA4" w:rsidRPr="00AD5B4D" w14:paraId="0271E0BB" w14:textId="77777777" w:rsidTr="00C64834">
        <w:trPr>
          <w:trHeight w:val="454"/>
        </w:trPr>
        <w:tc>
          <w:tcPr>
            <w:tcW w:w="349" w:type="pct"/>
            <w:vAlign w:val="center"/>
            <w:hideMark/>
          </w:tcPr>
          <w:p w14:paraId="43410975" w14:textId="77777777" w:rsidR="00FB2CA4" w:rsidRPr="00AD5B4D" w:rsidRDefault="00FB2CA4" w:rsidP="005946B7">
            <w:pPr>
              <w:pStyle w:val="Teksttabelisrodek"/>
            </w:pPr>
            <w:r w:rsidRPr="00AD5B4D">
              <w:t>21</w:t>
            </w:r>
            <w:r>
              <w:t>.</w:t>
            </w:r>
          </w:p>
        </w:tc>
        <w:tc>
          <w:tcPr>
            <w:tcW w:w="1238" w:type="pct"/>
            <w:vAlign w:val="center"/>
          </w:tcPr>
          <w:p w14:paraId="3114A77E" w14:textId="77777777" w:rsidR="00FB2CA4" w:rsidRPr="00AD5B4D" w:rsidRDefault="00FB2CA4" w:rsidP="005946B7">
            <w:pPr>
              <w:pStyle w:val="Teksttabelisrodek"/>
            </w:pPr>
            <w:r w:rsidRPr="00AD5B4D">
              <w:t>Rozdział 21</w:t>
            </w:r>
          </w:p>
        </w:tc>
        <w:tc>
          <w:tcPr>
            <w:tcW w:w="1713" w:type="pct"/>
            <w:vAlign w:val="center"/>
            <w:hideMark/>
          </w:tcPr>
          <w:p w14:paraId="006A6C63" w14:textId="77777777" w:rsidR="00FB2CA4" w:rsidRPr="00AD5B4D" w:rsidRDefault="00FB2CA4" w:rsidP="005946B7">
            <w:pPr>
              <w:pStyle w:val="Teksttabelisrodek"/>
            </w:pPr>
            <w:r w:rsidRPr="00AD5B4D">
              <w:t>§2 ust. 1 pkt 29 r.p.g.w.</w:t>
            </w:r>
          </w:p>
        </w:tc>
        <w:tc>
          <w:tcPr>
            <w:tcW w:w="1700" w:type="pct"/>
            <w:vAlign w:val="center"/>
            <w:hideMark/>
          </w:tcPr>
          <w:p w14:paraId="0DCCBCC1" w14:textId="77777777" w:rsidR="00FB2CA4" w:rsidRPr="00AD5B4D" w:rsidRDefault="00FB2CA4" w:rsidP="005946B7">
            <w:pPr>
              <w:pStyle w:val="Teksttabelisrodek"/>
            </w:pPr>
            <w:r w:rsidRPr="00AD5B4D">
              <w:t>art. 318 ust. 1 pkt 20 pr.w.</w:t>
            </w:r>
          </w:p>
        </w:tc>
      </w:tr>
      <w:tr w:rsidR="00FB2CA4" w:rsidRPr="00AD5B4D" w14:paraId="404AF8FE" w14:textId="77777777" w:rsidTr="00C64834">
        <w:trPr>
          <w:trHeight w:val="454"/>
        </w:trPr>
        <w:tc>
          <w:tcPr>
            <w:tcW w:w="349" w:type="pct"/>
            <w:vAlign w:val="center"/>
            <w:hideMark/>
          </w:tcPr>
          <w:p w14:paraId="65C70FC7" w14:textId="77777777" w:rsidR="00FB2CA4" w:rsidRPr="00AD5B4D" w:rsidRDefault="00FB2CA4" w:rsidP="005946B7">
            <w:pPr>
              <w:pStyle w:val="Teksttabelisrodek"/>
            </w:pPr>
            <w:r w:rsidRPr="00AD5B4D">
              <w:t>22</w:t>
            </w:r>
            <w:r>
              <w:t>.</w:t>
            </w:r>
          </w:p>
        </w:tc>
        <w:tc>
          <w:tcPr>
            <w:tcW w:w="1238" w:type="pct"/>
            <w:vAlign w:val="center"/>
          </w:tcPr>
          <w:p w14:paraId="20B54370" w14:textId="77777777" w:rsidR="00FB2CA4" w:rsidRPr="00AD5B4D" w:rsidRDefault="00FB2CA4" w:rsidP="005946B7">
            <w:pPr>
              <w:pStyle w:val="Teksttabelisrodek"/>
            </w:pPr>
            <w:r w:rsidRPr="00AD5B4D">
              <w:t>Rozdział 23</w:t>
            </w:r>
          </w:p>
        </w:tc>
        <w:tc>
          <w:tcPr>
            <w:tcW w:w="1713" w:type="pct"/>
            <w:vAlign w:val="center"/>
            <w:hideMark/>
          </w:tcPr>
          <w:p w14:paraId="64E8F554" w14:textId="77777777" w:rsidR="00FB2CA4" w:rsidRPr="00AD5B4D" w:rsidRDefault="00FB2CA4" w:rsidP="005946B7">
            <w:pPr>
              <w:pStyle w:val="Teksttabelisrodek"/>
            </w:pPr>
            <w:r w:rsidRPr="00AD5B4D">
              <w:t>§2 ust. 1 pkt 30 r.p.g.w.</w:t>
            </w:r>
          </w:p>
        </w:tc>
        <w:tc>
          <w:tcPr>
            <w:tcW w:w="1700" w:type="pct"/>
            <w:vAlign w:val="center"/>
            <w:hideMark/>
          </w:tcPr>
          <w:p w14:paraId="581888F5" w14:textId="77777777" w:rsidR="00FB2CA4" w:rsidRPr="00AD5B4D" w:rsidRDefault="00FB2CA4" w:rsidP="005946B7">
            <w:pPr>
              <w:pStyle w:val="Teksttabelisrodek"/>
            </w:pPr>
            <w:r w:rsidRPr="00AD5B4D">
              <w:t>art. 318 ust. 1 pkt 21 pr.w.</w:t>
            </w:r>
          </w:p>
        </w:tc>
      </w:tr>
      <w:tr w:rsidR="00FB2CA4" w:rsidRPr="00AD5B4D" w14:paraId="7D1F7AC8" w14:textId="77777777" w:rsidTr="00C64834">
        <w:trPr>
          <w:trHeight w:val="454"/>
        </w:trPr>
        <w:tc>
          <w:tcPr>
            <w:tcW w:w="349" w:type="pct"/>
            <w:vAlign w:val="center"/>
            <w:hideMark/>
          </w:tcPr>
          <w:p w14:paraId="173F07E2" w14:textId="77777777" w:rsidR="00FB2CA4" w:rsidRPr="00AD5B4D" w:rsidRDefault="00FB2CA4" w:rsidP="005946B7">
            <w:pPr>
              <w:pStyle w:val="Teksttabelisrodek"/>
            </w:pPr>
            <w:r w:rsidRPr="00AD5B4D">
              <w:t>23</w:t>
            </w:r>
            <w:r>
              <w:t>.</w:t>
            </w:r>
          </w:p>
        </w:tc>
        <w:tc>
          <w:tcPr>
            <w:tcW w:w="1238" w:type="pct"/>
            <w:vAlign w:val="center"/>
          </w:tcPr>
          <w:p w14:paraId="681E3A3F" w14:textId="77777777" w:rsidR="00FB2CA4" w:rsidRPr="00AD5B4D" w:rsidRDefault="00FB2CA4" w:rsidP="005946B7">
            <w:pPr>
              <w:pStyle w:val="Teksttabelisrodek"/>
            </w:pPr>
            <w:r w:rsidRPr="00AD5B4D">
              <w:t>Rozdział 16</w:t>
            </w:r>
          </w:p>
        </w:tc>
        <w:tc>
          <w:tcPr>
            <w:tcW w:w="1713" w:type="pct"/>
            <w:vAlign w:val="center"/>
            <w:hideMark/>
          </w:tcPr>
          <w:p w14:paraId="6AAD7839" w14:textId="77777777" w:rsidR="00FB2CA4" w:rsidRPr="00AD5B4D" w:rsidRDefault="00FB2CA4" w:rsidP="005946B7">
            <w:pPr>
              <w:pStyle w:val="Teksttabelisrodek"/>
            </w:pPr>
            <w:r w:rsidRPr="00AD5B4D">
              <w:t>§2 ust. 1 pkt 31 r.p.g.w.</w:t>
            </w:r>
          </w:p>
        </w:tc>
        <w:tc>
          <w:tcPr>
            <w:tcW w:w="1700" w:type="pct"/>
            <w:vAlign w:val="center"/>
            <w:hideMark/>
          </w:tcPr>
          <w:p w14:paraId="1BEA0DC8" w14:textId="77777777" w:rsidR="00FB2CA4" w:rsidRPr="00AD5B4D" w:rsidRDefault="00FB2CA4" w:rsidP="005946B7">
            <w:pPr>
              <w:pStyle w:val="Teksttabelisrodek"/>
            </w:pPr>
            <w:r w:rsidRPr="00AD5B4D">
              <w:t>art. 318 ust. 1 pkt 22 pr.w.</w:t>
            </w:r>
          </w:p>
        </w:tc>
      </w:tr>
      <w:tr w:rsidR="00FB2CA4" w:rsidRPr="00AD5B4D" w14:paraId="5F8B65B8" w14:textId="77777777" w:rsidTr="00C64834">
        <w:trPr>
          <w:trHeight w:val="454"/>
        </w:trPr>
        <w:tc>
          <w:tcPr>
            <w:tcW w:w="349" w:type="pct"/>
            <w:vAlign w:val="center"/>
            <w:hideMark/>
          </w:tcPr>
          <w:p w14:paraId="3BB655A6" w14:textId="77777777" w:rsidR="00FB2CA4" w:rsidRPr="00AD5B4D" w:rsidRDefault="00FB2CA4" w:rsidP="005946B7">
            <w:pPr>
              <w:pStyle w:val="Teksttabelisrodek"/>
            </w:pPr>
            <w:r w:rsidRPr="00AD5B4D">
              <w:t>24</w:t>
            </w:r>
            <w:r>
              <w:t>.</w:t>
            </w:r>
          </w:p>
        </w:tc>
        <w:tc>
          <w:tcPr>
            <w:tcW w:w="1238" w:type="pct"/>
            <w:vAlign w:val="center"/>
          </w:tcPr>
          <w:p w14:paraId="5D00990B" w14:textId="77777777" w:rsidR="00FB2CA4" w:rsidRPr="00AD5B4D" w:rsidRDefault="00FB2CA4" w:rsidP="005946B7">
            <w:pPr>
              <w:pStyle w:val="Teksttabelisrodek"/>
            </w:pPr>
            <w:r w:rsidRPr="00AD5B4D">
              <w:t>Rozdział 14</w:t>
            </w:r>
          </w:p>
        </w:tc>
        <w:tc>
          <w:tcPr>
            <w:tcW w:w="1713" w:type="pct"/>
            <w:vAlign w:val="center"/>
            <w:hideMark/>
          </w:tcPr>
          <w:p w14:paraId="7AFC2FBB" w14:textId="77777777" w:rsidR="00FB2CA4" w:rsidRPr="00AD5B4D" w:rsidRDefault="00FB2CA4" w:rsidP="005946B7">
            <w:pPr>
              <w:pStyle w:val="Teksttabelisrodek"/>
            </w:pPr>
            <w:r w:rsidRPr="00AD5B4D">
              <w:t>§2 ust. 1 pkt 23 r.p.g.w.</w:t>
            </w:r>
          </w:p>
        </w:tc>
        <w:tc>
          <w:tcPr>
            <w:tcW w:w="1700" w:type="pct"/>
            <w:vAlign w:val="center"/>
            <w:hideMark/>
          </w:tcPr>
          <w:p w14:paraId="37C018FD" w14:textId="77777777" w:rsidR="00FB2CA4" w:rsidRPr="00AD5B4D" w:rsidRDefault="00FB2CA4" w:rsidP="005946B7">
            <w:pPr>
              <w:pStyle w:val="Teksttabelisrodek"/>
            </w:pPr>
            <w:r w:rsidRPr="00AD5B4D">
              <w:t>art. 318 ust. 1 pkt 23 pr.w.</w:t>
            </w:r>
          </w:p>
        </w:tc>
      </w:tr>
      <w:tr w:rsidR="00FB2CA4" w:rsidRPr="00AD5B4D" w14:paraId="7AE0278E" w14:textId="77777777" w:rsidTr="00C64834">
        <w:trPr>
          <w:trHeight w:val="454"/>
        </w:trPr>
        <w:tc>
          <w:tcPr>
            <w:tcW w:w="349" w:type="pct"/>
            <w:vAlign w:val="center"/>
            <w:hideMark/>
          </w:tcPr>
          <w:p w14:paraId="01CA2C73" w14:textId="77777777" w:rsidR="00FB2CA4" w:rsidRPr="00AD5B4D" w:rsidRDefault="00FB2CA4" w:rsidP="005946B7">
            <w:pPr>
              <w:pStyle w:val="Teksttabelisrodek"/>
            </w:pPr>
            <w:r w:rsidRPr="00AD5B4D">
              <w:t>25</w:t>
            </w:r>
            <w:r>
              <w:t>.</w:t>
            </w:r>
          </w:p>
        </w:tc>
        <w:tc>
          <w:tcPr>
            <w:tcW w:w="1238" w:type="pct"/>
            <w:vAlign w:val="center"/>
          </w:tcPr>
          <w:p w14:paraId="4417DAC5" w14:textId="77777777" w:rsidR="00FB2CA4" w:rsidRPr="00AD5B4D" w:rsidRDefault="00FB2CA4" w:rsidP="005946B7">
            <w:pPr>
              <w:pStyle w:val="Teksttabelisrodek"/>
            </w:pPr>
            <w:r w:rsidRPr="00AD5B4D">
              <w:t>Rozdział 15</w:t>
            </w:r>
          </w:p>
        </w:tc>
        <w:tc>
          <w:tcPr>
            <w:tcW w:w="1713" w:type="pct"/>
            <w:vAlign w:val="center"/>
            <w:hideMark/>
          </w:tcPr>
          <w:p w14:paraId="62308ABD" w14:textId="77777777" w:rsidR="00FB2CA4" w:rsidRPr="00AD5B4D" w:rsidRDefault="00FB2CA4" w:rsidP="005946B7">
            <w:pPr>
              <w:pStyle w:val="Teksttabelisrodek"/>
            </w:pPr>
            <w:r w:rsidRPr="00AD5B4D">
              <w:t>§2 ust. 1 pkt 24 r.p.g.w.</w:t>
            </w:r>
          </w:p>
        </w:tc>
        <w:tc>
          <w:tcPr>
            <w:tcW w:w="1700" w:type="pct"/>
            <w:vAlign w:val="center"/>
            <w:hideMark/>
          </w:tcPr>
          <w:p w14:paraId="7B4756F6" w14:textId="77777777" w:rsidR="00FB2CA4" w:rsidRPr="00AD5B4D" w:rsidRDefault="00FB2CA4" w:rsidP="005946B7">
            <w:pPr>
              <w:pStyle w:val="Teksttabelisrodek"/>
            </w:pPr>
            <w:r w:rsidRPr="00AD5B4D">
              <w:t>art. 318 ust. 1 pkt 24 pr.w.</w:t>
            </w:r>
          </w:p>
        </w:tc>
      </w:tr>
      <w:tr w:rsidR="00FB2CA4" w:rsidRPr="00AD5B4D" w14:paraId="4C27ABC5" w14:textId="77777777" w:rsidTr="00C64834">
        <w:trPr>
          <w:trHeight w:val="454"/>
        </w:trPr>
        <w:tc>
          <w:tcPr>
            <w:tcW w:w="349" w:type="pct"/>
            <w:vAlign w:val="center"/>
            <w:hideMark/>
          </w:tcPr>
          <w:p w14:paraId="045A6D19" w14:textId="77777777" w:rsidR="00FB2CA4" w:rsidRPr="00AD5B4D" w:rsidRDefault="00FB2CA4" w:rsidP="005946B7">
            <w:pPr>
              <w:pStyle w:val="Teksttabelisrodek"/>
            </w:pPr>
            <w:r w:rsidRPr="00AD5B4D">
              <w:t>26</w:t>
            </w:r>
            <w:r>
              <w:t>.</w:t>
            </w:r>
          </w:p>
        </w:tc>
        <w:tc>
          <w:tcPr>
            <w:tcW w:w="1238" w:type="pct"/>
            <w:vAlign w:val="center"/>
          </w:tcPr>
          <w:p w14:paraId="1C180AF6" w14:textId="77777777" w:rsidR="00FB2CA4" w:rsidRPr="00AD5B4D" w:rsidRDefault="00FB2CA4" w:rsidP="005946B7">
            <w:pPr>
              <w:pStyle w:val="Teksttabelisrodek"/>
            </w:pPr>
            <w:r w:rsidRPr="00AD5B4D">
              <w:t>Rozdział 17</w:t>
            </w:r>
          </w:p>
        </w:tc>
        <w:tc>
          <w:tcPr>
            <w:tcW w:w="1713" w:type="pct"/>
            <w:vAlign w:val="center"/>
            <w:hideMark/>
          </w:tcPr>
          <w:p w14:paraId="61693FA7" w14:textId="77777777" w:rsidR="00FB2CA4" w:rsidRPr="00AD5B4D" w:rsidRDefault="00FB2CA4" w:rsidP="005946B7">
            <w:pPr>
              <w:pStyle w:val="Teksttabelisrodek"/>
            </w:pPr>
            <w:r w:rsidRPr="00AD5B4D">
              <w:t>§2 ust. 1 pkt 32 r.p.g.w.</w:t>
            </w:r>
          </w:p>
        </w:tc>
        <w:tc>
          <w:tcPr>
            <w:tcW w:w="1700" w:type="pct"/>
            <w:vAlign w:val="center"/>
            <w:hideMark/>
          </w:tcPr>
          <w:p w14:paraId="1DBBE407" w14:textId="77777777" w:rsidR="00FB2CA4" w:rsidRPr="00AD5B4D" w:rsidRDefault="00FB2CA4" w:rsidP="005946B7">
            <w:pPr>
              <w:pStyle w:val="Teksttabelisrodek"/>
            </w:pPr>
            <w:r w:rsidRPr="00AD5B4D">
              <w:t>art. 318 ust. 2 pkt 1 pr.w.</w:t>
            </w:r>
          </w:p>
        </w:tc>
      </w:tr>
      <w:tr w:rsidR="00FB2CA4" w:rsidRPr="00AD5B4D" w14:paraId="75BD62D8" w14:textId="77777777" w:rsidTr="00C64834">
        <w:trPr>
          <w:trHeight w:val="454"/>
        </w:trPr>
        <w:tc>
          <w:tcPr>
            <w:tcW w:w="349" w:type="pct"/>
            <w:vAlign w:val="center"/>
            <w:hideMark/>
          </w:tcPr>
          <w:p w14:paraId="28F58C7E" w14:textId="77777777" w:rsidR="00FB2CA4" w:rsidRPr="00AD5B4D" w:rsidRDefault="00FB2CA4" w:rsidP="005946B7">
            <w:pPr>
              <w:pStyle w:val="Teksttabelisrodek"/>
            </w:pPr>
            <w:r w:rsidRPr="00AD5B4D">
              <w:t>27</w:t>
            </w:r>
            <w:r>
              <w:t>.</w:t>
            </w:r>
          </w:p>
        </w:tc>
        <w:tc>
          <w:tcPr>
            <w:tcW w:w="1238" w:type="pct"/>
            <w:vAlign w:val="center"/>
          </w:tcPr>
          <w:p w14:paraId="6F1B9523" w14:textId="77777777" w:rsidR="00FB2CA4" w:rsidRPr="00AD5B4D" w:rsidRDefault="00FB2CA4" w:rsidP="005946B7">
            <w:pPr>
              <w:pStyle w:val="Teksttabelisrodek"/>
            </w:pPr>
            <w:r w:rsidRPr="00AD5B4D">
              <w:t>Rozdział 18</w:t>
            </w:r>
          </w:p>
        </w:tc>
        <w:tc>
          <w:tcPr>
            <w:tcW w:w="1713" w:type="pct"/>
            <w:vAlign w:val="center"/>
            <w:hideMark/>
          </w:tcPr>
          <w:p w14:paraId="103557FA" w14:textId="77777777" w:rsidR="00FB2CA4" w:rsidRPr="00AD5B4D" w:rsidRDefault="00FB2CA4" w:rsidP="005946B7">
            <w:pPr>
              <w:pStyle w:val="Teksttabelisrodek"/>
            </w:pPr>
            <w:r w:rsidRPr="00AD5B4D">
              <w:t>§2 ust. 1 pkt 33 r.p.g.w.</w:t>
            </w:r>
          </w:p>
        </w:tc>
        <w:tc>
          <w:tcPr>
            <w:tcW w:w="1700" w:type="pct"/>
            <w:vAlign w:val="center"/>
            <w:hideMark/>
          </w:tcPr>
          <w:p w14:paraId="697CD9D3" w14:textId="77777777" w:rsidR="00FB2CA4" w:rsidRPr="00AD5B4D" w:rsidRDefault="00FB2CA4" w:rsidP="005946B7">
            <w:pPr>
              <w:pStyle w:val="Teksttabelisrodek"/>
            </w:pPr>
            <w:r w:rsidRPr="00AD5B4D">
              <w:t>art. 318 ust. 2 pkt 2 pr.w.</w:t>
            </w:r>
          </w:p>
        </w:tc>
      </w:tr>
      <w:tr w:rsidR="00FB2CA4" w:rsidRPr="00AD5B4D" w14:paraId="1794713C" w14:textId="77777777" w:rsidTr="00C64834">
        <w:trPr>
          <w:trHeight w:val="454"/>
        </w:trPr>
        <w:tc>
          <w:tcPr>
            <w:tcW w:w="349" w:type="pct"/>
            <w:vAlign w:val="center"/>
            <w:hideMark/>
          </w:tcPr>
          <w:p w14:paraId="7D85E795" w14:textId="77777777" w:rsidR="00FB2CA4" w:rsidRPr="00AD5B4D" w:rsidRDefault="00FB2CA4" w:rsidP="005946B7">
            <w:pPr>
              <w:pStyle w:val="Teksttabelisrodek"/>
            </w:pPr>
            <w:r w:rsidRPr="00AD5B4D">
              <w:t>28</w:t>
            </w:r>
            <w:r>
              <w:t>.</w:t>
            </w:r>
          </w:p>
        </w:tc>
        <w:tc>
          <w:tcPr>
            <w:tcW w:w="1238" w:type="pct"/>
            <w:vAlign w:val="center"/>
          </w:tcPr>
          <w:p w14:paraId="15124DB8" w14:textId="77777777" w:rsidR="00FB2CA4" w:rsidRPr="00AD5B4D" w:rsidRDefault="00FB2CA4" w:rsidP="005946B7">
            <w:pPr>
              <w:pStyle w:val="Teksttabelisrodek"/>
            </w:pPr>
            <w:r w:rsidRPr="00AD5B4D">
              <w:t>Rozdział 23</w:t>
            </w:r>
          </w:p>
        </w:tc>
        <w:tc>
          <w:tcPr>
            <w:tcW w:w="1713" w:type="pct"/>
            <w:vAlign w:val="center"/>
            <w:hideMark/>
          </w:tcPr>
          <w:p w14:paraId="7A3C58CB" w14:textId="77777777" w:rsidR="00FB2CA4" w:rsidRPr="00AD5B4D" w:rsidRDefault="00FB2CA4" w:rsidP="005946B7">
            <w:pPr>
              <w:pStyle w:val="Teksttabelisrodek"/>
            </w:pPr>
            <w:r w:rsidRPr="00AD5B4D">
              <w:t>§2 ust. 1 pkt 34 r.p.g.w.</w:t>
            </w:r>
          </w:p>
        </w:tc>
        <w:tc>
          <w:tcPr>
            <w:tcW w:w="1700" w:type="pct"/>
            <w:vAlign w:val="center"/>
            <w:hideMark/>
          </w:tcPr>
          <w:p w14:paraId="7827527D" w14:textId="77777777" w:rsidR="00FB2CA4" w:rsidRPr="00AD5B4D" w:rsidRDefault="00FB2CA4" w:rsidP="005946B7">
            <w:pPr>
              <w:pStyle w:val="Teksttabelisrodek"/>
            </w:pPr>
            <w:r w:rsidRPr="00AD5B4D">
              <w:t>art. 318 ust. 6 pkt 1 pr.w.</w:t>
            </w:r>
          </w:p>
        </w:tc>
      </w:tr>
      <w:tr w:rsidR="00FB2CA4" w:rsidRPr="00AD5B4D" w14:paraId="0BAAB42C" w14:textId="77777777" w:rsidTr="00C64834">
        <w:trPr>
          <w:trHeight w:val="454"/>
        </w:trPr>
        <w:tc>
          <w:tcPr>
            <w:tcW w:w="349" w:type="pct"/>
            <w:vAlign w:val="center"/>
            <w:hideMark/>
          </w:tcPr>
          <w:p w14:paraId="34C8CCF6" w14:textId="77777777" w:rsidR="00FB2CA4" w:rsidRPr="00AD5B4D" w:rsidRDefault="00FB2CA4" w:rsidP="005946B7">
            <w:pPr>
              <w:pStyle w:val="Teksttabelisrodek"/>
            </w:pPr>
            <w:r w:rsidRPr="00AD5B4D">
              <w:t>29</w:t>
            </w:r>
            <w:r>
              <w:t>.</w:t>
            </w:r>
          </w:p>
        </w:tc>
        <w:tc>
          <w:tcPr>
            <w:tcW w:w="1238" w:type="pct"/>
            <w:vAlign w:val="center"/>
          </w:tcPr>
          <w:p w14:paraId="166BBBC2" w14:textId="77777777" w:rsidR="00FB2CA4" w:rsidRPr="00AD5B4D" w:rsidRDefault="00FB2CA4" w:rsidP="005946B7">
            <w:pPr>
              <w:pStyle w:val="Teksttabelisrodek"/>
            </w:pPr>
            <w:r w:rsidRPr="00AD5B4D">
              <w:t>Rozdział 9</w:t>
            </w:r>
          </w:p>
        </w:tc>
        <w:tc>
          <w:tcPr>
            <w:tcW w:w="1713" w:type="pct"/>
            <w:vAlign w:val="center"/>
            <w:hideMark/>
          </w:tcPr>
          <w:p w14:paraId="3E0EB268" w14:textId="77777777" w:rsidR="00FB2CA4" w:rsidRPr="00AD5B4D" w:rsidRDefault="00FB2CA4" w:rsidP="005946B7">
            <w:pPr>
              <w:pStyle w:val="Teksttabelisrodek"/>
            </w:pPr>
            <w:r w:rsidRPr="00AD5B4D">
              <w:t>§2 ust. 1 pkt 35 r.p.g.w.</w:t>
            </w:r>
          </w:p>
        </w:tc>
        <w:tc>
          <w:tcPr>
            <w:tcW w:w="1700" w:type="pct"/>
            <w:vAlign w:val="center"/>
            <w:hideMark/>
          </w:tcPr>
          <w:p w14:paraId="54DF0AB5" w14:textId="77777777" w:rsidR="00FB2CA4" w:rsidRPr="00AD5B4D" w:rsidRDefault="00FB2CA4" w:rsidP="005946B7">
            <w:pPr>
              <w:pStyle w:val="Teksttabelisrodek"/>
            </w:pPr>
            <w:r w:rsidRPr="00AD5B4D">
              <w:t>art. 318 ust. 6 pkt 2 pr.w.</w:t>
            </w:r>
          </w:p>
        </w:tc>
      </w:tr>
      <w:tr w:rsidR="00FB2CA4" w:rsidRPr="00AD5B4D" w14:paraId="10E75A1D" w14:textId="77777777" w:rsidTr="00C64834">
        <w:trPr>
          <w:trHeight w:val="454"/>
        </w:trPr>
        <w:tc>
          <w:tcPr>
            <w:tcW w:w="349" w:type="pct"/>
            <w:vAlign w:val="center"/>
            <w:hideMark/>
          </w:tcPr>
          <w:p w14:paraId="2ECEBD79" w14:textId="77777777" w:rsidR="00FB2CA4" w:rsidRPr="00AD5B4D" w:rsidRDefault="00FB2CA4" w:rsidP="005946B7">
            <w:pPr>
              <w:pStyle w:val="Teksttabelisrodek"/>
            </w:pPr>
            <w:r w:rsidRPr="00AD5B4D">
              <w:t>30</w:t>
            </w:r>
            <w:r>
              <w:t>.</w:t>
            </w:r>
          </w:p>
        </w:tc>
        <w:tc>
          <w:tcPr>
            <w:tcW w:w="1238" w:type="pct"/>
            <w:vAlign w:val="center"/>
          </w:tcPr>
          <w:p w14:paraId="4C479B5B" w14:textId="77777777" w:rsidR="00FB2CA4" w:rsidRPr="00AD5B4D" w:rsidRDefault="00FB2CA4" w:rsidP="005946B7">
            <w:pPr>
              <w:pStyle w:val="Teksttabelisrodek"/>
            </w:pPr>
            <w:r w:rsidRPr="00AD5B4D">
              <w:t>Rozdział 10.1</w:t>
            </w:r>
          </w:p>
        </w:tc>
        <w:tc>
          <w:tcPr>
            <w:tcW w:w="1713" w:type="pct"/>
            <w:vAlign w:val="center"/>
            <w:hideMark/>
          </w:tcPr>
          <w:p w14:paraId="721FC813" w14:textId="77777777" w:rsidR="00FB2CA4" w:rsidRPr="00AD5B4D" w:rsidRDefault="00FB2CA4" w:rsidP="005946B7">
            <w:pPr>
              <w:pStyle w:val="Teksttabelisrodek"/>
            </w:pPr>
            <w:r w:rsidRPr="00AD5B4D">
              <w:t>§2 ust. 1 pkt 38 r.p.g.w.</w:t>
            </w:r>
          </w:p>
        </w:tc>
        <w:tc>
          <w:tcPr>
            <w:tcW w:w="1700" w:type="pct"/>
            <w:vAlign w:val="center"/>
            <w:hideMark/>
          </w:tcPr>
          <w:p w14:paraId="484B6ED2" w14:textId="77777777" w:rsidR="00FB2CA4" w:rsidRPr="00AD5B4D" w:rsidRDefault="00FB2CA4" w:rsidP="005946B7">
            <w:pPr>
              <w:pStyle w:val="Teksttabelisrodek"/>
            </w:pPr>
            <w:r w:rsidRPr="00AD5B4D">
              <w:t>art. 318 ust. 6 pkt 3 pr.w.</w:t>
            </w:r>
          </w:p>
        </w:tc>
      </w:tr>
      <w:tr w:rsidR="00FB2CA4" w:rsidRPr="00AD5B4D" w14:paraId="23BEB12E" w14:textId="77777777" w:rsidTr="00C64834">
        <w:trPr>
          <w:trHeight w:val="454"/>
        </w:trPr>
        <w:tc>
          <w:tcPr>
            <w:tcW w:w="349" w:type="pct"/>
            <w:vAlign w:val="center"/>
            <w:hideMark/>
          </w:tcPr>
          <w:p w14:paraId="1678CCA0" w14:textId="77777777" w:rsidR="00FB2CA4" w:rsidRPr="00AD5B4D" w:rsidRDefault="00FB2CA4" w:rsidP="005946B7">
            <w:pPr>
              <w:pStyle w:val="Teksttabelisrodek"/>
            </w:pPr>
            <w:r w:rsidRPr="00AD5B4D">
              <w:t>31</w:t>
            </w:r>
            <w:r>
              <w:t>.</w:t>
            </w:r>
          </w:p>
        </w:tc>
        <w:tc>
          <w:tcPr>
            <w:tcW w:w="1238" w:type="pct"/>
            <w:vAlign w:val="center"/>
          </w:tcPr>
          <w:p w14:paraId="334ED18B" w14:textId="77777777" w:rsidR="00FB2CA4" w:rsidRPr="00AD5B4D" w:rsidRDefault="00FB2CA4" w:rsidP="005946B7">
            <w:pPr>
              <w:pStyle w:val="Teksttabelisrodek"/>
            </w:pPr>
            <w:r w:rsidRPr="00AD5B4D">
              <w:t>Rozdział 10.2</w:t>
            </w:r>
          </w:p>
        </w:tc>
        <w:tc>
          <w:tcPr>
            <w:tcW w:w="1713" w:type="pct"/>
            <w:vAlign w:val="center"/>
            <w:hideMark/>
          </w:tcPr>
          <w:p w14:paraId="71C99CE8" w14:textId="77777777" w:rsidR="00FB2CA4" w:rsidRPr="00AD5B4D" w:rsidRDefault="00FB2CA4" w:rsidP="005946B7">
            <w:pPr>
              <w:pStyle w:val="Teksttabelisrodek"/>
            </w:pPr>
            <w:r w:rsidRPr="00AD5B4D">
              <w:t>§2 ust. 1 pkt 36 r.p.g.w.</w:t>
            </w:r>
          </w:p>
        </w:tc>
        <w:tc>
          <w:tcPr>
            <w:tcW w:w="1700" w:type="pct"/>
            <w:vAlign w:val="center"/>
            <w:hideMark/>
          </w:tcPr>
          <w:p w14:paraId="5E956132" w14:textId="77777777" w:rsidR="00FB2CA4" w:rsidRPr="00AD5B4D" w:rsidRDefault="00FB2CA4" w:rsidP="005946B7">
            <w:pPr>
              <w:pStyle w:val="Teksttabelisrodek"/>
            </w:pPr>
            <w:r w:rsidRPr="00AD5B4D">
              <w:t>art. 318 ust. 6 pkt 3 pr.w.</w:t>
            </w:r>
          </w:p>
        </w:tc>
      </w:tr>
      <w:tr w:rsidR="00FB2CA4" w:rsidRPr="00AD5B4D" w14:paraId="4818E7C1" w14:textId="77777777" w:rsidTr="00C64834">
        <w:trPr>
          <w:trHeight w:val="454"/>
        </w:trPr>
        <w:tc>
          <w:tcPr>
            <w:tcW w:w="349" w:type="pct"/>
            <w:vAlign w:val="center"/>
            <w:hideMark/>
          </w:tcPr>
          <w:p w14:paraId="659FE868" w14:textId="77777777" w:rsidR="00FB2CA4" w:rsidRPr="00AD5B4D" w:rsidRDefault="00FB2CA4" w:rsidP="005946B7">
            <w:pPr>
              <w:pStyle w:val="Teksttabelisrodek"/>
            </w:pPr>
            <w:r w:rsidRPr="00AD5B4D">
              <w:t>32</w:t>
            </w:r>
            <w:r>
              <w:t>.</w:t>
            </w:r>
          </w:p>
        </w:tc>
        <w:tc>
          <w:tcPr>
            <w:tcW w:w="1238" w:type="pct"/>
            <w:vAlign w:val="center"/>
          </w:tcPr>
          <w:p w14:paraId="42A3CE8C" w14:textId="77777777" w:rsidR="00FB2CA4" w:rsidRPr="00AD5B4D" w:rsidRDefault="00FB2CA4" w:rsidP="005946B7">
            <w:pPr>
              <w:pStyle w:val="Teksttabelisrodek"/>
            </w:pPr>
            <w:r w:rsidRPr="00AD5B4D">
              <w:t>Rozdział 10.3</w:t>
            </w:r>
          </w:p>
        </w:tc>
        <w:tc>
          <w:tcPr>
            <w:tcW w:w="1713" w:type="pct"/>
            <w:vAlign w:val="center"/>
            <w:hideMark/>
          </w:tcPr>
          <w:p w14:paraId="2137B8DD" w14:textId="77777777" w:rsidR="00FB2CA4" w:rsidRPr="00AD5B4D" w:rsidRDefault="00FB2CA4" w:rsidP="005946B7">
            <w:pPr>
              <w:pStyle w:val="Teksttabelisrodek"/>
            </w:pPr>
            <w:r w:rsidRPr="00AD5B4D">
              <w:t>§2 ust. 1 pkt 37 r.p.g.w.</w:t>
            </w:r>
          </w:p>
        </w:tc>
        <w:tc>
          <w:tcPr>
            <w:tcW w:w="1700" w:type="pct"/>
            <w:vAlign w:val="center"/>
            <w:hideMark/>
          </w:tcPr>
          <w:p w14:paraId="71BBAE41" w14:textId="77777777" w:rsidR="00FB2CA4" w:rsidRPr="00AD5B4D" w:rsidRDefault="00FB2CA4" w:rsidP="005946B7">
            <w:pPr>
              <w:pStyle w:val="Teksttabelisrodek"/>
            </w:pPr>
            <w:r w:rsidRPr="00AD5B4D">
              <w:t>art. 318 ust. 6 pkt 3 pr.w.</w:t>
            </w:r>
          </w:p>
        </w:tc>
      </w:tr>
      <w:tr w:rsidR="00FB2CA4" w:rsidRPr="00AD5B4D" w14:paraId="1A0FA38B" w14:textId="77777777" w:rsidTr="00C64834">
        <w:trPr>
          <w:trHeight w:val="454"/>
        </w:trPr>
        <w:tc>
          <w:tcPr>
            <w:tcW w:w="349" w:type="pct"/>
            <w:vAlign w:val="center"/>
            <w:hideMark/>
          </w:tcPr>
          <w:p w14:paraId="7E7F9F91" w14:textId="77777777" w:rsidR="00FB2CA4" w:rsidRPr="00AD5B4D" w:rsidRDefault="00FB2CA4" w:rsidP="005946B7">
            <w:pPr>
              <w:pStyle w:val="Teksttabelisrodek"/>
            </w:pPr>
            <w:r w:rsidRPr="00AD5B4D">
              <w:t>33</w:t>
            </w:r>
            <w:r>
              <w:t>.</w:t>
            </w:r>
          </w:p>
        </w:tc>
        <w:tc>
          <w:tcPr>
            <w:tcW w:w="1238" w:type="pct"/>
            <w:vAlign w:val="center"/>
          </w:tcPr>
          <w:p w14:paraId="01197052" w14:textId="77777777" w:rsidR="00FB2CA4" w:rsidRPr="00AD5B4D" w:rsidRDefault="00FB2CA4" w:rsidP="005946B7">
            <w:pPr>
              <w:pStyle w:val="Teksttabelisrodek"/>
            </w:pPr>
            <w:r w:rsidRPr="00AD5B4D">
              <w:t>Rozdział 6</w:t>
            </w:r>
          </w:p>
        </w:tc>
        <w:tc>
          <w:tcPr>
            <w:tcW w:w="1713" w:type="pct"/>
            <w:vAlign w:val="center"/>
            <w:hideMark/>
          </w:tcPr>
          <w:p w14:paraId="47F6A9F8" w14:textId="77777777" w:rsidR="00FB2CA4" w:rsidRPr="00AD5B4D" w:rsidRDefault="00FB2CA4" w:rsidP="005946B7">
            <w:pPr>
              <w:pStyle w:val="Teksttabelisrodek"/>
            </w:pPr>
            <w:r w:rsidRPr="00AD5B4D">
              <w:t>-</w:t>
            </w:r>
          </w:p>
        </w:tc>
        <w:tc>
          <w:tcPr>
            <w:tcW w:w="1700" w:type="pct"/>
            <w:vAlign w:val="center"/>
            <w:hideMark/>
          </w:tcPr>
          <w:p w14:paraId="5CE36111" w14:textId="77777777" w:rsidR="00FB2CA4" w:rsidRPr="00AD5B4D" w:rsidRDefault="00FB2CA4" w:rsidP="005946B7">
            <w:pPr>
              <w:pStyle w:val="Teksttabelisrodek"/>
            </w:pPr>
            <w:r w:rsidRPr="00AD5B4D">
              <w:t>art. 114 pr.w.</w:t>
            </w:r>
            <w:r>
              <w:t xml:space="preserve"> oraz art. 317 ust. 1 pkt 8 pr.w.</w:t>
            </w:r>
          </w:p>
        </w:tc>
      </w:tr>
      <w:tr w:rsidR="00FB2CA4" w:rsidRPr="00AD5B4D" w14:paraId="4510A40E" w14:textId="77777777" w:rsidTr="00C64834">
        <w:trPr>
          <w:trHeight w:val="454"/>
        </w:trPr>
        <w:tc>
          <w:tcPr>
            <w:tcW w:w="349" w:type="pct"/>
            <w:vAlign w:val="center"/>
            <w:hideMark/>
          </w:tcPr>
          <w:p w14:paraId="6501C138" w14:textId="77777777" w:rsidR="00FB2CA4" w:rsidRPr="00AD5B4D" w:rsidRDefault="00FB2CA4" w:rsidP="005946B7">
            <w:pPr>
              <w:pStyle w:val="Teksttabelisrodek"/>
            </w:pPr>
            <w:r w:rsidRPr="00AD5B4D">
              <w:t>34</w:t>
            </w:r>
            <w:r>
              <w:t>.</w:t>
            </w:r>
          </w:p>
        </w:tc>
        <w:tc>
          <w:tcPr>
            <w:tcW w:w="1238" w:type="pct"/>
            <w:vAlign w:val="center"/>
          </w:tcPr>
          <w:p w14:paraId="0F5E6441" w14:textId="77777777" w:rsidR="00FB2CA4" w:rsidRPr="00AD5B4D" w:rsidRDefault="00FB2CA4" w:rsidP="005946B7">
            <w:pPr>
              <w:pStyle w:val="Teksttabelisrodek"/>
            </w:pPr>
            <w:r w:rsidRPr="00AD5B4D">
              <w:t>Rozdział 4</w:t>
            </w:r>
          </w:p>
        </w:tc>
        <w:tc>
          <w:tcPr>
            <w:tcW w:w="1713" w:type="pct"/>
            <w:vAlign w:val="center"/>
            <w:hideMark/>
          </w:tcPr>
          <w:p w14:paraId="3338BC19" w14:textId="77777777" w:rsidR="00FB2CA4" w:rsidRPr="00AD5B4D" w:rsidRDefault="00FB2CA4" w:rsidP="005946B7">
            <w:pPr>
              <w:pStyle w:val="Teksttabelisrodek"/>
            </w:pPr>
            <w:r w:rsidRPr="00AD5B4D">
              <w:t>§2 ust. 1 pkt 13 r.p.g.w.</w:t>
            </w:r>
          </w:p>
        </w:tc>
        <w:tc>
          <w:tcPr>
            <w:tcW w:w="1700" w:type="pct"/>
            <w:vAlign w:val="center"/>
            <w:hideMark/>
          </w:tcPr>
          <w:p w14:paraId="2294E48C" w14:textId="77777777" w:rsidR="00FB2CA4" w:rsidRPr="00AD5B4D" w:rsidRDefault="00FB2CA4" w:rsidP="005946B7">
            <w:pPr>
              <w:pStyle w:val="Teksttabelisrodek"/>
            </w:pPr>
            <w:r w:rsidRPr="00AD5B4D">
              <w:t>-</w:t>
            </w:r>
          </w:p>
        </w:tc>
      </w:tr>
    </w:tbl>
    <w:bookmarkEnd w:id="16"/>
    <w:p w14:paraId="0E7730C0" w14:textId="77777777" w:rsidR="00B558EA" w:rsidRDefault="00B558EA" w:rsidP="005946B7">
      <w:pPr>
        <w:pStyle w:val="rdo0"/>
      </w:pPr>
      <w:r w:rsidRPr="002D0D68">
        <w:t xml:space="preserve">Źródło: opracowanie </w:t>
      </w:r>
      <w:r>
        <w:t>własne</w:t>
      </w:r>
    </w:p>
    <w:p w14:paraId="605244C1" w14:textId="77777777" w:rsidR="00340B9B" w:rsidRPr="00544887" w:rsidRDefault="00340B9B" w:rsidP="0081721B">
      <w:pPr>
        <w:suppressAutoHyphens/>
        <w:rPr>
          <w:lang w:eastAsia="pl-PL"/>
        </w:rPr>
      </w:pPr>
    </w:p>
    <w:p w14:paraId="46B57E1F" w14:textId="297CDDCE" w:rsidR="0081721B" w:rsidRPr="00544887" w:rsidRDefault="0081721B" w:rsidP="0081721B">
      <w:pPr>
        <w:suppressAutoHyphens/>
        <w:rPr>
          <w:lang w:eastAsia="pl-PL"/>
        </w:rPr>
      </w:pPr>
      <w:r w:rsidRPr="00544887">
        <w:rPr>
          <w:lang w:eastAsia="pl-PL"/>
        </w:rPr>
        <w:t>Dla zachowania czytelności dokumentu zastosowano następującą strukturę</w:t>
      </w:r>
      <w:r w:rsidR="007A2747">
        <w:rPr>
          <w:lang w:eastAsia="pl-PL"/>
        </w:rPr>
        <w:t xml:space="preserve"> (rysunek 2-1)</w:t>
      </w:r>
      <w:r w:rsidRPr="00544887">
        <w:rPr>
          <w:lang w:eastAsia="pl-PL"/>
        </w:rPr>
        <w:t xml:space="preserve">: </w:t>
      </w:r>
    </w:p>
    <w:p w14:paraId="3BB43AC3" w14:textId="421B16D0" w:rsidR="0081721B" w:rsidRPr="00A11B4C" w:rsidRDefault="0081721B" w:rsidP="00A11B4C">
      <w:pPr>
        <w:pStyle w:val="Akapitzlist"/>
      </w:pPr>
      <w:r w:rsidRPr="00A11B4C">
        <w:t>część główna dokumentu - prezentująca w sposób opisowy poszczególne zagadnienia na poziomie obszaru dorzecza oraz poszczególnych regionów wodnych. Wszelkie zestawienia tabelaryczne oraz zobrazowania mapowe znajdują się w załącznikach</w:t>
      </w:r>
      <w:r w:rsidR="00917AB3" w:rsidRPr="00A11B4C">
        <w:t>,</w:t>
      </w:r>
    </w:p>
    <w:p w14:paraId="0C3F19F8" w14:textId="6D9284A9" w:rsidR="0081721B" w:rsidRPr="00A11B4C" w:rsidRDefault="0081721B" w:rsidP="00A11B4C">
      <w:pPr>
        <w:pStyle w:val="Akapitzlist"/>
      </w:pPr>
      <w:r w:rsidRPr="00A11B4C">
        <w:t xml:space="preserve">załączniki IIaPGW </w:t>
      </w:r>
      <w:r w:rsidR="007E137F" w:rsidRPr="00A11B4C">
        <w:t>-</w:t>
      </w:r>
      <w:r w:rsidRPr="00A11B4C">
        <w:t xml:space="preserve"> stanowiące integralną część IIaPGW, prezentujące w sposób szczegółowy dane zagadnienia zaprezentowane w części głównej, w tym załącznik nr 1: </w:t>
      </w:r>
      <w:r w:rsidR="000854E9" w:rsidRPr="00A11B4C">
        <w:t>(Z</w:t>
      </w:r>
      <w:r w:rsidRPr="00A11B4C">
        <w:t>estawienie główne</w:t>
      </w:r>
      <w:r w:rsidR="000854E9" w:rsidRPr="00A11B4C">
        <w:t>)</w:t>
      </w:r>
      <w:r w:rsidRPr="00A11B4C">
        <w:t xml:space="preserve"> zawierające zbiorcze zestawienie danych charakteryzujących każdą jcw obszaru dorzecza w</w:t>
      </w:r>
      <w:r w:rsidR="008A12E1">
        <w:t> </w:t>
      </w:r>
      <w:r w:rsidRPr="00A11B4C">
        <w:t>zakresie zagadnień objętych planem gospodarowania wodami</w:t>
      </w:r>
      <w:r w:rsidR="00917AB3" w:rsidRPr="00A11B4C">
        <w:t>,</w:t>
      </w:r>
    </w:p>
    <w:p w14:paraId="6BD3EB60" w14:textId="77777777" w:rsidR="0081721B" w:rsidRPr="00544887" w:rsidRDefault="0081721B" w:rsidP="00A11B4C">
      <w:pPr>
        <w:pStyle w:val="Akapitzlist"/>
      </w:pPr>
      <w:r w:rsidRPr="00A11B4C">
        <w:t>załączniki graficzne prezentujące zobrazowania mapowe zagadnień przedstawianych w części głównej IIaPGW</w:t>
      </w:r>
      <w:r w:rsidRPr="00544887">
        <w:t>.</w:t>
      </w:r>
    </w:p>
    <w:p w14:paraId="3BF9A920" w14:textId="77777777" w:rsidR="0081721B" w:rsidRPr="00544887" w:rsidRDefault="0081721B" w:rsidP="007533DE">
      <w:pPr>
        <w:ind w:left="284"/>
      </w:pPr>
    </w:p>
    <w:p w14:paraId="583CEA44" w14:textId="77777777" w:rsidR="006938CB" w:rsidRPr="00544887" w:rsidRDefault="0081721B" w:rsidP="006938CB">
      <w:pPr>
        <w:keepNext/>
        <w:suppressAutoHyphens/>
        <w:autoSpaceDE w:val="0"/>
        <w:autoSpaceDN w:val="0"/>
        <w:adjustRightInd w:val="0"/>
        <w:jc w:val="center"/>
      </w:pPr>
      <w:r w:rsidRPr="00544887">
        <w:rPr>
          <w:noProof/>
        </w:rPr>
        <w:lastRenderedPageBreak/>
        <w:drawing>
          <wp:inline distT="0" distB="0" distL="0" distR="0" wp14:anchorId="087CCC33" wp14:editId="78A27BF8">
            <wp:extent cx="2767012" cy="2399144"/>
            <wp:effectExtent l="0" t="0" r="0" b="127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21">
                      <a:extLst>
                        <a:ext uri="{28A0092B-C50C-407E-A947-70E740481C1C}">
                          <a14:useLocalDpi xmlns:a14="http://schemas.microsoft.com/office/drawing/2010/main" val="0"/>
                        </a:ext>
                      </a:extLst>
                    </a:blip>
                    <a:stretch>
                      <a:fillRect/>
                    </a:stretch>
                  </pic:blipFill>
                  <pic:spPr>
                    <a:xfrm>
                      <a:off x="0" y="0"/>
                      <a:ext cx="2767012" cy="2399144"/>
                    </a:xfrm>
                    <a:prstGeom prst="rect">
                      <a:avLst/>
                    </a:prstGeom>
                  </pic:spPr>
                </pic:pic>
              </a:graphicData>
            </a:graphic>
          </wp:inline>
        </w:drawing>
      </w:r>
    </w:p>
    <w:p w14:paraId="73DA1626" w14:textId="703A5634" w:rsidR="0081721B" w:rsidRPr="00544887" w:rsidRDefault="006938CB" w:rsidP="0061520C">
      <w:pPr>
        <w:pStyle w:val="Rysunek"/>
        <w:rPr>
          <w:rFonts w:cs="Calibri"/>
          <w:color w:val="000000"/>
          <w:lang w:eastAsia="pl-PL"/>
        </w:rPr>
      </w:pPr>
      <w:bookmarkStart w:id="17" w:name="_Toc67061194"/>
      <w:bookmarkStart w:id="18" w:name="_Toc68725260"/>
      <w:r w:rsidRPr="00544887">
        <w:t xml:space="preserve">Rysunek </w:t>
      </w:r>
      <w:r w:rsidR="00B25B32">
        <w:fldChar w:fldCharType="begin"/>
      </w:r>
      <w:r w:rsidR="00B25B32">
        <w:instrText xml:space="preserve"> STYLEREF 1 \s </w:instrText>
      </w:r>
      <w:r w:rsidR="00B25B32">
        <w:fldChar w:fldCharType="separate"/>
      </w:r>
      <w:r w:rsidR="00720D9E">
        <w:rPr>
          <w:noProof/>
        </w:rPr>
        <w:t>2</w:t>
      </w:r>
      <w:r w:rsidR="00B25B32">
        <w:rPr>
          <w:noProof/>
        </w:rPr>
        <w:fldChar w:fldCharType="end"/>
      </w:r>
      <w:r w:rsidR="00720D9E">
        <w:noBreakHyphen/>
      </w:r>
      <w:r w:rsidR="00B25B32">
        <w:fldChar w:fldCharType="begin"/>
      </w:r>
      <w:r w:rsidR="00B25B32">
        <w:instrText xml:space="preserve"> SEQ Rysunek \* ARABIC \s 1 </w:instrText>
      </w:r>
      <w:r w:rsidR="00B25B32">
        <w:fldChar w:fldCharType="separate"/>
      </w:r>
      <w:r w:rsidR="00720D9E">
        <w:rPr>
          <w:noProof/>
        </w:rPr>
        <w:t>1</w:t>
      </w:r>
      <w:r w:rsidR="00B25B32">
        <w:rPr>
          <w:noProof/>
        </w:rPr>
        <w:fldChar w:fldCharType="end"/>
      </w:r>
      <w:r w:rsidRPr="00544887">
        <w:tab/>
        <w:t>Struktura dokumentu IIaPGW</w:t>
      </w:r>
      <w:bookmarkEnd w:id="17"/>
      <w:bookmarkEnd w:id="18"/>
    </w:p>
    <w:p w14:paraId="5CF2C883" w14:textId="77777777" w:rsidR="00B558EA" w:rsidRDefault="00B558EA" w:rsidP="005946B7">
      <w:pPr>
        <w:pStyle w:val="rdo0"/>
      </w:pPr>
      <w:r w:rsidRPr="002D0D68">
        <w:t xml:space="preserve">Źródło: opracowanie </w:t>
      </w:r>
      <w:r>
        <w:t>własne</w:t>
      </w:r>
    </w:p>
    <w:p w14:paraId="2838074D" w14:textId="77777777" w:rsidR="0081721B" w:rsidRPr="00544887" w:rsidRDefault="0081721B" w:rsidP="0081721B">
      <w:pPr>
        <w:autoSpaceDE w:val="0"/>
        <w:autoSpaceDN w:val="0"/>
        <w:adjustRightInd w:val="0"/>
      </w:pPr>
      <w:r w:rsidRPr="00544887">
        <w:t>Kolejne rozdziały prowadzą przez poszczególne elementy IIaPGW wraz z podsumowaniem wszelkich zmian dokonanych w okresie objętym aPGW (2016-2021).</w:t>
      </w:r>
    </w:p>
    <w:p w14:paraId="61FD2EF5" w14:textId="467EF2BB" w:rsidR="00D20527" w:rsidRDefault="00D20527" w:rsidP="00EA234C">
      <w:pPr>
        <w:suppressAutoHyphens/>
        <w:spacing w:before="0" w:after="160" w:line="259" w:lineRule="auto"/>
        <w:jc w:val="left"/>
      </w:pPr>
    </w:p>
    <w:p w14:paraId="0F32C6EE" w14:textId="77777777" w:rsidR="000F4FF4" w:rsidRPr="00544887" w:rsidRDefault="000F4FF4" w:rsidP="00EA234C">
      <w:pPr>
        <w:suppressAutoHyphens/>
        <w:spacing w:before="0" w:after="160" w:line="259" w:lineRule="auto"/>
        <w:jc w:val="left"/>
      </w:pPr>
    </w:p>
    <w:p w14:paraId="4999951D" w14:textId="6D74B4A9" w:rsidR="00A279FD" w:rsidRPr="00544887" w:rsidRDefault="0019470B" w:rsidP="00EE4BE2">
      <w:pPr>
        <w:pStyle w:val="Nagwek1"/>
      </w:pPr>
      <w:bookmarkStart w:id="19" w:name="_Toc67649944"/>
      <w:r w:rsidRPr="00544887">
        <w:t>Ogólny opis cech charakterystycznych obszaru dorzecza</w:t>
      </w:r>
      <w:r w:rsidR="00AF6038" w:rsidRPr="00544887">
        <w:t xml:space="preserve"> wraz z wykazem obszarów chronionych</w:t>
      </w:r>
      <w:bookmarkEnd w:id="19"/>
    </w:p>
    <w:p w14:paraId="7348BF15" w14:textId="5F77D5AB" w:rsidR="00EF4D7B" w:rsidRPr="00544887" w:rsidRDefault="00EF4D7B" w:rsidP="00EF4D7B">
      <w:pPr>
        <w:widowControl w:val="0"/>
        <w:autoSpaceDE w:val="0"/>
        <w:autoSpaceDN w:val="0"/>
        <w:adjustRightInd w:val="0"/>
        <w:ind w:right="54"/>
        <w:rPr>
          <w:color w:val="000000"/>
        </w:rPr>
      </w:pPr>
      <w:bookmarkStart w:id="20" w:name="_Hlk64976846"/>
      <w:r w:rsidRPr="00544887">
        <w:rPr>
          <w:color w:val="000000"/>
        </w:rPr>
        <w:t>Obszar dorzecza Niemna jest jednym z dziewięciu obszarów dorzeczy w granicach Polski. Położony jest w północno-wschodniej części kraju, a jego powierzchnia wynosi 2 515,36 km</w:t>
      </w:r>
      <w:r w:rsidRPr="00544887">
        <w:rPr>
          <w:color w:val="000000"/>
          <w:position w:val="3"/>
          <w:vertAlign w:val="superscript"/>
        </w:rPr>
        <w:t>2</w:t>
      </w:r>
      <w:r w:rsidRPr="00544887">
        <w:rPr>
          <w:color w:val="000000"/>
        </w:rPr>
        <w:t>, co stanowi około 1% powierzchni kraju. Reprezentowany jest przez region wodny Niem</w:t>
      </w:r>
      <w:r w:rsidR="0051606E">
        <w:rPr>
          <w:color w:val="000000"/>
        </w:rPr>
        <w:t>na</w:t>
      </w:r>
      <w:r w:rsidR="00DB3CEA">
        <w:rPr>
          <w:color w:val="000000"/>
        </w:rPr>
        <w:t xml:space="preserve"> (RZGW </w:t>
      </w:r>
      <w:r w:rsidR="00282196">
        <w:rPr>
          <w:color w:val="000000"/>
        </w:rPr>
        <w:t>Białystok)</w:t>
      </w:r>
      <w:r w:rsidRPr="00544887">
        <w:rPr>
          <w:color w:val="000000"/>
        </w:rPr>
        <w:t xml:space="preserve">. </w:t>
      </w:r>
    </w:p>
    <w:p w14:paraId="48D788FB" w14:textId="2928AEA3" w:rsidR="00EF4D7B" w:rsidRPr="00544887" w:rsidRDefault="00EF4D7B" w:rsidP="00EF4D7B">
      <w:pPr>
        <w:widowControl w:val="0"/>
        <w:autoSpaceDE w:val="0"/>
        <w:autoSpaceDN w:val="0"/>
        <w:adjustRightInd w:val="0"/>
        <w:ind w:right="54"/>
        <w:rPr>
          <w:color w:val="000000"/>
        </w:rPr>
      </w:pPr>
      <w:r w:rsidRPr="00544887">
        <w:rPr>
          <w:color w:val="000000" w:themeColor="text1"/>
        </w:rPr>
        <w:t>Pod względem administracyjnym obszar dorzecza Niem</w:t>
      </w:r>
      <w:r w:rsidR="0051606E">
        <w:rPr>
          <w:color w:val="000000" w:themeColor="text1"/>
        </w:rPr>
        <w:t>na</w:t>
      </w:r>
      <w:r w:rsidRPr="00544887">
        <w:rPr>
          <w:color w:val="000000" w:themeColor="text1"/>
        </w:rPr>
        <w:t xml:space="preserve"> leży w województwie podlaskim. </w:t>
      </w:r>
    </w:p>
    <w:bookmarkEnd w:id="20"/>
    <w:p w14:paraId="0FAEE4DF" w14:textId="45EAEA93" w:rsidR="00EF4D7B" w:rsidRPr="00544887" w:rsidRDefault="00EF4D7B" w:rsidP="00EF4D7B">
      <w:pPr>
        <w:widowControl w:val="0"/>
        <w:autoSpaceDE w:val="0"/>
        <w:autoSpaceDN w:val="0"/>
        <w:adjustRightInd w:val="0"/>
        <w:ind w:right="54"/>
        <w:rPr>
          <w:rFonts w:asciiTheme="minorHAnsi" w:eastAsiaTheme="minorEastAsia" w:hAnsiTheme="minorHAnsi" w:cstheme="minorBidi"/>
          <w:color w:val="000000"/>
        </w:rPr>
      </w:pPr>
      <w:r w:rsidRPr="00544887">
        <w:rPr>
          <w:rFonts w:asciiTheme="minorHAnsi" w:eastAsiaTheme="minorEastAsia" w:hAnsiTheme="minorHAnsi" w:cstheme="minorBidi"/>
          <w:color w:val="000000" w:themeColor="text1"/>
        </w:rPr>
        <w:t>Głównym ciekiem obszaru dorzecza jest Niemen (ciek I rzędu) o długości całkowitej 937 km. Rzeka przepływa przez Białoruś, Litwę oraz Rosję (obwód kal</w:t>
      </w:r>
      <w:r w:rsidR="00BC6873">
        <w:rPr>
          <w:rFonts w:asciiTheme="minorHAnsi" w:eastAsiaTheme="minorEastAsia" w:hAnsiTheme="minorHAnsi" w:cstheme="minorBidi"/>
          <w:color w:val="000000" w:themeColor="text1"/>
        </w:rPr>
        <w:t>i</w:t>
      </w:r>
      <w:r w:rsidRPr="00544887">
        <w:rPr>
          <w:rFonts w:asciiTheme="minorHAnsi" w:eastAsiaTheme="minorEastAsia" w:hAnsiTheme="minorHAnsi" w:cstheme="minorBidi"/>
          <w:color w:val="000000" w:themeColor="text1"/>
        </w:rPr>
        <w:t>ningradzki). Źródła rzeki Niemen znajdują się w</w:t>
      </w:r>
      <w:r w:rsidR="006938CB" w:rsidRPr="00544887">
        <w:rPr>
          <w:rFonts w:asciiTheme="minorHAnsi" w:eastAsiaTheme="minorEastAsia" w:hAnsiTheme="minorHAnsi" w:cstheme="minorBidi"/>
          <w:color w:val="000000" w:themeColor="text1"/>
        </w:rPr>
        <w:t> </w:t>
      </w:r>
      <w:r w:rsidRPr="00544887">
        <w:rPr>
          <w:rFonts w:asciiTheme="minorHAnsi" w:eastAsiaTheme="minorEastAsia" w:hAnsiTheme="minorHAnsi" w:cstheme="minorBidi"/>
          <w:color w:val="000000" w:themeColor="text1"/>
        </w:rPr>
        <w:t xml:space="preserve">okolicach Mińska. Niemen uchodzi do </w:t>
      </w:r>
      <w:r w:rsidR="006D6F49">
        <w:rPr>
          <w:rFonts w:asciiTheme="minorHAnsi" w:eastAsiaTheme="minorEastAsia" w:hAnsiTheme="minorHAnsi" w:cstheme="minorBidi"/>
          <w:color w:val="000000" w:themeColor="text1"/>
        </w:rPr>
        <w:t>Zalewu</w:t>
      </w:r>
      <w:r w:rsidR="00973C24">
        <w:rPr>
          <w:rFonts w:asciiTheme="minorHAnsi" w:eastAsiaTheme="minorEastAsia" w:hAnsiTheme="minorHAnsi" w:cstheme="minorBidi"/>
          <w:color w:val="000000" w:themeColor="text1"/>
        </w:rPr>
        <w:t xml:space="preserve"> </w:t>
      </w:r>
      <w:r w:rsidR="006D6F49">
        <w:rPr>
          <w:rFonts w:asciiTheme="minorHAnsi" w:eastAsiaTheme="minorEastAsia" w:hAnsiTheme="minorHAnsi" w:cstheme="minorBidi"/>
          <w:color w:val="000000" w:themeColor="text1"/>
        </w:rPr>
        <w:t>Kurońskiego (Morze Bałtyckie)</w:t>
      </w:r>
      <w:r w:rsidRPr="00544887">
        <w:rPr>
          <w:rFonts w:asciiTheme="minorHAnsi" w:eastAsiaTheme="minorEastAsia" w:hAnsiTheme="minorHAnsi" w:cstheme="minorBidi"/>
          <w:color w:val="000000" w:themeColor="text1"/>
        </w:rPr>
        <w:t xml:space="preserve">. W granicach Polski obszar dorzecza reprezentowany jest przez rzeki: Czarna Hańcza, Świsłocz, Łosośna oraz Szeszupa, będące ciekami II rzędu. Do głównych dopływów Czarnej Hańczy należą rzeki Gremzdówka, Marycha i Wolkuszanka (cieki III rzędu). W północnej części regionu wodnego występują jeziora, z których największe to Wigry, Gaładuś, Serwy, Szelmet Wielki oraz Hańcza. </w:t>
      </w:r>
    </w:p>
    <w:p w14:paraId="438EF0C4" w14:textId="31346C92" w:rsidR="00EF4D7B" w:rsidRPr="00544887" w:rsidRDefault="00EF4D7B" w:rsidP="00EF4D7B">
      <w:pPr>
        <w:widowControl w:val="0"/>
        <w:autoSpaceDE w:val="0"/>
        <w:autoSpaceDN w:val="0"/>
        <w:adjustRightInd w:val="0"/>
        <w:rPr>
          <w:rFonts w:asciiTheme="minorHAnsi" w:eastAsiaTheme="minorHAnsi" w:hAnsiTheme="minorHAnsi" w:cstheme="minorHAnsi"/>
        </w:rPr>
      </w:pPr>
      <w:r w:rsidRPr="00544887">
        <w:rPr>
          <w:rFonts w:asciiTheme="minorHAnsi" w:eastAsiaTheme="minorHAnsi" w:hAnsiTheme="minorHAnsi" w:cstheme="minorHAnsi"/>
          <w:color w:val="000000"/>
        </w:rPr>
        <w:t>Graficzne odwzorowanie granic obszaru dorzecza</w:t>
      </w:r>
      <w:r w:rsidRPr="00544887" w:rsidDel="00683F47">
        <w:rPr>
          <w:rFonts w:asciiTheme="minorHAnsi" w:eastAsiaTheme="minorHAnsi" w:hAnsiTheme="minorHAnsi" w:cstheme="minorHAnsi"/>
          <w:color w:val="000000"/>
        </w:rPr>
        <w:t xml:space="preserve"> </w:t>
      </w:r>
      <w:r w:rsidRPr="00544887">
        <w:rPr>
          <w:rFonts w:asciiTheme="minorHAnsi" w:eastAsiaTheme="minorHAnsi" w:hAnsiTheme="minorHAnsi" w:cstheme="minorHAnsi"/>
          <w:color w:val="000000"/>
        </w:rPr>
        <w:t xml:space="preserve">Niemna zostało przedstawione na rysunku </w:t>
      </w:r>
      <w:r w:rsidR="00AB1D2B" w:rsidRPr="00544887">
        <w:rPr>
          <w:rFonts w:asciiTheme="minorHAnsi" w:eastAsiaTheme="minorHAnsi" w:hAnsiTheme="minorHAnsi" w:cstheme="minorHAnsi"/>
          <w:color w:val="000000"/>
        </w:rPr>
        <w:t>3-</w:t>
      </w:r>
      <w:r w:rsidRPr="00544887">
        <w:rPr>
          <w:rFonts w:asciiTheme="minorHAnsi" w:eastAsiaTheme="minorHAnsi" w:hAnsiTheme="minorHAnsi" w:cstheme="minorHAnsi"/>
          <w:color w:val="000000"/>
        </w:rPr>
        <w:t>1, a</w:t>
      </w:r>
      <w:r w:rsidR="006938CB" w:rsidRPr="00544887">
        <w:rPr>
          <w:rFonts w:asciiTheme="minorHAnsi" w:eastAsiaTheme="minorHAnsi" w:hAnsiTheme="minorHAnsi" w:cstheme="minorHAnsi"/>
          <w:color w:val="000000"/>
        </w:rPr>
        <w:t> </w:t>
      </w:r>
      <w:r w:rsidRPr="00544887">
        <w:rPr>
          <w:rFonts w:asciiTheme="minorHAnsi" w:eastAsiaTheme="minorHAnsi" w:hAnsiTheme="minorHAnsi" w:cstheme="minorHAnsi"/>
          <w:color w:val="000000"/>
        </w:rPr>
        <w:t xml:space="preserve">ogólny opis obszaru dorzecza Niemna zawarto w tabeli </w:t>
      </w:r>
      <w:r w:rsidR="00AB1D2B" w:rsidRPr="00544887">
        <w:rPr>
          <w:rFonts w:asciiTheme="minorHAnsi" w:eastAsiaTheme="minorHAnsi" w:hAnsiTheme="minorHAnsi" w:cstheme="minorHAnsi"/>
          <w:color w:val="000000"/>
        </w:rPr>
        <w:t>3-1</w:t>
      </w:r>
      <w:r w:rsidRPr="00544887">
        <w:rPr>
          <w:rFonts w:asciiTheme="minorHAnsi" w:eastAsiaTheme="minorHAnsi" w:hAnsiTheme="minorHAnsi" w:cstheme="minorHAnsi"/>
          <w:color w:val="000000"/>
        </w:rPr>
        <w:t>.</w:t>
      </w:r>
    </w:p>
    <w:p w14:paraId="51325CF3" w14:textId="0280889C" w:rsidR="00F82685" w:rsidRPr="00544887" w:rsidRDefault="009329E4" w:rsidP="009329E4">
      <w:pPr>
        <w:jc w:val="center"/>
      </w:pPr>
      <w:r>
        <w:rPr>
          <w:noProof/>
        </w:rPr>
        <w:lastRenderedPageBreak/>
        <w:drawing>
          <wp:inline distT="0" distB="0" distL="0" distR="0" wp14:anchorId="5C3F7C5F" wp14:editId="422BC7CB">
            <wp:extent cx="5028590" cy="7560000"/>
            <wp:effectExtent l="0" t="0" r="635"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28590" cy="7560000"/>
                    </a:xfrm>
                    <a:prstGeom prst="rect">
                      <a:avLst/>
                    </a:prstGeom>
                  </pic:spPr>
                </pic:pic>
              </a:graphicData>
            </a:graphic>
          </wp:inline>
        </w:drawing>
      </w:r>
    </w:p>
    <w:p w14:paraId="07FD0E9A" w14:textId="03BD9B4E" w:rsidR="00F82685" w:rsidRPr="00544887" w:rsidRDefault="00F82685" w:rsidP="008A12E1">
      <w:pPr>
        <w:pStyle w:val="Rysunek"/>
      </w:pPr>
      <w:bookmarkStart w:id="21" w:name="_Toc67061195"/>
      <w:bookmarkStart w:id="22" w:name="_Toc68725261"/>
      <w:r w:rsidRPr="00544887">
        <w:t xml:space="preserve">Rysunek </w:t>
      </w:r>
      <w:r w:rsidR="00B25B32">
        <w:fldChar w:fldCharType="begin"/>
      </w:r>
      <w:r w:rsidR="00B25B32">
        <w:instrText xml:space="preserve"> STYLEREF 1 \s </w:instrText>
      </w:r>
      <w:r w:rsidR="00B25B32">
        <w:fldChar w:fldCharType="separate"/>
      </w:r>
      <w:r w:rsidR="00720D9E">
        <w:rPr>
          <w:noProof/>
        </w:rPr>
        <w:t>3</w:t>
      </w:r>
      <w:r w:rsidR="00B25B32">
        <w:rPr>
          <w:noProof/>
        </w:rPr>
        <w:fldChar w:fldCharType="end"/>
      </w:r>
      <w:r w:rsidR="00720D9E">
        <w:noBreakHyphen/>
      </w:r>
      <w:r w:rsidR="00B25B32">
        <w:fldChar w:fldCharType="begin"/>
      </w:r>
      <w:r w:rsidR="00B25B32">
        <w:instrText xml:space="preserve"> SEQ Rysunek \* ARABIC \s 1 </w:instrText>
      </w:r>
      <w:r w:rsidR="00B25B32">
        <w:fldChar w:fldCharType="separate"/>
      </w:r>
      <w:r w:rsidR="00720D9E">
        <w:rPr>
          <w:noProof/>
        </w:rPr>
        <w:t>1</w:t>
      </w:r>
      <w:r w:rsidR="00B25B32">
        <w:rPr>
          <w:noProof/>
        </w:rPr>
        <w:fldChar w:fldCharType="end"/>
      </w:r>
      <w:r w:rsidRPr="00544887">
        <w:tab/>
        <w:t xml:space="preserve">Graficzne odwzorowanie </w:t>
      </w:r>
      <w:r w:rsidRPr="008A12E1">
        <w:t>granic</w:t>
      </w:r>
      <w:r w:rsidRPr="00544887">
        <w:t xml:space="preserve"> obszaru dorzecza Niemna</w:t>
      </w:r>
      <w:bookmarkEnd w:id="21"/>
      <w:bookmarkEnd w:id="22"/>
    </w:p>
    <w:p w14:paraId="145ECCF9" w14:textId="77777777" w:rsidR="00B558EA" w:rsidRPr="004A1DE4" w:rsidRDefault="00B558EA" w:rsidP="005946B7">
      <w:pPr>
        <w:pStyle w:val="rdo0"/>
        <w:rPr>
          <w:sz w:val="20"/>
          <w:szCs w:val="20"/>
        </w:rPr>
        <w:sectPr w:rsidR="00B558EA" w:rsidRPr="004A1DE4" w:rsidSect="00B558EA">
          <w:headerReference w:type="even" r:id="rId23"/>
          <w:headerReference w:type="default" r:id="rId24"/>
          <w:footerReference w:type="default" r:id="rId25"/>
          <w:headerReference w:type="first" r:id="rId26"/>
          <w:pgSz w:w="11906" w:h="16838"/>
          <w:pgMar w:top="1440" w:right="1440" w:bottom="1440" w:left="1440" w:header="708" w:footer="708" w:gutter="0"/>
          <w:cols w:space="708"/>
          <w:docGrid w:linePitch="360"/>
        </w:sectPr>
      </w:pPr>
      <w:r w:rsidRPr="004A1DE4">
        <w:t xml:space="preserve">Źródło: </w:t>
      </w:r>
      <w:r>
        <w:t>opracowanie własne</w:t>
      </w:r>
    </w:p>
    <w:p w14:paraId="414EC4A5" w14:textId="5ECCE78E" w:rsidR="00340B9B" w:rsidRPr="00544887" w:rsidRDefault="005E2AE0" w:rsidP="00CC4F8D">
      <w:pPr>
        <w:pStyle w:val="Tabela"/>
      </w:pPr>
      <w:bookmarkStart w:id="23" w:name="_Toc68725137"/>
      <w:r>
        <w:lastRenderedPageBreak/>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1144FB">
        <w:tab/>
      </w:r>
      <w:r w:rsidR="00F82685" w:rsidRPr="00544887">
        <w:t xml:space="preserve">Ogólny opis obszaru dorzecza </w:t>
      </w:r>
      <w:r w:rsidR="00F82685" w:rsidRPr="008A12E1">
        <w:t>Niemna</w:t>
      </w:r>
      <w:bookmarkEnd w:id="23"/>
    </w:p>
    <w:tbl>
      <w:tblPr>
        <w:tblStyle w:val="Tabela-Siatka"/>
        <w:tblW w:w="0" w:type="auto"/>
        <w:tblLook w:val="04A0" w:firstRow="1" w:lastRow="0" w:firstColumn="1" w:lastColumn="0" w:noHBand="0" w:noVBand="1"/>
      </w:tblPr>
      <w:tblGrid>
        <w:gridCol w:w="2547"/>
        <w:gridCol w:w="6469"/>
      </w:tblGrid>
      <w:tr w:rsidR="00EF4D7B" w:rsidRPr="00465F8F" w14:paraId="0698FB61" w14:textId="77777777" w:rsidTr="00104808">
        <w:trPr>
          <w:trHeight w:val="454"/>
        </w:trPr>
        <w:tc>
          <w:tcPr>
            <w:tcW w:w="2547" w:type="dxa"/>
            <w:shd w:val="clear" w:color="auto" w:fill="BFBFBF" w:themeFill="background1" w:themeFillShade="BF"/>
            <w:vAlign w:val="center"/>
          </w:tcPr>
          <w:p w14:paraId="6F8C3BE0" w14:textId="77777777" w:rsidR="00EF4D7B" w:rsidRPr="00465F8F" w:rsidRDefault="00EF4D7B" w:rsidP="00ED1FC3">
            <w:pPr>
              <w:pStyle w:val="Teksttabelinaglowek"/>
              <w:spacing w:before="40" w:after="40"/>
              <w:jc w:val="left"/>
            </w:pPr>
            <w:r w:rsidRPr="00465F8F">
              <w:t>Nazwa obszaru dorzecza</w:t>
            </w:r>
          </w:p>
        </w:tc>
        <w:tc>
          <w:tcPr>
            <w:tcW w:w="6469" w:type="dxa"/>
            <w:vAlign w:val="center"/>
          </w:tcPr>
          <w:p w14:paraId="71E202F9" w14:textId="77777777" w:rsidR="00EF4D7B" w:rsidRPr="00465F8F" w:rsidRDefault="00EF4D7B" w:rsidP="00104808">
            <w:pPr>
              <w:tabs>
                <w:tab w:val="left" w:pos="1134"/>
              </w:tabs>
              <w:spacing w:before="40" w:after="40"/>
              <w:rPr>
                <w:rFonts w:asciiTheme="minorHAnsi" w:hAnsiTheme="minorHAnsi" w:cstheme="minorHAnsi"/>
                <w:b/>
                <w:bCs/>
                <w:sz w:val="20"/>
                <w:szCs w:val="20"/>
              </w:rPr>
            </w:pPr>
            <w:r w:rsidRPr="00465F8F">
              <w:rPr>
                <w:rFonts w:asciiTheme="minorHAnsi" w:hAnsiTheme="minorHAnsi" w:cstheme="minorHAnsi"/>
                <w:b/>
                <w:bCs/>
                <w:sz w:val="20"/>
                <w:szCs w:val="20"/>
              </w:rPr>
              <w:t>Obszar dorzecza Niemna</w:t>
            </w:r>
          </w:p>
        </w:tc>
      </w:tr>
      <w:tr w:rsidR="00EF4D7B" w:rsidRPr="00465F8F" w14:paraId="0A3FF96E" w14:textId="77777777" w:rsidTr="00104808">
        <w:trPr>
          <w:trHeight w:val="454"/>
        </w:trPr>
        <w:tc>
          <w:tcPr>
            <w:tcW w:w="2547" w:type="dxa"/>
            <w:shd w:val="clear" w:color="auto" w:fill="BFBFBF" w:themeFill="background1" w:themeFillShade="BF"/>
            <w:vAlign w:val="center"/>
          </w:tcPr>
          <w:p w14:paraId="35F06186" w14:textId="77777777" w:rsidR="00EF4D7B" w:rsidRPr="00465F8F" w:rsidRDefault="00EF4D7B" w:rsidP="00ED1FC3">
            <w:pPr>
              <w:pStyle w:val="Teksttabelinaglowek"/>
              <w:spacing w:before="40" w:after="40"/>
              <w:jc w:val="left"/>
            </w:pPr>
            <w:r w:rsidRPr="00465F8F">
              <w:t>Powierzchnia obszaru dorzecza</w:t>
            </w:r>
          </w:p>
        </w:tc>
        <w:tc>
          <w:tcPr>
            <w:tcW w:w="6469" w:type="dxa"/>
            <w:vAlign w:val="center"/>
          </w:tcPr>
          <w:p w14:paraId="61DA2EBD" w14:textId="77777777" w:rsidR="00EF4D7B" w:rsidRPr="00465F8F" w:rsidRDefault="00EF4D7B" w:rsidP="00104808">
            <w:pPr>
              <w:tabs>
                <w:tab w:val="left" w:pos="1134"/>
              </w:tabs>
              <w:spacing w:before="40" w:after="40"/>
              <w:rPr>
                <w:rFonts w:asciiTheme="minorHAnsi" w:hAnsiTheme="minorHAnsi" w:cstheme="minorHAnsi"/>
                <w:sz w:val="20"/>
                <w:szCs w:val="20"/>
              </w:rPr>
            </w:pPr>
            <w:r w:rsidRPr="00465F8F">
              <w:rPr>
                <w:rFonts w:asciiTheme="minorHAnsi" w:hAnsiTheme="minorHAnsi" w:cstheme="minorHAnsi"/>
                <w:sz w:val="20"/>
                <w:szCs w:val="20"/>
              </w:rPr>
              <w:t>2 515,36 km</w:t>
            </w:r>
            <w:r w:rsidRPr="00465F8F">
              <w:rPr>
                <w:rFonts w:asciiTheme="minorHAnsi" w:hAnsiTheme="minorHAnsi" w:cstheme="minorHAnsi"/>
                <w:sz w:val="20"/>
                <w:szCs w:val="20"/>
                <w:vertAlign w:val="superscript"/>
              </w:rPr>
              <w:t>2</w:t>
            </w:r>
          </w:p>
        </w:tc>
      </w:tr>
      <w:tr w:rsidR="00EF4D7B" w:rsidRPr="00465F8F" w14:paraId="2EDF281D" w14:textId="77777777" w:rsidTr="00104808">
        <w:trPr>
          <w:trHeight w:val="454"/>
        </w:trPr>
        <w:tc>
          <w:tcPr>
            <w:tcW w:w="2547" w:type="dxa"/>
            <w:shd w:val="clear" w:color="auto" w:fill="BFBFBF" w:themeFill="background1" w:themeFillShade="BF"/>
            <w:vAlign w:val="center"/>
          </w:tcPr>
          <w:p w14:paraId="5350B299" w14:textId="77777777" w:rsidR="00EF4D7B" w:rsidRPr="00465F8F" w:rsidRDefault="00EF4D7B" w:rsidP="00ED1FC3">
            <w:pPr>
              <w:pStyle w:val="Teksttabelinaglowek"/>
              <w:spacing w:before="40" w:after="40"/>
              <w:jc w:val="left"/>
            </w:pPr>
            <w:r w:rsidRPr="00465F8F">
              <w:t>Długość cieku głównego</w:t>
            </w:r>
          </w:p>
        </w:tc>
        <w:tc>
          <w:tcPr>
            <w:tcW w:w="6469" w:type="dxa"/>
            <w:vAlign w:val="center"/>
          </w:tcPr>
          <w:p w14:paraId="59E075EA" w14:textId="77777777" w:rsidR="00EF4D7B" w:rsidRPr="00465F8F" w:rsidRDefault="00EF4D7B" w:rsidP="00104808">
            <w:pPr>
              <w:widowControl w:val="0"/>
              <w:autoSpaceDE w:val="0"/>
              <w:autoSpaceDN w:val="0"/>
              <w:adjustRightInd w:val="0"/>
              <w:spacing w:before="40" w:after="40" w:line="334" w:lineRule="auto"/>
              <w:rPr>
                <w:rFonts w:asciiTheme="minorHAnsi" w:eastAsiaTheme="minorHAnsi" w:hAnsiTheme="minorHAnsi" w:cstheme="minorHAnsi"/>
                <w:color w:val="000000"/>
                <w:sz w:val="20"/>
                <w:szCs w:val="20"/>
              </w:rPr>
            </w:pPr>
            <w:r w:rsidRPr="00465F8F">
              <w:rPr>
                <w:rFonts w:asciiTheme="minorHAnsi" w:eastAsiaTheme="minorHAnsi" w:hAnsiTheme="minorHAnsi" w:cstheme="minorHAnsi"/>
                <w:color w:val="000000"/>
                <w:sz w:val="20"/>
                <w:szCs w:val="20"/>
              </w:rPr>
              <w:t>937 km (Niemen)</w:t>
            </w:r>
          </w:p>
          <w:p w14:paraId="13188626" w14:textId="56459274" w:rsidR="00EF4D7B" w:rsidRPr="00465F8F" w:rsidRDefault="00EF4D7B" w:rsidP="00104808">
            <w:pPr>
              <w:widowControl w:val="0"/>
              <w:autoSpaceDE w:val="0"/>
              <w:autoSpaceDN w:val="0"/>
              <w:adjustRightInd w:val="0"/>
              <w:spacing w:before="40" w:after="40" w:line="334" w:lineRule="auto"/>
              <w:rPr>
                <w:rFonts w:asciiTheme="minorHAnsi" w:eastAsiaTheme="minorHAnsi" w:hAnsiTheme="minorHAnsi" w:cstheme="minorHAnsi"/>
                <w:sz w:val="20"/>
                <w:szCs w:val="20"/>
              </w:rPr>
            </w:pPr>
            <w:r w:rsidRPr="00465F8F">
              <w:rPr>
                <w:rFonts w:asciiTheme="minorHAnsi" w:eastAsiaTheme="minorHAnsi" w:hAnsiTheme="minorHAnsi" w:cstheme="minorHAnsi"/>
                <w:color w:val="000000"/>
                <w:sz w:val="20"/>
                <w:szCs w:val="20"/>
              </w:rPr>
              <w:t xml:space="preserve">na terytorium Polski Czarna Hańcza </w:t>
            </w:r>
            <w:r w:rsidR="002E3A3C">
              <w:rPr>
                <w:rFonts w:asciiTheme="minorHAnsi" w:eastAsiaTheme="minorHAnsi" w:hAnsiTheme="minorHAnsi" w:cstheme="minorHAnsi"/>
                <w:color w:val="000000"/>
                <w:sz w:val="20"/>
                <w:szCs w:val="20"/>
              </w:rPr>
              <w:t>-</w:t>
            </w:r>
            <w:r w:rsidRPr="00465F8F">
              <w:rPr>
                <w:rFonts w:asciiTheme="minorHAnsi" w:eastAsiaTheme="minorHAnsi" w:hAnsiTheme="minorHAnsi" w:cstheme="minorHAnsi"/>
                <w:color w:val="000000"/>
                <w:sz w:val="20"/>
                <w:szCs w:val="20"/>
              </w:rPr>
              <w:t xml:space="preserve"> 158,13 km (108 km w granicach Polski)</w:t>
            </w:r>
          </w:p>
        </w:tc>
      </w:tr>
      <w:tr w:rsidR="00EF4D7B" w:rsidRPr="00465F8F" w14:paraId="60CFF460" w14:textId="77777777" w:rsidTr="00104808">
        <w:trPr>
          <w:trHeight w:val="454"/>
        </w:trPr>
        <w:tc>
          <w:tcPr>
            <w:tcW w:w="2547" w:type="dxa"/>
            <w:shd w:val="clear" w:color="auto" w:fill="BFBFBF" w:themeFill="background1" w:themeFillShade="BF"/>
            <w:vAlign w:val="center"/>
          </w:tcPr>
          <w:p w14:paraId="42129EE0" w14:textId="77777777" w:rsidR="00EF4D7B" w:rsidRPr="00465F8F" w:rsidRDefault="00EF4D7B" w:rsidP="00ED1FC3">
            <w:pPr>
              <w:pStyle w:val="Teksttabelinaglowek"/>
              <w:spacing w:before="40" w:after="40"/>
              <w:jc w:val="left"/>
            </w:pPr>
            <w:r w:rsidRPr="00465F8F">
              <w:t>Długość cieków istotnych (ciek lub kilka cieków, dla którego lub których wyznaczono jcwp)</w:t>
            </w:r>
          </w:p>
        </w:tc>
        <w:tc>
          <w:tcPr>
            <w:tcW w:w="6469" w:type="dxa"/>
            <w:vAlign w:val="center"/>
          </w:tcPr>
          <w:p w14:paraId="5F65D602" w14:textId="77777777" w:rsidR="00EF4D7B" w:rsidRPr="00465F8F" w:rsidRDefault="00EF4D7B" w:rsidP="00104808">
            <w:pPr>
              <w:widowControl w:val="0"/>
              <w:autoSpaceDE w:val="0"/>
              <w:autoSpaceDN w:val="0"/>
              <w:adjustRightInd w:val="0"/>
              <w:spacing w:before="40" w:after="40" w:line="334" w:lineRule="auto"/>
              <w:rPr>
                <w:rFonts w:asciiTheme="minorHAnsi" w:hAnsiTheme="minorHAnsi" w:cstheme="minorHAnsi"/>
                <w:b/>
                <w:bCs/>
                <w:sz w:val="20"/>
                <w:szCs w:val="20"/>
              </w:rPr>
            </w:pPr>
            <w:r w:rsidRPr="00465F8F">
              <w:rPr>
                <w:rFonts w:asciiTheme="minorHAnsi" w:eastAsiaTheme="minorHAnsi" w:hAnsiTheme="minorHAnsi" w:cstheme="minorHAnsi"/>
                <w:color w:val="000000"/>
                <w:sz w:val="20"/>
                <w:szCs w:val="20"/>
              </w:rPr>
              <w:t>833,59 km</w:t>
            </w:r>
          </w:p>
        </w:tc>
      </w:tr>
      <w:tr w:rsidR="00EF4D7B" w:rsidRPr="00465F8F" w14:paraId="0C371538" w14:textId="77777777" w:rsidTr="00104808">
        <w:trPr>
          <w:trHeight w:val="454"/>
        </w:trPr>
        <w:tc>
          <w:tcPr>
            <w:tcW w:w="2547" w:type="dxa"/>
            <w:shd w:val="clear" w:color="auto" w:fill="BFBFBF" w:themeFill="background1" w:themeFillShade="BF"/>
            <w:vAlign w:val="center"/>
          </w:tcPr>
          <w:p w14:paraId="24DEE510" w14:textId="77777777" w:rsidR="00EF4D7B" w:rsidRPr="00465F8F" w:rsidRDefault="00EF4D7B" w:rsidP="00ED1FC3">
            <w:pPr>
              <w:pStyle w:val="Teksttabelinaglowek"/>
              <w:spacing w:before="40" w:after="40"/>
              <w:jc w:val="left"/>
            </w:pPr>
            <w:r w:rsidRPr="00465F8F">
              <w:t>Główne dopływy</w:t>
            </w:r>
          </w:p>
        </w:tc>
        <w:tc>
          <w:tcPr>
            <w:tcW w:w="6469" w:type="dxa"/>
            <w:vAlign w:val="center"/>
          </w:tcPr>
          <w:p w14:paraId="160656A7" w14:textId="77777777" w:rsidR="00EF4D7B" w:rsidRPr="00465F8F" w:rsidRDefault="00EF4D7B" w:rsidP="00104808">
            <w:pPr>
              <w:widowControl w:val="0"/>
              <w:autoSpaceDE w:val="0"/>
              <w:autoSpaceDN w:val="0"/>
              <w:adjustRightInd w:val="0"/>
              <w:spacing w:before="40" w:after="40"/>
              <w:rPr>
                <w:rFonts w:asciiTheme="minorHAnsi" w:eastAsiaTheme="minorHAnsi" w:hAnsiTheme="minorHAnsi" w:cstheme="minorHAnsi"/>
                <w:color w:val="000000"/>
                <w:sz w:val="20"/>
                <w:szCs w:val="20"/>
              </w:rPr>
            </w:pPr>
            <w:r w:rsidRPr="00465F8F">
              <w:rPr>
                <w:rFonts w:asciiTheme="minorHAnsi" w:eastAsiaTheme="minorHAnsi" w:hAnsiTheme="minorHAnsi" w:cstheme="minorHAnsi"/>
                <w:color w:val="000000"/>
                <w:sz w:val="20"/>
                <w:szCs w:val="20"/>
              </w:rPr>
              <w:t>Świsłocz, Czarna Hańcza, Szeszupa, Łosośna</w:t>
            </w:r>
          </w:p>
        </w:tc>
      </w:tr>
      <w:tr w:rsidR="00EF4D7B" w:rsidRPr="00465F8F" w14:paraId="47458AFF" w14:textId="77777777" w:rsidTr="00104808">
        <w:trPr>
          <w:trHeight w:val="454"/>
        </w:trPr>
        <w:tc>
          <w:tcPr>
            <w:tcW w:w="2547" w:type="dxa"/>
            <w:shd w:val="clear" w:color="auto" w:fill="BFBFBF" w:themeFill="background1" w:themeFillShade="BF"/>
            <w:vAlign w:val="center"/>
          </w:tcPr>
          <w:p w14:paraId="3835C2F0" w14:textId="77777777" w:rsidR="00EF4D7B" w:rsidRPr="00465F8F" w:rsidRDefault="00EF4D7B" w:rsidP="00ED1FC3">
            <w:pPr>
              <w:pStyle w:val="Teksttabelinaglowek"/>
              <w:spacing w:before="40" w:after="40"/>
              <w:jc w:val="left"/>
            </w:pPr>
            <w:r w:rsidRPr="00465F8F">
              <w:t>Regiony wodne</w:t>
            </w:r>
          </w:p>
        </w:tc>
        <w:tc>
          <w:tcPr>
            <w:tcW w:w="6469" w:type="dxa"/>
            <w:vAlign w:val="center"/>
          </w:tcPr>
          <w:p w14:paraId="01843082" w14:textId="6295EF49" w:rsidR="00EF4D7B" w:rsidRPr="00465F8F" w:rsidRDefault="00EF4D7B" w:rsidP="00104808">
            <w:pPr>
              <w:spacing w:before="40" w:after="40"/>
              <w:rPr>
                <w:rFonts w:asciiTheme="minorHAnsi" w:eastAsiaTheme="minorHAnsi" w:hAnsiTheme="minorHAnsi"/>
                <w:color w:val="000000"/>
                <w:sz w:val="20"/>
                <w:szCs w:val="20"/>
              </w:rPr>
            </w:pPr>
            <w:r w:rsidRPr="00465F8F">
              <w:rPr>
                <w:rFonts w:asciiTheme="minorHAnsi" w:eastAsiaTheme="minorHAnsi" w:hAnsiTheme="minorHAnsi" w:cstheme="majorHAnsi"/>
                <w:sz w:val="20"/>
                <w:szCs w:val="20"/>
              </w:rPr>
              <w:t>region</w:t>
            </w:r>
            <w:r w:rsidRPr="00465F8F">
              <w:rPr>
                <w:rFonts w:asciiTheme="minorHAnsi" w:eastAsiaTheme="minorHAnsi" w:hAnsiTheme="minorHAnsi" w:cstheme="majorHAnsi"/>
                <w:color w:val="000000"/>
                <w:sz w:val="20"/>
                <w:szCs w:val="20"/>
              </w:rPr>
              <w:t xml:space="preserve"> wodny Niemna</w:t>
            </w:r>
          </w:p>
        </w:tc>
      </w:tr>
      <w:tr w:rsidR="00EF4D7B" w:rsidRPr="00465F8F" w14:paraId="2341445A" w14:textId="77777777" w:rsidTr="00104808">
        <w:trPr>
          <w:trHeight w:val="454"/>
        </w:trPr>
        <w:tc>
          <w:tcPr>
            <w:tcW w:w="2547" w:type="dxa"/>
            <w:shd w:val="clear" w:color="auto" w:fill="BFBFBF" w:themeFill="background1" w:themeFillShade="BF"/>
            <w:vAlign w:val="center"/>
          </w:tcPr>
          <w:p w14:paraId="51F23313" w14:textId="77777777" w:rsidR="00EF4D7B" w:rsidRPr="00465F8F" w:rsidRDefault="00EF4D7B" w:rsidP="00ED1FC3">
            <w:pPr>
              <w:pStyle w:val="Teksttabelinaglowek"/>
              <w:spacing w:before="40" w:after="40"/>
              <w:jc w:val="left"/>
            </w:pPr>
            <w:r w:rsidRPr="00465F8F">
              <w:t>Liczba jcw</w:t>
            </w:r>
          </w:p>
        </w:tc>
        <w:tc>
          <w:tcPr>
            <w:tcW w:w="6469" w:type="dxa"/>
            <w:vAlign w:val="center"/>
          </w:tcPr>
          <w:p w14:paraId="539E4E6C" w14:textId="77777777" w:rsidR="00EF4D7B" w:rsidRPr="00465F8F" w:rsidRDefault="00EF4D7B" w:rsidP="00104808">
            <w:pPr>
              <w:tabs>
                <w:tab w:val="left" w:pos="1171"/>
                <w:tab w:val="right" w:pos="1843"/>
              </w:tabs>
              <w:spacing w:before="40" w:after="40"/>
              <w:rPr>
                <w:rFonts w:cs="Calibri"/>
                <w:color w:val="000000"/>
                <w:sz w:val="20"/>
                <w:szCs w:val="20"/>
              </w:rPr>
            </w:pPr>
            <w:r w:rsidRPr="00465F8F">
              <w:rPr>
                <w:rFonts w:asciiTheme="minorHAnsi" w:hAnsiTheme="minorHAnsi" w:cstheme="minorBidi"/>
                <w:b/>
                <w:bCs/>
                <w:sz w:val="20"/>
                <w:szCs w:val="20"/>
              </w:rPr>
              <w:t>Jcwp RW:</w:t>
            </w:r>
            <w:r w:rsidRPr="00465F8F">
              <w:rPr>
                <w:sz w:val="20"/>
                <w:szCs w:val="20"/>
              </w:rPr>
              <w:tab/>
            </w:r>
            <w:r w:rsidRPr="00465F8F">
              <w:rPr>
                <w:rFonts w:cs="Calibri"/>
                <w:color w:val="000000" w:themeColor="text1"/>
                <w:sz w:val="20"/>
                <w:szCs w:val="20"/>
              </w:rPr>
              <w:t>24</w:t>
            </w:r>
          </w:p>
          <w:p w14:paraId="7B335C00" w14:textId="7DBB99E3" w:rsidR="00EF4D7B" w:rsidRPr="00465F8F" w:rsidRDefault="00EF4D7B" w:rsidP="00104808">
            <w:pPr>
              <w:tabs>
                <w:tab w:val="left" w:pos="1134"/>
                <w:tab w:val="left" w:pos="1171"/>
                <w:tab w:val="right" w:pos="1843"/>
              </w:tabs>
              <w:spacing w:before="40" w:after="40"/>
              <w:rPr>
                <w:rFonts w:asciiTheme="minorHAnsi" w:hAnsiTheme="minorHAnsi" w:cstheme="minorHAnsi"/>
                <w:sz w:val="20"/>
                <w:szCs w:val="20"/>
              </w:rPr>
            </w:pPr>
            <w:r w:rsidRPr="00465F8F">
              <w:rPr>
                <w:rFonts w:asciiTheme="minorHAnsi" w:hAnsiTheme="minorHAnsi" w:cstheme="minorHAnsi"/>
                <w:b/>
                <w:bCs/>
                <w:sz w:val="20"/>
                <w:szCs w:val="20"/>
              </w:rPr>
              <w:t>Jcwp LW:</w:t>
            </w:r>
            <w:r w:rsidRPr="00465F8F">
              <w:rPr>
                <w:rFonts w:asciiTheme="minorHAnsi" w:hAnsiTheme="minorHAnsi" w:cstheme="minorHAnsi"/>
                <w:b/>
                <w:bCs/>
                <w:sz w:val="20"/>
                <w:szCs w:val="20"/>
              </w:rPr>
              <w:tab/>
            </w:r>
            <w:r w:rsidRPr="00465F8F">
              <w:rPr>
                <w:rFonts w:asciiTheme="minorHAnsi" w:hAnsiTheme="minorHAnsi" w:cstheme="minorHAnsi"/>
                <w:sz w:val="20"/>
                <w:szCs w:val="20"/>
              </w:rPr>
              <w:t>36</w:t>
            </w:r>
          </w:p>
          <w:p w14:paraId="7C5D52E0" w14:textId="210B9DCA" w:rsidR="00EF4D7B" w:rsidRPr="00465F8F" w:rsidRDefault="00EF4D7B" w:rsidP="00104808">
            <w:pPr>
              <w:tabs>
                <w:tab w:val="left" w:pos="1134"/>
                <w:tab w:val="left" w:pos="1171"/>
                <w:tab w:val="right" w:pos="1843"/>
              </w:tabs>
              <w:spacing w:before="40" w:after="40"/>
              <w:rPr>
                <w:rFonts w:asciiTheme="minorHAnsi" w:hAnsiTheme="minorHAnsi" w:cstheme="minorBidi"/>
                <w:sz w:val="20"/>
                <w:szCs w:val="20"/>
              </w:rPr>
            </w:pPr>
            <w:r w:rsidRPr="00465F8F">
              <w:rPr>
                <w:rFonts w:asciiTheme="minorHAnsi" w:hAnsiTheme="minorHAnsi" w:cstheme="minorBidi"/>
                <w:b/>
                <w:bCs/>
                <w:sz w:val="20"/>
                <w:szCs w:val="20"/>
              </w:rPr>
              <w:t>Jcwpd:</w:t>
            </w:r>
            <w:r w:rsidRPr="00465F8F">
              <w:rPr>
                <w:sz w:val="20"/>
                <w:szCs w:val="20"/>
              </w:rPr>
              <w:tab/>
            </w:r>
            <w:r w:rsidRPr="00465F8F">
              <w:rPr>
                <w:rFonts w:asciiTheme="minorHAnsi" w:hAnsiTheme="minorHAnsi" w:cstheme="minorBidi"/>
                <w:sz w:val="20"/>
                <w:szCs w:val="20"/>
              </w:rPr>
              <w:t>2</w:t>
            </w:r>
          </w:p>
        </w:tc>
      </w:tr>
      <w:tr w:rsidR="00EF4D7B" w:rsidRPr="00465F8F" w14:paraId="4499888E" w14:textId="77777777" w:rsidTr="00104808">
        <w:trPr>
          <w:trHeight w:val="454"/>
        </w:trPr>
        <w:tc>
          <w:tcPr>
            <w:tcW w:w="2547" w:type="dxa"/>
            <w:shd w:val="clear" w:color="auto" w:fill="BFBFBF" w:themeFill="background1" w:themeFillShade="BF"/>
            <w:vAlign w:val="center"/>
          </w:tcPr>
          <w:p w14:paraId="19E7F69B" w14:textId="77777777" w:rsidR="00EF4D7B" w:rsidRPr="00465F8F" w:rsidRDefault="00EF4D7B" w:rsidP="00ED1FC3">
            <w:pPr>
              <w:pStyle w:val="Teksttabelinaglowek"/>
              <w:spacing w:before="40" w:after="40"/>
              <w:jc w:val="left"/>
            </w:pPr>
            <w:r w:rsidRPr="00465F8F">
              <w:t>Liczba obszarów chronionych</w:t>
            </w:r>
          </w:p>
        </w:tc>
        <w:tc>
          <w:tcPr>
            <w:tcW w:w="6469" w:type="dxa"/>
            <w:vAlign w:val="center"/>
          </w:tcPr>
          <w:p w14:paraId="72EC5DD7" w14:textId="77777777" w:rsidR="00EF4D7B" w:rsidRPr="00465F8F" w:rsidRDefault="00EF4D7B" w:rsidP="00104808">
            <w:pPr>
              <w:widowControl w:val="0"/>
              <w:autoSpaceDE w:val="0"/>
              <w:autoSpaceDN w:val="0"/>
              <w:adjustRightInd w:val="0"/>
              <w:spacing w:before="40" w:after="40"/>
              <w:ind w:right="57"/>
              <w:rPr>
                <w:rFonts w:asciiTheme="minorHAnsi" w:eastAsiaTheme="minorHAnsi" w:hAnsiTheme="minorHAnsi" w:cstheme="minorHAnsi"/>
                <w:color w:val="000000"/>
                <w:sz w:val="20"/>
                <w:szCs w:val="20"/>
              </w:rPr>
            </w:pPr>
            <w:r w:rsidRPr="00465F8F">
              <w:rPr>
                <w:rFonts w:asciiTheme="minorHAnsi" w:eastAsiaTheme="minorHAnsi" w:hAnsiTheme="minorHAnsi" w:cstheme="minorHAnsi"/>
                <w:color w:val="000000"/>
                <w:sz w:val="20"/>
                <w:szCs w:val="20"/>
              </w:rPr>
              <w:t>Obszary chronione w rozumieniu art. 16 pkt 32 ustawy pr.w.:</w:t>
            </w:r>
          </w:p>
          <w:p w14:paraId="70D8F085" w14:textId="77777777" w:rsidR="00EF4D7B" w:rsidRPr="00A11B4C" w:rsidRDefault="00EF4D7B" w:rsidP="00A11B4C">
            <w:pPr>
              <w:pStyle w:val="tabela-pkt"/>
              <w:rPr>
                <w:sz w:val="20"/>
                <w:szCs w:val="20"/>
              </w:rPr>
            </w:pPr>
            <w:r w:rsidRPr="00A11B4C">
              <w:rPr>
                <w:sz w:val="20"/>
                <w:szCs w:val="20"/>
              </w:rPr>
              <w:t>jcw przeznaczone do poboru wody na potrzeby zaopatrzenia ludności w wodę przeznaczoną do spożycia przez ludzi (dalej ZL);</w:t>
            </w:r>
          </w:p>
          <w:p w14:paraId="4D90226A" w14:textId="77777777" w:rsidR="00EF4D7B" w:rsidRPr="00A11B4C" w:rsidRDefault="00EF4D7B" w:rsidP="00A11B4C">
            <w:pPr>
              <w:pStyle w:val="tabela-pkt"/>
              <w:rPr>
                <w:sz w:val="20"/>
                <w:szCs w:val="20"/>
              </w:rPr>
            </w:pPr>
            <w:r w:rsidRPr="00A11B4C">
              <w:rPr>
                <w:sz w:val="20"/>
                <w:szCs w:val="20"/>
              </w:rPr>
              <w:t>jcw przeznaczone do celów rekreacyjnych, w tym kąpieliskowych (dalej RK);</w:t>
            </w:r>
          </w:p>
          <w:p w14:paraId="2D851F57" w14:textId="76FD1900" w:rsidR="00EF4D7B" w:rsidRPr="00A11B4C" w:rsidRDefault="00EF4D7B" w:rsidP="00A11B4C">
            <w:pPr>
              <w:pStyle w:val="tabela-pkt"/>
              <w:rPr>
                <w:sz w:val="20"/>
                <w:szCs w:val="20"/>
              </w:rPr>
            </w:pPr>
            <w:r w:rsidRPr="00A11B4C">
              <w:rPr>
                <w:sz w:val="20"/>
                <w:szCs w:val="20"/>
              </w:rPr>
              <w:t xml:space="preserve">obszary wrażliwe na eutrofizację wywołaną zanieczyszczeniami pochodzącymi ze źródeł komunalnych, rozumianą jako wzbogacanie wód biogenami, w szczególności związkami azotu lub fosforu, powodującymi przyspieszony wzrost glonów oraz wyższych form </w:t>
            </w:r>
            <w:r w:rsidR="00BB4BD7" w:rsidRPr="00BB4BD7">
              <w:rPr>
                <w:sz w:val="20"/>
                <w:szCs w:val="20"/>
              </w:rPr>
              <w:t>życia roślinnego, w wyniku którego następują niepożądane zakłócenia biologicznych stosunków w środowisku wodnym oraz pogorszenie jakości tych wód</w:t>
            </w:r>
            <w:r w:rsidRPr="00A11B4C">
              <w:rPr>
                <w:sz w:val="20"/>
                <w:szCs w:val="20"/>
              </w:rPr>
              <w:t xml:space="preserve"> (dalej EUT);</w:t>
            </w:r>
          </w:p>
          <w:p w14:paraId="6710167C" w14:textId="77777777" w:rsidR="00EF4D7B" w:rsidRPr="00A11B4C" w:rsidRDefault="00EF4D7B" w:rsidP="00A11B4C">
            <w:pPr>
              <w:pStyle w:val="tabela-pkt"/>
              <w:rPr>
                <w:sz w:val="20"/>
                <w:szCs w:val="20"/>
              </w:rPr>
            </w:pPr>
            <w:r w:rsidRPr="00A11B4C">
              <w:rPr>
                <w:sz w:val="20"/>
                <w:szCs w:val="20"/>
              </w:rPr>
              <w:t>obszary przeznaczone do ochrony siedlisk lub gatunków, o których mowa w przepisach </w:t>
            </w:r>
            <w:hyperlink r:id="rId27" w:history="1">
              <w:r w:rsidRPr="00A11B4C">
                <w:rPr>
                  <w:sz w:val="20"/>
                  <w:szCs w:val="20"/>
                </w:rPr>
                <w:t>ustawy</w:t>
              </w:r>
            </w:hyperlink>
            <w:r w:rsidRPr="00A11B4C">
              <w:rPr>
                <w:sz w:val="20"/>
                <w:szCs w:val="20"/>
              </w:rPr>
              <w:t> z dnia 16 kwietnia 2004 r. o ochronie przyrody, dla których utrzymanie lub poprawa stanu wód jest ważnym czynnikiem w ich ochronie (dalej SiG);</w:t>
            </w:r>
          </w:p>
          <w:p w14:paraId="6F3B70A1" w14:textId="7C7B7BC5" w:rsidR="00EF4D7B" w:rsidRPr="00A11B4C" w:rsidRDefault="00EF4D7B" w:rsidP="00A11B4C">
            <w:pPr>
              <w:pStyle w:val="tabela-pkt"/>
              <w:rPr>
                <w:sz w:val="20"/>
                <w:szCs w:val="20"/>
              </w:rPr>
            </w:pPr>
            <w:r w:rsidRPr="00A11B4C">
              <w:rPr>
                <w:sz w:val="20"/>
                <w:szCs w:val="20"/>
              </w:rPr>
              <w:t xml:space="preserve">obszary przeznaczone do ochrony gatunków zwierząt wodnych o znaczeniu gospodarczym; życia roślinnego, w wyniku którego następują niepożądane zakłócenia biologicznych stosunków w środowisku wodnym oraz pogorszenie jakości tych wód </w:t>
            </w:r>
            <w:r w:rsidR="002E3A3C">
              <w:rPr>
                <w:sz w:val="20"/>
                <w:szCs w:val="20"/>
              </w:rPr>
              <w:t>-</w:t>
            </w:r>
            <w:r w:rsidRPr="00A11B4C">
              <w:rPr>
                <w:sz w:val="20"/>
                <w:szCs w:val="20"/>
              </w:rPr>
              <w:t xml:space="preserve"> brak wyznaczonych obszarów.</w:t>
            </w:r>
          </w:p>
          <w:p w14:paraId="565CCBAB" w14:textId="79DA83EA" w:rsidR="00EF4D7B" w:rsidRPr="00465F8F" w:rsidRDefault="00EF4D7B" w:rsidP="00104808">
            <w:pPr>
              <w:tabs>
                <w:tab w:val="left" w:pos="1167"/>
                <w:tab w:val="right" w:pos="2268"/>
              </w:tabs>
              <w:spacing w:before="40" w:after="40"/>
              <w:rPr>
                <w:rFonts w:asciiTheme="minorHAnsi" w:hAnsiTheme="minorHAnsi" w:cstheme="minorBidi"/>
                <w:b/>
                <w:sz w:val="20"/>
                <w:szCs w:val="20"/>
              </w:rPr>
            </w:pPr>
            <w:r w:rsidRPr="00465F8F">
              <w:rPr>
                <w:rFonts w:asciiTheme="minorHAnsi" w:hAnsiTheme="minorHAnsi" w:cstheme="minorBidi"/>
                <w:b/>
                <w:bCs/>
                <w:sz w:val="20"/>
                <w:szCs w:val="20"/>
              </w:rPr>
              <w:t>ZL:</w:t>
            </w:r>
            <w:r w:rsidR="006938CB" w:rsidRPr="00465F8F">
              <w:rPr>
                <w:rFonts w:asciiTheme="minorHAnsi" w:hAnsiTheme="minorHAnsi" w:cstheme="minorBidi"/>
                <w:b/>
                <w:bCs/>
                <w:sz w:val="20"/>
                <w:szCs w:val="20"/>
              </w:rPr>
              <w:tab/>
            </w:r>
            <w:r w:rsidRPr="00465F8F">
              <w:rPr>
                <w:rFonts w:asciiTheme="minorHAnsi" w:hAnsiTheme="minorHAnsi" w:cstheme="minorHAnsi"/>
                <w:sz w:val="20"/>
                <w:szCs w:val="20"/>
              </w:rPr>
              <w:t>2 jcwpd</w:t>
            </w:r>
          </w:p>
          <w:p w14:paraId="40FE50A3" w14:textId="77777777" w:rsidR="00EF4D7B" w:rsidRPr="00465F8F" w:rsidRDefault="00EF4D7B" w:rsidP="00104808">
            <w:pPr>
              <w:widowControl w:val="0"/>
              <w:tabs>
                <w:tab w:val="left" w:pos="1134"/>
                <w:tab w:val="left" w:pos="1167"/>
                <w:tab w:val="right" w:pos="2268"/>
              </w:tabs>
              <w:autoSpaceDE w:val="0"/>
              <w:autoSpaceDN w:val="0"/>
              <w:adjustRightInd w:val="0"/>
              <w:spacing w:before="40" w:after="40"/>
              <w:ind w:right="126"/>
              <w:rPr>
                <w:rFonts w:asciiTheme="minorHAnsi" w:eastAsiaTheme="minorHAnsi" w:hAnsiTheme="minorHAnsi" w:cstheme="minorHAnsi"/>
                <w:b/>
                <w:color w:val="000000"/>
                <w:sz w:val="20"/>
                <w:szCs w:val="20"/>
              </w:rPr>
            </w:pPr>
            <w:r w:rsidRPr="00465F8F">
              <w:rPr>
                <w:rFonts w:asciiTheme="minorHAnsi" w:eastAsiaTheme="minorHAnsi" w:hAnsiTheme="minorHAnsi" w:cstheme="minorHAnsi"/>
                <w:b/>
                <w:color w:val="000000"/>
                <w:sz w:val="20"/>
                <w:szCs w:val="20"/>
              </w:rPr>
              <w:t>RK:</w:t>
            </w:r>
            <w:r w:rsidRPr="00465F8F">
              <w:rPr>
                <w:rFonts w:asciiTheme="minorHAnsi" w:eastAsiaTheme="minorHAnsi" w:hAnsiTheme="minorHAnsi" w:cstheme="minorHAnsi"/>
                <w:b/>
                <w:color w:val="000000"/>
                <w:sz w:val="20"/>
                <w:szCs w:val="20"/>
              </w:rPr>
              <w:tab/>
            </w:r>
            <w:r w:rsidRPr="00465F8F">
              <w:rPr>
                <w:rFonts w:asciiTheme="minorHAnsi" w:eastAsiaTheme="minorHAnsi" w:hAnsiTheme="minorHAnsi" w:cstheme="minorHAnsi"/>
                <w:color w:val="000000"/>
                <w:sz w:val="20"/>
                <w:szCs w:val="20"/>
              </w:rPr>
              <w:t>3 jcwp</w:t>
            </w:r>
          </w:p>
          <w:p w14:paraId="77685E2B" w14:textId="4734D129" w:rsidR="00EF4D7B" w:rsidRPr="00465F8F" w:rsidRDefault="00EF4D7B" w:rsidP="00104808">
            <w:pPr>
              <w:widowControl w:val="0"/>
              <w:tabs>
                <w:tab w:val="left" w:pos="1134"/>
                <w:tab w:val="left" w:pos="1167"/>
                <w:tab w:val="right" w:pos="2268"/>
              </w:tabs>
              <w:autoSpaceDE w:val="0"/>
              <w:autoSpaceDN w:val="0"/>
              <w:adjustRightInd w:val="0"/>
              <w:spacing w:before="40" w:after="40"/>
              <w:ind w:right="126"/>
              <w:rPr>
                <w:rFonts w:asciiTheme="minorHAnsi" w:eastAsiaTheme="minorHAnsi" w:hAnsiTheme="minorHAnsi" w:cstheme="minorHAnsi"/>
                <w:b/>
                <w:color w:val="000000"/>
                <w:sz w:val="20"/>
                <w:szCs w:val="20"/>
              </w:rPr>
            </w:pPr>
            <w:r w:rsidRPr="00465F8F">
              <w:rPr>
                <w:rFonts w:asciiTheme="minorHAnsi" w:eastAsiaTheme="minorHAnsi" w:hAnsiTheme="minorHAnsi" w:cstheme="minorHAnsi"/>
                <w:b/>
                <w:color w:val="000000"/>
                <w:sz w:val="20"/>
                <w:szCs w:val="20"/>
              </w:rPr>
              <w:t>SiG:</w:t>
            </w:r>
            <w:r w:rsidRPr="00465F8F">
              <w:rPr>
                <w:rFonts w:asciiTheme="minorHAnsi" w:eastAsiaTheme="minorHAnsi" w:hAnsiTheme="minorHAnsi" w:cstheme="minorHAnsi"/>
                <w:b/>
                <w:color w:val="000000"/>
                <w:sz w:val="20"/>
                <w:szCs w:val="20"/>
              </w:rPr>
              <w:tab/>
            </w:r>
            <w:r w:rsidR="009933F7">
              <w:rPr>
                <w:rFonts w:asciiTheme="minorHAnsi" w:eastAsiaTheme="minorHAnsi" w:hAnsiTheme="minorHAnsi" w:cstheme="minorHAnsi"/>
                <w:color w:val="000000"/>
                <w:sz w:val="20"/>
                <w:szCs w:val="20"/>
                <w:shd w:val="clear" w:color="auto" w:fill="FFFFFF" w:themeFill="background1"/>
              </w:rPr>
              <w:t>58</w:t>
            </w:r>
            <w:r w:rsidR="009933F7" w:rsidRPr="00465F8F">
              <w:rPr>
                <w:rFonts w:asciiTheme="minorHAnsi" w:eastAsiaTheme="minorHAnsi" w:hAnsiTheme="minorHAnsi" w:cstheme="minorHAnsi"/>
                <w:color w:val="000000"/>
                <w:sz w:val="20"/>
                <w:szCs w:val="20"/>
              </w:rPr>
              <w:t xml:space="preserve"> </w:t>
            </w:r>
            <w:r w:rsidRPr="00465F8F">
              <w:rPr>
                <w:rFonts w:asciiTheme="minorHAnsi" w:eastAsiaTheme="minorHAnsi" w:hAnsiTheme="minorHAnsi" w:cstheme="minorHAnsi"/>
                <w:color w:val="000000"/>
                <w:sz w:val="20"/>
                <w:szCs w:val="20"/>
              </w:rPr>
              <w:t>jcwp</w:t>
            </w:r>
          </w:p>
          <w:p w14:paraId="79F19978" w14:textId="67EEC12C" w:rsidR="00EF4D7B" w:rsidRPr="00465F8F" w:rsidRDefault="00EF4D7B" w:rsidP="00104808">
            <w:pPr>
              <w:tabs>
                <w:tab w:val="left" w:pos="1134"/>
                <w:tab w:val="left" w:pos="1167"/>
                <w:tab w:val="right" w:pos="1843"/>
                <w:tab w:val="right" w:pos="2268"/>
              </w:tabs>
              <w:spacing w:before="40" w:after="40"/>
              <w:rPr>
                <w:rFonts w:asciiTheme="minorHAnsi" w:hAnsiTheme="minorHAnsi" w:cstheme="minorBidi"/>
                <w:sz w:val="20"/>
                <w:szCs w:val="20"/>
              </w:rPr>
            </w:pPr>
            <w:r w:rsidRPr="00465F8F">
              <w:rPr>
                <w:rFonts w:asciiTheme="minorHAnsi" w:eastAsiaTheme="minorEastAsia" w:hAnsiTheme="minorHAnsi" w:cstheme="minorBidi"/>
                <w:b/>
                <w:color w:val="000000" w:themeColor="text1"/>
                <w:sz w:val="20"/>
                <w:szCs w:val="20"/>
              </w:rPr>
              <w:t>EUT:</w:t>
            </w:r>
            <w:r w:rsidRPr="00465F8F">
              <w:rPr>
                <w:sz w:val="20"/>
                <w:szCs w:val="20"/>
              </w:rPr>
              <w:tab/>
            </w:r>
            <w:r w:rsidR="004360D9" w:rsidRPr="00465F8F">
              <w:rPr>
                <w:rFonts w:asciiTheme="minorHAnsi" w:eastAsiaTheme="minorEastAsia" w:hAnsiTheme="minorHAnsi" w:cstheme="minorHAnsi"/>
                <w:color w:val="000000" w:themeColor="text1"/>
                <w:sz w:val="20"/>
                <w:szCs w:val="20"/>
              </w:rPr>
              <w:t>60</w:t>
            </w:r>
            <w:r w:rsidRPr="00465F8F">
              <w:rPr>
                <w:rFonts w:asciiTheme="minorHAnsi" w:eastAsiaTheme="minorEastAsia" w:hAnsiTheme="minorHAnsi" w:cstheme="minorHAnsi"/>
                <w:color w:val="000000" w:themeColor="text1"/>
                <w:sz w:val="20"/>
                <w:szCs w:val="20"/>
              </w:rPr>
              <w:t xml:space="preserve"> jcwp</w:t>
            </w:r>
            <w:r w:rsidRPr="00465F8F">
              <w:rPr>
                <w:sz w:val="20"/>
                <w:szCs w:val="20"/>
              </w:rPr>
              <w:t xml:space="preserve">  </w:t>
            </w:r>
          </w:p>
        </w:tc>
      </w:tr>
      <w:tr w:rsidR="00EF4D7B" w:rsidRPr="00465F8F" w14:paraId="4734E986" w14:textId="77777777" w:rsidTr="00104808">
        <w:trPr>
          <w:trHeight w:val="454"/>
        </w:trPr>
        <w:tc>
          <w:tcPr>
            <w:tcW w:w="2547" w:type="dxa"/>
            <w:shd w:val="clear" w:color="auto" w:fill="BFBFBF" w:themeFill="background1" w:themeFillShade="BF"/>
            <w:vAlign w:val="center"/>
          </w:tcPr>
          <w:p w14:paraId="51188215" w14:textId="77777777" w:rsidR="00EF4D7B" w:rsidRPr="00465F8F" w:rsidRDefault="00EF4D7B" w:rsidP="00ED1FC3">
            <w:pPr>
              <w:pStyle w:val="Teksttabelinaglowek"/>
              <w:spacing w:before="40" w:after="40"/>
              <w:jc w:val="left"/>
            </w:pPr>
            <w:r w:rsidRPr="00465F8F">
              <w:t>Liczba jcw zagrożonych nieosiągnięciem celów środowiskowych</w:t>
            </w:r>
          </w:p>
        </w:tc>
        <w:tc>
          <w:tcPr>
            <w:tcW w:w="6469" w:type="dxa"/>
            <w:vAlign w:val="center"/>
          </w:tcPr>
          <w:p w14:paraId="344338F2" w14:textId="4D75B496" w:rsidR="00EF4D7B" w:rsidRPr="00465F8F" w:rsidDel="00714023" w:rsidRDefault="00EF4D7B" w:rsidP="00104808">
            <w:pPr>
              <w:tabs>
                <w:tab w:val="left" w:pos="1134"/>
                <w:tab w:val="right" w:pos="1843"/>
              </w:tabs>
              <w:spacing w:before="40" w:after="40"/>
              <w:rPr>
                <w:rFonts w:cs="Calibri"/>
                <w:color w:val="000000" w:themeColor="text1"/>
                <w:sz w:val="20"/>
                <w:szCs w:val="20"/>
              </w:rPr>
            </w:pPr>
            <w:r w:rsidRPr="00465F8F">
              <w:rPr>
                <w:rFonts w:asciiTheme="minorHAnsi" w:hAnsiTheme="minorHAnsi" w:cstheme="minorBidi"/>
                <w:b/>
                <w:sz w:val="20"/>
                <w:szCs w:val="20"/>
              </w:rPr>
              <w:t>Jcwp RW:</w:t>
            </w:r>
            <w:r w:rsidRPr="00465F8F">
              <w:rPr>
                <w:sz w:val="20"/>
                <w:szCs w:val="20"/>
              </w:rPr>
              <w:tab/>
            </w:r>
            <w:r w:rsidRPr="00465F8F">
              <w:rPr>
                <w:rFonts w:cs="Calibri"/>
                <w:color w:val="000000" w:themeColor="text1"/>
                <w:sz w:val="20"/>
                <w:szCs w:val="20"/>
              </w:rPr>
              <w:t xml:space="preserve">23 jcwp RW, tj. 96% </w:t>
            </w:r>
            <w:r w:rsidR="000373AC" w:rsidRPr="00465F8F">
              <w:rPr>
                <w:rFonts w:cs="Calibri"/>
                <w:color w:val="000000" w:themeColor="text1"/>
                <w:sz w:val="20"/>
                <w:szCs w:val="20"/>
              </w:rPr>
              <w:t>na</w:t>
            </w:r>
            <w:r w:rsidRPr="00465F8F">
              <w:rPr>
                <w:rFonts w:cs="Calibri"/>
                <w:color w:val="000000" w:themeColor="text1"/>
                <w:sz w:val="20"/>
                <w:szCs w:val="20"/>
              </w:rPr>
              <w:t xml:space="preserve"> obszarze dorzecza Niemna</w:t>
            </w:r>
          </w:p>
          <w:p w14:paraId="11EC632D" w14:textId="379DC525" w:rsidR="00EF4D7B" w:rsidRPr="00465F8F" w:rsidRDefault="00EF4D7B" w:rsidP="00104808">
            <w:pPr>
              <w:tabs>
                <w:tab w:val="left" w:pos="1134"/>
                <w:tab w:val="right" w:pos="1843"/>
              </w:tabs>
              <w:spacing w:before="40" w:after="40"/>
              <w:rPr>
                <w:rFonts w:asciiTheme="minorHAnsi" w:hAnsiTheme="minorHAnsi" w:cstheme="minorHAnsi"/>
                <w:sz w:val="20"/>
                <w:szCs w:val="20"/>
              </w:rPr>
            </w:pPr>
            <w:r w:rsidRPr="00465F8F">
              <w:rPr>
                <w:rFonts w:asciiTheme="minorHAnsi" w:hAnsiTheme="minorHAnsi" w:cstheme="minorHAnsi"/>
                <w:b/>
                <w:sz w:val="20"/>
                <w:szCs w:val="20"/>
              </w:rPr>
              <w:t>Jcwp LW:</w:t>
            </w:r>
            <w:r w:rsidRPr="00465F8F">
              <w:rPr>
                <w:rFonts w:asciiTheme="minorHAnsi" w:hAnsiTheme="minorHAnsi" w:cstheme="minorHAnsi"/>
                <w:b/>
                <w:sz w:val="20"/>
                <w:szCs w:val="20"/>
              </w:rPr>
              <w:tab/>
            </w:r>
            <w:r w:rsidRPr="00465F8F">
              <w:rPr>
                <w:rFonts w:asciiTheme="minorHAnsi" w:hAnsiTheme="minorHAnsi" w:cstheme="minorHAnsi"/>
                <w:b/>
                <w:sz w:val="20"/>
                <w:szCs w:val="20"/>
              </w:rPr>
              <w:tab/>
            </w:r>
            <w:r w:rsidRPr="00465F8F">
              <w:rPr>
                <w:rFonts w:asciiTheme="minorHAnsi" w:hAnsiTheme="minorHAnsi" w:cstheme="minorHAnsi"/>
                <w:sz w:val="20"/>
                <w:szCs w:val="20"/>
              </w:rPr>
              <w:t xml:space="preserve">18 jcwp LW, tj. 50% </w:t>
            </w:r>
            <w:r w:rsidR="000373AC" w:rsidRPr="00465F8F">
              <w:rPr>
                <w:rFonts w:asciiTheme="minorHAnsi" w:hAnsiTheme="minorHAnsi" w:cstheme="minorHAnsi"/>
                <w:sz w:val="20"/>
                <w:szCs w:val="20"/>
              </w:rPr>
              <w:t>na</w:t>
            </w:r>
            <w:r w:rsidRPr="00465F8F">
              <w:rPr>
                <w:rFonts w:asciiTheme="minorHAnsi" w:hAnsiTheme="minorHAnsi" w:cstheme="minorHAnsi"/>
                <w:sz w:val="20"/>
                <w:szCs w:val="20"/>
              </w:rPr>
              <w:t xml:space="preserve"> obszarze dorzecza Niemna</w:t>
            </w:r>
          </w:p>
          <w:p w14:paraId="34A55EDC" w14:textId="77777777" w:rsidR="00EF4D7B" w:rsidRPr="00465F8F" w:rsidRDefault="00EF4D7B" w:rsidP="00104808">
            <w:pPr>
              <w:widowControl w:val="0"/>
              <w:tabs>
                <w:tab w:val="left" w:pos="1134"/>
              </w:tabs>
              <w:autoSpaceDE w:val="0"/>
              <w:autoSpaceDN w:val="0"/>
              <w:adjustRightInd w:val="0"/>
              <w:spacing w:before="40" w:after="40"/>
              <w:rPr>
                <w:rFonts w:asciiTheme="minorHAnsi" w:eastAsiaTheme="minorEastAsia" w:hAnsiTheme="minorHAnsi" w:cstheme="minorBidi"/>
                <w:color w:val="000000"/>
                <w:sz w:val="20"/>
                <w:szCs w:val="20"/>
              </w:rPr>
            </w:pPr>
            <w:r w:rsidRPr="00465F8F">
              <w:rPr>
                <w:rFonts w:asciiTheme="minorHAnsi" w:hAnsiTheme="minorHAnsi" w:cstheme="minorBidi"/>
                <w:b/>
                <w:sz w:val="20"/>
                <w:szCs w:val="20"/>
              </w:rPr>
              <w:t>Jcwpd:</w:t>
            </w:r>
            <w:r w:rsidRPr="00465F8F">
              <w:rPr>
                <w:sz w:val="20"/>
                <w:szCs w:val="20"/>
              </w:rPr>
              <w:tab/>
            </w:r>
            <w:r w:rsidRPr="00465F8F">
              <w:rPr>
                <w:rFonts w:asciiTheme="minorHAnsi" w:hAnsiTheme="minorHAnsi" w:cstheme="minorHAnsi"/>
                <w:sz w:val="20"/>
                <w:szCs w:val="20"/>
              </w:rPr>
              <w:t>brak</w:t>
            </w:r>
          </w:p>
        </w:tc>
      </w:tr>
      <w:tr w:rsidR="00EF4D7B" w:rsidRPr="00465F8F" w14:paraId="5CFCE04F" w14:textId="77777777" w:rsidTr="00104808">
        <w:trPr>
          <w:trHeight w:val="454"/>
        </w:trPr>
        <w:tc>
          <w:tcPr>
            <w:tcW w:w="2547" w:type="dxa"/>
            <w:shd w:val="clear" w:color="auto" w:fill="BFBFBF" w:themeFill="background1" w:themeFillShade="BF"/>
            <w:vAlign w:val="center"/>
          </w:tcPr>
          <w:p w14:paraId="53EF9E15" w14:textId="77777777" w:rsidR="00EF4D7B" w:rsidRPr="00465F8F" w:rsidRDefault="00EF4D7B" w:rsidP="00ED1FC3">
            <w:pPr>
              <w:pStyle w:val="Teksttabelinaglowek"/>
              <w:spacing w:before="40" w:after="40"/>
              <w:jc w:val="left"/>
            </w:pPr>
            <w:r w:rsidRPr="00465F8F">
              <w:lastRenderedPageBreak/>
              <w:t>Główne sposoby użytkowania wód</w:t>
            </w:r>
          </w:p>
        </w:tc>
        <w:tc>
          <w:tcPr>
            <w:tcW w:w="6469" w:type="dxa"/>
            <w:vAlign w:val="center"/>
          </w:tcPr>
          <w:p w14:paraId="2A9074C1" w14:textId="77777777" w:rsidR="00EF4D7B" w:rsidRPr="006D5D9E" w:rsidRDefault="00EF4D7B" w:rsidP="00A11B4C">
            <w:pPr>
              <w:pStyle w:val="Akapitzlist"/>
              <w:rPr>
                <w:sz w:val="20"/>
                <w:szCs w:val="20"/>
              </w:rPr>
            </w:pPr>
            <w:r w:rsidRPr="006D5D9E">
              <w:rPr>
                <w:sz w:val="20"/>
                <w:szCs w:val="20"/>
              </w:rPr>
              <w:t>Pobór wody na cele komunalne i przemysłowe;</w:t>
            </w:r>
          </w:p>
          <w:p w14:paraId="02DBE3E3" w14:textId="77777777" w:rsidR="00EF4D7B" w:rsidRPr="006D5D9E" w:rsidRDefault="00EF4D7B" w:rsidP="00A11B4C">
            <w:pPr>
              <w:pStyle w:val="Akapitzlist"/>
              <w:rPr>
                <w:sz w:val="20"/>
                <w:szCs w:val="20"/>
              </w:rPr>
            </w:pPr>
            <w:r w:rsidRPr="006D5D9E">
              <w:rPr>
                <w:sz w:val="20"/>
                <w:szCs w:val="20"/>
              </w:rPr>
              <w:t>Nawodnienie;</w:t>
            </w:r>
          </w:p>
          <w:p w14:paraId="48C231CA" w14:textId="77777777" w:rsidR="00EF4D7B" w:rsidRPr="006D5D9E" w:rsidRDefault="00EF4D7B" w:rsidP="00A11B4C">
            <w:pPr>
              <w:pStyle w:val="Akapitzlist"/>
              <w:rPr>
                <w:sz w:val="20"/>
                <w:szCs w:val="20"/>
              </w:rPr>
            </w:pPr>
            <w:r w:rsidRPr="006D5D9E">
              <w:rPr>
                <w:sz w:val="20"/>
                <w:szCs w:val="20"/>
              </w:rPr>
              <w:t>Zasilenie stawów karpiowych.</w:t>
            </w:r>
          </w:p>
        </w:tc>
      </w:tr>
      <w:tr w:rsidR="00EF4D7B" w:rsidRPr="00465F8F" w14:paraId="226283B2" w14:textId="77777777" w:rsidTr="00104808">
        <w:trPr>
          <w:trHeight w:val="454"/>
        </w:trPr>
        <w:tc>
          <w:tcPr>
            <w:tcW w:w="2547" w:type="dxa"/>
            <w:shd w:val="clear" w:color="auto" w:fill="BFBFBF" w:themeFill="background1" w:themeFillShade="BF"/>
            <w:vAlign w:val="center"/>
          </w:tcPr>
          <w:p w14:paraId="6C3623F1" w14:textId="77777777" w:rsidR="00EF4D7B" w:rsidRPr="00465F8F" w:rsidRDefault="00EF4D7B" w:rsidP="00ED1FC3">
            <w:pPr>
              <w:pStyle w:val="Teksttabelinaglowek"/>
              <w:spacing w:before="40" w:after="40"/>
              <w:jc w:val="left"/>
            </w:pPr>
            <w:r w:rsidRPr="00465F8F">
              <w:t>Zidentyfikowane presje znaczące</w:t>
            </w:r>
          </w:p>
        </w:tc>
        <w:tc>
          <w:tcPr>
            <w:tcW w:w="6469" w:type="dxa"/>
            <w:vAlign w:val="center"/>
          </w:tcPr>
          <w:p w14:paraId="740DCE4E" w14:textId="77777777" w:rsidR="00EF4D7B" w:rsidRPr="006D5D9E" w:rsidRDefault="00EF4D7B" w:rsidP="00A11B4C">
            <w:pPr>
              <w:pStyle w:val="Akapitzlist"/>
              <w:rPr>
                <w:sz w:val="20"/>
                <w:szCs w:val="20"/>
              </w:rPr>
            </w:pPr>
            <w:r w:rsidRPr="006D5D9E">
              <w:rPr>
                <w:sz w:val="20"/>
                <w:szCs w:val="20"/>
              </w:rPr>
              <w:t>zrzuty ścieków komunalnych, gospodarczych i przemysłowych;</w:t>
            </w:r>
          </w:p>
          <w:p w14:paraId="201D62C3" w14:textId="72BF1898" w:rsidR="00EF4D7B" w:rsidRPr="006D5D9E" w:rsidRDefault="00EF4D7B" w:rsidP="00A11B4C">
            <w:pPr>
              <w:pStyle w:val="Akapitzlist"/>
              <w:rPr>
                <w:sz w:val="20"/>
                <w:szCs w:val="20"/>
              </w:rPr>
            </w:pPr>
            <w:r w:rsidRPr="006D5D9E">
              <w:rPr>
                <w:sz w:val="20"/>
                <w:szCs w:val="20"/>
              </w:rPr>
              <w:t>zanieczyszczenia obszarowe głównie, z terenów rolniczych.</w:t>
            </w:r>
          </w:p>
        </w:tc>
      </w:tr>
    </w:tbl>
    <w:p w14:paraId="5DC0C891" w14:textId="77777777" w:rsidR="00B558EA" w:rsidRPr="004A1DE4" w:rsidRDefault="00B558EA" w:rsidP="005946B7">
      <w:pPr>
        <w:pStyle w:val="rdo0"/>
        <w:rPr>
          <w:sz w:val="20"/>
          <w:szCs w:val="20"/>
        </w:rPr>
      </w:pPr>
      <w:r w:rsidRPr="004A1DE4">
        <w:t xml:space="preserve">Źródło: </w:t>
      </w:r>
      <w:r>
        <w:t>opracowanie własne</w:t>
      </w:r>
    </w:p>
    <w:p w14:paraId="4A28554C" w14:textId="77777777" w:rsidR="00EF4D7B" w:rsidRPr="00544887" w:rsidRDefault="00EF4D7B" w:rsidP="00EF4D7B">
      <w:pPr>
        <w:jc w:val="right"/>
        <w:rPr>
          <w:rFonts w:asciiTheme="minorHAnsi" w:hAnsiTheme="minorHAnsi" w:cstheme="minorHAnsi"/>
        </w:rPr>
      </w:pPr>
    </w:p>
    <w:p w14:paraId="085D2C17" w14:textId="7AC8715A" w:rsidR="00EF4D7B" w:rsidRPr="00544887" w:rsidRDefault="00EF4D7B" w:rsidP="00EF4D7B">
      <w:pPr>
        <w:rPr>
          <w:rFonts w:cs="Calibri"/>
          <w:color w:val="000000"/>
        </w:rPr>
      </w:pPr>
      <w:r w:rsidRPr="00544887">
        <w:rPr>
          <w:rFonts w:cs="Calibri"/>
          <w:color w:val="000000"/>
        </w:rPr>
        <w:t>Region wodny Niemna znajduje się w obrębie dwóch ekoregionów. Są to: Równiny Wschodnie (97,8% powierzchni regionu), Region Bałtycki (2,2% powierzchni regionu)</w:t>
      </w:r>
      <w:r w:rsidR="0076650F" w:rsidRPr="00544887">
        <w:rPr>
          <w:rFonts w:cs="Calibri"/>
          <w:color w:val="000000"/>
        </w:rPr>
        <w:t xml:space="preserve"> (</w:t>
      </w:r>
      <w:r w:rsidR="0076650F" w:rsidRPr="00544887">
        <w:rPr>
          <w:rFonts w:asciiTheme="minorHAnsi" w:eastAsiaTheme="minorHAnsi" w:hAnsiTheme="minorHAnsi" w:cstheme="minorHAnsi"/>
          <w:color w:val="000000"/>
        </w:rPr>
        <w:t>wykres 3-1).</w:t>
      </w:r>
    </w:p>
    <w:p w14:paraId="79711BE9" w14:textId="77777777" w:rsidR="00EF4D7B" w:rsidRPr="00544887" w:rsidRDefault="00EF4D7B" w:rsidP="00EF4D7B">
      <w:pPr>
        <w:rPr>
          <w:rFonts w:cs="Calibri"/>
          <w:color w:val="000000"/>
        </w:rPr>
      </w:pPr>
    </w:p>
    <w:p w14:paraId="2B441E04" w14:textId="77777777" w:rsidR="00A76770" w:rsidRDefault="00EF4D7B" w:rsidP="00A76770">
      <w:pPr>
        <w:keepNext/>
        <w:spacing w:after="160" w:line="259" w:lineRule="auto"/>
        <w:jc w:val="center"/>
      </w:pPr>
      <w:r w:rsidRPr="00544887">
        <w:rPr>
          <w:noProof/>
        </w:rPr>
        <w:drawing>
          <wp:inline distT="0" distB="0" distL="0" distR="0" wp14:anchorId="1976BE94" wp14:editId="7F57CBBF">
            <wp:extent cx="4273550" cy="2541270"/>
            <wp:effectExtent l="0" t="0" r="12700" b="11430"/>
            <wp:docPr id="12" name="Wykres 12">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48A446" w14:textId="64D5954C" w:rsidR="00EF4D7B" w:rsidRPr="00544887" w:rsidRDefault="00A76770" w:rsidP="008A12E1">
      <w:pPr>
        <w:pStyle w:val="Wykres"/>
        <w:rPr>
          <w:rFonts w:cs="Calibri"/>
          <w:color w:val="000000"/>
        </w:rPr>
      </w:pPr>
      <w:bookmarkStart w:id="24" w:name="_Toc68725267"/>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F82685" w:rsidRPr="00544887">
        <w:t xml:space="preserve">Udział powierzchni </w:t>
      </w:r>
      <w:r w:rsidR="00F82685" w:rsidRPr="008A12E1">
        <w:t>poszczególnych</w:t>
      </w:r>
      <w:r w:rsidR="00F82685" w:rsidRPr="00544887">
        <w:t xml:space="preserve"> ekoregionów w obrębie regionu wodnego Niemna</w:t>
      </w:r>
      <w:bookmarkEnd w:id="24"/>
    </w:p>
    <w:p w14:paraId="6483A1CA" w14:textId="77777777" w:rsidR="00B558EA" w:rsidRPr="004A1DE4" w:rsidRDefault="00B558EA" w:rsidP="005946B7">
      <w:pPr>
        <w:pStyle w:val="rdo0"/>
        <w:rPr>
          <w:sz w:val="20"/>
          <w:szCs w:val="20"/>
        </w:rPr>
      </w:pPr>
      <w:r w:rsidRPr="004A1DE4">
        <w:t xml:space="preserve">Źródło: </w:t>
      </w:r>
      <w:r>
        <w:t>opracowanie własne</w:t>
      </w:r>
    </w:p>
    <w:p w14:paraId="4A11AB56" w14:textId="7A00A952" w:rsidR="00EF4D7B" w:rsidRPr="00425C77" w:rsidRDefault="00EF4D7B" w:rsidP="00425C77">
      <w:pPr>
        <w:rPr>
          <w:rFonts w:asciiTheme="minorHAnsi" w:hAnsiTheme="minorHAnsi" w:cstheme="minorHAnsi"/>
          <w:i/>
          <w:iCs/>
          <w:color w:val="003399"/>
          <w:sz w:val="20"/>
          <w:szCs w:val="20"/>
          <w:lang w:eastAsia="zh-CN"/>
        </w:rPr>
      </w:pPr>
      <w:r w:rsidRPr="00544887">
        <w:t>Na podstawie danych Corine Land Cover</w:t>
      </w:r>
      <w:r w:rsidRPr="00544887">
        <w:footnoteReference w:id="2"/>
      </w:r>
      <w:r w:rsidRPr="00544887">
        <w:t xml:space="preserve"> można stwierdzić, iż największy udział w powierzchni regionu mają użytki rolne </w:t>
      </w:r>
      <w:r w:rsidR="002E3A3C">
        <w:t>-</w:t>
      </w:r>
      <w:r w:rsidRPr="00544887">
        <w:t xml:space="preserve"> około 54,1%, dalej lasy </w:t>
      </w:r>
      <w:r w:rsidR="002E3A3C">
        <w:t>-</w:t>
      </w:r>
      <w:r w:rsidRPr="00544887">
        <w:t xml:space="preserve"> około 38,8% a tereny przekształcone antropogeniczne </w:t>
      </w:r>
      <w:r w:rsidR="002E3A3C">
        <w:t>-</w:t>
      </w:r>
      <w:r w:rsidRPr="00544887">
        <w:t xml:space="preserve"> około 1,9%. Tereny pozostałe zajmują około 5,2%</w:t>
      </w:r>
      <w:r w:rsidR="0076650F" w:rsidRPr="00544887">
        <w:t xml:space="preserve"> (wykres 3-</w:t>
      </w:r>
      <w:r w:rsidR="00F66812">
        <w:t>2</w:t>
      </w:r>
      <w:r w:rsidR="0076650F" w:rsidRPr="00544887">
        <w:t>)</w:t>
      </w:r>
      <w:r w:rsidR="008E340E">
        <w:t>.</w:t>
      </w:r>
      <w:r w:rsidR="00966247" w:rsidRPr="00966247">
        <w:rPr>
          <w:rFonts w:asciiTheme="minorHAnsi" w:eastAsiaTheme="minorEastAsia" w:hAnsiTheme="minorHAnsi" w:cstheme="minorBidi"/>
          <w:color w:val="000000"/>
        </w:rPr>
        <w:t xml:space="preserve"> </w:t>
      </w:r>
      <w:r w:rsidR="00966247" w:rsidRPr="00544887">
        <w:rPr>
          <w:rFonts w:asciiTheme="minorHAnsi" w:eastAsiaTheme="minorEastAsia" w:hAnsiTheme="minorHAnsi" w:cstheme="minorBidi"/>
          <w:color w:val="000000"/>
        </w:rPr>
        <w:t>Wśród największych miejscowości zlokalizowanych na obszarze dorzecza Niemna należy wymienić Suwałki oraz Sejny. Najwięcej przedsiębiorstw na tym terenie funkcjonuje w handlu oraz usługach. Znacznie rozwinięte jest również budownictwo.</w:t>
      </w:r>
    </w:p>
    <w:p w14:paraId="51992BDC" w14:textId="0986B444" w:rsidR="006938CB" w:rsidRPr="00544887" w:rsidRDefault="001E35CF" w:rsidP="00680613">
      <w:pPr>
        <w:keepNext/>
        <w:widowControl w:val="0"/>
        <w:autoSpaceDE w:val="0"/>
        <w:autoSpaceDN w:val="0"/>
        <w:adjustRightInd w:val="0"/>
        <w:ind w:right="55"/>
        <w:jc w:val="center"/>
      </w:pPr>
      <w:r>
        <w:rPr>
          <w:noProof/>
        </w:rPr>
        <w:lastRenderedPageBreak/>
        <w:drawing>
          <wp:inline distT="0" distB="0" distL="0" distR="0" wp14:anchorId="6AC3560A" wp14:editId="24A3362E">
            <wp:extent cx="4258354" cy="2505075"/>
            <wp:effectExtent l="0" t="0" r="8890" b="9525"/>
            <wp:docPr id="229" name="Wykres 229">
              <a:extLst xmlns:a="http://schemas.openxmlformats.org/drawingml/2006/main">
                <a:ext uri="{FF2B5EF4-FFF2-40B4-BE49-F238E27FC236}">
                  <a16:creationId xmlns:a16="http://schemas.microsoft.com/office/drawing/2014/main" id="{FFB8EC3A-A1D3-4D19-9DBE-205A3703D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2E6D617" w14:textId="20AA20B5" w:rsidR="00EF4D7B" w:rsidRPr="00544887" w:rsidRDefault="00A76770" w:rsidP="008A12E1">
      <w:pPr>
        <w:pStyle w:val="Wykres"/>
        <w:rPr>
          <w:rFonts w:eastAsiaTheme="minorHAnsi"/>
          <w:color w:val="000000"/>
        </w:rPr>
      </w:pPr>
      <w:bookmarkStart w:id="25" w:name="_Toc68725268"/>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tab/>
      </w:r>
      <w:r w:rsidR="006938CB" w:rsidRPr="00544887">
        <w:t xml:space="preserve">Udział poszczególnych form </w:t>
      </w:r>
      <w:r w:rsidR="006938CB" w:rsidRPr="008A12E1">
        <w:t>zagospodarowania</w:t>
      </w:r>
      <w:r w:rsidR="006938CB" w:rsidRPr="00544887">
        <w:t xml:space="preserve"> terenu regionu wodnego Niemna</w:t>
      </w:r>
      <w:bookmarkEnd w:id="25"/>
    </w:p>
    <w:p w14:paraId="03241461" w14:textId="77777777" w:rsidR="00B558EA" w:rsidRPr="004A1DE4" w:rsidRDefault="00B558EA" w:rsidP="005946B7">
      <w:pPr>
        <w:pStyle w:val="rdo0"/>
        <w:rPr>
          <w:sz w:val="20"/>
          <w:szCs w:val="20"/>
        </w:rPr>
      </w:pPr>
      <w:r w:rsidRPr="004A1DE4">
        <w:t xml:space="preserve">Źródło: </w:t>
      </w:r>
      <w:r>
        <w:t>opracowanie własne</w:t>
      </w:r>
    </w:p>
    <w:p w14:paraId="020637EF" w14:textId="2B8D2E56" w:rsidR="00EF4D7B" w:rsidRPr="00544887" w:rsidRDefault="00EF4D7B" w:rsidP="0001749C">
      <w:pPr>
        <w:pStyle w:val="Nagwek2"/>
      </w:pPr>
      <w:bookmarkStart w:id="26" w:name="_Toc67649945"/>
      <w:r w:rsidRPr="00544887">
        <w:t>Wykaz jcwp wraz z podaniem ich typów i ustalonych warunków referencyjnych oraz statusu</w:t>
      </w:r>
      <w:bookmarkEnd w:id="26"/>
    </w:p>
    <w:p w14:paraId="439C8A17" w14:textId="463E772C"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Plany gospodarowania wodami, zgodnie z art. 318 ust. 1 pkt 1</w:t>
      </w:r>
      <w:r w:rsidR="00A36F1D">
        <w:rPr>
          <w:rFonts w:asciiTheme="minorHAnsi" w:eastAsiaTheme="minorHAnsi" w:hAnsiTheme="minorHAnsi"/>
          <w:color w:val="000000"/>
        </w:rPr>
        <w:t>a</w:t>
      </w:r>
      <w:r w:rsidRPr="00544887">
        <w:rPr>
          <w:rFonts w:asciiTheme="minorHAnsi" w:eastAsiaTheme="minorHAnsi" w:hAnsiTheme="minorHAnsi"/>
          <w:color w:val="000000"/>
        </w:rPr>
        <w:t xml:space="preserve"> ustawy pr.w. zawierają wykaz jcwp wraz z podaniem ich typów i ustalonych warunków referencyjnych oraz statusu. W obszarze dorzecza Niemna wykaz jcwp obejmuje </w:t>
      </w:r>
      <w:r w:rsidR="007C551A">
        <w:rPr>
          <w:rFonts w:asciiTheme="minorHAnsi" w:eastAsiaTheme="minorHAnsi" w:hAnsiTheme="minorHAnsi"/>
          <w:color w:val="000000"/>
        </w:rPr>
        <w:t xml:space="preserve">dwie </w:t>
      </w:r>
      <w:r w:rsidRPr="00544887">
        <w:rPr>
          <w:rFonts w:asciiTheme="minorHAnsi" w:eastAsiaTheme="minorHAnsi" w:hAnsiTheme="minorHAnsi"/>
          <w:color w:val="000000"/>
        </w:rPr>
        <w:t>kategorie jcwp tj. RW, LW.</w:t>
      </w:r>
    </w:p>
    <w:p w14:paraId="676A6C06" w14:textId="77777777"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W związku z dokonanymi w III cyklu planistycznym (2016-2021) zmianami dotyczącymi gospodarowania wodami, modyfikacjom uległy również wykazy jcwp. Wprowadzone w tym obszarze zmiany dotyczyły:</w:t>
      </w:r>
    </w:p>
    <w:p w14:paraId="78BF0096" w14:textId="10740F9D" w:rsidR="00EF4D7B" w:rsidRPr="00544887" w:rsidRDefault="00EF4D7B" w:rsidP="00A11B4C">
      <w:pPr>
        <w:pStyle w:val="Akapitzlist"/>
      </w:pPr>
      <w:r w:rsidRPr="00544887">
        <w:t xml:space="preserve">weryfikacji i aktualizacji jednostek planistycznych </w:t>
      </w:r>
      <w:r w:rsidR="002E3A3C">
        <w:t>-</w:t>
      </w:r>
      <w:r w:rsidRPr="00544887">
        <w:t xml:space="preserve"> zmiany dokonane w wyniku realizacji projektów: Aktualizacja wykazu JCWP i SCWP dla potrzeb kolejnej aktualizacji planów w latach 2015-2021 wraz z weryfikacją typów wód części wód (2015), Analiza i aktualizacja jednostek do planowania z uwzględnieniem MPHP10 (2017);</w:t>
      </w:r>
    </w:p>
    <w:p w14:paraId="52867599" w14:textId="77777777" w:rsidR="00EF4D7B" w:rsidRPr="00544887" w:rsidRDefault="00EF4D7B" w:rsidP="00A11B4C">
      <w:pPr>
        <w:pStyle w:val="Akapitzlist"/>
      </w:pPr>
      <w:r w:rsidRPr="00544887">
        <w:t>przeglądu i weryfikacji metodyk wyznaczania silnie zmienionych i sztucznych części wód powierzchniowych wraz ze wstępnym i ostatecznym wyznaczeniem (2019);</w:t>
      </w:r>
    </w:p>
    <w:p w14:paraId="0B5A5935" w14:textId="26CFC175" w:rsidR="00EF4D7B" w:rsidRPr="00544887" w:rsidRDefault="00EF4D7B" w:rsidP="00A11B4C">
      <w:pPr>
        <w:pStyle w:val="Akapitzlist"/>
      </w:pPr>
      <w:r w:rsidRPr="00544887">
        <w:t>zmiany</w:t>
      </w:r>
      <w:r w:rsidRPr="00544887" w:rsidDel="00C379FE">
        <w:t xml:space="preserve"> </w:t>
      </w:r>
      <w:r w:rsidRPr="00544887">
        <w:t xml:space="preserve">rejestru obszarów chronionych  </w:t>
      </w:r>
      <w:r w:rsidR="002E3A3C">
        <w:t>-</w:t>
      </w:r>
      <w:r w:rsidRPr="00544887">
        <w:t xml:space="preserve">  zmiana wprowadzona ustawą pr.w.</w:t>
      </w:r>
    </w:p>
    <w:p w14:paraId="241D0BF0" w14:textId="77777777" w:rsidR="00EF4D7B" w:rsidRPr="00544887" w:rsidRDefault="00EF4D7B" w:rsidP="00EF4D7B">
      <w:pPr>
        <w:widowControl w:val="0"/>
        <w:autoSpaceDE w:val="0"/>
        <w:autoSpaceDN w:val="0"/>
        <w:adjustRightInd w:val="0"/>
        <w:ind w:right="57"/>
        <w:rPr>
          <w:rFonts w:asciiTheme="minorHAnsi" w:eastAsiaTheme="minorEastAsia" w:hAnsiTheme="minorHAnsi"/>
          <w:color w:val="000000"/>
        </w:rPr>
      </w:pPr>
      <w:r w:rsidRPr="00544887">
        <w:rPr>
          <w:rFonts w:asciiTheme="minorHAnsi" w:eastAsiaTheme="minorEastAsia" w:hAnsiTheme="minorHAnsi"/>
          <w:color w:val="000000" w:themeColor="text1"/>
        </w:rPr>
        <w:t>W wyniku dokonanych zmian w Polsce łącznie wyznaczonych zostało 3116 jcwp RW, 1068 jcwp LW,</w:t>
      </w:r>
      <w:r w:rsidRPr="00544887">
        <w:br/>
      </w:r>
      <w:r w:rsidRPr="00544887">
        <w:rPr>
          <w:rFonts w:asciiTheme="minorHAnsi" w:eastAsiaTheme="minorEastAsia" w:hAnsiTheme="minorHAnsi"/>
          <w:color w:val="000000" w:themeColor="text1"/>
        </w:rPr>
        <w:t>4 jcwp CW, 7 jcwp TW oraz 45 jcwp RWr. Zgodnie z aPGW w okresie 2016-2021 wyznaczonych było 4586 jcwp RW (uwzględniających jcwp RWr), 1044 jcwp LW, 10 jcwp CW i 9 jcwp TW. W przypadku obszaru dorzecza Niemna również nastąpiły zmiany w liczbie jcwp.</w:t>
      </w:r>
      <w:r w:rsidRPr="00544887">
        <w:rPr>
          <w:rStyle w:val="Odwoanieprzypisudolnego"/>
          <w:rFonts w:asciiTheme="minorHAnsi" w:eastAsiaTheme="minorEastAsia" w:hAnsiTheme="minorHAnsi"/>
          <w:color w:val="000000" w:themeColor="text1"/>
        </w:rPr>
        <w:footnoteReference w:id="3"/>
      </w:r>
    </w:p>
    <w:p w14:paraId="095FCD2F" w14:textId="58DC73B0"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Wykaz jcwp występujących na obszarze dorzecza Niemna przedstawiono w załączniku nr 1</w:t>
      </w:r>
      <w:r w:rsidR="008A12E1">
        <w:rPr>
          <w:rFonts w:asciiTheme="minorHAnsi" w:eastAsiaTheme="minorHAnsi" w:hAnsiTheme="minorHAnsi"/>
          <w:color w:val="000000"/>
        </w:rPr>
        <w:t> </w:t>
      </w:r>
      <w:r w:rsidR="006D2E5B" w:rsidRPr="00544887">
        <w:rPr>
          <w:rFonts w:asciiTheme="minorHAnsi" w:eastAsiaTheme="minorHAnsi" w:hAnsiTheme="minorHAnsi"/>
          <w:color w:val="000000"/>
        </w:rPr>
        <w:t>(Zestawienie główne)</w:t>
      </w:r>
      <w:r w:rsidRPr="00544887">
        <w:rPr>
          <w:rFonts w:asciiTheme="minorHAnsi" w:eastAsiaTheme="minorHAnsi" w:hAnsiTheme="minorHAnsi"/>
          <w:color w:val="000000"/>
        </w:rPr>
        <w:t>, który prezentuje szczegółowe informacje o poszczególnych jcw. Położenie i</w:t>
      </w:r>
      <w:r w:rsidR="008A12E1">
        <w:rPr>
          <w:rFonts w:asciiTheme="minorHAnsi" w:eastAsiaTheme="minorHAnsi" w:hAnsiTheme="minorHAnsi"/>
          <w:color w:val="000000"/>
        </w:rPr>
        <w:t> </w:t>
      </w:r>
      <w:r w:rsidRPr="00544887">
        <w:rPr>
          <w:rFonts w:asciiTheme="minorHAnsi" w:eastAsiaTheme="minorHAnsi" w:hAnsiTheme="minorHAnsi"/>
          <w:color w:val="000000"/>
        </w:rPr>
        <w:t xml:space="preserve">granice jcwp w obszarze dorzecza Niemna obrazuje mapa stanowiąca załącznik graficzny nr 1 do </w:t>
      </w:r>
      <w:r w:rsidRPr="00544887">
        <w:rPr>
          <w:rFonts w:asciiTheme="minorHAnsi" w:eastAsiaTheme="minorHAnsi" w:hAnsiTheme="minorHAnsi"/>
          <w:color w:val="000000"/>
        </w:rPr>
        <w:lastRenderedPageBreak/>
        <w:t>planu gospodarowania wodami.</w:t>
      </w:r>
    </w:p>
    <w:p w14:paraId="0298A1E0" w14:textId="77777777" w:rsidR="00A76770" w:rsidRDefault="00EF4D7B" w:rsidP="00A76770">
      <w:pPr>
        <w:widowControl w:val="0"/>
        <w:autoSpaceDE w:val="0"/>
        <w:autoSpaceDN w:val="0"/>
        <w:adjustRightInd w:val="0"/>
        <w:ind w:right="57"/>
      </w:pPr>
      <w:r w:rsidRPr="00544887">
        <w:rPr>
          <w:rFonts w:asciiTheme="minorHAnsi" w:eastAsiaTheme="minorHAnsi" w:hAnsiTheme="minorHAnsi"/>
          <w:color w:val="000000"/>
        </w:rPr>
        <w:t>Liczbę jcwp w obszarze dorzecza Niemna określa poniższa tabela</w:t>
      </w:r>
      <w:r w:rsidR="0076650F" w:rsidRPr="00544887">
        <w:rPr>
          <w:rFonts w:asciiTheme="minorHAnsi" w:eastAsiaTheme="minorHAnsi" w:hAnsiTheme="minorHAnsi"/>
          <w:color w:val="000000"/>
        </w:rPr>
        <w:t xml:space="preserve"> 3-2</w:t>
      </w:r>
      <w:r w:rsidRPr="00544887">
        <w:rPr>
          <w:rFonts w:asciiTheme="minorHAnsi" w:eastAsiaTheme="minorHAnsi" w:hAnsiTheme="minorHAnsi"/>
          <w:color w:val="000000"/>
        </w:rPr>
        <w:t>.</w:t>
      </w:r>
    </w:p>
    <w:p w14:paraId="315151B2" w14:textId="45BBCA7A" w:rsidR="00340B9B" w:rsidRPr="00544887" w:rsidRDefault="00A76770" w:rsidP="00CC4F8D">
      <w:pPr>
        <w:pStyle w:val="Tabela"/>
      </w:pPr>
      <w:bookmarkStart w:id="27" w:name="_Toc68725138"/>
      <w:r>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w:instrText>
      </w:r>
      <w:r w:rsidR="00B25B32">
        <w:instrText xml:space="preserve">1 </w:instrText>
      </w:r>
      <w:r w:rsidR="00B25B32">
        <w:fldChar w:fldCharType="separate"/>
      </w:r>
      <w:r w:rsidR="00261BCD">
        <w:rPr>
          <w:noProof/>
        </w:rPr>
        <w:t>2</w:t>
      </w:r>
      <w:r w:rsidR="00B25B32">
        <w:rPr>
          <w:noProof/>
        </w:rPr>
        <w:fldChar w:fldCharType="end"/>
      </w:r>
      <w:r>
        <w:tab/>
      </w:r>
      <w:r w:rsidR="00340B9B" w:rsidRPr="00544887">
        <w:rPr>
          <w:rFonts w:asciiTheme="minorHAnsi" w:hAnsiTheme="minorHAnsi"/>
          <w:szCs w:val="20"/>
        </w:rPr>
        <w:t xml:space="preserve">Zestawienie jcwp na obszarze </w:t>
      </w:r>
      <w:r w:rsidR="00340B9B" w:rsidRPr="008A12E1">
        <w:t>dorzecza</w:t>
      </w:r>
      <w:r w:rsidR="00340B9B" w:rsidRPr="00544887">
        <w:rPr>
          <w:rFonts w:asciiTheme="minorHAnsi" w:hAnsiTheme="minorHAnsi"/>
          <w:szCs w:val="20"/>
        </w:rPr>
        <w:t xml:space="preserve"> Niemna</w:t>
      </w:r>
      <w:bookmarkEnd w:id="27"/>
    </w:p>
    <w:tbl>
      <w:tblPr>
        <w:tblStyle w:val="Tabela-Siatka"/>
        <w:tblW w:w="0" w:type="auto"/>
        <w:jc w:val="center"/>
        <w:tblLayout w:type="fixed"/>
        <w:tblLook w:val="04A0" w:firstRow="1" w:lastRow="0" w:firstColumn="1" w:lastColumn="0" w:noHBand="0" w:noVBand="1"/>
      </w:tblPr>
      <w:tblGrid>
        <w:gridCol w:w="2816"/>
        <w:gridCol w:w="1134"/>
        <w:gridCol w:w="1134"/>
      </w:tblGrid>
      <w:tr w:rsidR="00EF4D7B" w:rsidRPr="00544887" w14:paraId="5468C10A" w14:textId="77777777" w:rsidTr="00E87862">
        <w:trPr>
          <w:trHeight w:val="454"/>
          <w:tblHeader/>
          <w:jc w:val="center"/>
        </w:trPr>
        <w:tc>
          <w:tcPr>
            <w:tcW w:w="2816" w:type="dxa"/>
            <w:vMerge w:val="restart"/>
            <w:shd w:val="clear" w:color="auto" w:fill="BFBFBF" w:themeFill="background1" w:themeFillShade="BF"/>
            <w:vAlign w:val="center"/>
          </w:tcPr>
          <w:p w14:paraId="2C02DC09" w14:textId="77777777" w:rsidR="00EF4D7B" w:rsidRPr="00544887" w:rsidRDefault="00EF4D7B" w:rsidP="00890BD2">
            <w:pPr>
              <w:pStyle w:val="Teksttabelinaglowek"/>
              <w:jc w:val="left"/>
              <w:rPr>
                <w:rFonts w:eastAsiaTheme="minorHAnsi"/>
              </w:rPr>
            </w:pPr>
            <w:r w:rsidRPr="00544887">
              <w:rPr>
                <w:rFonts w:eastAsiaTheme="minorHAnsi"/>
              </w:rPr>
              <w:t>Region wodny</w:t>
            </w:r>
          </w:p>
        </w:tc>
        <w:tc>
          <w:tcPr>
            <w:tcW w:w="2268" w:type="dxa"/>
            <w:gridSpan w:val="2"/>
            <w:shd w:val="clear" w:color="auto" w:fill="BFBFBF" w:themeFill="background1" w:themeFillShade="BF"/>
            <w:vAlign w:val="center"/>
          </w:tcPr>
          <w:p w14:paraId="04BFFD65" w14:textId="77777777" w:rsidR="00EF4D7B" w:rsidRPr="00544887" w:rsidRDefault="00EF4D7B" w:rsidP="00E87862">
            <w:pPr>
              <w:pStyle w:val="Teksttabelinaglowek"/>
              <w:rPr>
                <w:rFonts w:eastAsiaTheme="minorHAnsi"/>
                <w:color w:val="FFFFFF" w:themeColor="background1"/>
              </w:rPr>
            </w:pPr>
            <w:r w:rsidRPr="00544887">
              <w:rPr>
                <w:rFonts w:eastAsiaTheme="minorHAnsi"/>
              </w:rPr>
              <w:t>Liczba jcwp</w:t>
            </w:r>
          </w:p>
        </w:tc>
      </w:tr>
      <w:tr w:rsidR="00EF4D7B" w:rsidRPr="00544887" w14:paraId="5757B607" w14:textId="77777777" w:rsidTr="00163C5E">
        <w:trPr>
          <w:trHeight w:val="454"/>
          <w:tblHeader/>
          <w:jc w:val="center"/>
        </w:trPr>
        <w:tc>
          <w:tcPr>
            <w:tcW w:w="2816" w:type="dxa"/>
            <w:vMerge/>
            <w:shd w:val="clear" w:color="auto" w:fill="BFBFBF" w:themeFill="background1" w:themeFillShade="BF"/>
            <w:vAlign w:val="center"/>
          </w:tcPr>
          <w:p w14:paraId="51C2830F" w14:textId="77777777" w:rsidR="00EF4D7B" w:rsidRPr="00544887" w:rsidRDefault="00EF4D7B" w:rsidP="00E87862">
            <w:pPr>
              <w:pStyle w:val="Teksttabelinaglowek"/>
              <w:rPr>
                <w:rFonts w:eastAsiaTheme="minorHAnsi"/>
              </w:rPr>
            </w:pPr>
          </w:p>
        </w:tc>
        <w:tc>
          <w:tcPr>
            <w:tcW w:w="1134" w:type="dxa"/>
            <w:shd w:val="clear" w:color="auto" w:fill="BFBFBF" w:themeFill="background1" w:themeFillShade="BF"/>
            <w:vAlign w:val="center"/>
          </w:tcPr>
          <w:p w14:paraId="2E2ABBE7" w14:textId="064390DF" w:rsidR="00EF4D7B" w:rsidRPr="00E45F21" w:rsidRDefault="00B52A3A" w:rsidP="005946B7">
            <w:pPr>
              <w:pStyle w:val="Teksttabelisrodek"/>
            </w:pPr>
            <w:r w:rsidRPr="00E45F21">
              <w:t>RW</w:t>
            </w:r>
          </w:p>
        </w:tc>
        <w:tc>
          <w:tcPr>
            <w:tcW w:w="1134" w:type="dxa"/>
            <w:shd w:val="clear" w:color="auto" w:fill="BFBFBF" w:themeFill="background1" w:themeFillShade="BF"/>
            <w:vAlign w:val="center"/>
          </w:tcPr>
          <w:p w14:paraId="38776483" w14:textId="77777777" w:rsidR="00EF4D7B" w:rsidRPr="00E45F21" w:rsidRDefault="00EF4D7B" w:rsidP="005946B7">
            <w:pPr>
              <w:pStyle w:val="Teksttabelisrodek"/>
            </w:pPr>
            <w:r w:rsidRPr="00E45F21">
              <w:t>LW</w:t>
            </w:r>
          </w:p>
        </w:tc>
      </w:tr>
      <w:tr w:rsidR="00EF4D7B" w:rsidRPr="00544887" w14:paraId="713CB769" w14:textId="77777777" w:rsidTr="00680613">
        <w:trPr>
          <w:trHeight w:val="454"/>
          <w:jc w:val="center"/>
        </w:trPr>
        <w:tc>
          <w:tcPr>
            <w:tcW w:w="2816" w:type="dxa"/>
            <w:shd w:val="clear" w:color="auto" w:fill="auto"/>
            <w:vAlign w:val="center"/>
          </w:tcPr>
          <w:p w14:paraId="5AEF0C79" w14:textId="77777777" w:rsidR="00EF4D7B" w:rsidRPr="00544887" w:rsidRDefault="00EF4D7B" w:rsidP="00ED1FC3">
            <w:pPr>
              <w:pStyle w:val="Teksttabelinaglowek"/>
              <w:jc w:val="left"/>
              <w:rPr>
                <w:rFonts w:eastAsiaTheme="minorHAnsi"/>
              </w:rPr>
            </w:pPr>
            <w:r w:rsidRPr="00544887">
              <w:rPr>
                <w:rFonts w:eastAsiaTheme="minorHAnsi"/>
              </w:rPr>
              <w:t>Niemna</w:t>
            </w:r>
          </w:p>
        </w:tc>
        <w:tc>
          <w:tcPr>
            <w:tcW w:w="1134" w:type="dxa"/>
            <w:vAlign w:val="center"/>
          </w:tcPr>
          <w:p w14:paraId="1FBE674F" w14:textId="77777777" w:rsidR="00EF4D7B" w:rsidRPr="00544887" w:rsidRDefault="00EF4D7B" w:rsidP="005946B7">
            <w:pPr>
              <w:pStyle w:val="Teksttabelisrodek"/>
            </w:pPr>
            <w:r w:rsidRPr="00544887">
              <w:t>24</w:t>
            </w:r>
          </w:p>
        </w:tc>
        <w:tc>
          <w:tcPr>
            <w:tcW w:w="1134" w:type="dxa"/>
            <w:vAlign w:val="center"/>
          </w:tcPr>
          <w:p w14:paraId="668E0402" w14:textId="77777777" w:rsidR="00EF4D7B" w:rsidRPr="00544887" w:rsidRDefault="00EF4D7B" w:rsidP="005946B7">
            <w:pPr>
              <w:pStyle w:val="Teksttabelisrodek"/>
            </w:pPr>
            <w:r w:rsidRPr="00544887">
              <w:t>36</w:t>
            </w:r>
          </w:p>
        </w:tc>
      </w:tr>
      <w:tr w:rsidR="00EF4D7B" w:rsidRPr="00544887" w14:paraId="0DC9252F" w14:textId="77777777" w:rsidTr="00E87862">
        <w:trPr>
          <w:trHeight w:val="454"/>
          <w:jc w:val="center"/>
        </w:trPr>
        <w:tc>
          <w:tcPr>
            <w:tcW w:w="2816" w:type="dxa"/>
            <w:shd w:val="clear" w:color="auto" w:fill="BFBFBF" w:themeFill="background1" w:themeFillShade="BF"/>
            <w:vAlign w:val="center"/>
          </w:tcPr>
          <w:p w14:paraId="41552C8F" w14:textId="77777777" w:rsidR="00EF4D7B" w:rsidRPr="00544887" w:rsidRDefault="00EF4D7B" w:rsidP="00ED1FC3">
            <w:pPr>
              <w:pStyle w:val="Teksttabelinaglowek"/>
              <w:jc w:val="left"/>
              <w:rPr>
                <w:rFonts w:eastAsiaTheme="minorHAnsi"/>
              </w:rPr>
            </w:pPr>
            <w:r w:rsidRPr="00544887">
              <w:rPr>
                <w:rFonts w:eastAsiaTheme="minorHAnsi"/>
              </w:rPr>
              <w:t>Łącznie w obszarze dorzecza</w:t>
            </w:r>
          </w:p>
        </w:tc>
        <w:tc>
          <w:tcPr>
            <w:tcW w:w="1134" w:type="dxa"/>
            <w:shd w:val="clear" w:color="auto" w:fill="BFBFBF" w:themeFill="background1" w:themeFillShade="BF"/>
            <w:vAlign w:val="center"/>
          </w:tcPr>
          <w:p w14:paraId="7B9B35B3" w14:textId="77777777" w:rsidR="00EF4D7B" w:rsidRPr="00544887" w:rsidRDefault="00EF4D7B" w:rsidP="00A479A5">
            <w:pPr>
              <w:widowControl w:val="0"/>
              <w:autoSpaceDE w:val="0"/>
              <w:autoSpaceDN w:val="0"/>
              <w:adjustRightInd w:val="0"/>
              <w:ind w:right="57"/>
              <w:jc w:val="center"/>
              <w:rPr>
                <w:rFonts w:asciiTheme="minorHAnsi" w:eastAsiaTheme="minorEastAsia" w:hAnsiTheme="minorHAnsi"/>
                <w:b/>
                <w:bCs/>
                <w:sz w:val="20"/>
                <w:szCs w:val="20"/>
              </w:rPr>
            </w:pPr>
            <w:r w:rsidRPr="00544887">
              <w:rPr>
                <w:rFonts w:asciiTheme="minorHAnsi" w:eastAsiaTheme="minorEastAsia" w:hAnsiTheme="minorHAnsi"/>
                <w:b/>
                <w:bCs/>
                <w:sz w:val="20"/>
                <w:szCs w:val="20"/>
              </w:rPr>
              <w:t>24</w:t>
            </w:r>
          </w:p>
        </w:tc>
        <w:tc>
          <w:tcPr>
            <w:tcW w:w="1134" w:type="dxa"/>
            <w:shd w:val="clear" w:color="auto" w:fill="BFBFBF" w:themeFill="background1" w:themeFillShade="BF"/>
            <w:vAlign w:val="center"/>
          </w:tcPr>
          <w:p w14:paraId="0C68065F" w14:textId="77777777" w:rsidR="00EF4D7B" w:rsidRPr="00544887" w:rsidRDefault="00EF4D7B" w:rsidP="00A479A5">
            <w:pPr>
              <w:widowControl w:val="0"/>
              <w:autoSpaceDE w:val="0"/>
              <w:autoSpaceDN w:val="0"/>
              <w:adjustRightInd w:val="0"/>
              <w:ind w:right="57"/>
              <w:jc w:val="center"/>
              <w:rPr>
                <w:rFonts w:asciiTheme="minorHAnsi" w:eastAsiaTheme="minorEastAsia" w:hAnsiTheme="minorHAnsi"/>
                <w:b/>
                <w:bCs/>
                <w:sz w:val="20"/>
                <w:szCs w:val="20"/>
              </w:rPr>
            </w:pPr>
            <w:r w:rsidRPr="00544887">
              <w:rPr>
                <w:rFonts w:asciiTheme="minorHAnsi" w:eastAsiaTheme="minorEastAsia" w:hAnsiTheme="minorHAnsi"/>
                <w:b/>
                <w:bCs/>
                <w:sz w:val="20"/>
                <w:szCs w:val="20"/>
              </w:rPr>
              <w:t>36</w:t>
            </w:r>
          </w:p>
        </w:tc>
      </w:tr>
    </w:tbl>
    <w:p w14:paraId="5D15314D" w14:textId="77777777" w:rsidR="00B558EA" w:rsidRPr="00F40C65" w:rsidRDefault="00B558EA" w:rsidP="00B558EA">
      <w:pPr>
        <w:jc w:val="right"/>
        <w:rPr>
          <w:rFonts w:asciiTheme="minorHAnsi" w:hAnsiTheme="minorHAnsi" w:cstheme="minorHAnsi"/>
          <w:i/>
          <w:color w:val="003399"/>
          <w:sz w:val="18"/>
          <w:szCs w:val="18"/>
          <w:lang w:eastAsia="zh-CN"/>
        </w:rPr>
      </w:pPr>
      <w:bookmarkStart w:id="28" w:name="_Hlk65855889"/>
      <w:r w:rsidRPr="00F40C65">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bookmarkEnd w:id="28"/>
    <w:p w14:paraId="4F0B9705" w14:textId="56B123D7"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Obszar dorzecza Niemna charakteryzuje się występowaniem w re</w:t>
      </w:r>
      <w:r w:rsidR="00816ECC">
        <w:rPr>
          <w:rFonts w:asciiTheme="minorHAnsi" w:eastAsiaTheme="minorHAnsi" w:hAnsiTheme="minorHAnsi"/>
          <w:color w:val="000000"/>
        </w:rPr>
        <w:t>gionie</w:t>
      </w:r>
      <w:r w:rsidRPr="00544887">
        <w:rPr>
          <w:rFonts w:asciiTheme="minorHAnsi" w:eastAsiaTheme="minorHAnsi" w:hAnsiTheme="minorHAnsi"/>
          <w:color w:val="000000"/>
        </w:rPr>
        <w:t xml:space="preserve"> wodnym Niemna jcwp RW i</w:t>
      </w:r>
      <w:r w:rsidR="00340B9B" w:rsidRPr="00544887">
        <w:rPr>
          <w:rFonts w:asciiTheme="minorHAnsi" w:eastAsiaTheme="minorHAnsi" w:hAnsiTheme="minorHAnsi"/>
          <w:color w:val="000000"/>
        </w:rPr>
        <w:t> </w:t>
      </w:r>
      <w:r w:rsidRPr="00544887">
        <w:rPr>
          <w:rFonts w:asciiTheme="minorHAnsi" w:eastAsiaTheme="minorHAnsi" w:hAnsiTheme="minorHAnsi"/>
          <w:color w:val="000000"/>
        </w:rPr>
        <w:t>LW, z przewagą jcw LW.</w:t>
      </w:r>
    </w:p>
    <w:p w14:paraId="0AAD8D16" w14:textId="64B8D2FC"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 xml:space="preserve">Udział jcwp poszczególnych kategorii wód w ogólnej liczbie jcwp </w:t>
      </w:r>
      <w:r w:rsidR="003E48F6">
        <w:rPr>
          <w:rFonts w:asciiTheme="minorHAnsi" w:eastAsiaTheme="minorHAnsi" w:hAnsiTheme="minorHAnsi"/>
          <w:color w:val="000000"/>
        </w:rPr>
        <w:t>regionu wodnego</w:t>
      </w:r>
      <w:r w:rsidRPr="00544887">
        <w:rPr>
          <w:rFonts w:asciiTheme="minorHAnsi" w:eastAsiaTheme="minorHAnsi" w:hAnsiTheme="minorHAnsi"/>
          <w:color w:val="000000"/>
        </w:rPr>
        <w:t xml:space="preserve"> </w:t>
      </w:r>
      <w:r w:rsidR="00D4115A">
        <w:rPr>
          <w:rFonts w:asciiTheme="minorHAnsi" w:eastAsiaTheme="minorHAnsi" w:hAnsiTheme="minorHAnsi"/>
          <w:color w:val="000000"/>
        </w:rPr>
        <w:t>Niemna</w:t>
      </w:r>
      <w:r w:rsidR="00D4115A" w:rsidRPr="00544887">
        <w:rPr>
          <w:rFonts w:asciiTheme="minorHAnsi" w:eastAsiaTheme="minorHAnsi" w:hAnsiTheme="minorHAnsi"/>
          <w:color w:val="000000"/>
        </w:rPr>
        <w:t xml:space="preserve"> </w:t>
      </w:r>
      <w:r w:rsidRPr="00544887">
        <w:rPr>
          <w:rFonts w:asciiTheme="minorHAnsi" w:eastAsiaTheme="minorHAnsi" w:hAnsiTheme="minorHAnsi"/>
          <w:color w:val="000000"/>
        </w:rPr>
        <w:t>prezentuje poniższy wykres</w:t>
      </w:r>
      <w:r w:rsidR="0076650F" w:rsidRPr="00544887">
        <w:rPr>
          <w:rFonts w:asciiTheme="minorHAnsi" w:eastAsiaTheme="minorHAnsi" w:hAnsiTheme="minorHAnsi"/>
          <w:color w:val="000000"/>
        </w:rPr>
        <w:t xml:space="preserve"> 3-3</w:t>
      </w:r>
      <w:r w:rsidRPr="00544887">
        <w:rPr>
          <w:rFonts w:asciiTheme="minorHAnsi" w:eastAsiaTheme="minorHAnsi" w:hAnsiTheme="minorHAnsi"/>
          <w:color w:val="000000"/>
        </w:rPr>
        <w:t>.</w:t>
      </w:r>
    </w:p>
    <w:p w14:paraId="26833A49" w14:textId="464A86A6" w:rsidR="005D06A8" w:rsidRPr="00544887" w:rsidRDefault="00A65326" w:rsidP="005D06A8">
      <w:pPr>
        <w:keepNext/>
        <w:widowControl w:val="0"/>
        <w:autoSpaceDE w:val="0"/>
        <w:autoSpaceDN w:val="0"/>
        <w:adjustRightInd w:val="0"/>
        <w:ind w:right="57"/>
        <w:jc w:val="center"/>
      </w:pPr>
      <w:r w:rsidRPr="00544887">
        <w:rPr>
          <w:noProof/>
        </w:rPr>
        <w:drawing>
          <wp:inline distT="0" distB="0" distL="0" distR="0" wp14:anchorId="341C6393" wp14:editId="565BAF9B">
            <wp:extent cx="4100844" cy="2359025"/>
            <wp:effectExtent l="0" t="0" r="13970" b="3175"/>
            <wp:docPr id="20" name="Wykres 20">
              <a:extLst xmlns:a="http://schemas.openxmlformats.org/drawingml/2006/main">
                <a:ext uri="{FF2B5EF4-FFF2-40B4-BE49-F238E27FC236}">
                  <a16:creationId xmlns:a16="http://schemas.microsoft.com/office/drawing/2014/main" id="{8F6BBC3B-7CDA-49E3-A71E-ACCBCCDA5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0A388B" w14:textId="73FCE262" w:rsidR="00EF4D7B" w:rsidRPr="00544887" w:rsidRDefault="00A76770" w:rsidP="0061520C">
      <w:pPr>
        <w:pStyle w:val="Wykres"/>
        <w:rPr>
          <w:i/>
          <w:color w:val="003399"/>
          <w:lang w:eastAsia="zh-CN"/>
        </w:rPr>
      </w:pPr>
      <w:bookmarkStart w:id="29" w:name="_Toc68725269"/>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3</w:t>
      </w:r>
      <w:r w:rsidR="00B25B32">
        <w:rPr>
          <w:noProof/>
        </w:rPr>
        <w:fldChar w:fldCharType="end"/>
      </w:r>
      <w:r>
        <w:tab/>
      </w:r>
      <w:r w:rsidR="005D06A8" w:rsidRPr="00544887">
        <w:t xml:space="preserve">Udział jcwp RW i LW </w:t>
      </w:r>
      <w:r w:rsidR="00AF4936">
        <w:t>w regionie wodnym Niemna</w:t>
      </w:r>
      <w:bookmarkEnd w:id="29"/>
      <w:r w:rsidR="00AF4936">
        <w:t xml:space="preserve"> </w:t>
      </w:r>
    </w:p>
    <w:p w14:paraId="4392F3B0" w14:textId="1A3249A9" w:rsidR="00284529" w:rsidRPr="00E45F21" w:rsidRDefault="00B558EA" w:rsidP="00E45F21">
      <w:pPr>
        <w:jc w:val="right"/>
        <w:rPr>
          <w:rFonts w:asciiTheme="minorHAnsi" w:hAnsiTheme="minorHAnsi" w:cstheme="minorHAnsi"/>
          <w:i/>
          <w:color w:val="003399"/>
          <w:sz w:val="18"/>
          <w:szCs w:val="18"/>
          <w:lang w:eastAsia="zh-CN"/>
        </w:rPr>
      </w:pPr>
      <w:r w:rsidRPr="00F40C65">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3BB26626" w14:textId="4EAAB5C4" w:rsidR="00EF4D7B" w:rsidRPr="00544887" w:rsidRDefault="00EF4D7B" w:rsidP="00F81C31">
      <w:pPr>
        <w:pStyle w:val="Nagwek3"/>
      </w:pPr>
      <w:bookmarkStart w:id="30" w:name="_Toc67649946"/>
      <w:r w:rsidRPr="00544887">
        <w:t>Typologia jcwp</w:t>
      </w:r>
      <w:bookmarkEnd w:id="30"/>
    </w:p>
    <w:p w14:paraId="46058809" w14:textId="77777777" w:rsidR="00EF4D7B" w:rsidRPr="00544887" w:rsidRDefault="00EF4D7B" w:rsidP="00EF4D7B">
      <w:pPr>
        <w:widowControl w:val="0"/>
        <w:autoSpaceDE w:val="0"/>
        <w:autoSpaceDN w:val="0"/>
        <w:adjustRightInd w:val="0"/>
        <w:spacing w:before="123" w:line="243" w:lineRule="auto"/>
        <w:ind w:right="103"/>
        <w:rPr>
          <w:rFonts w:asciiTheme="minorHAnsi" w:eastAsiaTheme="minorHAnsi" w:hAnsiTheme="minorHAnsi"/>
          <w:color w:val="000000"/>
        </w:rPr>
      </w:pPr>
      <w:r w:rsidRPr="00544887">
        <w:rPr>
          <w:rFonts w:asciiTheme="minorHAnsi" w:eastAsiaTheme="minorHAnsi" w:hAnsiTheme="minorHAnsi"/>
          <w:color w:val="000000"/>
        </w:rPr>
        <w:t xml:space="preserve">Typologia abiotyczna jednolitych części wód powierzchniowych stanowi system klasyfikacji wód powierzchniowych opracowany zgodnie z załącznikiem II RDW, będąc podstawowym krokiem na drodze do ustalenia oceny i klasyfikacji stanu ekologicznego wód. </w:t>
      </w:r>
    </w:p>
    <w:p w14:paraId="5D409F01" w14:textId="33D450F5" w:rsidR="00EF4D7B" w:rsidRPr="00544887" w:rsidRDefault="00EF4D7B" w:rsidP="00EF4D7B">
      <w:pPr>
        <w:widowControl w:val="0"/>
        <w:autoSpaceDE w:val="0"/>
        <w:autoSpaceDN w:val="0"/>
        <w:adjustRightInd w:val="0"/>
        <w:spacing w:before="123" w:line="243" w:lineRule="auto"/>
        <w:ind w:right="103"/>
        <w:rPr>
          <w:rFonts w:asciiTheme="minorHAnsi" w:eastAsiaTheme="minorHAnsi" w:hAnsiTheme="minorHAnsi"/>
          <w:color w:val="000000"/>
        </w:rPr>
      </w:pPr>
      <w:r w:rsidRPr="00544887">
        <w:rPr>
          <w:rFonts w:asciiTheme="minorHAnsi" w:eastAsiaTheme="minorHAnsi" w:hAnsiTheme="minorHAnsi"/>
          <w:color w:val="000000"/>
        </w:rPr>
        <w:t>Ze względu na różnorodność naturalnych warunków środowiskowych, które mają wpływ na występowanie organizmów wodnych, konieczne jest wydzielenie różnych typów wód, które w</w:t>
      </w:r>
      <w:r w:rsidR="008A12E1">
        <w:rPr>
          <w:rFonts w:asciiTheme="minorHAnsi" w:eastAsiaTheme="minorHAnsi" w:hAnsiTheme="minorHAnsi"/>
          <w:color w:val="000000"/>
        </w:rPr>
        <w:t> </w:t>
      </w:r>
      <w:r w:rsidRPr="00544887">
        <w:rPr>
          <w:rFonts w:asciiTheme="minorHAnsi" w:eastAsiaTheme="minorHAnsi" w:hAnsiTheme="minorHAnsi"/>
          <w:color w:val="000000"/>
        </w:rPr>
        <w:t>warunkach niezakłóconych działalnością człowieka charakteryzują się odrębnymi cechami biologicznymi i będą stanowić wzorzec do określenia stopnia odchylenia przy ocenie stanu ekologicznego wód. Warunki środowiskowe wynikają z takich czynników jak między innymi: położenie geograficzne, wysokość bezwzględna, geologia i hydromorfologia terenu.</w:t>
      </w:r>
    </w:p>
    <w:p w14:paraId="1320CC1F" w14:textId="4E06AA46" w:rsidR="00EF4D7B" w:rsidRPr="00544887" w:rsidRDefault="00EF4D7B" w:rsidP="00EF4D7B">
      <w:pPr>
        <w:widowControl w:val="0"/>
        <w:autoSpaceDE w:val="0"/>
        <w:autoSpaceDN w:val="0"/>
        <w:adjustRightInd w:val="0"/>
        <w:spacing w:before="122"/>
        <w:ind w:right="99"/>
        <w:rPr>
          <w:rFonts w:asciiTheme="minorHAnsi" w:eastAsiaTheme="minorHAnsi" w:hAnsiTheme="minorHAnsi"/>
          <w:color w:val="000000"/>
        </w:rPr>
      </w:pPr>
      <w:r w:rsidRPr="00544887">
        <w:rPr>
          <w:rFonts w:asciiTheme="minorHAnsi" w:eastAsiaTheme="minorHAnsi" w:hAnsiTheme="minorHAnsi"/>
          <w:color w:val="000000"/>
        </w:rPr>
        <w:lastRenderedPageBreak/>
        <w:t xml:space="preserve">Pierwsza typologia abiotyczna dla jcwp w Polsce została określona w ramach pracy pn. </w:t>
      </w:r>
      <w:r w:rsidRPr="00544887">
        <w:rPr>
          <w:rFonts w:asciiTheme="minorHAnsi" w:eastAsiaTheme="minorHAnsi" w:hAnsiTheme="minorHAnsi"/>
          <w:i/>
          <w:iCs/>
          <w:color w:val="000000"/>
        </w:rPr>
        <w:t>Typologia wód powierzchniowych i wyznaczenie części wód powierzchniowych i podziemnych zgodnie z wymogami Ramowej Dyrektywy Wodnej 2000/60/WE</w:t>
      </w:r>
      <w:r w:rsidRPr="00544887">
        <w:rPr>
          <w:rStyle w:val="Odwoanieprzypisudolnego"/>
          <w:rFonts w:asciiTheme="minorHAnsi" w:eastAsiaTheme="minorHAnsi" w:hAnsiTheme="minorHAnsi"/>
          <w:i/>
          <w:iCs/>
          <w:color w:val="000000"/>
        </w:rPr>
        <w:footnoteReference w:id="4"/>
      </w:r>
      <w:r w:rsidRPr="00544887">
        <w:rPr>
          <w:rFonts w:asciiTheme="minorHAnsi" w:eastAsiaTheme="minorHAnsi" w:hAnsiTheme="minorHAnsi"/>
          <w:color w:val="000000"/>
        </w:rPr>
        <w:t xml:space="preserve">. Zgodnie z tym opracowaniem, w Polsce wyznaczono 26 typów jcwp RW (oraz typ nieokreślony </w:t>
      </w:r>
      <w:r w:rsidR="002E3A3C">
        <w:rPr>
          <w:rFonts w:asciiTheme="minorHAnsi" w:eastAsiaTheme="minorHAnsi" w:hAnsiTheme="minorHAnsi"/>
          <w:color w:val="000000"/>
        </w:rPr>
        <w:t>-</w:t>
      </w:r>
      <w:r w:rsidRPr="00544887">
        <w:rPr>
          <w:rFonts w:asciiTheme="minorHAnsi" w:eastAsiaTheme="minorHAnsi" w:hAnsiTheme="minorHAnsi"/>
          <w:color w:val="000000"/>
        </w:rPr>
        <w:t xml:space="preserve"> „0”), 13 typów jcwp LW, 5 typów jcwp TW  oraz 3 typy jcwp CW. Ww. typologia została przyjęta w ramach rozporządzeń w sprawie planów gospodarowania wodami na obszarach dorzeczy w Polsce. </w:t>
      </w:r>
    </w:p>
    <w:p w14:paraId="6C43842C" w14:textId="6FA0D144" w:rsidR="00EF4D7B" w:rsidRPr="00544887" w:rsidRDefault="00EF4D7B" w:rsidP="00EF4D7B">
      <w:pPr>
        <w:widowControl w:val="0"/>
        <w:autoSpaceDE w:val="0"/>
        <w:autoSpaceDN w:val="0"/>
        <w:adjustRightInd w:val="0"/>
        <w:spacing w:before="122"/>
        <w:ind w:right="99"/>
        <w:rPr>
          <w:rFonts w:asciiTheme="minorHAnsi" w:eastAsiaTheme="minorEastAsia" w:hAnsiTheme="minorHAnsi"/>
          <w:color w:val="000000"/>
        </w:rPr>
      </w:pPr>
      <w:r w:rsidRPr="00544887">
        <w:rPr>
          <w:rFonts w:asciiTheme="minorHAnsi" w:eastAsiaTheme="minorEastAsia" w:hAnsiTheme="minorHAnsi"/>
          <w:color w:val="000000"/>
        </w:rPr>
        <w:t xml:space="preserve">W ramach </w:t>
      </w:r>
      <w:r w:rsidRPr="00544887">
        <w:rPr>
          <w:rFonts w:asciiTheme="minorHAnsi" w:eastAsiaTheme="minorEastAsia" w:hAnsiTheme="minorHAnsi"/>
          <w:i/>
          <w:iCs/>
          <w:color w:val="000000"/>
        </w:rPr>
        <w:t>Aktualizacji wykazu JCWP i SCWP dla potrzeb kolejnej aktualizacji planów w latach 2015-2021 wraz z weryfikacją typów wód części wód</w:t>
      </w:r>
      <w:r w:rsidRPr="00544887">
        <w:rPr>
          <w:rStyle w:val="Odwoanieprzypisudolnego"/>
          <w:rFonts w:asciiTheme="minorHAnsi" w:eastAsiaTheme="minorEastAsia" w:hAnsiTheme="minorHAnsi"/>
          <w:color w:val="000000"/>
        </w:rPr>
        <w:footnoteReference w:id="5"/>
      </w:r>
      <w:r w:rsidRPr="00544887">
        <w:rPr>
          <w:rFonts w:asciiTheme="minorHAnsi" w:eastAsiaTheme="minorEastAsia" w:hAnsiTheme="minorHAnsi"/>
          <w:color w:val="000000"/>
        </w:rPr>
        <w:t xml:space="preserve">, przeprowadzono weryfikację granic jcwp oraz typów wód powierzchniowych. W wyniku realizacji pracy, wydzielono w Polsce 20 typów jcwp RW, 7 typów jcwp LW, 2 typy jcwp CW, 5 typów jcwp TW oraz 3 typy jcwp RWr. Aktualna typologia jcw stanowi </w:t>
      </w:r>
      <w:r w:rsidR="002555EA">
        <w:rPr>
          <w:rFonts w:asciiTheme="minorHAnsi" w:eastAsiaTheme="minorEastAsia" w:hAnsiTheme="minorHAnsi"/>
          <w:color w:val="000000"/>
        </w:rPr>
        <w:t>z</w:t>
      </w:r>
      <w:r w:rsidRPr="00544887">
        <w:rPr>
          <w:rFonts w:asciiTheme="minorHAnsi" w:eastAsiaTheme="minorEastAsia" w:hAnsiTheme="minorHAnsi"/>
          <w:color w:val="000000"/>
        </w:rPr>
        <w:t>ałącznik nr 6 r.kl.jcwp.</w:t>
      </w:r>
      <w:r w:rsidRPr="00544887">
        <w:rPr>
          <w:rStyle w:val="Odwoanieprzypisudolnego"/>
          <w:rFonts w:asciiTheme="minorHAnsi" w:eastAsiaTheme="minorEastAsia" w:hAnsiTheme="minorHAnsi"/>
          <w:color w:val="000000"/>
        </w:rPr>
        <w:footnoteReference w:id="6"/>
      </w:r>
    </w:p>
    <w:p w14:paraId="61E1B522" w14:textId="3EAA5672" w:rsidR="00EF4D7B" w:rsidRPr="00544887" w:rsidRDefault="00EF4D7B" w:rsidP="00AB1D2B">
      <w:pPr>
        <w:widowControl w:val="0"/>
        <w:autoSpaceDE w:val="0"/>
        <w:autoSpaceDN w:val="0"/>
        <w:adjustRightInd w:val="0"/>
        <w:ind w:right="55"/>
        <w:rPr>
          <w:rFonts w:asciiTheme="minorHAnsi" w:eastAsiaTheme="minorEastAsia" w:hAnsiTheme="minorHAnsi"/>
          <w:color w:val="000000" w:themeColor="text1"/>
        </w:rPr>
      </w:pPr>
      <w:r w:rsidRPr="00544887">
        <w:rPr>
          <w:rFonts w:asciiTheme="minorHAnsi" w:eastAsiaTheme="minorEastAsia" w:hAnsiTheme="minorHAnsi"/>
          <w:color w:val="000000" w:themeColor="text1"/>
        </w:rPr>
        <w:t>Typy dla jcwp na obszarze dorzecza Niemna określono w poniższych tabelach</w:t>
      </w:r>
      <w:r w:rsidR="00F66575">
        <w:rPr>
          <w:rFonts w:asciiTheme="minorHAnsi" w:eastAsiaTheme="minorEastAsia" w:hAnsiTheme="minorHAnsi"/>
          <w:color w:val="000000" w:themeColor="text1"/>
        </w:rPr>
        <w:t xml:space="preserve"> (3-3, 3-4)</w:t>
      </w:r>
      <w:r w:rsidR="00AD4DE7">
        <w:rPr>
          <w:rFonts w:asciiTheme="minorHAnsi" w:eastAsiaTheme="minorEastAsia" w:hAnsiTheme="minorHAnsi"/>
          <w:color w:val="000000" w:themeColor="text1"/>
        </w:rPr>
        <w:t>.</w:t>
      </w:r>
      <w:r w:rsidR="00522E4E">
        <w:rPr>
          <w:rFonts w:asciiTheme="minorHAnsi" w:eastAsiaTheme="minorEastAsia" w:hAnsiTheme="minorHAnsi"/>
          <w:color w:val="000000" w:themeColor="text1"/>
        </w:rPr>
        <w:t xml:space="preserve"> U</w:t>
      </w:r>
      <w:r w:rsidR="00AD4DE7">
        <w:rPr>
          <w:rFonts w:asciiTheme="minorHAnsi" w:eastAsiaTheme="minorEastAsia" w:hAnsiTheme="minorHAnsi"/>
          <w:color w:val="000000" w:themeColor="text1"/>
        </w:rPr>
        <w:t xml:space="preserve">dział poszczególnych </w:t>
      </w:r>
      <w:r w:rsidRPr="00544887">
        <w:rPr>
          <w:rFonts w:asciiTheme="minorHAnsi" w:eastAsiaTheme="minorEastAsia" w:hAnsiTheme="minorHAnsi"/>
          <w:color w:val="000000" w:themeColor="text1"/>
        </w:rPr>
        <w:t xml:space="preserve"> typów jcwp w ogólnej liczbie jcwp danej kategorii</w:t>
      </w:r>
      <w:r w:rsidR="003A3846">
        <w:rPr>
          <w:rFonts w:asciiTheme="minorHAnsi" w:eastAsiaTheme="minorEastAsia" w:hAnsiTheme="minorHAnsi"/>
          <w:color w:val="000000" w:themeColor="text1"/>
        </w:rPr>
        <w:t xml:space="preserve"> zaprezentowano na wykresie 3-4 oraz 3-5.</w:t>
      </w:r>
      <w:r w:rsidRPr="00544887" w:rsidDel="003A3846">
        <w:rPr>
          <w:rFonts w:asciiTheme="minorHAnsi" w:eastAsiaTheme="minorEastAsia" w:hAnsiTheme="minorHAnsi"/>
          <w:color w:val="000000" w:themeColor="text1"/>
        </w:rPr>
        <w:t xml:space="preserve"> </w:t>
      </w:r>
      <w:r w:rsidRPr="00680613">
        <w:rPr>
          <w:rFonts w:asciiTheme="minorHAnsi" w:eastAsiaTheme="minorEastAsia" w:hAnsiTheme="minorHAnsi"/>
          <w:color w:val="000000" w:themeColor="text1"/>
        </w:rPr>
        <w:t>Ekoregiony na obszarze dorzecza Niemna wraz z typami poszczególnych kategorii jcw przedstawiano na załącznik</w:t>
      </w:r>
      <w:r w:rsidR="00FE38EB" w:rsidRPr="00680613">
        <w:rPr>
          <w:rFonts w:asciiTheme="minorHAnsi" w:eastAsiaTheme="minorEastAsia" w:hAnsiTheme="minorHAnsi"/>
          <w:color w:val="000000" w:themeColor="text1"/>
        </w:rPr>
        <w:t>ach</w:t>
      </w:r>
      <w:r w:rsidRPr="00680613">
        <w:rPr>
          <w:rFonts w:asciiTheme="minorHAnsi" w:eastAsiaTheme="minorEastAsia" w:hAnsiTheme="minorHAnsi"/>
          <w:color w:val="000000" w:themeColor="text1"/>
        </w:rPr>
        <w:t xml:space="preserve"> graficzny</w:t>
      </w:r>
      <w:r w:rsidR="00FE38EB" w:rsidRPr="00680613">
        <w:rPr>
          <w:rFonts w:asciiTheme="minorHAnsi" w:eastAsiaTheme="minorEastAsia" w:hAnsiTheme="minorHAnsi"/>
          <w:color w:val="000000" w:themeColor="text1"/>
        </w:rPr>
        <w:t>ch</w:t>
      </w:r>
      <w:r w:rsidRPr="00680613">
        <w:rPr>
          <w:rFonts w:asciiTheme="minorHAnsi" w:eastAsiaTheme="minorEastAsia" w:hAnsiTheme="minorHAnsi"/>
          <w:color w:val="000000" w:themeColor="text1"/>
        </w:rPr>
        <w:t xml:space="preserve"> </w:t>
      </w:r>
      <w:r w:rsidR="00DD1C79" w:rsidRPr="00680613">
        <w:rPr>
          <w:rFonts w:asciiTheme="minorHAnsi" w:eastAsiaTheme="minorEastAsia" w:hAnsiTheme="minorHAnsi"/>
          <w:color w:val="000000" w:themeColor="text1"/>
        </w:rPr>
        <w:t xml:space="preserve">nr </w:t>
      </w:r>
      <w:r w:rsidRPr="00680613">
        <w:rPr>
          <w:rFonts w:asciiTheme="minorHAnsi" w:eastAsiaTheme="minorEastAsia" w:hAnsiTheme="minorHAnsi"/>
          <w:color w:val="000000" w:themeColor="text1"/>
        </w:rPr>
        <w:t>2</w:t>
      </w:r>
      <w:r w:rsidR="00FE38EB" w:rsidRPr="00680613">
        <w:rPr>
          <w:rFonts w:asciiTheme="minorHAnsi" w:eastAsiaTheme="minorEastAsia" w:hAnsiTheme="minorHAnsi"/>
          <w:color w:val="000000" w:themeColor="text1"/>
        </w:rPr>
        <w:t>.1 i 2.2</w:t>
      </w:r>
      <w:r w:rsidRPr="00680613">
        <w:rPr>
          <w:rFonts w:asciiTheme="minorHAnsi" w:eastAsiaTheme="minorEastAsia" w:hAnsiTheme="minorHAnsi"/>
          <w:color w:val="000000" w:themeColor="text1"/>
        </w:rPr>
        <w:t>.</w:t>
      </w:r>
    </w:p>
    <w:p w14:paraId="1A442D29" w14:textId="1AACC7E4" w:rsidR="00AB1D2B" w:rsidRPr="00544887" w:rsidRDefault="00A76770" w:rsidP="00CC4F8D">
      <w:pPr>
        <w:pStyle w:val="Tabela"/>
        <w:rPr>
          <w:rFonts w:asciiTheme="minorHAnsi" w:eastAsiaTheme="minorEastAsia" w:hAnsiTheme="minorHAnsi"/>
          <w:color w:val="000000" w:themeColor="text1"/>
        </w:rPr>
      </w:pPr>
      <w:bookmarkStart w:id="31" w:name="_Toc68725139"/>
      <w:r>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tab/>
      </w:r>
      <w:r w:rsidR="00AB1D2B" w:rsidRPr="00544887">
        <w:t>Typy jcwp RW na obszarze dorzecza Niemna</w:t>
      </w:r>
      <w:bookmarkEnd w:id="31"/>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6040"/>
        <w:gridCol w:w="1380"/>
      </w:tblGrid>
      <w:tr w:rsidR="00EF4D7B" w:rsidRPr="00544887" w14:paraId="1D3D1171" w14:textId="77777777" w:rsidTr="00822BBF">
        <w:trPr>
          <w:trHeight w:val="340"/>
        </w:trPr>
        <w:tc>
          <w:tcPr>
            <w:tcW w:w="1720" w:type="dxa"/>
            <w:shd w:val="clear" w:color="auto" w:fill="BFBFBF" w:themeFill="background1" w:themeFillShade="BF"/>
            <w:noWrap/>
            <w:vAlign w:val="center"/>
            <w:hideMark/>
          </w:tcPr>
          <w:p w14:paraId="2AEED5E2" w14:textId="77777777" w:rsidR="00EF4D7B" w:rsidRPr="00544887" w:rsidRDefault="00EF4D7B" w:rsidP="00890BD2">
            <w:pPr>
              <w:pStyle w:val="Teksttabelinaglowek"/>
              <w:jc w:val="left"/>
            </w:pPr>
            <w:r w:rsidRPr="00544887">
              <w:t>Kod typu jcwp RW</w:t>
            </w:r>
          </w:p>
        </w:tc>
        <w:tc>
          <w:tcPr>
            <w:tcW w:w="6040" w:type="dxa"/>
            <w:shd w:val="clear" w:color="auto" w:fill="BFBFBF" w:themeFill="background1" w:themeFillShade="BF"/>
            <w:vAlign w:val="center"/>
            <w:hideMark/>
          </w:tcPr>
          <w:p w14:paraId="27901499" w14:textId="77777777" w:rsidR="00EF4D7B" w:rsidRPr="00544887" w:rsidRDefault="00EF4D7B" w:rsidP="007617B0">
            <w:pPr>
              <w:pStyle w:val="Teksttabelinaglowek"/>
            </w:pPr>
            <w:r w:rsidRPr="00544887">
              <w:t>Nazwa typu</w:t>
            </w:r>
          </w:p>
        </w:tc>
        <w:tc>
          <w:tcPr>
            <w:tcW w:w="1380" w:type="dxa"/>
            <w:shd w:val="clear" w:color="auto" w:fill="BFBFBF" w:themeFill="background1" w:themeFillShade="BF"/>
            <w:vAlign w:val="center"/>
            <w:hideMark/>
          </w:tcPr>
          <w:p w14:paraId="5D72EEB9" w14:textId="77777777" w:rsidR="00EF4D7B" w:rsidRPr="00544887" w:rsidRDefault="00EF4D7B" w:rsidP="00822BBF">
            <w:pPr>
              <w:pStyle w:val="Teksttabelinaglowek"/>
            </w:pPr>
            <w:r w:rsidRPr="00544887">
              <w:t>Liczba jcwp danego typu</w:t>
            </w:r>
          </w:p>
        </w:tc>
      </w:tr>
      <w:tr w:rsidR="00EF4D7B" w:rsidRPr="00544887" w14:paraId="3BAABED3" w14:textId="77777777" w:rsidTr="00822BBF">
        <w:trPr>
          <w:trHeight w:val="340"/>
        </w:trPr>
        <w:tc>
          <w:tcPr>
            <w:tcW w:w="1720" w:type="dxa"/>
            <w:shd w:val="clear" w:color="auto" w:fill="BFBFBF" w:themeFill="background1" w:themeFillShade="BF"/>
            <w:noWrap/>
            <w:vAlign w:val="center"/>
            <w:hideMark/>
          </w:tcPr>
          <w:p w14:paraId="4AD2D48C" w14:textId="77777777" w:rsidR="00EF4D7B" w:rsidRPr="00544887" w:rsidRDefault="00EF4D7B" w:rsidP="00890BD2">
            <w:pPr>
              <w:pStyle w:val="Teksttabelinaglowek"/>
              <w:jc w:val="left"/>
              <w:rPr>
                <w:color w:val="000000"/>
              </w:rPr>
            </w:pPr>
            <w:r w:rsidRPr="00544887">
              <w:rPr>
                <w:color w:val="000000"/>
              </w:rPr>
              <w:t>PN</w:t>
            </w:r>
          </w:p>
        </w:tc>
        <w:tc>
          <w:tcPr>
            <w:tcW w:w="6040" w:type="dxa"/>
            <w:shd w:val="clear" w:color="auto" w:fill="auto"/>
            <w:vAlign w:val="center"/>
            <w:hideMark/>
          </w:tcPr>
          <w:p w14:paraId="1530D70E" w14:textId="77777777" w:rsidR="00EF4D7B" w:rsidRPr="00544887" w:rsidRDefault="00EF4D7B" w:rsidP="005946B7">
            <w:pPr>
              <w:pStyle w:val="Teksttabelilewy"/>
            </w:pPr>
            <w:r w:rsidRPr="00544887">
              <w:t>Potok lub strumień nizinny</w:t>
            </w:r>
          </w:p>
        </w:tc>
        <w:tc>
          <w:tcPr>
            <w:tcW w:w="1380" w:type="dxa"/>
            <w:shd w:val="clear" w:color="auto" w:fill="auto"/>
            <w:noWrap/>
            <w:vAlign w:val="center"/>
            <w:hideMark/>
          </w:tcPr>
          <w:p w14:paraId="0DB6DF8C" w14:textId="77777777" w:rsidR="00EF4D7B" w:rsidRPr="00544887" w:rsidRDefault="00EF4D7B" w:rsidP="005946B7">
            <w:pPr>
              <w:pStyle w:val="Teksttabelisrodek"/>
            </w:pPr>
            <w:r w:rsidRPr="00544887">
              <w:t>7</w:t>
            </w:r>
          </w:p>
        </w:tc>
      </w:tr>
      <w:tr w:rsidR="00EF4D7B" w:rsidRPr="00544887" w14:paraId="12E01E55" w14:textId="77777777" w:rsidTr="00822BBF">
        <w:trPr>
          <w:trHeight w:val="340"/>
        </w:trPr>
        <w:tc>
          <w:tcPr>
            <w:tcW w:w="1720" w:type="dxa"/>
            <w:shd w:val="clear" w:color="auto" w:fill="BFBFBF" w:themeFill="background1" w:themeFillShade="BF"/>
            <w:noWrap/>
            <w:vAlign w:val="center"/>
            <w:hideMark/>
          </w:tcPr>
          <w:p w14:paraId="20676AA3" w14:textId="77777777" w:rsidR="00EF4D7B" w:rsidRPr="00544887" w:rsidRDefault="00EF4D7B" w:rsidP="00890BD2">
            <w:pPr>
              <w:pStyle w:val="Teksttabelinaglowek"/>
              <w:jc w:val="left"/>
              <w:rPr>
                <w:color w:val="000000"/>
              </w:rPr>
            </w:pPr>
            <w:r w:rsidRPr="00544887">
              <w:rPr>
                <w:color w:val="000000"/>
              </w:rPr>
              <w:t>PNp</w:t>
            </w:r>
          </w:p>
        </w:tc>
        <w:tc>
          <w:tcPr>
            <w:tcW w:w="6040" w:type="dxa"/>
            <w:shd w:val="clear" w:color="auto" w:fill="auto"/>
            <w:vAlign w:val="center"/>
            <w:hideMark/>
          </w:tcPr>
          <w:p w14:paraId="3A72BBB8" w14:textId="77777777" w:rsidR="00EF4D7B" w:rsidRPr="00AC4D68" w:rsidRDefault="00EF4D7B" w:rsidP="005946B7">
            <w:pPr>
              <w:pStyle w:val="Teksttabelilewy"/>
            </w:pPr>
            <w:r w:rsidRPr="00AC4D68">
              <w:t xml:space="preserve">Potok lub strumień nizinny piaszczysty </w:t>
            </w:r>
          </w:p>
        </w:tc>
        <w:tc>
          <w:tcPr>
            <w:tcW w:w="1380" w:type="dxa"/>
            <w:shd w:val="clear" w:color="auto" w:fill="auto"/>
            <w:noWrap/>
            <w:vAlign w:val="center"/>
            <w:hideMark/>
          </w:tcPr>
          <w:p w14:paraId="5E9846C7" w14:textId="77777777" w:rsidR="00EF4D7B" w:rsidRPr="00544887" w:rsidRDefault="00EF4D7B" w:rsidP="005946B7">
            <w:pPr>
              <w:pStyle w:val="Teksttabelisrodek"/>
            </w:pPr>
            <w:r w:rsidRPr="00544887">
              <w:t>7</w:t>
            </w:r>
          </w:p>
        </w:tc>
      </w:tr>
      <w:tr w:rsidR="00EF4D7B" w:rsidRPr="00544887" w14:paraId="2C3C6F1F" w14:textId="77777777" w:rsidTr="00822BBF">
        <w:trPr>
          <w:trHeight w:val="340"/>
        </w:trPr>
        <w:tc>
          <w:tcPr>
            <w:tcW w:w="1720" w:type="dxa"/>
            <w:shd w:val="clear" w:color="auto" w:fill="BFBFBF" w:themeFill="background1" w:themeFillShade="BF"/>
            <w:noWrap/>
            <w:vAlign w:val="center"/>
            <w:hideMark/>
          </w:tcPr>
          <w:p w14:paraId="3AF854C8" w14:textId="77777777" w:rsidR="00EF4D7B" w:rsidRPr="00544887" w:rsidRDefault="00EF4D7B" w:rsidP="00890BD2">
            <w:pPr>
              <w:pStyle w:val="Teksttabelinaglowek"/>
              <w:jc w:val="left"/>
              <w:rPr>
                <w:color w:val="000000"/>
              </w:rPr>
            </w:pPr>
            <w:r w:rsidRPr="00544887">
              <w:rPr>
                <w:color w:val="000000"/>
              </w:rPr>
              <w:t>RzN</w:t>
            </w:r>
          </w:p>
        </w:tc>
        <w:tc>
          <w:tcPr>
            <w:tcW w:w="6040" w:type="dxa"/>
            <w:shd w:val="clear" w:color="auto" w:fill="auto"/>
            <w:vAlign w:val="center"/>
            <w:hideMark/>
          </w:tcPr>
          <w:p w14:paraId="63D95572" w14:textId="77777777" w:rsidR="00EF4D7B" w:rsidRPr="00544887" w:rsidRDefault="00EF4D7B" w:rsidP="005946B7">
            <w:pPr>
              <w:pStyle w:val="Teksttabelilewy"/>
            </w:pPr>
            <w:r w:rsidRPr="00544887">
              <w:t>Rzeka nizinna</w:t>
            </w:r>
          </w:p>
        </w:tc>
        <w:tc>
          <w:tcPr>
            <w:tcW w:w="1380" w:type="dxa"/>
            <w:shd w:val="clear" w:color="auto" w:fill="auto"/>
            <w:noWrap/>
            <w:vAlign w:val="center"/>
            <w:hideMark/>
          </w:tcPr>
          <w:p w14:paraId="23AFD99F" w14:textId="77777777" w:rsidR="00EF4D7B" w:rsidRPr="00544887" w:rsidRDefault="00EF4D7B" w:rsidP="005946B7">
            <w:pPr>
              <w:pStyle w:val="Teksttabelisrodek"/>
            </w:pPr>
            <w:r w:rsidRPr="00544887">
              <w:t>6</w:t>
            </w:r>
          </w:p>
        </w:tc>
      </w:tr>
      <w:tr w:rsidR="00EF4D7B" w:rsidRPr="00544887" w14:paraId="6B2C287C" w14:textId="77777777" w:rsidTr="00822BBF">
        <w:trPr>
          <w:trHeight w:val="340"/>
        </w:trPr>
        <w:tc>
          <w:tcPr>
            <w:tcW w:w="1720" w:type="dxa"/>
            <w:shd w:val="clear" w:color="auto" w:fill="BFBFBF" w:themeFill="background1" w:themeFillShade="BF"/>
            <w:noWrap/>
            <w:vAlign w:val="center"/>
            <w:hideMark/>
          </w:tcPr>
          <w:p w14:paraId="257FC13E" w14:textId="77777777" w:rsidR="00EF4D7B" w:rsidRPr="00544887" w:rsidRDefault="00EF4D7B" w:rsidP="00890BD2">
            <w:pPr>
              <w:pStyle w:val="Teksttabelinaglowek"/>
              <w:jc w:val="left"/>
            </w:pPr>
            <w:r w:rsidRPr="00544887">
              <w:t>R_poj</w:t>
            </w:r>
          </w:p>
        </w:tc>
        <w:tc>
          <w:tcPr>
            <w:tcW w:w="6040" w:type="dxa"/>
            <w:shd w:val="clear" w:color="auto" w:fill="auto"/>
            <w:vAlign w:val="center"/>
            <w:hideMark/>
          </w:tcPr>
          <w:p w14:paraId="31253E37" w14:textId="77777777" w:rsidR="00EF4D7B" w:rsidRPr="00AC4D68" w:rsidRDefault="00EF4D7B" w:rsidP="005946B7">
            <w:pPr>
              <w:pStyle w:val="Teksttabelilewy"/>
            </w:pPr>
            <w:r w:rsidRPr="00AC4D68">
              <w:t>Rzeka w systemie rzeczno-jeziorowym Pojezierzy</w:t>
            </w:r>
          </w:p>
        </w:tc>
        <w:tc>
          <w:tcPr>
            <w:tcW w:w="1380" w:type="dxa"/>
            <w:shd w:val="clear" w:color="auto" w:fill="auto"/>
            <w:noWrap/>
            <w:vAlign w:val="center"/>
            <w:hideMark/>
          </w:tcPr>
          <w:p w14:paraId="7CD0A3E3" w14:textId="77777777" w:rsidR="00EF4D7B" w:rsidRPr="00544887" w:rsidRDefault="00EF4D7B" w:rsidP="005946B7">
            <w:pPr>
              <w:pStyle w:val="Teksttabelisrodek"/>
            </w:pPr>
            <w:r w:rsidRPr="00544887">
              <w:t>2</w:t>
            </w:r>
          </w:p>
        </w:tc>
      </w:tr>
      <w:tr w:rsidR="00EF4D7B" w:rsidRPr="00544887" w14:paraId="0F0E2DF0" w14:textId="77777777" w:rsidTr="00822BBF">
        <w:trPr>
          <w:trHeight w:val="340"/>
        </w:trPr>
        <w:tc>
          <w:tcPr>
            <w:tcW w:w="1720" w:type="dxa"/>
            <w:shd w:val="clear" w:color="auto" w:fill="BFBFBF" w:themeFill="background1" w:themeFillShade="BF"/>
            <w:noWrap/>
            <w:vAlign w:val="center"/>
            <w:hideMark/>
          </w:tcPr>
          <w:p w14:paraId="181A01FA" w14:textId="77777777" w:rsidR="00EF4D7B" w:rsidRPr="00544887" w:rsidRDefault="00EF4D7B" w:rsidP="00890BD2">
            <w:pPr>
              <w:pStyle w:val="Teksttabelinaglowek"/>
              <w:jc w:val="left"/>
            </w:pPr>
            <w:r w:rsidRPr="00544887">
              <w:t>Rl_poj</w:t>
            </w:r>
          </w:p>
        </w:tc>
        <w:tc>
          <w:tcPr>
            <w:tcW w:w="6040" w:type="dxa"/>
            <w:shd w:val="clear" w:color="auto" w:fill="auto"/>
            <w:vAlign w:val="center"/>
            <w:hideMark/>
          </w:tcPr>
          <w:p w14:paraId="38CAA112" w14:textId="77777777" w:rsidR="00EF4D7B" w:rsidRPr="00AC4D68" w:rsidRDefault="00EF4D7B" w:rsidP="005946B7">
            <w:pPr>
              <w:pStyle w:val="Teksttabelilewy"/>
            </w:pPr>
            <w:r w:rsidRPr="00AC4D68">
              <w:t>Rzeka w systemie rzeczno-jeziorowym Pojezierzy łososiowa</w:t>
            </w:r>
          </w:p>
        </w:tc>
        <w:tc>
          <w:tcPr>
            <w:tcW w:w="1380" w:type="dxa"/>
            <w:shd w:val="clear" w:color="auto" w:fill="auto"/>
            <w:noWrap/>
            <w:vAlign w:val="center"/>
            <w:hideMark/>
          </w:tcPr>
          <w:p w14:paraId="509213CB" w14:textId="77777777" w:rsidR="00EF4D7B" w:rsidRPr="00544887" w:rsidRDefault="00EF4D7B" w:rsidP="005946B7">
            <w:pPr>
              <w:pStyle w:val="Teksttabelisrodek"/>
            </w:pPr>
            <w:r w:rsidRPr="00544887">
              <w:t>2</w:t>
            </w:r>
          </w:p>
        </w:tc>
      </w:tr>
    </w:tbl>
    <w:p w14:paraId="0D518072" w14:textId="77777777" w:rsidR="00B558EA" w:rsidRPr="004434AB" w:rsidRDefault="00B558EA" w:rsidP="00B558E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367755DB" w14:textId="77777777" w:rsidR="005D06A8" w:rsidRPr="00544887" w:rsidRDefault="00EF4D7B" w:rsidP="005D06A8">
      <w:pPr>
        <w:keepNext/>
        <w:widowControl w:val="0"/>
        <w:autoSpaceDE w:val="0"/>
        <w:autoSpaceDN w:val="0"/>
        <w:adjustRightInd w:val="0"/>
        <w:ind w:right="57"/>
        <w:jc w:val="center"/>
      </w:pPr>
      <w:r w:rsidRPr="00544887">
        <w:rPr>
          <w:noProof/>
        </w:rPr>
        <w:lastRenderedPageBreak/>
        <w:drawing>
          <wp:inline distT="0" distB="0" distL="0" distR="0" wp14:anchorId="3BB1C8B6" wp14:editId="08DB8977">
            <wp:extent cx="3834881" cy="2425959"/>
            <wp:effectExtent l="0" t="0" r="13335" b="12700"/>
            <wp:docPr id="15" name="Wykres 15">
              <a:extLst xmlns:a="http://schemas.openxmlformats.org/drawingml/2006/main">
                <a:ext uri="{FF2B5EF4-FFF2-40B4-BE49-F238E27FC236}">
                  <a16:creationId xmlns:a16="http://schemas.microsoft.com/office/drawing/2014/main" id="{807FF5BB-4589-4435-9CE1-1EEF6D9D5A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1BDBEAF" w14:textId="53B901F9" w:rsidR="00EF4D7B" w:rsidRPr="00544887" w:rsidRDefault="00A76770" w:rsidP="008A12E1">
      <w:pPr>
        <w:pStyle w:val="Wykres"/>
        <w:rPr>
          <w:rFonts w:eastAsiaTheme="minorHAnsi"/>
          <w:color w:val="000000"/>
        </w:rPr>
      </w:pPr>
      <w:bookmarkStart w:id="32" w:name="_Toc68725270"/>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5D06A8" w:rsidRPr="00544887">
        <w:t xml:space="preserve">Udział jcwp RW danego </w:t>
      </w:r>
      <w:r w:rsidR="005D06A8" w:rsidRPr="008A12E1">
        <w:t>typu</w:t>
      </w:r>
      <w:r w:rsidR="005D06A8" w:rsidRPr="00544887">
        <w:t xml:space="preserve"> w ogólnej liczbie jcwp RW obszaru dorzecza Niemna</w:t>
      </w:r>
      <w:bookmarkEnd w:id="32"/>
    </w:p>
    <w:p w14:paraId="57210B08" w14:textId="69355951" w:rsidR="004535FC" w:rsidRPr="00E45F21" w:rsidRDefault="00B558EA" w:rsidP="00E45F21">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01D2C5AE" w14:textId="1D3D9B88" w:rsidR="00EF4D7B" w:rsidRPr="00544887" w:rsidRDefault="00A76770" w:rsidP="00CC4F8D">
      <w:pPr>
        <w:pStyle w:val="Tabela"/>
      </w:pPr>
      <w:bookmarkStart w:id="33" w:name="_Toc68725140"/>
      <w:r>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4</w:t>
      </w:r>
      <w:r w:rsidR="00B25B32">
        <w:rPr>
          <w:noProof/>
        </w:rPr>
        <w:fldChar w:fldCharType="end"/>
      </w:r>
      <w:r>
        <w:tab/>
      </w:r>
      <w:r w:rsidR="00AB1D2B" w:rsidRPr="00544887">
        <w:t>Typy jcwp LW na obszarze dorzecza Niemna</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0"/>
        <w:gridCol w:w="5788"/>
        <w:gridCol w:w="1554"/>
      </w:tblGrid>
      <w:tr w:rsidR="001065F8" w:rsidRPr="00544887" w14:paraId="75E4B0C4" w14:textId="77777777" w:rsidTr="001065F8">
        <w:trPr>
          <w:trHeight w:val="454"/>
          <w:tblHeader/>
        </w:trPr>
        <w:tc>
          <w:tcPr>
            <w:tcW w:w="1720" w:type="dxa"/>
            <w:shd w:val="clear" w:color="auto" w:fill="BFBFBF" w:themeFill="background1" w:themeFillShade="BF"/>
            <w:noWrap/>
            <w:vAlign w:val="center"/>
            <w:hideMark/>
          </w:tcPr>
          <w:p w14:paraId="0DF64854" w14:textId="77777777" w:rsidR="001065F8" w:rsidRPr="00544887" w:rsidRDefault="001065F8" w:rsidP="007617B0">
            <w:pPr>
              <w:pStyle w:val="Teksttabelinaglowek"/>
              <w:jc w:val="left"/>
            </w:pPr>
            <w:r w:rsidRPr="00544887">
              <w:t>Kod typu jcwp LW</w:t>
            </w:r>
          </w:p>
        </w:tc>
        <w:tc>
          <w:tcPr>
            <w:tcW w:w="5788" w:type="dxa"/>
            <w:shd w:val="clear" w:color="auto" w:fill="BFBFBF" w:themeFill="background1" w:themeFillShade="BF"/>
            <w:vAlign w:val="center"/>
            <w:hideMark/>
          </w:tcPr>
          <w:p w14:paraId="3C418720" w14:textId="4587C29B" w:rsidR="001065F8" w:rsidRPr="00544887" w:rsidRDefault="001065F8" w:rsidP="00822BBF">
            <w:pPr>
              <w:pStyle w:val="Teksttabelinaglowek"/>
            </w:pPr>
            <w:r w:rsidRPr="00544887">
              <w:t>Nazwa typu</w:t>
            </w:r>
          </w:p>
        </w:tc>
        <w:tc>
          <w:tcPr>
            <w:tcW w:w="1554" w:type="dxa"/>
            <w:shd w:val="clear" w:color="auto" w:fill="BFBFBF" w:themeFill="background1" w:themeFillShade="BF"/>
            <w:vAlign w:val="center"/>
            <w:hideMark/>
          </w:tcPr>
          <w:p w14:paraId="38E9A17B" w14:textId="77777777" w:rsidR="001065F8" w:rsidRPr="00544887" w:rsidRDefault="001065F8" w:rsidP="00822BBF">
            <w:pPr>
              <w:pStyle w:val="Teksttabelinaglowek"/>
            </w:pPr>
            <w:r w:rsidRPr="00544887">
              <w:t>Liczba jcwp danego typu</w:t>
            </w:r>
          </w:p>
        </w:tc>
      </w:tr>
      <w:tr w:rsidR="001065F8" w:rsidRPr="00544887" w14:paraId="318FDBC7" w14:textId="77777777" w:rsidTr="001065F8">
        <w:trPr>
          <w:trHeight w:val="454"/>
        </w:trPr>
        <w:tc>
          <w:tcPr>
            <w:tcW w:w="1720" w:type="dxa"/>
            <w:shd w:val="clear" w:color="auto" w:fill="BFBFBF" w:themeFill="background1" w:themeFillShade="BF"/>
            <w:noWrap/>
            <w:vAlign w:val="center"/>
            <w:hideMark/>
          </w:tcPr>
          <w:p w14:paraId="615E3B2C" w14:textId="77777777" w:rsidR="001065F8" w:rsidRPr="00544887" w:rsidRDefault="001065F8" w:rsidP="007617B0">
            <w:pPr>
              <w:pStyle w:val="Teksttabelinaglowek"/>
              <w:jc w:val="left"/>
              <w:rPr>
                <w:color w:val="000000"/>
              </w:rPr>
            </w:pPr>
            <w:r w:rsidRPr="00544887">
              <w:rPr>
                <w:color w:val="000000"/>
              </w:rPr>
              <w:t>WSm_a</w:t>
            </w:r>
          </w:p>
        </w:tc>
        <w:tc>
          <w:tcPr>
            <w:tcW w:w="5788" w:type="dxa"/>
            <w:shd w:val="clear" w:color="auto" w:fill="auto"/>
            <w:vAlign w:val="center"/>
            <w:hideMark/>
          </w:tcPr>
          <w:p w14:paraId="7710FD71" w14:textId="63D44402" w:rsidR="001065F8" w:rsidRPr="007617B0" w:rsidRDefault="001065F8" w:rsidP="005946B7">
            <w:pPr>
              <w:pStyle w:val="Teksttabelilewy"/>
            </w:pPr>
            <w:r w:rsidRPr="007617B0">
              <w:t>Jezioro na podłożu wapiennym, o małej wartości współczynnika Schindlera, stratyfikowane</w:t>
            </w:r>
          </w:p>
        </w:tc>
        <w:tc>
          <w:tcPr>
            <w:tcW w:w="1554" w:type="dxa"/>
            <w:shd w:val="clear" w:color="auto" w:fill="auto"/>
            <w:noWrap/>
            <w:vAlign w:val="center"/>
            <w:hideMark/>
          </w:tcPr>
          <w:p w14:paraId="61D7DEEC" w14:textId="77777777" w:rsidR="001065F8" w:rsidRPr="007617B0" w:rsidRDefault="001065F8" w:rsidP="005946B7">
            <w:pPr>
              <w:pStyle w:val="Teksttabelisrodek"/>
            </w:pPr>
            <w:r w:rsidRPr="007617B0">
              <w:t>13</w:t>
            </w:r>
          </w:p>
        </w:tc>
      </w:tr>
      <w:tr w:rsidR="001065F8" w:rsidRPr="00544887" w14:paraId="1DBD07BA" w14:textId="77777777" w:rsidTr="001065F8">
        <w:trPr>
          <w:trHeight w:val="454"/>
        </w:trPr>
        <w:tc>
          <w:tcPr>
            <w:tcW w:w="1720" w:type="dxa"/>
            <w:shd w:val="clear" w:color="auto" w:fill="BFBFBF" w:themeFill="background1" w:themeFillShade="BF"/>
            <w:noWrap/>
            <w:vAlign w:val="center"/>
            <w:hideMark/>
          </w:tcPr>
          <w:p w14:paraId="76EF252D" w14:textId="77777777" w:rsidR="001065F8" w:rsidRPr="00544887" w:rsidRDefault="001065F8" w:rsidP="007617B0">
            <w:pPr>
              <w:pStyle w:val="Teksttabelinaglowek"/>
              <w:jc w:val="left"/>
              <w:rPr>
                <w:color w:val="000000"/>
              </w:rPr>
            </w:pPr>
            <w:r w:rsidRPr="00544887">
              <w:rPr>
                <w:color w:val="000000" w:themeColor="text1"/>
              </w:rPr>
              <w:t>WSm_b</w:t>
            </w:r>
          </w:p>
        </w:tc>
        <w:tc>
          <w:tcPr>
            <w:tcW w:w="5788" w:type="dxa"/>
            <w:shd w:val="clear" w:color="auto" w:fill="auto"/>
            <w:vAlign w:val="center"/>
            <w:hideMark/>
          </w:tcPr>
          <w:p w14:paraId="4F721EEA" w14:textId="3750B401" w:rsidR="001065F8" w:rsidRPr="007617B0" w:rsidRDefault="001065F8" w:rsidP="005946B7">
            <w:pPr>
              <w:pStyle w:val="Teksttabelilewy"/>
            </w:pPr>
            <w:r w:rsidRPr="007617B0">
              <w:t xml:space="preserve">Jezioro na podłożu wapiennym, o małej wartości współczynnika Schindlera, polimiktyczne </w:t>
            </w:r>
          </w:p>
        </w:tc>
        <w:tc>
          <w:tcPr>
            <w:tcW w:w="1554" w:type="dxa"/>
            <w:shd w:val="clear" w:color="auto" w:fill="auto"/>
            <w:noWrap/>
            <w:vAlign w:val="center"/>
            <w:hideMark/>
          </w:tcPr>
          <w:p w14:paraId="6818E2AD" w14:textId="77777777" w:rsidR="001065F8" w:rsidRPr="007617B0" w:rsidRDefault="001065F8" w:rsidP="005946B7">
            <w:pPr>
              <w:pStyle w:val="Teksttabelisrodek"/>
            </w:pPr>
            <w:r w:rsidRPr="007617B0">
              <w:t>3</w:t>
            </w:r>
          </w:p>
        </w:tc>
      </w:tr>
      <w:tr w:rsidR="001065F8" w:rsidRPr="00544887" w14:paraId="514A9D5F" w14:textId="77777777" w:rsidTr="001065F8">
        <w:trPr>
          <w:trHeight w:val="454"/>
        </w:trPr>
        <w:tc>
          <w:tcPr>
            <w:tcW w:w="1720" w:type="dxa"/>
            <w:shd w:val="clear" w:color="auto" w:fill="BFBFBF" w:themeFill="background1" w:themeFillShade="BF"/>
            <w:noWrap/>
            <w:vAlign w:val="center"/>
            <w:hideMark/>
          </w:tcPr>
          <w:p w14:paraId="77DE2E3A" w14:textId="77777777" w:rsidR="001065F8" w:rsidRPr="00544887" w:rsidRDefault="001065F8" w:rsidP="007617B0">
            <w:pPr>
              <w:pStyle w:val="Teksttabelinaglowek"/>
              <w:jc w:val="left"/>
              <w:rPr>
                <w:color w:val="000000"/>
              </w:rPr>
            </w:pPr>
            <w:r w:rsidRPr="00544887">
              <w:rPr>
                <w:color w:val="000000"/>
              </w:rPr>
              <w:t>WSd_a</w:t>
            </w:r>
          </w:p>
        </w:tc>
        <w:tc>
          <w:tcPr>
            <w:tcW w:w="5788" w:type="dxa"/>
            <w:shd w:val="clear" w:color="auto" w:fill="auto"/>
            <w:vAlign w:val="center"/>
            <w:hideMark/>
          </w:tcPr>
          <w:p w14:paraId="21A06819" w14:textId="2893D8A8" w:rsidR="001065F8" w:rsidRPr="007617B0" w:rsidRDefault="001065F8" w:rsidP="005946B7">
            <w:pPr>
              <w:pStyle w:val="Teksttabelilewy"/>
            </w:pPr>
            <w:r w:rsidRPr="007617B0">
              <w:t>Jezioro na podłożu wapiennym, o dużej wartości współczynnika Schindlera, stratyfikowane</w:t>
            </w:r>
          </w:p>
        </w:tc>
        <w:tc>
          <w:tcPr>
            <w:tcW w:w="1554" w:type="dxa"/>
            <w:shd w:val="clear" w:color="auto" w:fill="auto"/>
            <w:noWrap/>
            <w:vAlign w:val="center"/>
            <w:hideMark/>
          </w:tcPr>
          <w:p w14:paraId="21C658D5" w14:textId="77777777" w:rsidR="001065F8" w:rsidRPr="007617B0" w:rsidRDefault="001065F8" w:rsidP="005946B7">
            <w:pPr>
              <w:pStyle w:val="Teksttabelisrodek"/>
            </w:pPr>
            <w:r w:rsidRPr="007617B0">
              <w:t>18</w:t>
            </w:r>
          </w:p>
        </w:tc>
      </w:tr>
      <w:tr w:rsidR="001065F8" w:rsidRPr="00544887" w14:paraId="1274C599" w14:textId="77777777" w:rsidTr="001065F8">
        <w:trPr>
          <w:trHeight w:val="454"/>
        </w:trPr>
        <w:tc>
          <w:tcPr>
            <w:tcW w:w="1720" w:type="dxa"/>
            <w:shd w:val="clear" w:color="auto" w:fill="BFBFBF" w:themeFill="background1" w:themeFillShade="BF"/>
            <w:noWrap/>
            <w:vAlign w:val="center"/>
            <w:hideMark/>
          </w:tcPr>
          <w:p w14:paraId="368435FB" w14:textId="77777777" w:rsidR="001065F8" w:rsidRPr="00544887" w:rsidRDefault="001065F8" w:rsidP="007617B0">
            <w:pPr>
              <w:pStyle w:val="Teksttabelinaglowek"/>
              <w:jc w:val="left"/>
              <w:rPr>
                <w:color w:val="000000"/>
              </w:rPr>
            </w:pPr>
            <w:r w:rsidRPr="00544887">
              <w:rPr>
                <w:color w:val="000000"/>
              </w:rPr>
              <w:t>WSd_b</w:t>
            </w:r>
          </w:p>
        </w:tc>
        <w:tc>
          <w:tcPr>
            <w:tcW w:w="5788" w:type="dxa"/>
            <w:shd w:val="clear" w:color="auto" w:fill="auto"/>
            <w:vAlign w:val="center"/>
            <w:hideMark/>
          </w:tcPr>
          <w:p w14:paraId="0917AA50" w14:textId="4358B1C2" w:rsidR="001065F8" w:rsidRPr="007617B0" w:rsidRDefault="001065F8" w:rsidP="005946B7">
            <w:pPr>
              <w:pStyle w:val="Teksttabelilewy"/>
            </w:pPr>
            <w:r w:rsidRPr="007617B0">
              <w:t>Jezioro na podłożu wapiennym, o dużej wartości współczynnika Schindlera, polimiktyczne</w:t>
            </w:r>
          </w:p>
        </w:tc>
        <w:tc>
          <w:tcPr>
            <w:tcW w:w="1554" w:type="dxa"/>
            <w:shd w:val="clear" w:color="auto" w:fill="auto"/>
            <w:noWrap/>
            <w:vAlign w:val="center"/>
            <w:hideMark/>
          </w:tcPr>
          <w:p w14:paraId="6BED8784" w14:textId="77777777" w:rsidR="001065F8" w:rsidRPr="007617B0" w:rsidRDefault="001065F8" w:rsidP="005946B7">
            <w:pPr>
              <w:pStyle w:val="Teksttabelisrodek"/>
            </w:pPr>
            <w:r w:rsidRPr="007617B0">
              <w:t>2</w:t>
            </w:r>
          </w:p>
        </w:tc>
      </w:tr>
    </w:tbl>
    <w:p w14:paraId="57ACE019" w14:textId="77777777" w:rsidR="00B558EA" w:rsidRPr="004434AB" w:rsidRDefault="00B558EA" w:rsidP="00B558E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48290DE6" w14:textId="77777777" w:rsidR="005D06A8" w:rsidRPr="00544887" w:rsidRDefault="00EF4D7B" w:rsidP="005D06A8">
      <w:pPr>
        <w:keepNext/>
        <w:widowControl w:val="0"/>
        <w:autoSpaceDE w:val="0"/>
        <w:autoSpaceDN w:val="0"/>
        <w:adjustRightInd w:val="0"/>
        <w:ind w:right="57"/>
        <w:jc w:val="center"/>
      </w:pPr>
      <w:r w:rsidRPr="00544887">
        <w:rPr>
          <w:noProof/>
        </w:rPr>
        <w:drawing>
          <wp:inline distT="0" distB="0" distL="0" distR="0" wp14:anchorId="43AB5E8A" wp14:editId="5F357B60">
            <wp:extent cx="3704253" cy="2416629"/>
            <wp:effectExtent l="0" t="0" r="10795" b="3175"/>
            <wp:docPr id="17" name="Wykres 17">
              <a:extLst xmlns:a="http://schemas.openxmlformats.org/drawingml/2006/main">
                <a:ext uri="{FF2B5EF4-FFF2-40B4-BE49-F238E27FC236}">
                  <a16:creationId xmlns:a16="http://schemas.microsoft.com/office/drawing/2014/main" id="{807FF5BB-4589-4435-9CE1-1EEF6D9D5A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E87C0CF" w14:textId="178B805B" w:rsidR="00EF4D7B" w:rsidRPr="00544887" w:rsidRDefault="00A76770" w:rsidP="008A12E1">
      <w:pPr>
        <w:pStyle w:val="Wykres"/>
        <w:rPr>
          <w:rFonts w:eastAsiaTheme="minorHAnsi"/>
          <w:color w:val="000000"/>
        </w:rPr>
      </w:pPr>
      <w:bookmarkStart w:id="34" w:name="_Toc68725271"/>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5</w:t>
      </w:r>
      <w:r w:rsidR="00B25B32">
        <w:rPr>
          <w:noProof/>
        </w:rPr>
        <w:fldChar w:fldCharType="end"/>
      </w:r>
      <w:r>
        <w:tab/>
      </w:r>
      <w:r w:rsidR="005D06A8" w:rsidRPr="00544887">
        <w:t xml:space="preserve">Udział danego typu jcwp LW w </w:t>
      </w:r>
      <w:r w:rsidR="005D06A8" w:rsidRPr="008A12E1">
        <w:t>ogólnej</w:t>
      </w:r>
      <w:r w:rsidR="005D06A8" w:rsidRPr="00544887">
        <w:t xml:space="preserve"> liczbie jcwp LW obszaru dorzecza Niemna</w:t>
      </w:r>
      <w:bookmarkEnd w:id="34"/>
    </w:p>
    <w:p w14:paraId="780E5C96" w14:textId="77777777" w:rsidR="00B558EA" w:rsidRPr="004434AB" w:rsidRDefault="00B558EA" w:rsidP="00B558E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48BC1194" w14:textId="45490BD1" w:rsidR="00EF4D7B" w:rsidRPr="00544887" w:rsidRDefault="00EF4D7B" w:rsidP="00F81C31">
      <w:pPr>
        <w:pStyle w:val="Nagwek3"/>
      </w:pPr>
      <w:bookmarkStart w:id="35" w:name="_Toc67649947"/>
      <w:r w:rsidRPr="00544887">
        <w:lastRenderedPageBreak/>
        <w:t>Status jcwp</w:t>
      </w:r>
      <w:bookmarkEnd w:id="35"/>
    </w:p>
    <w:p w14:paraId="71FB3AE5" w14:textId="2308F119" w:rsidR="00EF4D7B" w:rsidRPr="00544887" w:rsidRDefault="00EF4D7B" w:rsidP="00EF4D7B">
      <w:pPr>
        <w:widowControl w:val="0"/>
        <w:autoSpaceDE w:val="0"/>
        <w:autoSpaceDN w:val="0"/>
        <w:adjustRightInd w:val="0"/>
        <w:ind w:right="57"/>
        <w:rPr>
          <w:rFonts w:asciiTheme="minorHAnsi" w:hAnsiTheme="minorHAnsi"/>
        </w:rPr>
      </w:pPr>
      <w:r w:rsidRPr="00544887">
        <w:rPr>
          <w:rFonts w:asciiTheme="minorHAnsi" w:hAnsiTheme="minorHAnsi"/>
        </w:rPr>
        <w:t>Artykuł 5 RDW zobowiązuje państwa członkowskie do określenia części wód powierzchniowych, które będą używane do oceny postępów w realizacji i osiągnięcia celów środowiskowych RDW. Zgodnie z</w:t>
      </w:r>
      <w:r w:rsidR="008A12E1">
        <w:rPr>
          <w:rFonts w:asciiTheme="minorHAnsi" w:hAnsiTheme="minorHAnsi"/>
        </w:rPr>
        <w:t> </w:t>
      </w:r>
      <w:r w:rsidRPr="00544887">
        <w:rPr>
          <w:rFonts w:asciiTheme="minorHAnsi" w:hAnsiTheme="minorHAnsi"/>
        </w:rPr>
        <w:t xml:space="preserve">warunkami art. 4.3 RDW umożliwia państwom członkowskim wyznaczyć sztuczne (SCW) i silnie zmienione części wód (SZCW). W efekcie dokonanego wyznaczenia jcwp występują z określonym statusem jako: NAT </w:t>
      </w:r>
      <w:r w:rsidR="002E3A3C">
        <w:rPr>
          <w:rFonts w:asciiTheme="minorHAnsi" w:hAnsiTheme="minorHAnsi"/>
        </w:rPr>
        <w:t>-</w:t>
      </w:r>
      <w:r w:rsidRPr="00544887">
        <w:rPr>
          <w:rFonts w:asciiTheme="minorHAnsi" w:hAnsiTheme="minorHAnsi"/>
        </w:rPr>
        <w:t xml:space="preserve"> naturalna część wód, SCW </w:t>
      </w:r>
      <w:r w:rsidR="002E3A3C">
        <w:rPr>
          <w:rFonts w:asciiTheme="minorHAnsi" w:hAnsiTheme="minorHAnsi"/>
        </w:rPr>
        <w:t>-</w:t>
      </w:r>
      <w:r w:rsidRPr="00544887">
        <w:rPr>
          <w:rFonts w:asciiTheme="minorHAnsi" w:hAnsiTheme="minorHAnsi"/>
        </w:rPr>
        <w:t xml:space="preserve"> sztuczna część wód albo SZCW </w:t>
      </w:r>
      <w:r w:rsidR="002E3A3C">
        <w:rPr>
          <w:rFonts w:asciiTheme="minorHAnsi" w:hAnsiTheme="minorHAnsi"/>
        </w:rPr>
        <w:t>-</w:t>
      </w:r>
      <w:r w:rsidRPr="00544887">
        <w:rPr>
          <w:rFonts w:asciiTheme="minorHAnsi" w:hAnsiTheme="minorHAnsi"/>
        </w:rPr>
        <w:t xml:space="preserve"> silnie zmieniona część wód. Wyznaczenie jcwp jako SZCW</w:t>
      </w:r>
      <w:r w:rsidRPr="00544887">
        <w:rPr>
          <w:rFonts w:asciiTheme="minorHAnsi" w:hAnsiTheme="minorHAnsi" w:cstheme="minorHAnsi"/>
        </w:rPr>
        <w:t>,</w:t>
      </w:r>
      <w:r w:rsidRPr="00544887">
        <w:rPr>
          <w:rFonts w:asciiTheme="minorHAnsi" w:hAnsiTheme="minorHAnsi"/>
        </w:rPr>
        <w:t xml:space="preserve"> czy SCW</w:t>
      </w:r>
      <w:r w:rsidRPr="00544887">
        <w:rPr>
          <w:rFonts w:asciiTheme="minorHAnsi" w:hAnsiTheme="minorHAnsi" w:cstheme="minorHAnsi"/>
        </w:rPr>
        <w:t>, wynika ze</w:t>
      </w:r>
      <w:r w:rsidR="0025615D">
        <w:rPr>
          <w:rFonts w:asciiTheme="minorHAnsi" w:hAnsiTheme="minorHAnsi" w:cstheme="minorHAnsi"/>
        </w:rPr>
        <w:t xml:space="preserve"> </w:t>
      </w:r>
      <w:r w:rsidRPr="00544887">
        <w:rPr>
          <w:rFonts w:asciiTheme="minorHAnsi" w:hAnsiTheme="minorHAnsi" w:cstheme="minorHAnsi"/>
        </w:rPr>
        <w:t>zmian charakterystyk hydromorfologicznych tych jednolitych części wód spowodowanych przez sposób ich użytkowania i</w:t>
      </w:r>
      <w:r w:rsidR="00822BBF" w:rsidRPr="00544887">
        <w:rPr>
          <w:rFonts w:asciiTheme="minorHAnsi" w:hAnsiTheme="minorHAnsi" w:cstheme="minorHAnsi"/>
        </w:rPr>
        <w:t> </w:t>
      </w:r>
      <w:r w:rsidRPr="00544887">
        <w:rPr>
          <w:rFonts w:asciiTheme="minorHAnsi" w:hAnsiTheme="minorHAnsi"/>
        </w:rPr>
        <w:t xml:space="preserve">wymaga uzasadnienia, że istnieją przesłanki do wyznaczenia jcwp jako </w:t>
      </w:r>
      <w:r w:rsidRPr="00544887">
        <w:rPr>
          <w:rFonts w:asciiTheme="minorHAnsi" w:hAnsiTheme="minorHAnsi" w:cstheme="minorHAnsi"/>
        </w:rPr>
        <w:t>SZCW lub SCW.</w:t>
      </w:r>
      <w:r w:rsidRPr="00544887">
        <w:rPr>
          <w:rStyle w:val="Odwoanieprzypisudolnego"/>
          <w:rFonts w:asciiTheme="minorHAnsi" w:hAnsiTheme="minorHAnsi" w:cstheme="minorHAnsi"/>
        </w:rPr>
        <w:footnoteReference w:id="7"/>
      </w:r>
    </w:p>
    <w:p w14:paraId="79FCCF29" w14:textId="2DCD4C7B" w:rsidR="008742A7" w:rsidRPr="008742A7" w:rsidRDefault="008742A7" w:rsidP="008742A7">
      <w:r w:rsidRPr="008742A7">
        <w:t>Wyznaczanie SZCW i SCW to procedura towarzysząca każdej aktualizacji planów gospodarowania wodami. Zgodnie z art. 4 ust. 3 RDW kraj członkowski ma prawo wyznaczyć SZCW i SCW, dla których RDW wymaga osiągnięcia dobrego potencjału ekologicznego. Potencjał ten charakteryzuje się złagodzonymi normami środowiskowymi w stosunku do dobrego stanu, wymaganego dla naturalnych części wód. Możliwość wyznaczenia części wód jako silnie zmienionych lub sztucznych dotyczy tych z</w:t>
      </w:r>
      <w:r w:rsidR="008A12E1">
        <w:t> </w:t>
      </w:r>
      <w:r w:rsidRPr="008742A7">
        <w:t>nich, dla których działania restytucyjne konieczne do osiągnięcia dobrego stanu wód mogłyby oddziaływać znacząco niekorzystnie na środowisko w szerszym znaczeniu lub na cele którym służą obecne przekształcenia (żegluga, zaopatrzenie w wodę, ochrona przeciwpowodziowa etc.) a cele te nie mogą być racjonalnie osiągnięte za pomocą innych, korzystniejszych dla środowiska, środków.  </w:t>
      </w:r>
    </w:p>
    <w:p w14:paraId="678E221C" w14:textId="51560A12" w:rsidR="008742A7" w:rsidRDefault="008742A7" w:rsidP="008742A7">
      <w:r w:rsidRPr="008742A7">
        <w:t xml:space="preserve">W ramach zrealizowanej pracy </w:t>
      </w:r>
      <w:r w:rsidRPr="008742A7">
        <w:rPr>
          <w:i/>
          <w:iCs/>
        </w:rPr>
        <w:t>Przegląd i weryfikacja metodyk wyznaczania silnie zmienionych i</w:t>
      </w:r>
      <w:r w:rsidR="008A12E1">
        <w:rPr>
          <w:i/>
          <w:iCs/>
        </w:rPr>
        <w:t> </w:t>
      </w:r>
      <w:r w:rsidRPr="008742A7">
        <w:rPr>
          <w:i/>
          <w:iCs/>
        </w:rPr>
        <w:t>sztucznych części wód powierzchniowych wraz ze wstępnym i ostatecznym wyznaczeniem</w:t>
      </w:r>
      <w:r w:rsidRPr="008742A7">
        <w:t xml:space="preserve"> uwzględnione zostały  wytyczne wspólnej strategii wdrażania (CIS) wprowadzając do procesu wyznaczania SZCW i SCW etap screeningu, oparty o oceny stanu biologicznego. Poszczególne etapy procesu wyznaczania SZCW i SCW przedstawia poniższy schemat.</w:t>
      </w:r>
    </w:p>
    <w:p w14:paraId="09B44806" w14:textId="0DC5CCD3" w:rsidR="001B0623" w:rsidRPr="008742A7" w:rsidRDefault="001B0623" w:rsidP="001B0623">
      <w:pPr>
        <w:jc w:val="center"/>
      </w:pPr>
      <w:r>
        <w:rPr>
          <w:noProof/>
        </w:rPr>
        <w:drawing>
          <wp:inline distT="0" distB="0" distL="0" distR="0" wp14:anchorId="784F7B3D" wp14:editId="74F87300">
            <wp:extent cx="4283529" cy="2513964"/>
            <wp:effectExtent l="0" t="0" r="3175" b="127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pic:nvPicPr>
                  <pic:blipFill>
                    <a:blip r:embed="rId33">
                      <a:extLst>
                        <a:ext uri="{28A0092B-C50C-407E-A947-70E740481C1C}">
                          <a14:useLocalDpi xmlns:a14="http://schemas.microsoft.com/office/drawing/2010/main" val="0"/>
                        </a:ext>
                      </a:extLst>
                    </a:blip>
                    <a:stretch>
                      <a:fillRect/>
                    </a:stretch>
                  </pic:blipFill>
                  <pic:spPr>
                    <a:xfrm>
                      <a:off x="0" y="0"/>
                      <a:ext cx="4283529" cy="2513964"/>
                    </a:xfrm>
                    <a:prstGeom prst="rect">
                      <a:avLst/>
                    </a:prstGeom>
                  </pic:spPr>
                </pic:pic>
              </a:graphicData>
            </a:graphic>
          </wp:inline>
        </w:drawing>
      </w:r>
    </w:p>
    <w:p w14:paraId="781E0645" w14:textId="31C7C3A3" w:rsidR="001B0623" w:rsidRPr="001B0623" w:rsidRDefault="001B0623" w:rsidP="008A12E1">
      <w:pPr>
        <w:pStyle w:val="Rysunek"/>
      </w:pPr>
      <w:bookmarkStart w:id="36" w:name="_Toc68725262"/>
      <w:r w:rsidRPr="001B0623">
        <w:t xml:space="preserve">Rysunek </w:t>
      </w:r>
      <w:r w:rsidR="00B25B32">
        <w:fldChar w:fldCharType="begin"/>
      </w:r>
      <w:r w:rsidR="00B25B32">
        <w:instrText xml:space="preserve"> STYLEREF 1 \s </w:instrText>
      </w:r>
      <w:r w:rsidR="00B25B32">
        <w:fldChar w:fldCharType="separate"/>
      </w:r>
      <w:r>
        <w:rPr>
          <w:noProof/>
        </w:rPr>
        <w:t>3</w:t>
      </w:r>
      <w:r w:rsidR="00B25B32">
        <w:rPr>
          <w:noProof/>
        </w:rPr>
        <w:fldChar w:fldCharType="end"/>
      </w:r>
      <w:r w:rsidRPr="001B0623">
        <w:noBreakHyphen/>
      </w:r>
      <w:r w:rsidR="00B25B32">
        <w:fldChar w:fldCharType="begin"/>
      </w:r>
      <w:r w:rsidR="00B25B32">
        <w:instrText xml:space="preserve"> SEQ Rysunek \* ARABIC \s 1 </w:instrText>
      </w:r>
      <w:r w:rsidR="00B25B32">
        <w:fldChar w:fldCharType="separate"/>
      </w:r>
      <w:r>
        <w:rPr>
          <w:noProof/>
        </w:rPr>
        <w:t>2</w:t>
      </w:r>
      <w:r w:rsidR="00B25B32">
        <w:rPr>
          <w:noProof/>
        </w:rPr>
        <w:fldChar w:fldCharType="end"/>
      </w:r>
      <w:r w:rsidRPr="001B0623">
        <w:tab/>
      </w:r>
      <w:r w:rsidR="007124D3">
        <w:t>Etapy procesu wyznaczania silnie zmienionych i sztucznych części wód</w:t>
      </w:r>
      <w:bookmarkEnd w:id="36"/>
    </w:p>
    <w:p w14:paraId="027E0A4E" w14:textId="4F320B85" w:rsidR="001B0623" w:rsidRPr="001B0623" w:rsidRDefault="001B0623" w:rsidP="001B0623">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w:t>
      </w:r>
      <w:r w:rsidR="00D813B5">
        <w:rPr>
          <w:rFonts w:asciiTheme="minorHAnsi" w:hAnsiTheme="minorHAnsi" w:cstheme="minorHAnsi"/>
          <w:i/>
          <w:color w:val="003399"/>
          <w:sz w:val="18"/>
          <w:szCs w:val="18"/>
          <w:lang w:eastAsia="zh-CN"/>
        </w:rPr>
        <w:t>stateczna metodyka wyznaczania silnie zmienionych i sztucznych części wód powierzchniowych wraz z koncepcją określania potencjału ekologicznego, (2019)</w:t>
      </w:r>
    </w:p>
    <w:p w14:paraId="24D3C007" w14:textId="219941F8" w:rsidR="00F12F48" w:rsidRPr="00F12F48" w:rsidRDefault="00F12F48" w:rsidP="00F12F48">
      <w:r w:rsidRPr="00F12F48">
        <w:lastRenderedPageBreak/>
        <w:t>Zgodnie z metodyk</w:t>
      </w:r>
      <w:r w:rsidR="004A51D6">
        <w:t>ą</w:t>
      </w:r>
      <w:r w:rsidRPr="00F12F48">
        <w:t xml:space="preserve"> wyznaczania SZCW i SCW, etap wstępnego wyznaczania opierał się o analizy wskaźnikowe. Dla jcwp RW podstawę wstępnego wyznaczenia stanowił HIR, wzorowany na River Habitat Survey. W przyjętym rozwiązaniu wykorzystana została, zmodyfikowana metoda oceny kameralnej HIR. W procesie wstępnego wyznaczania wykorzystano również część wskaźników, głównie hydrologicznych oraz statusy jcw z II cyklu planistycznego (2010-2015). Przy ocenie i</w:t>
      </w:r>
      <w:r w:rsidR="008A12E1">
        <w:t> </w:t>
      </w:r>
      <w:r w:rsidRPr="00F12F48">
        <w:t xml:space="preserve">kwalifikacji jcwp LW również wykorzystano wskaźniki zmian morfologicznych i hydrologicznych podzielone na wskaźniki podstawowe i uzupełniające, pomocniczo wskaźniki biologiczne. </w:t>
      </w:r>
    </w:p>
    <w:p w14:paraId="6A7A9A8B" w14:textId="77777777" w:rsidR="00F12F48" w:rsidRPr="00F12F48" w:rsidRDefault="00F12F48" w:rsidP="00F12F48">
      <w:r w:rsidRPr="00F12F48">
        <w:t>Wstępna kwalifikacja jcwp jako silnie zmienionych opiera się na ocenie zbiorczej opartej o grupy wskaźników. Jcwp TW i CW ocenione zostały na podstawie zdiagnozowanych w nich przekształceń morfologicznych w oparciu o zbiorczy wskaźnik zmian.  </w:t>
      </w:r>
    </w:p>
    <w:p w14:paraId="7C87A3B4" w14:textId="68E33EC2" w:rsidR="00F12F48" w:rsidRPr="00E92C69" w:rsidRDefault="00F12F48" w:rsidP="00F12F48">
      <w:r w:rsidRPr="00F12F48">
        <w:t>Etap ostatecznego wyznaczenia silnie zmienionych i sztucznych części wód powierzchniowych opierał się, zgodnie z CIS, na testach restytucji i testach alternatyw funkcjonalnych opartych o katalogi działań renaturyzacyjnych i alternatywnych sposobów (opcji) osiągniecia celów będących przyczyną przekształceń w jcwp. W przypadku jcwp RW warianty restytucji buduje się w oparciu o symulacje możliwości poprawy wskaźnika HIR. Warianty rozwiązań w obu testach analizowane są w oparciu o</w:t>
      </w:r>
      <w:r w:rsidR="008A12E1">
        <w:t> </w:t>
      </w:r>
      <w:r w:rsidRPr="00F12F48">
        <w:t xml:space="preserve">ocenę wielokryterialną. Szczegółowe informacje dotyczące rozwiązań metodycznych wyznaczenia SZCW i SCW przedstawia dokument </w:t>
      </w:r>
      <w:r w:rsidRPr="00F12F48">
        <w:rPr>
          <w:i/>
          <w:iCs/>
        </w:rPr>
        <w:t>Ostateczna metodyka wyznaczania silnie zmienionych i sztucznych części wód powierzchniowych wraz z koncepcją określania potencjału ekologicznego.</w:t>
      </w:r>
    </w:p>
    <w:p w14:paraId="4E0F651E" w14:textId="40DD3D1B" w:rsidR="00EF4D7B" w:rsidRPr="00544887" w:rsidRDefault="00EF4D7B" w:rsidP="00EF4D7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Wykaz SCW i SZCW wraz z uzasadnieniem ich wyznaczenia zawiera załącznik nr 1</w:t>
      </w:r>
      <w:r w:rsidR="005C74D1" w:rsidRPr="00544887">
        <w:rPr>
          <w:rFonts w:asciiTheme="minorHAnsi" w:eastAsiaTheme="minorHAnsi" w:hAnsiTheme="minorHAnsi"/>
          <w:color w:val="000000"/>
        </w:rPr>
        <w:t xml:space="preserve"> (Zestawienie główne)</w:t>
      </w:r>
      <w:r w:rsidRPr="00544887">
        <w:rPr>
          <w:rFonts w:asciiTheme="minorHAnsi" w:eastAsiaTheme="minorHAnsi" w:hAnsiTheme="minorHAnsi"/>
          <w:color w:val="000000"/>
        </w:rPr>
        <w:t xml:space="preserve">, który przedstawia szczegółowe informacje o poszczególnych jcw. Położenie i granice jcwp </w:t>
      </w:r>
      <w:r w:rsidR="00BF3AF8">
        <w:rPr>
          <w:rFonts w:asciiTheme="minorHAnsi" w:eastAsiaTheme="minorHAnsi" w:hAnsiTheme="minorHAnsi"/>
          <w:color w:val="000000"/>
        </w:rPr>
        <w:t>na</w:t>
      </w:r>
      <w:r w:rsidRPr="00544887">
        <w:rPr>
          <w:rFonts w:asciiTheme="minorHAnsi" w:eastAsiaTheme="minorHAnsi" w:hAnsiTheme="minorHAnsi"/>
          <w:color w:val="000000"/>
        </w:rPr>
        <w:t xml:space="preserve"> obszarze dorzecza Niemna prezentuje mapa stanowiąca załącznik graficzny nr 1 do planu gospodarowania wodami.</w:t>
      </w:r>
    </w:p>
    <w:p w14:paraId="20C5D64A" w14:textId="77777777" w:rsidR="00A76770" w:rsidRDefault="00EF4D7B" w:rsidP="00A76770">
      <w:pPr>
        <w:widowControl w:val="0"/>
        <w:autoSpaceDE w:val="0"/>
        <w:autoSpaceDN w:val="0"/>
        <w:adjustRightInd w:val="0"/>
        <w:ind w:right="57"/>
      </w:pPr>
      <w:r w:rsidRPr="00544887">
        <w:rPr>
          <w:rFonts w:asciiTheme="minorHAnsi" w:eastAsiaTheme="minorHAnsi" w:hAnsiTheme="minorHAnsi"/>
          <w:color w:val="000000"/>
        </w:rPr>
        <w:t>Liczbę jcwp w poszczególnych regionach wodnych z określonym statusem określa poniższa tabela</w:t>
      </w:r>
      <w:r w:rsidR="00AC27A4">
        <w:rPr>
          <w:rFonts w:asciiTheme="minorHAnsi" w:eastAsiaTheme="minorHAnsi" w:hAnsiTheme="minorHAnsi"/>
          <w:color w:val="000000"/>
        </w:rPr>
        <w:t xml:space="preserve"> </w:t>
      </w:r>
      <w:r w:rsidR="006921B6">
        <w:rPr>
          <w:rFonts w:asciiTheme="minorHAnsi" w:eastAsiaTheme="minorHAnsi" w:hAnsiTheme="minorHAnsi"/>
          <w:color w:val="000000"/>
        </w:rPr>
        <w:br/>
      </w:r>
      <w:r w:rsidR="00AC27A4">
        <w:rPr>
          <w:rFonts w:asciiTheme="minorHAnsi" w:eastAsiaTheme="minorHAnsi" w:hAnsiTheme="minorHAnsi"/>
          <w:color w:val="000000"/>
        </w:rPr>
        <w:t>3-5</w:t>
      </w:r>
      <w:r w:rsidRPr="00544887">
        <w:rPr>
          <w:rFonts w:asciiTheme="minorHAnsi" w:eastAsiaTheme="minorHAnsi" w:hAnsiTheme="minorHAnsi"/>
          <w:color w:val="000000"/>
        </w:rPr>
        <w:t>.</w:t>
      </w:r>
    </w:p>
    <w:p w14:paraId="05FF6B68" w14:textId="1FF92F2A" w:rsidR="00EF4D7B" w:rsidRPr="00544887" w:rsidRDefault="00A76770" w:rsidP="00CC4F8D">
      <w:pPr>
        <w:pStyle w:val="Tabela"/>
      </w:pPr>
      <w:bookmarkStart w:id="37" w:name="_Toc68725141"/>
      <w:r>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tab/>
      </w:r>
      <w:r w:rsidR="00AB1D2B" w:rsidRPr="00544887">
        <w:t>Zestawienie jcwp z określonym statusem w regionie wodnym Niemna</w:t>
      </w:r>
      <w:bookmarkEnd w:id="37"/>
    </w:p>
    <w:tbl>
      <w:tblPr>
        <w:tblStyle w:val="Tabela-Siatka"/>
        <w:tblW w:w="8500" w:type="dxa"/>
        <w:tblLayout w:type="fixed"/>
        <w:tblLook w:val="04A0" w:firstRow="1" w:lastRow="0" w:firstColumn="1" w:lastColumn="0" w:noHBand="0" w:noVBand="1"/>
      </w:tblPr>
      <w:tblGrid>
        <w:gridCol w:w="2404"/>
        <w:gridCol w:w="1135"/>
        <w:gridCol w:w="992"/>
        <w:gridCol w:w="993"/>
        <w:gridCol w:w="992"/>
        <w:gridCol w:w="992"/>
        <w:gridCol w:w="992"/>
      </w:tblGrid>
      <w:tr w:rsidR="00EF4D7B" w:rsidRPr="00544887" w14:paraId="30B0D719" w14:textId="77777777" w:rsidTr="00A479A5">
        <w:trPr>
          <w:tblHeader/>
        </w:trPr>
        <w:tc>
          <w:tcPr>
            <w:tcW w:w="2404" w:type="dxa"/>
            <w:vMerge w:val="restart"/>
            <w:shd w:val="clear" w:color="auto" w:fill="A6A6A6" w:themeFill="background1" w:themeFillShade="A6"/>
            <w:vAlign w:val="center"/>
          </w:tcPr>
          <w:p w14:paraId="32C81D05" w14:textId="77777777" w:rsidR="00EF4D7B" w:rsidRPr="00544887" w:rsidRDefault="00EF4D7B" w:rsidP="00822BBF">
            <w:pPr>
              <w:pStyle w:val="Teksttabelinaglowek"/>
              <w:rPr>
                <w:rFonts w:eastAsiaTheme="minorHAnsi"/>
              </w:rPr>
            </w:pPr>
            <w:r w:rsidRPr="00544887">
              <w:rPr>
                <w:rFonts w:eastAsiaTheme="minorHAnsi"/>
              </w:rPr>
              <w:t>Region wodny</w:t>
            </w:r>
          </w:p>
        </w:tc>
        <w:tc>
          <w:tcPr>
            <w:tcW w:w="6096" w:type="dxa"/>
            <w:gridSpan w:val="6"/>
            <w:tcBorders>
              <w:right w:val="single" w:sz="4" w:space="0" w:color="auto"/>
            </w:tcBorders>
            <w:shd w:val="clear" w:color="auto" w:fill="A6A6A6" w:themeFill="background1" w:themeFillShade="A6"/>
          </w:tcPr>
          <w:p w14:paraId="420E110C" w14:textId="77777777" w:rsidR="00EF4D7B" w:rsidRPr="00544887" w:rsidRDefault="00EF4D7B" w:rsidP="00822BBF">
            <w:pPr>
              <w:pStyle w:val="Teksttabelinaglowek"/>
              <w:rPr>
                <w:rFonts w:eastAsiaTheme="minorHAnsi"/>
                <w:color w:val="FFFFFF" w:themeColor="background1"/>
              </w:rPr>
            </w:pPr>
            <w:r w:rsidRPr="00544887">
              <w:rPr>
                <w:rFonts w:eastAsiaTheme="minorHAnsi"/>
              </w:rPr>
              <w:t>Liczba jcwp z określonym statusem</w:t>
            </w:r>
          </w:p>
        </w:tc>
      </w:tr>
      <w:tr w:rsidR="00EF4D7B" w:rsidRPr="00544887" w14:paraId="2635FF86" w14:textId="77777777" w:rsidTr="00A479A5">
        <w:trPr>
          <w:tblHeader/>
        </w:trPr>
        <w:tc>
          <w:tcPr>
            <w:tcW w:w="2404" w:type="dxa"/>
            <w:vMerge/>
          </w:tcPr>
          <w:p w14:paraId="0B38967A" w14:textId="77777777" w:rsidR="00EF4D7B" w:rsidRPr="00544887" w:rsidRDefault="00EF4D7B" w:rsidP="00822BBF">
            <w:pPr>
              <w:pStyle w:val="Teksttabelinaglowek"/>
              <w:rPr>
                <w:rFonts w:eastAsiaTheme="minorHAnsi"/>
              </w:rPr>
            </w:pPr>
          </w:p>
        </w:tc>
        <w:tc>
          <w:tcPr>
            <w:tcW w:w="3120" w:type="dxa"/>
            <w:gridSpan w:val="3"/>
            <w:tcBorders>
              <w:right w:val="single" w:sz="4" w:space="0" w:color="auto"/>
            </w:tcBorders>
            <w:shd w:val="clear" w:color="auto" w:fill="595959" w:themeFill="text1" w:themeFillTint="A6"/>
          </w:tcPr>
          <w:p w14:paraId="14F1893C" w14:textId="77777777" w:rsidR="00EF4D7B" w:rsidRPr="00544887" w:rsidRDefault="00EF4D7B" w:rsidP="00822BBF">
            <w:pPr>
              <w:pStyle w:val="Teksttabelinaglowek"/>
              <w:rPr>
                <w:rFonts w:eastAsiaTheme="minorHAnsi"/>
                <w:color w:val="FFFFFF" w:themeColor="background1"/>
              </w:rPr>
            </w:pPr>
            <w:r w:rsidRPr="00544887">
              <w:rPr>
                <w:rFonts w:eastAsiaTheme="minorHAnsi"/>
                <w:color w:val="FFFFFF" w:themeColor="background1"/>
              </w:rPr>
              <w:t>RW</w:t>
            </w:r>
          </w:p>
        </w:tc>
        <w:tc>
          <w:tcPr>
            <w:tcW w:w="2976" w:type="dxa"/>
            <w:gridSpan w:val="3"/>
            <w:tcBorders>
              <w:left w:val="single" w:sz="4" w:space="0" w:color="auto"/>
              <w:right w:val="single" w:sz="4" w:space="0" w:color="auto"/>
            </w:tcBorders>
            <w:shd w:val="clear" w:color="auto" w:fill="595959" w:themeFill="text1" w:themeFillTint="A6"/>
          </w:tcPr>
          <w:p w14:paraId="112A7E25" w14:textId="77777777" w:rsidR="00EF4D7B" w:rsidRPr="00544887" w:rsidRDefault="00EF4D7B" w:rsidP="00822BBF">
            <w:pPr>
              <w:pStyle w:val="Teksttabelinaglowek"/>
              <w:rPr>
                <w:rFonts w:eastAsiaTheme="minorHAnsi"/>
                <w:color w:val="FFFFFF" w:themeColor="background1"/>
              </w:rPr>
            </w:pPr>
            <w:r w:rsidRPr="00544887">
              <w:rPr>
                <w:rFonts w:eastAsiaTheme="minorHAnsi"/>
                <w:color w:val="FFFFFF" w:themeColor="background1"/>
              </w:rPr>
              <w:t>LW</w:t>
            </w:r>
          </w:p>
        </w:tc>
      </w:tr>
      <w:tr w:rsidR="00EF4D7B" w:rsidRPr="00544887" w14:paraId="5ACA61CD" w14:textId="77777777" w:rsidTr="001065F8">
        <w:trPr>
          <w:tblHeader/>
        </w:trPr>
        <w:tc>
          <w:tcPr>
            <w:tcW w:w="2404" w:type="dxa"/>
            <w:vMerge/>
          </w:tcPr>
          <w:p w14:paraId="0098865C" w14:textId="77777777" w:rsidR="00EF4D7B" w:rsidRPr="00544887" w:rsidRDefault="00EF4D7B" w:rsidP="00822BBF">
            <w:pPr>
              <w:pStyle w:val="Teksttabelinaglowek"/>
              <w:rPr>
                <w:rFonts w:eastAsiaTheme="minorHAnsi"/>
              </w:rPr>
            </w:pPr>
          </w:p>
        </w:tc>
        <w:tc>
          <w:tcPr>
            <w:tcW w:w="1135" w:type="dxa"/>
            <w:shd w:val="clear" w:color="auto" w:fill="9BBB59" w:themeFill="accent3"/>
          </w:tcPr>
          <w:p w14:paraId="76672041"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NAT</w:t>
            </w:r>
          </w:p>
        </w:tc>
        <w:tc>
          <w:tcPr>
            <w:tcW w:w="992" w:type="dxa"/>
            <w:shd w:val="clear" w:color="auto" w:fill="D9D9D9" w:themeFill="background1" w:themeFillShade="D9"/>
          </w:tcPr>
          <w:p w14:paraId="6D4D5D97"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SCW</w:t>
            </w:r>
          </w:p>
        </w:tc>
        <w:tc>
          <w:tcPr>
            <w:tcW w:w="993" w:type="dxa"/>
            <w:shd w:val="clear" w:color="auto" w:fill="000000" w:themeFill="text1"/>
          </w:tcPr>
          <w:p w14:paraId="4C0C5886"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FFFFFF" w:themeColor="background1"/>
                <w:sz w:val="20"/>
                <w:szCs w:val="20"/>
              </w:rPr>
            </w:pPr>
            <w:r w:rsidRPr="00544887">
              <w:rPr>
                <w:rFonts w:asciiTheme="minorHAnsi" w:eastAsiaTheme="minorHAnsi" w:hAnsiTheme="minorHAnsi"/>
                <w:color w:val="FFFFFF" w:themeColor="background1"/>
                <w:sz w:val="20"/>
                <w:szCs w:val="20"/>
              </w:rPr>
              <w:t>SZCW</w:t>
            </w:r>
          </w:p>
        </w:tc>
        <w:tc>
          <w:tcPr>
            <w:tcW w:w="992" w:type="dxa"/>
            <w:shd w:val="clear" w:color="auto" w:fill="9BBB59" w:themeFill="accent3"/>
          </w:tcPr>
          <w:p w14:paraId="10ACF176"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NAT</w:t>
            </w:r>
          </w:p>
        </w:tc>
        <w:tc>
          <w:tcPr>
            <w:tcW w:w="992" w:type="dxa"/>
            <w:shd w:val="clear" w:color="auto" w:fill="D9D9D9" w:themeFill="background1" w:themeFillShade="D9"/>
          </w:tcPr>
          <w:p w14:paraId="55B7FB1B"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FFFFFF" w:themeColor="background1"/>
                <w:sz w:val="20"/>
                <w:szCs w:val="20"/>
              </w:rPr>
            </w:pPr>
            <w:r w:rsidRPr="00544887">
              <w:rPr>
                <w:rFonts w:asciiTheme="minorHAnsi" w:eastAsiaTheme="minorHAnsi" w:hAnsiTheme="minorHAnsi"/>
                <w:sz w:val="20"/>
                <w:szCs w:val="20"/>
              </w:rPr>
              <w:t>SCW</w:t>
            </w:r>
          </w:p>
        </w:tc>
        <w:tc>
          <w:tcPr>
            <w:tcW w:w="992" w:type="dxa"/>
            <w:shd w:val="clear" w:color="auto" w:fill="0D0D0D" w:themeFill="text1" w:themeFillTint="F2"/>
          </w:tcPr>
          <w:p w14:paraId="0E292057"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FFFFFF" w:themeColor="background1"/>
                <w:sz w:val="20"/>
                <w:szCs w:val="20"/>
              </w:rPr>
              <w:t>SZCW</w:t>
            </w:r>
          </w:p>
        </w:tc>
      </w:tr>
      <w:tr w:rsidR="00EF4D7B" w:rsidRPr="00544887" w14:paraId="1A4BDDA9" w14:textId="77777777" w:rsidTr="00A479A5">
        <w:tc>
          <w:tcPr>
            <w:tcW w:w="2404" w:type="dxa"/>
            <w:shd w:val="clear" w:color="auto" w:fill="A6A6A6" w:themeFill="background1" w:themeFillShade="A6"/>
          </w:tcPr>
          <w:p w14:paraId="2116D828" w14:textId="77777777" w:rsidR="00EF4D7B" w:rsidRPr="00544887" w:rsidRDefault="00EF4D7B" w:rsidP="00822BBF">
            <w:pPr>
              <w:pStyle w:val="Teksttabelinaglowek"/>
              <w:rPr>
                <w:rFonts w:eastAsiaTheme="minorHAnsi"/>
              </w:rPr>
            </w:pPr>
            <w:r w:rsidRPr="00544887">
              <w:rPr>
                <w:rFonts w:eastAsiaTheme="minorHAnsi"/>
              </w:rPr>
              <w:t>Niemna</w:t>
            </w:r>
          </w:p>
        </w:tc>
        <w:tc>
          <w:tcPr>
            <w:tcW w:w="1135" w:type="dxa"/>
            <w:shd w:val="clear" w:color="auto" w:fill="FFFFFF" w:themeFill="background1"/>
            <w:vAlign w:val="center"/>
          </w:tcPr>
          <w:p w14:paraId="046F327A" w14:textId="77777777" w:rsidR="00EF4D7B" w:rsidRPr="00544887" w:rsidRDefault="00EF4D7B" w:rsidP="00A479A5">
            <w:pPr>
              <w:widowControl w:val="0"/>
              <w:autoSpaceDE w:val="0"/>
              <w:autoSpaceDN w:val="0"/>
              <w:adjustRightInd w:val="0"/>
              <w:ind w:right="57"/>
              <w:jc w:val="center"/>
              <w:rPr>
                <w:rFonts w:asciiTheme="minorHAnsi" w:eastAsiaTheme="minorEastAsia" w:hAnsiTheme="minorHAnsi"/>
                <w:color w:val="000000"/>
                <w:sz w:val="20"/>
                <w:szCs w:val="20"/>
              </w:rPr>
            </w:pPr>
            <w:r w:rsidRPr="00544887">
              <w:rPr>
                <w:rFonts w:asciiTheme="minorHAnsi" w:hAnsiTheme="minorHAnsi"/>
                <w:color w:val="000000" w:themeColor="text1"/>
                <w:sz w:val="20"/>
                <w:szCs w:val="20"/>
              </w:rPr>
              <w:t>23</w:t>
            </w:r>
          </w:p>
        </w:tc>
        <w:tc>
          <w:tcPr>
            <w:tcW w:w="992" w:type="dxa"/>
            <w:shd w:val="clear" w:color="auto" w:fill="FFFFFF" w:themeFill="background1"/>
            <w:vAlign w:val="center"/>
          </w:tcPr>
          <w:p w14:paraId="38F031C9" w14:textId="0C931869" w:rsidR="00EF4D7B" w:rsidRPr="00544887" w:rsidRDefault="00AD182A" w:rsidP="00A479A5">
            <w:pPr>
              <w:widowControl w:val="0"/>
              <w:autoSpaceDE w:val="0"/>
              <w:autoSpaceDN w:val="0"/>
              <w:adjustRightInd w:val="0"/>
              <w:ind w:right="57"/>
              <w:jc w:val="center"/>
              <w:rPr>
                <w:rFonts w:asciiTheme="minorHAnsi" w:eastAsiaTheme="minorEastAsia" w:hAnsiTheme="minorHAnsi"/>
                <w:color w:val="000000"/>
                <w:sz w:val="20"/>
                <w:szCs w:val="20"/>
              </w:rPr>
            </w:pPr>
            <w:r>
              <w:rPr>
                <w:rFonts w:asciiTheme="minorHAnsi" w:hAnsiTheme="minorHAnsi"/>
                <w:color w:val="000000" w:themeColor="text1"/>
                <w:sz w:val="20"/>
                <w:szCs w:val="20"/>
              </w:rPr>
              <w:t>1</w:t>
            </w:r>
          </w:p>
        </w:tc>
        <w:tc>
          <w:tcPr>
            <w:tcW w:w="993" w:type="dxa"/>
            <w:shd w:val="clear" w:color="auto" w:fill="FFFFFF" w:themeFill="background1"/>
            <w:vAlign w:val="center"/>
          </w:tcPr>
          <w:p w14:paraId="71B2C016" w14:textId="77777777" w:rsidR="00EF4D7B" w:rsidRPr="00544887" w:rsidRDefault="00EF4D7B" w:rsidP="00A479A5">
            <w:pPr>
              <w:widowControl w:val="0"/>
              <w:autoSpaceDE w:val="0"/>
              <w:autoSpaceDN w:val="0"/>
              <w:adjustRightInd w:val="0"/>
              <w:ind w:right="57"/>
              <w:jc w:val="center"/>
              <w:rPr>
                <w:rFonts w:asciiTheme="minorHAnsi" w:eastAsiaTheme="minorEastAsia" w:hAnsiTheme="minorHAnsi"/>
                <w:color w:val="000000"/>
                <w:sz w:val="20"/>
                <w:szCs w:val="20"/>
              </w:rPr>
            </w:pPr>
            <w:r w:rsidRPr="00544887">
              <w:rPr>
                <w:rFonts w:asciiTheme="minorHAnsi" w:hAnsiTheme="minorHAnsi"/>
                <w:color w:val="000000" w:themeColor="text1"/>
                <w:sz w:val="20"/>
                <w:szCs w:val="20"/>
              </w:rPr>
              <w:t>-</w:t>
            </w:r>
          </w:p>
        </w:tc>
        <w:tc>
          <w:tcPr>
            <w:tcW w:w="992" w:type="dxa"/>
            <w:shd w:val="clear" w:color="auto" w:fill="FFFFFF" w:themeFill="background1"/>
          </w:tcPr>
          <w:p w14:paraId="7180048D"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36</w:t>
            </w:r>
          </w:p>
        </w:tc>
        <w:tc>
          <w:tcPr>
            <w:tcW w:w="992" w:type="dxa"/>
            <w:shd w:val="clear" w:color="auto" w:fill="FFFFFF" w:themeFill="background1"/>
          </w:tcPr>
          <w:p w14:paraId="573B791A"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w:t>
            </w:r>
          </w:p>
        </w:tc>
        <w:tc>
          <w:tcPr>
            <w:tcW w:w="992" w:type="dxa"/>
            <w:shd w:val="clear" w:color="auto" w:fill="FFFFFF" w:themeFill="background1"/>
          </w:tcPr>
          <w:p w14:paraId="1FA1B93B"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color w:val="000000"/>
                <w:sz w:val="20"/>
                <w:szCs w:val="20"/>
              </w:rPr>
            </w:pPr>
            <w:r w:rsidRPr="00544887">
              <w:rPr>
                <w:rFonts w:asciiTheme="minorHAnsi" w:eastAsiaTheme="minorHAnsi" w:hAnsiTheme="minorHAnsi"/>
                <w:color w:val="000000"/>
                <w:sz w:val="20"/>
                <w:szCs w:val="20"/>
              </w:rPr>
              <w:t>-</w:t>
            </w:r>
          </w:p>
        </w:tc>
      </w:tr>
      <w:tr w:rsidR="00EF4D7B" w:rsidRPr="00544887" w14:paraId="2978F183" w14:textId="77777777" w:rsidTr="00A479A5">
        <w:tc>
          <w:tcPr>
            <w:tcW w:w="2404" w:type="dxa"/>
            <w:shd w:val="clear" w:color="auto" w:fill="A6A6A6" w:themeFill="background1" w:themeFillShade="A6"/>
            <w:vAlign w:val="center"/>
          </w:tcPr>
          <w:p w14:paraId="6B834BF9" w14:textId="7DA14CB2" w:rsidR="00EF4D7B" w:rsidRPr="00544887" w:rsidRDefault="00EF4D7B" w:rsidP="00822BBF">
            <w:pPr>
              <w:pStyle w:val="Teksttabelinaglowek"/>
              <w:rPr>
                <w:rFonts w:eastAsiaTheme="minorHAnsi"/>
              </w:rPr>
            </w:pPr>
            <w:r w:rsidRPr="00544887">
              <w:rPr>
                <w:rFonts w:eastAsiaTheme="minorHAnsi"/>
              </w:rPr>
              <w:t xml:space="preserve">Łącznie </w:t>
            </w:r>
            <w:r w:rsidR="0007535F">
              <w:rPr>
                <w:rFonts w:eastAsiaTheme="minorHAnsi"/>
              </w:rPr>
              <w:t>na</w:t>
            </w:r>
            <w:r w:rsidRPr="00544887">
              <w:rPr>
                <w:rFonts w:eastAsiaTheme="minorHAnsi"/>
              </w:rPr>
              <w:t xml:space="preserve"> obszarze dorzecza</w:t>
            </w:r>
          </w:p>
        </w:tc>
        <w:tc>
          <w:tcPr>
            <w:tcW w:w="1135" w:type="dxa"/>
            <w:shd w:val="clear" w:color="auto" w:fill="A6A6A6" w:themeFill="background1" w:themeFillShade="A6"/>
            <w:vAlign w:val="center"/>
          </w:tcPr>
          <w:p w14:paraId="27067669"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b/>
                <w:bCs/>
                <w:sz w:val="20"/>
                <w:szCs w:val="20"/>
              </w:rPr>
            </w:pPr>
            <w:r w:rsidRPr="00544887">
              <w:rPr>
                <w:rFonts w:asciiTheme="minorHAnsi" w:eastAsiaTheme="minorHAnsi" w:hAnsiTheme="minorHAnsi"/>
                <w:b/>
                <w:bCs/>
                <w:sz w:val="20"/>
                <w:szCs w:val="20"/>
              </w:rPr>
              <w:t>23</w:t>
            </w:r>
          </w:p>
        </w:tc>
        <w:tc>
          <w:tcPr>
            <w:tcW w:w="992" w:type="dxa"/>
            <w:shd w:val="clear" w:color="auto" w:fill="A6A6A6" w:themeFill="background1" w:themeFillShade="A6"/>
            <w:vAlign w:val="center"/>
          </w:tcPr>
          <w:p w14:paraId="3DF963CD" w14:textId="0F33F8E6" w:rsidR="00EF4D7B" w:rsidRPr="00544887" w:rsidRDefault="00AD182A" w:rsidP="00A479A5">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1</w:t>
            </w:r>
          </w:p>
        </w:tc>
        <w:tc>
          <w:tcPr>
            <w:tcW w:w="993" w:type="dxa"/>
            <w:shd w:val="clear" w:color="auto" w:fill="A6A6A6" w:themeFill="background1" w:themeFillShade="A6"/>
            <w:vAlign w:val="center"/>
          </w:tcPr>
          <w:p w14:paraId="23767828"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b/>
                <w:bCs/>
                <w:sz w:val="20"/>
                <w:szCs w:val="20"/>
              </w:rPr>
            </w:pPr>
            <w:r w:rsidRPr="00544887">
              <w:rPr>
                <w:rFonts w:asciiTheme="minorHAnsi" w:eastAsiaTheme="minorHAnsi" w:hAnsiTheme="minorHAnsi"/>
                <w:b/>
                <w:bCs/>
                <w:sz w:val="20"/>
                <w:szCs w:val="20"/>
              </w:rPr>
              <w:t>-</w:t>
            </w:r>
          </w:p>
        </w:tc>
        <w:tc>
          <w:tcPr>
            <w:tcW w:w="992" w:type="dxa"/>
            <w:shd w:val="clear" w:color="auto" w:fill="A6A6A6" w:themeFill="background1" w:themeFillShade="A6"/>
            <w:vAlign w:val="center"/>
          </w:tcPr>
          <w:p w14:paraId="12EC515A" w14:textId="14E66B8A" w:rsidR="00EF4D7B" w:rsidRPr="00544887" w:rsidRDefault="00CB3958" w:rsidP="00A479A5">
            <w:pPr>
              <w:widowControl w:val="0"/>
              <w:autoSpaceDE w:val="0"/>
              <w:autoSpaceDN w:val="0"/>
              <w:adjustRightInd w:val="0"/>
              <w:ind w:right="57"/>
              <w:jc w:val="center"/>
              <w:rPr>
                <w:rFonts w:asciiTheme="minorHAnsi" w:eastAsiaTheme="minorHAnsi" w:hAnsiTheme="minorHAnsi"/>
                <w:b/>
                <w:bCs/>
                <w:sz w:val="20"/>
                <w:szCs w:val="20"/>
              </w:rPr>
            </w:pPr>
            <w:r>
              <w:rPr>
                <w:rFonts w:asciiTheme="minorHAnsi" w:eastAsiaTheme="minorHAnsi" w:hAnsiTheme="minorHAnsi"/>
                <w:b/>
                <w:bCs/>
                <w:sz w:val="20"/>
                <w:szCs w:val="20"/>
              </w:rPr>
              <w:t>36</w:t>
            </w:r>
          </w:p>
        </w:tc>
        <w:tc>
          <w:tcPr>
            <w:tcW w:w="992" w:type="dxa"/>
            <w:shd w:val="clear" w:color="auto" w:fill="A6A6A6" w:themeFill="background1" w:themeFillShade="A6"/>
            <w:vAlign w:val="center"/>
          </w:tcPr>
          <w:p w14:paraId="0EF9B3BA"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b/>
                <w:bCs/>
                <w:sz w:val="20"/>
                <w:szCs w:val="20"/>
              </w:rPr>
            </w:pPr>
            <w:r w:rsidRPr="00544887">
              <w:rPr>
                <w:rFonts w:asciiTheme="minorHAnsi" w:eastAsiaTheme="minorHAnsi" w:hAnsiTheme="minorHAnsi"/>
                <w:b/>
                <w:bCs/>
                <w:sz w:val="20"/>
                <w:szCs w:val="20"/>
              </w:rPr>
              <w:t>-</w:t>
            </w:r>
          </w:p>
        </w:tc>
        <w:tc>
          <w:tcPr>
            <w:tcW w:w="992" w:type="dxa"/>
            <w:shd w:val="clear" w:color="auto" w:fill="A6A6A6" w:themeFill="background1" w:themeFillShade="A6"/>
            <w:vAlign w:val="center"/>
          </w:tcPr>
          <w:p w14:paraId="1C70ABBB" w14:textId="77777777" w:rsidR="00EF4D7B" w:rsidRPr="00544887" w:rsidRDefault="00EF4D7B" w:rsidP="00A479A5">
            <w:pPr>
              <w:widowControl w:val="0"/>
              <w:autoSpaceDE w:val="0"/>
              <w:autoSpaceDN w:val="0"/>
              <w:adjustRightInd w:val="0"/>
              <w:ind w:right="57"/>
              <w:jc w:val="center"/>
              <w:rPr>
                <w:rFonts w:asciiTheme="minorHAnsi" w:eastAsiaTheme="minorHAnsi" w:hAnsiTheme="minorHAnsi"/>
                <w:b/>
                <w:bCs/>
                <w:sz w:val="20"/>
                <w:szCs w:val="20"/>
              </w:rPr>
            </w:pPr>
            <w:r w:rsidRPr="00544887">
              <w:rPr>
                <w:rFonts w:asciiTheme="minorHAnsi" w:eastAsiaTheme="minorHAnsi" w:hAnsiTheme="minorHAnsi"/>
                <w:b/>
                <w:bCs/>
                <w:sz w:val="20"/>
                <w:szCs w:val="20"/>
              </w:rPr>
              <w:t>-</w:t>
            </w:r>
          </w:p>
        </w:tc>
      </w:tr>
    </w:tbl>
    <w:p w14:paraId="1FD5FA7F" w14:textId="668312E3" w:rsidR="00EF4D7B" w:rsidRPr="00544887" w:rsidRDefault="00EF4D7B" w:rsidP="00EF4D7B">
      <w:pPr>
        <w:rPr>
          <w:rFonts w:asciiTheme="minorHAnsi" w:hAnsiTheme="minorHAnsi" w:cstheme="minorHAnsi"/>
          <w:i/>
          <w:iCs/>
          <w:sz w:val="18"/>
          <w:szCs w:val="18"/>
          <w:lang w:eastAsia="zh-CN"/>
        </w:rPr>
      </w:pPr>
      <w:r w:rsidRPr="00544887">
        <w:rPr>
          <w:rFonts w:asciiTheme="minorHAnsi" w:hAnsiTheme="minorHAnsi" w:cstheme="minorHAnsi"/>
          <w:i/>
          <w:iCs/>
          <w:sz w:val="18"/>
          <w:szCs w:val="18"/>
          <w:lang w:eastAsia="zh-CN"/>
        </w:rPr>
        <w:t xml:space="preserve">NAT </w:t>
      </w:r>
      <w:r w:rsidR="002E3A3C">
        <w:rPr>
          <w:rFonts w:asciiTheme="minorHAnsi" w:hAnsiTheme="minorHAnsi" w:cstheme="minorHAnsi"/>
          <w:i/>
          <w:iCs/>
          <w:sz w:val="18"/>
          <w:szCs w:val="18"/>
          <w:lang w:eastAsia="zh-CN"/>
        </w:rPr>
        <w:t>-</w:t>
      </w:r>
      <w:r w:rsidRPr="00544887">
        <w:rPr>
          <w:rFonts w:asciiTheme="minorHAnsi" w:hAnsiTheme="minorHAnsi" w:cstheme="minorHAnsi"/>
          <w:i/>
          <w:iCs/>
          <w:sz w:val="18"/>
          <w:szCs w:val="18"/>
          <w:lang w:eastAsia="zh-CN"/>
        </w:rPr>
        <w:t xml:space="preserve"> naturalna część wód; SCW </w:t>
      </w:r>
      <w:r w:rsidR="002E3A3C">
        <w:rPr>
          <w:rFonts w:asciiTheme="minorHAnsi" w:hAnsiTheme="minorHAnsi" w:cstheme="minorHAnsi"/>
          <w:i/>
          <w:iCs/>
          <w:sz w:val="18"/>
          <w:szCs w:val="18"/>
          <w:lang w:eastAsia="zh-CN"/>
        </w:rPr>
        <w:t>-</w:t>
      </w:r>
      <w:r w:rsidRPr="00544887">
        <w:rPr>
          <w:rFonts w:asciiTheme="minorHAnsi" w:hAnsiTheme="minorHAnsi" w:cstheme="minorHAnsi"/>
          <w:i/>
          <w:iCs/>
          <w:sz w:val="18"/>
          <w:szCs w:val="18"/>
          <w:lang w:eastAsia="zh-CN"/>
        </w:rPr>
        <w:t xml:space="preserve"> sztuczna część wód; SZCW </w:t>
      </w:r>
      <w:r w:rsidR="002E3A3C">
        <w:rPr>
          <w:rFonts w:asciiTheme="minorHAnsi" w:hAnsiTheme="minorHAnsi" w:cstheme="minorHAnsi"/>
          <w:i/>
          <w:iCs/>
          <w:sz w:val="18"/>
          <w:szCs w:val="18"/>
          <w:lang w:eastAsia="zh-CN"/>
        </w:rPr>
        <w:t>-</w:t>
      </w:r>
      <w:r w:rsidRPr="00544887">
        <w:rPr>
          <w:rFonts w:asciiTheme="minorHAnsi" w:hAnsiTheme="minorHAnsi" w:cstheme="minorHAnsi"/>
          <w:i/>
          <w:iCs/>
          <w:sz w:val="18"/>
          <w:szCs w:val="18"/>
          <w:lang w:eastAsia="zh-CN"/>
        </w:rPr>
        <w:t xml:space="preserve"> silnie zmieniona część wód</w:t>
      </w:r>
    </w:p>
    <w:p w14:paraId="077E08A9" w14:textId="77777777" w:rsidR="00B558EA" w:rsidRPr="004434AB" w:rsidRDefault="00B558EA" w:rsidP="00B558E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6129101B" w14:textId="45923B26" w:rsidR="00EF4D7B" w:rsidRPr="00544887" w:rsidRDefault="0070127E" w:rsidP="00AB1D2B">
      <w:pPr>
        <w:widowControl w:val="0"/>
        <w:autoSpaceDE w:val="0"/>
        <w:autoSpaceDN w:val="0"/>
        <w:adjustRightInd w:val="0"/>
        <w:ind w:right="57"/>
        <w:rPr>
          <w:rFonts w:asciiTheme="minorHAnsi" w:eastAsiaTheme="minorHAnsi" w:hAnsiTheme="minorHAnsi"/>
          <w:color w:val="000000"/>
        </w:rPr>
      </w:pPr>
      <w:r>
        <w:rPr>
          <w:rFonts w:asciiTheme="minorHAnsi" w:eastAsiaTheme="minorHAnsi" w:hAnsiTheme="minorHAnsi"/>
          <w:color w:val="000000"/>
        </w:rPr>
        <w:t>Na</w:t>
      </w:r>
      <w:r w:rsidR="00EF4D7B" w:rsidRPr="00544887">
        <w:rPr>
          <w:rFonts w:asciiTheme="minorHAnsi" w:eastAsiaTheme="minorHAnsi" w:hAnsiTheme="minorHAnsi"/>
          <w:color w:val="000000"/>
        </w:rPr>
        <w:t xml:space="preserve"> obszarze dorzecza Niemna przeważają naturalne części wód, większość z nich należy do jcwp LW. W przypadku jcwp RW przewagę posiadają jcwp </w:t>
      </w:r>
      <w:r w:rsidR="00BA27EA">
        <w:rPr>
          <w:rFonts w:asciiTheme="minorHAnsi" w:eastAsiaTheme="minorHAnsi" w:hAnsiTheme="minorHAnsi"/>
          <w:color w:val="000000"/>
        </w:rPr>
        <w:t xml:space="preserve">również </w:t>
      </w:r>
      <w:r w:rsidR="00EF4D7B" w:rsidRPr="00544887">
        <w:rPr>
          <w:rFonts w:asciiTheme="minorHAnsi" w:eastAsiaTheme="minorHAnsi" w:hAnsiTheme="minorHAnsi"/>
          <w:color w:val="000000"/>
        </w:rPr>
        <w:t xml:space="preserve">ze statusem naturalnych części wód. </w:t>
      </w:r>
      <w:r w:rsidR="004B1EA6">
        <w:rPr>
          <w:rFonts w:asciiTheme="minorHAnsi" w:eastAsiaTheme="minorHAnsi" w:hAnsiTheme="minorHAnsi"/>
          <w:color w:val="000000"/>
        </w:rPr>
        <w:t>Statusy jcwp Rw i jcwp LW zostały przedstawione na załączniku graficznym nr 3.</w:t>
      </w:r>
    </w:p>
    <w:p w14:paraId="7F5BD7BD" w14:textId="47145316" w:rsidR="00EF4D7B" w:rsidRPr="00544887" w:rsidRDefault="00EF4D7B" w:rsidP="00AB1D2B">
      <w:pPr>
        <w:widowControl w:val="0"/>
        <w:autoSpaceDE w:val="0"/>
        <w:autoSpaceDN w:val="0"/>
        <w:adjustRightInd w:val="0"/>
        <w:ind w:right="57"/>
        <w:rPr>
          <w:rFonts w:asciiTheme="minorHAnsi" w:eastAsiaTheme="minorHAnsi" w:hAnsiTheme="minorHAnsi"/>
          <w:color w:val="000000"/>
        </w:rPr>
      </w:pPr>
      <w:r w:rsidRPr="00544887">
        <w:rPr>
          <w:rFonts w:asciiTheme="minorHAnsi" w:eastAsiaTheme="minorHAnsi" w:hAnsiTheme="minorHAnsi"/>
          <w:color w:val="000000"/>
        </w:rPr>
        <w:t>Poniższy wykres</w:t>
      </w:r>
      <w:r w:rsidR="00653A9C" w:rsidRPr="00544887">
        <w:rPr>
          <w:rFonts w:asciiTheme="minorHAnsi" w:eastAsiaTheme="minorHAnsi" w:hAnsiTheme="minorHAnsi"/>
          <w:color w:val="000000"/>
        </w:rPr>
        <w:t xml:space="preserve"> 3-6 </w:t>
      </w:r>
      <w:r w:rsidRPr="00544887">
        <w:rPr>
          <w:rFonts w:asciiTheme="minorHAnsi" w:eastAsiaTheme="minorHAnsi" w:hAnsiTheme="minorHAnsi"/>
          <w:color w:val="000000"/>
        </w:rPr>
        <w:t xml:space="preserve"> prezentuje udział jcwp z określonym statusem, w ogólnej liczbie jcwp na obszarze dorzecza Niemna. </w:t>
      </w:r>
    </w:p>
    <w:p w14:paraId="6F66BCE8" w14:textId="5499B460" w:rsidR="005D06A8" w:rsidRPr="00544887" w:rsidRDefault="007A7038" w:rsidP="005D06A8">
      <w:pPr>
        <w:keepNext/>
        <w:widowControl w:val="0"/>
        <w:autoSpaceDE w:val="0"/>
        <w:autoSpaceDN w:val="0"/>
        <w:adjustRightInd w:val="0"/>
        <w:ind w:right="57"/>
        <w:jc w:val="center"/>
      </w:pPr>
      <w:r>
        <w:rPr>
          <w:noProof/>
        </w:rPr>
        <w:lastRenderedPageBreak/>
        <w:drawing>
          <wp:inline distT="0" distB="0" distL="0" distR="0" wp14:anchorId="57622835" wp14:editId="6BAD617A">
            <wp:extent cx="3902710" cy="2442104"/>
            <wp:effectExtent l="0" t="0" r="2540" b="15875"/>
            <wp:docPr id="30" name="Chart 30">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1705823" w14:textId="5D635D6A" w:rsidR="00EF4D7B" w:rsidRPr="00544887" w:rsidRDefault="00A76770" w:rsidP="008A12E1">
      <w:pPr>
        <w:pStyle w:val="Wykres"/>
        <w:rPr>
          <w:rFonts w:eastAsiaTheme="minorHAnsi"/>
          <w:color w:val="000000"/>
        </w:rPr>
      </w:pPr>
      <w:bookmarkStart w:id="38" w:name="_Toc68725272"/>
      <w:r>
        <w:t xml:space="preserve">Wykres </w:t>
      </w:r>
      <w:r w:rsidR="00B25B32">
        <w:fldChar w:fldCharType="begin"/>
      </w:r>
      <w:r w:rsidR="00B25B32">
        <w:instrText xml:space="preserve"> STYLEREF 1 \s </w:instrText>
      </w:r>
      <w:r w:rsidR="00B25B32">
        <w:fldChar w:fldCharType="separate"/>
      </w:r>
      <w:r w:rsidR="0061520C">
        <w:rPr>
          <w:noProof/>
        </w:rPr>
        <w:t>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6</w:t>
      </w:r>
      <w:r w:rsidR="00B25B32">
        <w:rPr>
          <w:noProof/>
        </w:rPr>
        <w:fldChar w:fldCharType="end"/>
      </w:r>
      <w:r>
        <w:tab/>
      </w:r>
      <w:r w:rsidR="005D06A8" w:rsidRPr="00544887">
        <w:t xml:space="preserve">Udział jcwp RW z określonym statusem w ogólnej liczbie jcwp na obszarze dorzecza </w:t>
      </w:r>
      <w:r w:rsidR="005D06A8" w:rsidRPr="00544887">
        <w:br/>
        <w:t>Niemna</w:t>
      </w:r>
      <w:bookmarkEnd w:id="38"/>
      <w:r w:rsidR="00C8704C">
        <w:t xml:space="preserve"> </w:t>
      </w:r>
    </w:p>
    <w:p w14:paraId="2F6222B6" w14:textId="77777777" w:rsidR="00B558EA" w:rsidRPr="004434AB" w:rsidRDefault="00B558EA" w:rsidP="00B558EA">
      <w:pPr>
        <w:jc w:val="right"/>
        <w:rPr>
          <w:rFonts w:asciiTheme="minorHAnsi" w:hAnsiTheme="minorHAnsi" w:cstheme="minorHAnsi"/>
          <w:i/>
          <w:color w:val="003399"/>
          <w:sz w:val="18"/>
          <w:szCs w:val="18"/>
          <w:lang w:eastAsia="zh-CN"/>
        </w:rPr>
      </w:pPr>
      <w:r w:rsidRPr="004434AB">
        <w:rPr>
          <w:rFonts w:asciiTheme="minorHAnsi" w:hAnsiTheme="minorHAnsi" w:cstheme="minorHAnsi"/>
          <w:i/>
          <w:color w:val="003399"/>
          <w:sz w:val="18"/>
          <w:szCs w:val="18"/>
          <w:lang w:eastAsia="zh-CN"/>
        </w:rPr>
        <w:t xml:space="preserve">Źródło: </w:t>
      </w:r>
      <w:r>
        <w:rPr>
          <w:rFonts w:asciiTheme="minorHAnsi" w:hAnsiTheme="minorHAnsi" w:cstheme="minorHAnsi"/>
          <w:i/>
          <w:color w:val="003399"/>
          <w:sz w:val="18"/>
          <w:szCs w:val="18"/>
          <w:lang w:eastAsia="zh-CN"/>
        </w:rPr>
        <w:t>opracowanie własne</w:t>
      </w:r>
    </w:p>
    <w:p w14:paraId="6E420E87" w14:textId="05B8F4E4" w:rsidR="00EF4D7B" w:rsidRPr="00544887" w:rsidRDefault="00EF4D7B" w:rsidP="0001749C">
      <w:pPr>
        <w:pStyle w:val="Nagwek2"/>
      </w:pPr>
      <w:bookmarkStart w:id="39" w:name="_Toc67649948"/>
      <w:r w:rsidRPr="00544887">
        <w:t>Wykaz jcwpd</w:t>
      </w:r>
      <w:bookmarkEnd w:id="39"/>
    </w:p>
    <w:p w14:paraId="77344C5F" w14:textId="633BAB3B" w:rsidR="00EF4D7B" w:rsidRPr="00544887" w:rsidRDefault="00EF4D7B" w:rsidP="00EF4D7B">
      <w:pPr>
        <w:rPr>
          <w:rFonts w:asciiTheme="minorHAnsi" w:hAnsiTheme="minorHAnsi"/>
          <w:color w:val="000000"/>
        </w:rPr>
      </w:pPr>
      <w:r w:rsidRPr="00544887">
        <w:rPr>
          <w:rFonts w:asciiTheme="minorHAnsi" w:hAnsiTheme="minorHAnsi"/>
        </w:rPr>
        <w:t xml:space="preserve">W obrębie dorzecza Niemna znajduje się 2 jcwpd (tabela </w:t>
      </w:r>
      <w:r w:rsidR="00D5677A" w:rsidRPr="00544887">
        <w:rPr>
          <w:rFonts w:asciiTheme="minorHAnsi" w:hAnsiTheme="minorHAnsi"/>
        </w:rPr>
        <w:t>3-</w:t>
      </w:r>
      <w:r w:rsidRPr="00544887">
        <w:rPr>
          <w:rFonts w:asciiTheme="minorHAnsi" w:hAnsiTheme="minorHAnsi"/>
        </w:rPr>
        <w:t>6)</w:t>
      </w:r>
      <w:r w:rsidRPr="00544887">
        <w:rPr>
          <w:rStyle w:val="Odwoanieprzypisudolnego"/>
          <w:rFonts w:asciiTheme="minorHAnsi" w:hAnsiTheme="minorHAnsi"/>
        </w:rPr>
        <w:footnoteReference w:id="8"/>
      </w:r>
      <w:r w:rsidRPr="00544887">
        <w:rPr>
          <w:rFonts w:asciiTheme="minorHAnsi" w:hAnsiTheme="minorHAnsi"/>
        </w:rPr>
        <w:t xml:space="preserve">. </w:t>
      </w:r>
      <w:r w:rsidRPr="00544887">
        <w:rPr>
          <w:rFonts w:asciiTheme="minorHAnsi" w:eastAsiaTheme="minorHAnsi" w:hAnsiTheme="minorHAnsi"/>
          <w:color w:val="000000" w:themeColor="text1"/>
        </w:rPr>
        <w:t xml:space="preserve">Zbiorcza informacja dotycząca jcwpd </w:t>
      </w:r>
      <w:r w:rsidRPr="00544887">
        <w:rPr>
          <w:rFonts w:asciiTheme="minorHAnsi" w:eastAsiaTheme="minorHAnsi" w:hAnsiTheme="minorHAnsi"/>
          <w:color w:val="000000"/>
        </w:rPr>
        <w:t>występujących na obszarze dorzecza Niemna przedstawiona została w załączniku nr 1</w:t>
      </w:r>
      <w:r w:rsidR="00F91598" w:rsidRPr="00544887">
        <w:rPr>
          <w:rFonts w:asciiTheme="minorHAnsi" w:eastAsiaTheme="minorHAnsi" w:hAnsiTheme="minorHAnsi"/>
          <w:color w:val="000000"/>
        </w:rPr>
        <w:t xml:space="preserve"> (Zestawienie główne)</w:t>
      </w:r>
      <w:r w:rsidRPr="00544887">
        <w:rPr>
          <w:rFonts w:asciiTheme="minorHAnsi" w:eastAsiaTheme="minorHAnsi" w:hAnsiTheme="minorHAnsi"/>
          <w:color w:val="000000"/>
        </w:rPr>
        <w:t xml:space="preserve">, który prezentuje szczegółowe informacje o poszczególnych jcw. Położenie i granice jcwpd </w:t>
      </w:r>
      <w:r w:rsidR="001A1355">
        <w:rPr>
          <w:rFonts w:asciiTheme="minorHAnsi" w:eastAsiaTheme="minorHAnsi" w:hAnsiTheme="minorHAnsi"/>
          <w:color w:val="000000"/>
        </w:rPr>
        <w:t>na</w:t>
      </w:r>
      <w:r w:rsidRPr="00544887">
        <w:rPr>
          <w:rFonts w:asciiTheme="minorHAnsi" w:eastAsiaTheme="minorHAnsi" w:hAnsiTheme="minorHAnsi"/>
          <w:color w:val="000000"/>
        </w:rPr>
        <w:t xml:space="preserve"> obszarze dorzecza Niemna obrazuje mapa stanowiąca załącznik graficzny nr </w:t>
      </w:r>
      <w:r w:rsidR="00B5284F" w:rsidRPr="00544887">
        <w:rPr>
          <w:rFonts w:asciiTheme="minorHAnsi" w:eastAsiaTheme="minorHAnsi" w:hAnsiTheme="minorHAnsi"/>
          <w:color w:val="000000"/>
        </w:rPr>
        <w:t>4</w:t>
      </w:r>
      <w:r w:rsidR="00E96D92">
        <w:rPr>
          <w:rFonts w:asciiTheme="minorHAnsi" w:eastAsiaTheme="minorHAnsi" w:hAnsiTheme="minorHAnsi"/>
          <w:color w:val="000000"/>
        </w:rPr>
        <w:t xml:space="preserve"> </w:t>
      </w:r>
      <w:r w:rsidRPr="00544887">
        <w:rPr>
          <w:rFonts w:asciiTheme="minorHAnsi" w:eastAsiaTheme="minorHAnsi" w:hAnsiTheme="minorHAnsi"/>
          <w:color w:val="000000"/>
        </w:rPr>
        <w:t>do planu gospodarowania wodami.</w:t>
      </w:r>
      <w:r w:rsidRPr="00544887">
        <w:rPr>
          <w:rFonts w:asciiTheme="minorHAnsi" w:hAnsiTheme="minorHAnsi"/>
          <w:color w:val="000000"/>
        </w:rPr>
        <w:t xml:space="preserve"> </w:t>
      </w:r>
    </w:p>
    <w:p w14:paraId="60E3B521" w14:textId="77777777" w:rsidR="00A76770" w:rsidRDefault="00EF4D7B" w:rsidP="00A76770">
      <w:r w:rsidRPr="00544887">
        <w:rPr>
          <w:rFonts w:asciiTheme="minorHAnsi" w:hAnsiTheme="minorHAnsi" w:cstheme="minorHAnsi"/>
        </w:rPr>
        <w:t>Na obszarze dorzecza Niemna nie występują GZWP.</w:t>
      </w:r>
    </w:p>
    <w:p w14:paraId="6709B743" w14:textId="0B754BE6" w:rsidR="00EF4D7B" w:rsidRPr="00544887" w:rsidRDefault="00A76770" w:rsidP="00CC4F8D">
      <w:pPr>
        <w:pStyle w:val="Tabela"/>
      </w:pPr>
      <w:bookmarkStart w:id="40" w:name="_Toc68725142"/>
      <w:r>
        <w:t xml:space="preserve">Tabela </w:t>
      </w:r>
      <w:r w:rsidR="00B25B32">
        <w:fldChar w:fldCharType="begin"/>
      </w:r>
      <w:r w:rsidR="00B25B32">
        <w:instrText xml:space="preserve"> STYLEREF 1 \s </w:instrText>
      </w:r>
      <w:r w:rsidR="00B25B32">
        <w:fldChar w:fldCharType="separate"/>
      </w:r>
      <w:r w:rsidR="00261BCD">
        <w:rPr>
          <w:noProof/>
        </w:rPr>
        <w:t>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tab/>
      </w:r>
      <w:r w:rsidR="00241CF4" w:rsidRPr="00544887">
        <w:t xml:space="preserve">Zestawienie jcwpd </w:t>
      </w:r>
      <w:r w:rsidR="001A1355">
        <w:t>na</w:t>
      </w:r>
      <w:r w:rsidR="00241CF4" w:rsidRPr="00544887">
        <w:t xml:space="preserve"> obszarze dorzecza Niemna</w:t>
      </w:r>
      <w:bookmarkEnd w:id="40"/>
    </w:p>
    <w:tbl>
      <w:tblPr>
        <w:tblW w:w="6900" w:type="dxa"/>
        <w:jc w:val="center"/>
        <w:tblCellMar>
          <w:left w:w="70" w:type="dxa"/>
          <w:right w:w="70" w:type="dxa"/>
        </w:tblCellMar>
        <w:tblLook w:val="04A0" w:firstRow="1" w:lastRow="0" w:firstColumn="1" w:lastColumn="0" w:noHBand="0" w:noVBand="1"/>
      </w:tblPr>
      <w:tblGrid>
        <w:gridCol w:w="1920"/>
        <w:gridCol w:w="1300"/>
        <w:gridCol w:w="1840"/>
        <w:gridCol w:w="1840"/>
      </w:tblGrid>
      <w:tr w:rsidR="00EF4D7B" w:rsidRPr="00544887" w14:paraId="1AAB6D8D" w14:textId="77777777" w:rsidTr="00A479A5">
        <w:trPr>
          <w:trHeight w:val="1116"/>
          <w:jc w:val="center"/>
        </w:trPr>
        <w:tc>
          <w:tcPr>
            <w:tcW w:w="192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7AC8604D" w14:textId="77777777" w:rsidR="00EF4D7B" w:rsidRPr="00544887" w:rsidRDefault="00EF4D7B" w:rsidP="00393FBC">
            <w:pPr>
              <w:pStyle w:val="Teksttabelinaglowek"/>
              <w:keepNext/>
            </w:pPr>
            <w:bookmarkStart w:id="41" w:name="_Hlk65821377"/>
            <w:r w:rsidRPr="00544887">
              <w:t>Region wodny</w:t>
            </w:r>
          </w:p>
        </w:tc>
        <w:tc>
          <w:tcPr>
            <w:tcW w:w="1300"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74235771" w14:textId="77777777" w:rsidR="00EF4D7B" w:rsidRPr="00544887" w:rsidRDefault="00EF4D7B" w:rsidP="00680613">
            <w:pPr>
              <w:pStyle w:val="Teksttabelinaglowek"/>
              <w:keepNext/>
            </w:pPr>
            <w:r w:rsidRPr="00544887">
              <w:t>Liczba jcwpd</w:t>
            </w:r>
          </w:p>
        </w:tc>
        <w:tc>
          <w:tcPr>
            <w:tcW w:w="18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0ADE726E" w14:textId="77777777" w:rsidR="00EF4D7B" w:rsidRPr="00544887" w:rsidRDefault="00EF4D7B" w:rsidP="00680613">
            <w:pPr>
              <w:pStyle w:val="Teksttabelinaglowek"/>
              <w:keepNext/>
            </w:pPr>
            <w:r w:rsidRPr="00544887">
              <w:rPr>
                <w:color w:val="000000" w:themeColor="text1"/>
              </w:rPr>
              <w:t>Liczba jcwpd obejmujących obszar więcej niż 1 regionu wodnego</w:t>
            </w:r>
          </w:p>
        </w:tc>
        <w:tc>
          <w:tcPr>
            <w:tcW w:w="1840"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12D89A7D" w14:textId="77777777" w:rsidR="00EF4D7B" w:rsidRPr="00544887" w:rsidRDefault="00EF4D7B" w:rsidP="00680613">
            <w:pPr>
              <w:pStyle w:val="Teksttabelinaglowek"/>
              <w:keepNext/>
              <w:rPr>
                <w:color w:val="000000" w:themeColor="text1"/>
              </w:rPr>
            </w:pPr>
            <w:r w:rsidRPr="00544887">
              <w:t>Kod jcwpd</w:t>
            </w:r>
          </w:p>
        </w:tc>
      </w:tr>
      <w:tr w:rsidR="00EF4D7B" w:rsidRPr="00B558EA" w14:paraId="31F78659" w14:textId="77777777" w:rsidTr="00BF0399">
        <w:trPr>
          <w:trHeight w:val="300"/>
          <w:jc w:val="center"/>
        </w:trPr>
        <w:tc>
          <w:tcPr>
            <w:tcW w:w="192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D968048" w14:textId="337B427C" w:rsidR="00EF4D7B" w:rsidRPr="00680613" w:rsidRDefault="00ED1FC3" w:rsidP="00393FBC">
            <w:pPr>
              <w:keepNext/>
              <w:jc w:val="center"/>
              <w:rPr>
                <w:color w:val="000000"/>
                <w:sz w:val="20"/>
                <w:szCs w:val="20"/>
              </w:rPr>
            </w:pPr>
            <w:r w:rsidRPr="00680613">
              <w:rPr>
                <w:color w:val="000000"/>
                <w:sz w:val="20"/>
                <w:szCs w:val="20"/>
              </w:rPr>
              <w:t>Nie</w:t>
            </w:r>
            <w:r w:rsidRPr="00680613">
              <w:rPr>
                <w:color w:val="000000"/>
                <w:sz w:val="20"/>
                <w:szCs w:val="20"/>
                <w:shd w:val="clear" w:color="auto" w:fill="FFFFFF" w:themeFill="background1"/>
              </w:rPr>
              <w:t>mna</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51C41DA0" w14:textId="77777777" w:rsidR="00EF4D7B" w:rsidRPr="00B558EA" w:rsidRDefault="00EF4D7B" w:rsidP="005946B7">
            <w:pPr>
              <w:pStyle w:val="Teksttabelisrodek"/>
            </w:pPr>
            <w:r w:rsidRPr="00B558EA">
              <w:t>2</w:t>
            </w:r>
          </w:p>
        </w:tc>
        <w:tc>
          <w:tcPr>
            <w:tcW w:w="1840" w:type="dxa"/>
            <w:tcBorders>
              <w:top w:val="nil"/>
              <w:left w:val="nil"/>
              <w:bottom w:val="single" w:sz="4" w:space="0" w:color="auto"/>
              <w:right w:val="single" w:sz="4" w:space="0" w:color="auto"/>
            </w:tcBorders>
            <w:shd w:val="clear" w:color="auto" w:fill="FFFFFF" w:themeFill="background1"/>
            <w:vAlign w:val="center"/>
            <w:hideMark/>
          </w:tcPr>
          <w:p w14:paraId="6BB16A4D" w14:textId="788D759B" w:rsidR="00EF4D7B" w:rsidRPr="00B558EA" w:rsidRDefault="00C07D36" w:rsidP="005946B7">
            <w:pPr>
              <w:pStyle w:val="Teksttabelisrodek"/>
            </w:pPr>
            <w:r w:rsidRPr="00B558EA">
              <w:t>0</w:t>
            </w:r>
          </w:p>
        </w:tc>
        <w:tc>
          <w:tcPr>
            <w:tcW w:w="1840" w:type="dxa"/>
            <w:tcBorders>
              <w:top w:val="nil"/>
              <w:left w:val="nil"/>
              <w:bottom w:val="single" w:sz="4" w:space="0" w:color="auto"/>
              <w:right w:val="single" w:sz="4" w:space="0" w:color="auto"/>
            </w:tcBorders>
            <w:shd w:val="clear" w:color="auto" w:fill="FFFFFF" w:themeFill="background1"/>
          </w:tcPr>
          <w:p w14:paraId="1047EA63" w14:textId="36F54B9E" w:rsidR="00EF4D7B" w:rsidRPr="00B558EA" w:rsidRDefault="00EF4D7B" w:rsidP="005946B7">
            <w:pPr>
              <w:pStyle w:val="Teksttabelisrodek"/>
            </w:pPr>
            <w:r w:rsidRPr="00B558EA">
              <w:t>PLGW800022 PLGW800053</w:t>
            </w:r>
          </w:p>
        </w:tc>
      </w:tr>
    </w:tbl>
    <w:bookmarkEnd w:id="41"/>
    <w:p w14:paraId="6D275F86" w14:textId="77777777" w:rsidR="00B558EA" w:rsidRPr="008B62B4" w:rsidRDefault="00B558EA" w:rsidP="005946B7">
      <w:pPr>
        <w:pStyle w:val="rdo0"/>
        <w:rPr>
          <w:sz w:val="20"/>
          <w:szCs w:val="20"/>
        </w:rPr>
      </w:pPr>
      <w:r w:rsidRPr="00D40F66">
        <w:t xml:space="preserve">Źródło: </w:t>
      </w:r>
      <w:r>
        <w:t>opracowanie własne</w:t>
      </w:r>
    </w:p>
    <w:p w14:paraId="14D9ACE0" w14:textId="09067969" w:rsidR="00EF4D7B" w:rsidRPr="00544887" w:rsidRDefault="00EF4D7B" w:rsidP="0001749C">
      <w:pPr>
        <w:pStyle w:val="Nagwek2"/>
      </w:pPr>
      <w:bookmarkStart w:id="42" w:name="_Toc67649949"/>
      <w:r w:rsidRPr="00544887">
        <w:t>Wykaz obszarów chronionych, o których mowa w art. 317 ust. 4 ustawy</w:t>
      </w:r>
      <w:r w:rsidR="00353BCF">
        <w:t xml:space="preserve"> Prawo wodne</w:t>
      </w:r>
      <w:bookmarkEnd w:id="42"/>
    </w:p>
    <w:p w14:paraId="7DC9BBFA" w14:textId="77777777" w:rsidR="00EF4D7B" w:rsidRPr="00544887" w:rsidRDefault="00EF4D7B" w:rsidP="00EF4D7B">
      <w:pPr>
        <w:widowControl w:val="0"/>
        <w:autoSpaceDE w:val="0"/>
        <w:autoSpaceDN w:val="0"/>
        <w:adjustRightInd w:val="0"/>
        <w:rPr>
          <w:rFonts w:asciiTheme="minorHAnsi" w:eastAsiaTheme="minorHAnsi" w:hAnsiTheme="minorHAnsi" w:cs="Arial"/>
        </w:rPr>
      </w:pPr>
      <w:r w:rsidRPr="00544887">
        <w:rPr>
          <w:rFonts w:asciiTheme="minorHAnsi" w:eastAsiaTheme="minorHAnsi" w:hAnsiTheme="minorHAnsi" w:cs="Arial"/>
          <w:color w:val="000000"/>
        </w:rPr>
        <w:t>Zgodnie z art. 317 ust. 1 pkt 5 ustawy pr.w. jedną z dokumentacji planistycznych opracowywanych na potrzeby planów gospodarowania wodami jest rejestr wykazów obszarów chronionych. Artykuł ten obliguje do utworzenia rejestru wykazów obszarów chronionych zawierających wykazy:</w:t>
      </w:r>
    </w:p>
    <w:p w14:paraId="3F3D70C6" w14:textId="3497DBEE" w:rsidR="00EF4D7B" w:rsidRPr="00544887" w:rsidRDefault="00EF4D7B" w:rsidP="002904B9">
      <w:pPr>
        <w:pStyle w:val="Numerowanie"/>
      </w:pPr>
      <w:r w:rsidRPr="00544887">
        <w:lastRenderedPageBreak/>
        <w:t>jednolitych części wód przeznaczonych do poboru wody na potrzeby zaopatrzenia ludności w wodę przeznaczoną do spożycia przez ludzi, o których mowa w art. 71</w:t>
      </w:r>
      <w:r w:rsidR="00880CAF">
        <w:t xml:space="preserve"> ustawy</w:t>
      </w:r>
      <w:r w:rsidRPr="00544887">
        <w:t xml:space="preserve"> pr.w. (dalej ZL); </w:t>
      </w:r>
    </w:p>
    <w:p w14:paraId="331C4368" w14:textId="77777777" w:rsidR="00EF4D7B" w:rsidRPr="00544887" w:rsidRDefault="00EF4D7B" w:rsidP="002904B9">
      <w:pPr>
        <w:pStyle w:val="Numerowanie"/>
      </w:pPr>
      <w:r w:rsidRPr="00544887">
        <w:t xml:space="preserve">jednolitych części wód przeznaczonych do celów rekreacyjnych, w tym kąpieliskowych (dalej RK); </w:t>
      </w:r>
    </w:p>
    <w:p w14:paraId="5E52C0B3" w14:textId="77777777" w:rsidR="00EF4D7B" w:rsidRPr="00544887" w:rsidRDefault="00EF4D7B" w:rsidP="002904B9">
      <w:pPr>
        <w:pStyle w:val="Numerowanie"/>
      </w:pPr>
      <w:r w:rsidRPr="00544887">
        <w:t xml:space="preserve">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(dalej EUT); </w:t>
      </w:r>
    </w:p>
    <w:p w14:paraId="27B77DA7" w14:textId="77777777" w:rsidR="00EF4D7B" w:rsidRPr="00544887" w:rsidRDefault="00EF4D7B" w:rsidP="002904B9">
      <w:pPr>
        <w:pStyle w:val="Numerowanie"/>
      </w:pPr>
      <w:r w:rsidRPr="00544887">
        <w:t xml:space="preserve">obszarów przeznaczonych do ochrony siedlisk lub gatunków, o których mowa w przepisach ustawy z dnia 16 kwietnia 2004 r. o ochronie przyrody, dla których utrzymanie lub poprawa stanu wód jest ważnym czynnikiem w ich ochronie (dalej SiG); </w:t>
      </w:r>
    </w:p>
    <w:p w14:paraId="455C355A" w14:textId="77777777" w:rsidR="00EF4D7B" w:rsidRPr="00544887" w:rsidRDefault="00EF4D7B" w:rsidP="002904B9">
      <w:pPr>
        <w:pStyle w:val="Numerowanie"/>
      </w:pPr>
      <w:r w:rsidRPr="00544887">
        <w:t xml:space="preserve">obszarów przeznaczonych do ochrony gatunków zwierząt wodnych o znaczeniu gospodarczym. </w:t>
      </w:r>
    </w:p>
    <w:p w14:paraId="7D7794AF" w14:textId="77777777"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W Polsce pierwszy rejestr wykazów obszarów chronionych został sporządzony w 2003r. Od tego czasu jest on poddawany przeglądowi i uaktualniany. Jego ostatnia aktualizacja miała miejsce w 2020 r.</w:t>
      </w:r>
      <w:r w:rsidRPr="00544887">
        <w:rPr>
          <w:rStyle w:val="Odwoanieprzypisudolnego"/>
          <w:rFonts w:asciiTheme="minorHAnsi" w:eastAsiaTheme="minorHAnsi" w:hAnsiTheme="minorHAnsi" w:cs="Arial"/>
          <w:color w:val="000000"/>
        </w:rPr>
        <w:footnoteReference w:id="9"/>
      </w:r>
      <w:r w:rsidRPr="00544887">
        <w:rPr>
          <w:rFonts w:asciiTheme="minorHAnsi" w:eastAsiaTheme="minorHAnsi" w:hAnsiTheme="minorHAnsi" w:cs="Arial"/>
          <w:color w:val="000000"/>
        </w:rPr>
        <w:t xml:space="preserve"> </w:t>
      </w:r>
    </w:p>
    <w:p w14:paraId="6F8FF95A" w14:textId="17AF2FD7" w:rsidR="00EF4D7B" w:rsidRPr="00544887" w:rsidRDefault="00B558EA" w:rsidP="00F81C31">
      <w:pPr>
        <w:pStyle w:val="Nagwek3"/>
      </w:pPr>
      <w:bookmarkStart w:id="43" w:name="_Toc67649950"/>
      <w:r>
        <w:t>Jcw</w:t>
      </w:r>
      <w:r w:rsidR="00EF4D7B" w:rsidRPr="00544887">
        <w:t xml:space="preserve"> przeznaczone do poboru wody na potrzeby zaopatrzenia ludności w wodę przeznaczoną do spożycia przez ludzi, o których mowa w art. 71 </w:t>
      </w:r>
      <w:r w:rsidR="008D1799">
        <w:t xml:space="preserve">ustawy Prawo </w:t>
      </w:r>
      <w:r w:rsidR="00870713">
        <w:t>w</w:t>
      </w:r>
      <w:r w:rsidR="008D1799">
        <w:t>odne</w:t>
      </w:r>
      <w:bookmarkEnd w:id="43"/>
      <w:r w:rsidR="008D1799">
        <w:t xml:space="preserve"> </w:t>
      </w:r>
    </w:p>
    <w:p w14:paraId="015DF499" w14:textId="2821BCB3"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Wykaz obszarów chronionych przeznaczonych do poboru wody na potrzeby zaopatrzenia ludności w</w:t>
      </w:r>
      <w:r w:rsidR="00A61147" w:rsidRPr="00544887">
        <w:rPr>
          <w:rFonts w:asciiTheme="minorHAnsi" w:eastAsiaTheme="minorHAnsi" w:hAnsiTheme="minorHAnsi" w:cs="Arial"/>
          <w:color w:val="000000"/>
        </w:rPr>
        <w:t> </w:t>
      </w:r>
      <w:r w:rsidRPr="00544887">
        <w:rPr>
          <w:rFonts w:asciiTheme="minorHAnsi" w:eastAsiaTheme="minorHAnsi" w:hAnsiTheme="minorHAnsi" w:cs="Arial"/>
          <w:color w:val="000000"/>
        </w:rPr>
        <w:t xml:space="preserve">wodę przeznaczoną do spożycia przez ludzi zawiera łącznie w skali kraju 178 jcwp, z czego 1 to jcwp LW, a pozostałych 177 to jcwp RW, w tym 18 jcwp RWr. </w:t>
      </w:r>
    </w:p>
    <w:p w14:paraId="0C7D51A6" w14:textId="77777777"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Wszystkie jcwpd w Polsce wskazane są jako przeznaczone do poboru wody na potrzeby zaopatrzenia ludności w wodę przeznaczoną do spożycia przez ludzi.</w:t>
      </w:r>
    </w:p>
    <w:p w14:paraId="3EB20C65" w14:textId="32EEF8D0" w:rsidR="00EF4D7B" w:rsidRPr="00544887" w:rsidRDefault="00EF4D7B" w:rsidP="00EF4D7B">
      <w:pPr>
        <w:widowControl w:val="0"/>
        <w:autoSpaceDE w:val="0"/>
        <w:autoSpaceDN w:val="0"/>
        <w:adjustRightInd w:val="0"/>
        <w:ind w:right="57"/>
        <w:rPr>
          <w:rFonts w:asciiTheme="minorHAnsi" w:eastAsiaTheme="minorHAnsi" w:hAnsiTheme="minorHAnsi" w:cs="Arial"/>
          <w:b/>
          <w:bCs/>
          <w:caps/>
        </w:rPr>
      </w:pPr>
      <w:r w:rsidRPr="00544887">
        <w:rPr>
          <w:rFonts w:asciiTheme="minorHAnsi" w:eastAsiaTheme="minorHAnsi" w:hAnsiTheme="minorHAnsi" w:cs="Arial"/>
          <w:color w:val="000000"/>
        </w:rPr>
        <w:t>W skali dorzecza Niemna nie występują jcwp uwzględnione w wykazie obszarów chronionych, jako jcw przeznaczone do poboru wody na potrzeby zaopatrzenia ludności w wodę przeznaczoną do spożycia przez ludzi, o których mowa w art. 71</w:t>
      </w:r>
      <w:r w:rsidR="0000773B">
        <w:rPr>
          <w:rFonts w:asciiTheme="minorHAnsi" w:eastAsiaTheme="minorHAnsi" w:hAnsiTheme="minorHAnsi" w:cs="Arial"/>
          <w:color w:val="000000"/>
        </w:rPr>
        <w:t xml:space="preserve"> ustawy</w:t>
      </w:r>
      <w:r w:rsidRPr="00544887">
        <w:rPr>
          <w:rFonts w:asciiTheme="minorHAnsi" w:eastAsiaTheme="minorHAnsi" w:hAnsiTheme="minorHAnsi" w:cs="Arial"/>
          <w:color w:val="000000"/>
        </w:rPr>
        <w:t xml:space="preserve"> pr.w. </w:t>
      </w:r>
    </w:p>
    <w:p w14:paraId="3DBE2B25" w14:textId="36CB0EB1" w:rsidR="00EF4D7B" w:rsidRPr="00544887" w:rsidRDefault="00B558EA" w:rsidP="00F81C31">
      <w:pPr>
        <w:pStyle w:val="Nagwek3"/>
      </w:pPr>
      <w:bookmarkStart w:id="44" w:name="_Toc67649951"/>
      <w:r>
        <w:t>Jcw</w:t>
      </w:r>
      <w:r w:rsidR="00EF4D7B" w:rsidRPr="00544887">
        <w:t xml:space="preserve"> przeznaczone do celów rekreacyjnych, w tym kąpieliskowych</w:t>
      </w:r>
      <w:bookmarkEnd w:id="44"/>
    </w:p>
    <w:p w14:paraId="4389FD16" w14:textId="566741D4"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 xml:space="preserve">Wykaz obszarów chronionych przeznaczonych </w:t>
      </w:r>
      <w:r w:rsidR="00C66AA8">
        <w:rPr>
          <w:rFonts w:asciiTheme="minorHAnsi" w:eastAsiaTheme="minorHAnsi" w:hAnsiTheme="minorHAnsi" w:cs="Arial"/>
          <w:color w:val="000000"/>
        </w:rPr>
        <w:t xml:space="preserve">do celów </w:t>
      </w:r>
      <w:r w:rsidR="00CD6317">
        <w:rPr>
          <w:rFonts w:asciiTheme="minorHAnsi" w:eastAsiaTheme="minorHAnsi" w:hAnsiTheme="minorHAnsi" w:cs="Arial"/>
          <w:color w:val="000000"/>
        </w:rPr>
        <w:t xml:space="preserve">rekreacyjnych w skali kraju zawiera </w:t>
      </w:r>
      <w:r w:rsidRPr="00544887">
        <w:rPr>
          <w:rFonts w:asciiTheme="minorHAnsi" w:eastAsiaTheme="minorHAnsi" w:hAnsiTheme="minorHAnsi" w:cs="Arial"/>
          <w:color w:val="000000"/>
        </w:rPr>
        <w:t>łącznie 413 jcwp</w:t>
      </w:r>
      <w:r w:rsidR="005120B2">
        <w:rPr>
          <w:rFonts w:asciiTheme="minorHAnsi" w:eastAsiaTheme="minorHAnsi" w:hAnsiTheme="minorHAnsi" w:cs="Arial"/>
          <w:color w:val="000000"/>
        </w:rPr>
        <w:t>,</w:t>
      </w:r>
      <w:r w:rsidRPr="00544887">
        <w:rPr>
          <w:rFonts w:asciiTheme="minorHAnsi" w:eastAsiaTheme="minorHAnsi" w:hAnsiTheme="minorHAnsi" w:cs="Arial"/>
          <w:color w:val="000000"/>
        </w:rPr>
        <w:t xml:space="preserve"> w obrębie których</w:t>
      </w:r>
      <w:r w:rsidR="005120B2">
        <w:rPr>
          <w:rFonts w:asciiTheme="minorHAnsi" w:eastAsiaTheme="minorHAnsi" w:hAnsiTheme="minorHAnsi" w:cs="Arial"/>
          <w:color w:val="000000"/>
        </w:rPr>
        <w:t xml:space="preserve"> w 2020 r. zostało</w:t>
      </w:r>
      <w:r w:rsidRPr="00544887">
        <w:rPr>
          <w:rFonts w:asciiTheme="minorHAnsi" w:eastAsiaTheme="minorHAnsi" w:hAnsiTheme="minorHAnsi" w:cs="Arial"/>
          <w:color w:val="000000"/>
        </w:rPr>
        <w:t xml:space="preserve"> zarejestrowanych  717 kąpielisk.</w:t>
      </w:r>
    </w:p>
    <w:p w14:paraId="25F17D8B" w14:textId="52555601" w:rsidR="00EF4D7B" w:rsidRPr="00544887" w:rsidRDefault="002B3196" w:rsidP="006938CB">
      <w:pPr>
        <w:widowControl w:val="0"/>
        <w:autoSpaceDE w:val="0"/>
        <w:autoSpaceDN w:val="0"/>
        <w:adjustRightInd w:val="0"/>
        <w:ind w:right="57"/>
        <w:rPr>
          <w:rFonts w:asciiTheme="minorHAnsi" w:eastAsiaTheme="minorHAnsi" w:hAnsiTheme="minorHAnsi" w:cs="Arial"/>
          <w:b/>
          <w:bCs/>
          <w:color w:val="000000"/>
        </w:rPr>
      </w:pPr>
      <w:r>
        <w:rPr>
          <w:rFonts w:asciiTheme="minorHAnsi" w:eastAsiaTheme="minorHAnsi" w:hAnsiTheme="minorHAnsi" w:cs="Arial"/>
          <w:color w:val="000000"/>
        </w:rPr>
        <w:t xml:space="preserve">Wykaz </w:t>
      </w:r>
      <w:r w:rsidR="005117B7">
        <w:rPr>
          <w:rFonts w:asciiTheme="minorHAnsi" w:eastAsiaTheme="minorHAnsi" w:hAnsiTheme="minorHAnsi" w:cs="Arial"/>
          <w:color w:val="000000"/>
        </w:rPr>
        <w:t>jcwp przeznacz</w:t>
      </w:r>
      <w:r w:rsidR="003E58DC">
        <w:rPr>
          <w:rFonts w:asciiTheme="minorHAnsi" w:eastAsiaTheme="minorHAnsi" w:hAnsiTheme="minorHAnsi" w:cs="Arial"/>
          <w:color w:val="000000"/>
        </w:rPr>
        <w:t>o</w:t>
      </w:r>
      <w:r w:rsidR="005117B7">
        <w:rPr>
          <w:rFonts w:asciiTheme="minorHAnsi" w:eastAsiaTheme="minorHAnsi" w:hAnsiTheme="minorHAnsi" w:cs="Arial"/>
          <w:color w:val="000000"/>
        </w:rPr>
        <w:t>nych do celów rekreacyjnych, w tym kąpieliskowych, zawiera załącznik nr 1</w:t>
      </w:r>
      <w:r w:rsidR="00FF44F8">
        <w:rPr>
          <w:rFonts w:asciiTheme="minorHAnsi" w:eastAsiaTheme="minorHAnsi" w:hAnsiTheme="minorHAnsi" w:cs="Arial"/>
          <w:color w:val="000000"/>
        </w:rPr>
        <w:t xml:space="preserve"> (Zestawienie główne), </w:t>
      </w:r>
      <w:r w:rsidR="00BF22F6">
        <w:rPr>
          <w:rFonts w:asciiTheme="minorHAnsi" w:eastAsiaTheme="minorHAnsi" w:hAnsiTheme="minorHAnsi" w:cs="Arial"/>
          <w:color w:val="000000"/>
        </w:rPr>
        <w:t xml:space="preserve">natomiast ich lokalizacja </w:t>
      </w:r>
      <w:r w:rsidR="00CC351F">
        <w:rPr>
          <w:rFonts w:asciiTheme="minorHAnsi" w:eastAsiaTheme="minorHAnsi" w:hAnsiTheme="minorHAnsi" w:cs="Arial"/>
          <w:color w:val="000000"/>
        </w:rPr>
        <w:t>na obszarze dorzecza Niemna została prze</w:t>
      </w:r>
      <w:r w:rsidR="00DE7235">
        <w:rPr>
          <w:rFonts w:asciiTheme="minorHAnsi" w:eastAsiaTheme="minorHAnsi" w:hAnsiTheme="minorHAnsi" w:cs="Arial"/>
          <w:color w:val="000000"/>
        </w:rPr>
        <w:t xml:space="preserve">dstawiona w załączniku graficznym </w:t>
      </w:r>
      <w:r w:rsidR="008C3B20">
        <w:rPr>
          <w:rFonts w:asciiTheme="minorHAnsi" w:eastAsiaTheme="minorHAnsi" w:hAnsiTheme="minorHAnsi" w:cs="Arial"/>
          <w:color w:val="000000"/>
        </w:rPr>
        <w:t xml:space="preserve">nr 5. </w:t>
      </w:r>
    </w:p>
    <w:p w14:paraId="3C6A020F" w14:textId="016D0B12" w:rsidR="00EF4D7B" w:rsidRPr="00544887" w:rsidRDefault="00EF4D7B" w:rsidP="00F81C31">
      <w:pPr>
        <w:pStyle w:val="Nagwek3"/>
      </w:pPr>
      <w:bookmarkStart w:id="45" w:name="_Toc67649952"/>
      <w:r w:rsidRPr="00544887">
        <w:t xml:space="preserve">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w:t>
      </w:r>
      <w:r w:rsidRPr="00544887">
        <w:lastRenderedPageBreak/>
        <w:t>zakłócenia biologicznych stosunków w środowisku wodnym oraz pogorszenie jakości tych wód</w:t>
      </w:r>
      <w:bookmarkEnd w:id="45"/>
    </w:p>
    <w:p w14:paraId="49DDCBA5" w14:textId="2ED14519" w:rsidR="00EF4D7B" w:rsidRPr="00544887" w:rsidRDefault="002A565F" w:rsidP="00EF4D7B">
      <w:pPr>
        <w:spacing w:after="240"/>
      </w:pPr>
      <w:r w:rsidRPr="002A565F">
        <w:rPr>
          <w:rFonts w:asciiTheme="minorHAnsi" w:eastAsiaTheme="minorHAnsi" w:hAnsiTheme="minorHAnsi"/>
          <w:color w:val="000000"/>
        </w:rPr>
        <w:t>Wszystkie jcwp w Polsce (4 240 jcwp) są uznane za obszary chronione wrażliwe na eutrofizację ze źródeł komunalnych</w:t>
      </w:r>
      <w:r>
        <w:rPr>
          <w:rFonts w:asciiTheme="minorHAnsi" w:eastAsiaTheme="minorHAnsi" w:hAnsiTheme="minorHAnsi"/>
          <w:color w:val="000000"/>
        </w:rPr>
        <w:t xml:space="preserve">. </w:t>
      </w:r>
    </w:p>
    <w:p w14:paraId="5CDA5CBF" w14:textId="20C9B7F3" w:rsidR="00EF4D7B" w:rsidRPr="00544887" w:rsidRDefault="00EF4D7B" w:rsidP="00F81C31">
      <w:pPr>
        <w:pStyle w:val="Nagwek3"/>
      </w:pPr>
      <w:bookmarkStart w:id="46" w:name="_Toc67649953"/>
      <w:r w:rsidRPr="00544887">
        <w:t>Obszary przeznaczone do ochrony siedlisk lub gatunków, o których mowa w przepisach ustawy z dnia 16 kwietnia 2004 r. o ochronie przyrody, dla których utrzymanie lub poprawa stanu wód jest ważnym czynnikiem w ich ochronie</w:t>
      </w:r>
      <w:bookmarkEnd w:id="46"/>
    </w:p>
    <w:p w14:paraId="4024E321" w14:textId="09D951D3"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Obszary chronione przeznaczone do ochrony siedlisk lub gatunków, włączone do wykazu obszarów</w:t>
      </w:r>
      <w:r w:rsidR="008B2042" w:rsidRPr="00544887">
        <w:rPr>
          <w:rFonts w:asciiTheme="minorHAnsi" w:eastAsiaTheme="minorHAnsi" w:hAnsiTheme="minorHAnsi" w:cs="Arial"/>
          <w:color w:val="000000"/>
        </w:rPr>
        <w:t xml:space="preserve">, </w:t>
      </w:r>
      <w:r w:rsidRPr="00544887">
        <w:rPr>
          <w:rFonts w:asciiTheme="minorHAnsi" w:eastAsiaTheme="minorHAnsi" w:hAnsiTheme="minorHAnsi" w:cs="Arial"/>
          <w:color w:val="000000"/>
        </w:rPr>
        <w:t>o</w:t>
      </w:r>
      <w:r w:rsidR="008B2042" w:rsidRPr="00544887">
        <w:rPr>
          <w:rFonts w:asciiTheme="minorHAnsi" w:eastAsiaTheme="minorHAnsi" w:hAnsiTheme="minorHAnsi" w:cs="Arial"/>
          <w:color w:val="000000"/>
        </w:rPr>
        <w:t> </w:t>
      </w:r>
      <w:r w:rsidRPr="00544887">
        <w:rPr>
          <w:rFonts w:asciiTheme="minorHAnsi" w:eastAsiaTheme="minorHAnsi" w:hAnsiTheme="minorHAnsi" w:cs="Arial"/>
          <w:color w:val="000000"/>
        </w:rPr>
        <w:t xml:space="preserve">którym mowa w art. 317 ustawy pr.w., stanowią wyłącznie obszary przeznaczone do ochrony siedlisk lub gatunków silnie związanych z wodami. Tereny te, objęte są różną formą ochrony według u.o.p. Spośród tych obszarów wyróżnia się należące do sieci Natura 2000, parki narodowe, rezerwaty przyrody, parki krajobrazowe oraz obszary chronionego krajobrazu. </w:t>
      </w:r>
    </w:p>
    <w:p w14:paraId="622A375D" w14:textId="23AC5889" w:rsidR="00EF4D7B" w:rsidRPr="00544887" w:rsidRDefault="00EF4D7B" w:rsidP="00EF4D7B">
      <w:pPr>
        <w:widowControl w:val="0"/>
        <w:autoSpaceDE w:val="0"/>
        <w:autoSpaceDN w:val="0"/>
        <w:adjustRightInd w:val="0"/>
        <w:ind w:right="57"/>
        <w:rPr>
          <w:rFonts w:asciiTheme="minorHAnsi" w:eastAsiaTheme="minorHAnsi" w:hAnsiTheme="minorHAnsi" w:cs="Arial"/>
          <w:color w:val="000000"/>
        </w:rPr>
      </w:pPr>
      <w:r w:rsidRPr="00544887">
        <w:rPr>
          <w:rFonts w:asciiTheme="minorHAnsi" w:eastAsiaTheme="minorHAnsi" w:hAnsiTheme="minorHAnsi" w:cs="Arial"/>
          <w:color w:val="000000"/>
        </w:rPr>
        <w:t xml:space="preserve">Łącznie na obszarze dorzecza Niemna występuje </w:t>
      </w:r>
      <w:r w:rsidR="008C5210">
        <w:rPr>
          <w:rFonts w:asciiTheme="minorHAnsi" w:eastAsiaTheme="minorHAnsi" w:hAnsiTheme="minorHAnsi" w:cs="Arial"/>
          <w:color w:val="000000"/>
        </w:rPr>
        <w:t>41</w:t>
      </w:r>
      <w:r w:rsidR="008C5210" w:rsidRPr="00544887">
        <w:rPr>
          <w:rFonts w:asciiTheme="minorHAnsi" w:eastAsiaTheme="minorHAnsi" w:hAnsiTheme="minorHAnsi" w:cs="Arial"/>
          <w:color w:val="000000"/>
        </w:rPr>
        <w:t xml:space="preserve"> </w:t>
      </w:r>
      <w:r w:rsidRPr="00544887">
        <w:rPr>
          <w:rFonts w:asciiTheme="minorHAnsi" w:eastAsiaTheme="minorHAnsi" w:hAnsiTheme="minorHAnsi" w:cs="Arial"/>
          <w:color w:val="000000"/>
        </w:rPr>
        <w:t xml:space="preserve">obszarów chronionych włączonych do wykazu obszarów o którym mowa w art. 317 ustawy pr.w., w tym: parki narodowe </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w:t>
      </w:r>
      <w:r w:rsidR="00D22CA2">
        <w:rPr>
          <w:rFonts w:asciiTheme="minorHAnsi" w:eastAsiaTheme="minorHAnsi" w:hAnsiTheme="minorHAnsi" w:cs="Arial"/>
          <w:color w:val="000000"/>
        </w:rPr>
        <w:t>1</w:t>
      </w:r>
      <w:r w:rsidRPr="00544887">
        <w:rPr>
          <w:rFonts w:asciiTheme="minorHAnsi" w:eastAsiaTheme="minorHAnsi" w:hAnsiTheme="minorHAnsi" w:cs="Arial"/>
          <w:color w:val="000000"/>
        </w:rPr>
        <w:t xml:space="preserve">, parki krajobrazowe </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2, obszary chronionego krajobrazu </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5, rezerwaty przyrody </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w:t>
      </w:r>
      <w:r w:rsidR="00D22CA2" w:rsidRPr="00544887">
        <w:rPr>
          <w:rFonts w:asciiTheme="minorHAnsi" w:eastAsiaTheme="minorHAnsi" w:hAnsiTheme="minorHAnsi" w:cs="Arial"/>
          <w:color w:val="000000"/>
        </w:rPr>
        <w:t>1</w:t>
      </w:r>
      <w:r w:rsidR="00D22CA2">
        <w:rPr>
          <w:rFonts w:asciiTheme="minorHAnsi" w:eastAsiaTheme="minorHAnsi" w:hAnsiTheme="minorHAnsi" w:cs="Arial"/>
          <w:color w:val="000000"/>
        </w:rPr>
        <w:t>2</w:t>
      </w:r>
      <w:r w:rsidRPr="00544887">
        <w:rPr>
          <w:rFonts w:asciiTheme="minorHAnsi" w:eastAsiaTheme="minorHAnsi" w:hAnsiTheme="minorHAnsi" w:cs="Arial"/>
          <w:color w:val="000000"/>
        </w:rPr>
        <w:t>, Natura 2000</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w:t>
      </w:r>
      <w:r w:rsidR="001075CD">
        <w:rPr>
          <w:rFonts w:asciiTheme="minorHAnsi" w:eastAsiaTheme="minorHAnsi" w:hAnsiTheme="minorHAnsi" w:cs="Arial"/>
          <w:color w:val="000000"/>
        </w:rPr>
        <w:t>10</w:t>
      </w:r>
      <w:r w:rsidRPr="00544887">
        <w:rPr>
          <w:rFonts w:asciiTheme="minorHAnsi" w:eastAsiaTheme="minorHAnsi" w:hAnsiTheme="minorHAnsi" w:cs="Arial"/>
          <w:color w:val="000000"/>
        </w:rPr>
        <w:t xml:space="preserve">, użytki ekologiczne </w:t>
      </w:r>
      <w:r w:rsidR="002E3A3C">
        <w:rPr>
          <w:rFonts w:asciiTheme="minorHAnsi" w:eastAsiaTheme="minorHAnsi" w:hAnsiTheme="minorHAnsi" w:cs="Arial"/>
          <w:color w:val="000000"/>
        </w:rPr>
        <w:t>-</w:t>
      </w:r>
      <w:r w:rsidRPr="00544887">
        <w:rPr>
          <w:rFonts w:asciiTheme="minorHAnsi" w:eastAsiaTheme="minorHAnsi" w:hAnsiTheme="minorHAnsi" w:cs="Arial"/>
          <w:color w:val="000000"/>
        </w:rPr>
        <w:t xml:space="preserve"> 11</w:t>
      </w:r>
      <w:r w:rsidR="00D411F3">
        <w:rPr>
          <w:rFonts w:asciiTheme="minorHAnsi" w:eastAsiaTheme="minorHAnsi" w:hAnsiTheme="minorHAnsi" w:cs="Arial"/>
          <w:color w:val="000000"/>
        </w:rPr>
        <w:t>.</w:t>
      </w:r>
    </w:p>
    <w:p w14:paraId="6A7F4549" w14:textId="5ED2881B" w:rsidR="009933F7" w:rsidRPr="00544887" w:rsidRDefault="00E25DD8" w:rsidP="00EF4D7B">
      <w:pPr>
        <w:widowControl w:val="0"/>
        <w:autoSpaceDE w:val="0"/>
        <w:autoSpaceDN w:val="0"/>
        <w:adjustRightInd w:val="0"/>
        <w:ind w:right="57"/>
        <w:rPr>
          <w:rFonts w:asciiTheme="minorHAnsi" w:eastAsiaTheme="minorHAnsi" w:hAnsiTheme="minorHAnsi" w:cs="Arial"/>
          <w:color w:val="000000"/>
        </w:rPr>
      </w:pPr>
      <w:r w:rsidRPr="00E25DD8">
        <w:rPr>
          <w:rFonts w:asciiTheme="minorHAnsi" w:eastAsiaTheme="minorHAnsi" w:hAnsiTheme="minorHAnsi" w:cs="Arial"/>
          <w:color w:val="000000"/>
        </w:rPr>
        <w:t xml:space="preserve">Liczba jcwp w obrębie których występują obszary chronione na obszarze dorzecza </w:t>
      </w:r>
      <w:r w:rsidR="002268AB">
        <w:rPr>
          <w:rFonts w:asciiTheme="minorHAnsi" w:eastAsiaTheme="minorHAnsi" w:hAnsiTheme="minorHAnsi" w:cs="Arial"/>
          <w:color w:val="000000"/>
        </w:rPr>
        <w:t xml:space="preserve">Niemna </w:t>
      </w:r>
      <w:r w:rsidRPr="00E25DD8">
        <w:rPr>
          <w:rFonts w:asciiTheme="minorHAnsi" w:eastAsiaTheme="minorHAnsi" w:hAnsiTheme="minorHAnsi" w:cs="Arial"/>
          <w:color w:val="000000"/>
        </w:rPr>
        <w:t xml:space="preserve">wynosi: </w:t>
      </w:r>
      <w:r>
        <w:rPr>
          <w:rFonts w:asciiTheme="minorHAnsi" w:eastAsiaTheme="minorHAnsi" w:hAnsiTheme="minorHAnsi" w:cs="Arial"/>
          <w:color w:val="000000"/>
        </w:rPr>
        <w:t>58.</w:t>
      </w:r>
    </w:p>
    <w:p w14:paraId="089AC47A" w14:textId="55F8E4F1" w:rsidR="00EF4D7B" w:rsidRPr="00544887" w:rsidRDefault="00EF4D7B" w:rsidP="00EF4D7B">
      <w:pPr>
        <w:widowControl w:val="0"/>
        <w:autoSpaceDE w:val="0"/>
        <w:autoSpaceDN w:val="0"/>
        <w:adjustRightInd w:val="0"/>
        <w:rPr>
          <w:rFonts w:asciiTheme="minorHAnsi" w:eastAsiaTheme="minorHAnsi" w:hAnsiTheme="minorHAnsi" w:cs="Arial"/>
          <w:color w:val="000000"/>
        </w:rPr>
      </w:pPr>
      <w:r w:rsidRPr="00544887">
        <w:rPr>
          <w:rFonts w:asciiTheme="minorHAnsi" w:eastAsiaTheme="minorHAnsi" w:hAnsiTheme="minorHAnsi"/>
          <w:color w:val="000000"/>
        </w:rPr>
        <w:t xml:space="preserve">Wykaz obszarów chronionych </w:t>
      </w:r>
      <w:r w:rsidRPr="00544887">
        <w:rPr>
          <w:rFonts w:asciiTheme="minorHAnsi" w:eastAsiaTheme="minorHAnsi" w:hAnsiTheme="minorHAnsi" w:cs="Arial"/>
          <w:color w:val="000000"/>
        </w:rPr>
        <w:t>do ochrony siedlisk lub gatunków, o których mowa w przepisach ustawy z dnia 16 kwietnia 2004 r. o ochronie przyrody, dla których utrzymanie lub poprawa stanu wód jest ważnym czynnikiem w ich ochronie</w:t>
      </w:r>
      <w:r w:rsidRPr="00544887">
        <w:rPr>
          <w:rFonts w:asciiTheme="minorHAnsi" w:eastAsiaTheme="minorHAnsi" w:hAnsiTheme="minorHAnsi" w:cs="Arial"/>
          <w:b/>
          <w:bCs/>
          <w:color w:val="000000"/>
        </w:rPr>
        <w:t xml:space="preserve"> </w:t>
      </w:r>
      <w:r w:rsidRPr="00544887">
        <w:rPr>
          <w:rFonts w:asciiTheme="minorHAnsi" w:eastAsiaTheme="minorHAnsi" w:hAnsiTheme="minorHAnsi" w:cs="Arial"/>
          <w:color w:val="000000"/>
        </w:rPr>
        <w:t xml:space="preserve">stanowi załącznik nr 2 </w:t>
      </w:r>
      <w:r w:rsidR="00F91598" w:rsidRPr="00544887">
        <w:rPr>
          <w:rFonts w:asciiTheme="minorHAnsi" w:eastAsiaTheme="minorHAnsi" w:hAnsiTheme="minorHAnsi" w:cs="Arial"/>
          <w:color w:val="000000"/>
        </w:rPr>
        <w:t>(Wykazy obszarów chronionych SiG)</w:t>
      </w:r>
      <w:r w:rsidRPr="00544887">
        <w:rPr>
          <w:rFonts w:asciiTheme="minorHAnsi" w:eastAsiaTheme="minorHAnsi" w:hAnsiTheme="minorHAnsi" w:cs="Arial"/>
          <w:color w:val="000000"/>
        </w:rPr>
        <w:t xml:space="preserve"> do planu gospodarowania wodami.</w:t>
      </w:r>
    </w:p>
    <w:p w14:paraId="3470400E" w14:textId="1002CAB8" w:rsidR="00EF4D7B" w:rsidRPr="00544887" w:rsidRDefault="00EF4D7B" w:rsidP="00EF4D7B">
      <w:pPr>
        <w:widowControl w:val="0"/>
        <w:autoSpaceDE w:val="0"/>
        <w:autoSpaceDN w:val="0"/>
        <w:adjustRightInd w:val="0"/>
        <w:rPr>
          <w:rFonts w:asciiTheme="minorHAnsi" w:eastAsiaTheme="minorHAnsi" w:hAnsiTheme="minorHAnsi"/>
          <w:color w:val="000000"/>
        </w:rPr>
      </w:pPr>
      <w:r w:rsidRPr="00544887">
        <w:rPr>
          <w:rFonts w:asciiTheme="minorHAnsi" w:eastAsiaTheme="minorHAnsi" w:hAnsiTheme="minorHAnsi" w:cs="Arial"/>
          <w:color w:val="000000"/>
        </w:rPr>
        <w:t xml:space="preserve">Wskazanie występowania obszarów dokonane jest również w </w:t>
      </w:r>
      <w:r w:rsidRPr="00544887">
        <w:rPr>
          <w:rFonts w:asciiTheme="minorHAnsi" w:eastAsiaTheme="minorHAnsi" w:hAnsiTheme="minorHAnsi"/>
          <w:color w:val="000000"/>
        </w:rPr>
        <w:t>załączniku nr 1</w:t>
      </w:r>
      <w:r w:rsidR="00F91598" w:rsidRPr="00544887">
        <w:rPr>
          <w:rFonts w:asciiTheme="minorHAnsi" w:eastAsiaTheme="minorHAnsi" w:hAnsiTheme="minorHAnsi"/>
          <w:color w:val="000000"/>
        </w:rPr>
        <w:t xml:space="preserve"> (Zestawienie główne)</w:t>
      </w:r>
      <w:r w:rsidRPr="00544887">
        <w:rPr>
          <w:rFonts w:asciiTheme="minorHAnsi" w:eastAsiaTheme="minorHAnsi" w:hAnsiTheme="minorHAnsi"/>
          <w:color w:val="000000"/>
        </w:rPr>
        <w:t xml:space="preserve">, który przedstawia szczegółowe informacje o poszczególnych jcw. </w:t>
      </w:r>
    </w:p>
    <w:p w14:paraId="51563AB7" w14:textId="20A621A6" w:rsidR="00EF4D7B" w:rsidRPr="00544887" w:rsidRDefault="00EF4D7B" w:rsidP="00EF4D7B">
      <w:pPr>
        <w:widowControl w:val="0"/>
        <w:autoSpaceDE w:val="0"/>
        <w:autoSpaceDN w:val="0"/>
        <w:adjustRightInd w:val="0"/>
        <w:rPr>
          <w:rFonts w:asciiTheme="minorHAnsi" w:eastAsiaTheme="minorHAnsi" w:hAnsiTheme="minorHAnsi"/>
          <w:b/>
          <w:bCs/>
        </w:rPr>
      </w:pPr>
      <w:r w:rsidRPr="00544887">
        <w:rPr>
          <w:rFonts w:asciiTheme="minorHAnsi" w:eastAsiaTheme="minorHAnsi" w:hAnsiTheme="minorHAnsi"/>
          <w:color w:val="000000"/>
        </w:rPr>
        <w:t>Przebieg położenia i granice obszarów chronionych prezentuje mapa stanowiąca załącznik graficzny nr</w:t>
      </w:r>
      <w:r w:rsidR="008A12E1">
        <w:rPr>
          <w:rFonts w:asciiTheme="minorHAnsi" w:eastAsiaTheme="minorHAnsi" w:hAnsiTheme="minorHAnsi"/>
          <w:color w:val="000000"/>
        </w:rPr>
        <w:t> </w:t>
      </w:r>
      <w:r w:rsidR="00EA6B06" w:rsidRPr="00544887">
        <w:rPr>
          <w:rFonts w:asciiTheme="minorHAnsi" w:eastAsiaTheme="minorHAnsi" w:hAnsiTheme="minorHAnsi"/>
          <w:color w:val="000000"/>
        </w:rPr>
        <w:t>6</w:t>
      </w:r>
      <w:r w:rsidRPr="00544887">
        <w:rPr>
          <w:rFonts w:asciiTheme="minorHAnsi" w:eastAsiaTheme="minorHAnsi" w:hAnsiTheme="minorHAnsi"/>
          <w:color w:val="000000"/>
        </w:rPr>
        <w:t xml:space="preserve"> do planu gospodarowania wodami.</w:t>
      </w:r>
    </w:p>
    <w:p w14:paraId="74177251" w14:textId="7493C17D" w:rsidR="00EF4D7B" w:rsidRPr="00544887" w:rsidRDefault="00EF4D7B" w:rsidP="00F81C31">
      <w:pPr>
        <w:pStyle w:val="Nagwek3"/>
      </w:pPr>
      <w:bookmarkStart w:id="47" w:name="_Toc67649954"/>
      <w:r w:rsidRPr="00544887">
        <w:t>Obszary przeznaczone do ochrony gatunków zwierząt wodnych o znaczeniu gospodarczym</w:t>
      </w:r>
      <w:bookmarkEnd w:id="47"/>
    </w:p>
    <w:p w14:paraId="2462C0CC" w14:textId="09935291" w:rsidR="00577927" w:rsidRPr="00544887" w:rsidRDefault="00EF4D7B" w:rsidP="00577927">
      <w:r w:rsidRPr="00544887">
        <w:rPr>
          <w:rFonts w:asciiTheme="minorHAnsi" w:eastAsiaTheme="minorHAnsi" w:hAnsiTheme="minorHAnsi" w:cs="Arial"/>
          <w:color w:val="000000"/>
        </w:rPr>
        <w:t xml:space="preserve">Na dzień opracowania projektu IIaPGW obszary przeznaczone do ochrony gatunków zwierząt wodnych o znaczeniu gospodarczym nie zostały wyznaczone. </w:t>
      </w:r>
    </w:p>
    <w:p w14:paraId="64769242" w14:textId="2D8FBCAD" w:rsidR="005B46BB" w:rsidRPr="00544887" w:rsidRDefault="005B46BB" w:rsidP="00EE4BE2">
      <w:pPr>
        <w:pStyle w:val="Nagwek1"/>
      </w:pPr>
      <w:bookmarkStart w:id="48" w:name="_Toc51050198"/>
      <w:bookmarkStart w:id="49" w:name="_Toc67649955"/>
      <w:r w:rsidRPr="00544887">
        <w:t>Informacje dotyczące prognozowanych zmian klimatu</w:t>
      </w:r>
      <w:bookmarkEnd w:id="48"/>
      <w:bookmarkEnd w:id="49"/>
    </w:p>
    <w:p w14:paraId="3218A15D" w14:textId="77777777" w:rsidR="00044955" w:rsidRPr="00544887" w:rsidRDefault="00044955" w:rsidP="00044955">
      <w:pPr>
        <w:rPr>
          <w:rFonts w:asciiTheme="minorHAnsi" w:hAnsiTheme="minorHAnsi" w:cstheme="minorHAnsi"/>
        </w:rPr>
      </w:pPr>
      <w:r w:rsidRPr="00544887">
        <w:rPr>
          <w:rFonts w:asciiTheme="minorHAnsi" w:hAnsiTheme="minorHAnsi" w:cstheme="minorHAnsi"/>
        </w:rPr>
        <w:t>Zasadniczo prognozy zmian klimatu dla Polski w ujęciu regionalnym Europy Środkowej wskazują następujące zbieżne przestrzennie tendencje zmian krótkoterminowych (na najbliższe 10 lat, do 2030 r.) oraz długoterminowych (do końca wieku) (projekty KLIMAT 2012, KLIMADA 2013, KLIMADA 2.0, CHASE-PL 2017):</w:t>
      </w:r>
    </w:p>
    <w:p w14:paraId="75F34BDE" w14:textId="77777777" w:rsidR="00044955" w:rsidRPr="00544887" w:rsidRDefault="00044955" w:rsidP="008125B3">
      <w:pPr>
        <w:pStyle w:val="Numerowanie"/>
        <w:numPr>
          <w:ilvl w:val="0"/>
          <w:numId w:val="82"/>
        </w:numPr>
      </w:pPr>
      <w:r w:rsidRPr="00544887">
        <w:t>W stosunku do okresu 1970-2000 obserwowane są niekorzystne zmiany klimatu, ale ich zaawansowanie (częstość, częstotliwość oraz przyrost wartości w stosunku do danych bazowych) nie ma obecnie charakteru znacząco odmiennego od występującego w okresie 2016-2021. Istotne odczuwalne różnice prognozowane są od połowy XXI w.</w:t>
      </w:r>
    </w:p>
    <w:p w14:paraId="11B270BF" w14:textId="77777777" w:rsidR="00044955" w:rsidRPr="00544887" w:rsidRDefault="00044955" w:rsidP="008125B3">
      <w:pPr>
        <w:pStyle w:val="Numerowanie"/>
        <w:numPr>
          <w:ilvl w:val="0"/>
          <w:numId w:val="82"/>
        </w:numPr>
      </w:pPr>
      <w:r w:rsidRPr="00544887">
        <w:lastRenderedPageBreak/>
        <w:t>Następuje powolny przyrost średniej rocznej temperatury powietrza, ale w najbliższym dziesięcioleciu zmiana ta nie będzie istotnie wyższa od obserwowanej w okresie 2016-2021.</w:t>
      </w:r>
    </w:p>
    <w:p w14:paraId="059C14D9" w14:textId="77777777" w:rsidR="00044955" w:rsidRPr="00544887" w:rsidRDefault="00044955" w:rsidP="008125B3">
      <w:pPr>
        <w:pStyle w:val="Numerowanie"/>
        <w:numPr>
          <w:ilvl w:val="0"/>
          <w:numId w:val="82"/>
        </w:numPr>
      </w:pPr>
      <w:r w:rsidRPr="00544887">
        <w:t>Prognozowany jest wzrost liczby dni z temperaturą powyżej 25°C.</w:t>
      </w:r>
    </w:p>
    <w:p w14:paraId="4FD88AEB" w14:textId="77777777" w:rsidR="00044955" w:rsidRPr="00544887" w:rsidRDefault="00044955" w:rsidP="008125B3">
      <w:pPr>
        <w:pStyle w:val="Numerowanie"/>
        <w:numPr>
          <w:ilvl w:val="0"/>
          <w:numId w:val="82"/>
        </w:numPr>
      </w:pPr>
      <w:r w:rsidRPr="00544887">
        <w:t>Prognozowany jest spadek liczby dni z temperaturą poniżej 0°C; tu zmiany są relatywnie najszybsze - ocieplanie się sezonu chłodnego jest już zauważalne.</w:t>
      </w:r>
    </w:p>
    <w:p w14:paraId="41563B27" w14:textId="77777777" w:rsidR="00044955" w:rsidRPr="00544887" w:rsidRDefault="00044955" w:rsidP="008125B3">
      <w:pPr>
        <w:pStyle w:val="Numerowanie"/>
        <w:numPr>
          <w:ilvl w:val="0"/>
          <w:numId w:val="82"/>
        </w:numPr>
      </w:pPr>
      <w:r w:rsidRPr="00544887">
        <w:t>Prognozowane jest stopniowe wydłużanie się czasu trwania okresu wegetacyjnego.</w:t>
      </w:r>
    </w:p>
    <w:p w14:paraId="24282295" w14:textId="77777777" w:rsidR="00044955" w:rsidRPr="00544887" w:rsidRDefault="00044955" w:rsidP="008125B3">
      <w:pPr>
        <w:pStyle w:val="Numerowanie"/>
        <w:numPr>
          <w:ilvl w:val="0"/>
          <w:numId w:val="82"/>
        </w:numPr>
      </w:pPr>
      <w:r w:rsidRPr="00544887">
        <w:t>Prognozowany jest wzrost częstości występowania wiatru o dużych prędkościach (trąby powietrzne, porywiste wiatry towarzyszące gwałtownym opadom atmosferycznym o charakterze konwekcyjnym).</w:t>
      </w:r>
    </w:p>
    <w:p w14:paraId="32C378AF" w14:textId="77777777" w:rsidR="00044955" w:rsidRPr="00544887" w:rsidRDefault="00044955" w:rsidP="008125B3">
      <w:pPr>
        <w:pStyle w:val="Numerowanie"/>
        <w:numPr>
          <w:ilvl w:val="0"/>
          <w:numId w:val="82"/>
        </w:numPr>
      </w:pPr>
      <w:r w:rsidRPr="00544887">
        <w:t xml:space="preserve">Sumy roczne opadów nie będą znacząco odmienne od warunków historycznych okresu </w:t>
      </w:r>
      <w:r w:rsidRPr="00544887">
        <w:br/>
        <w:t>1970-2000 (przewidywany jest wzrost nie przekraczający 5% dotychczasowej średniej sumy rocznej), ale prognozowany jest przyrost letniej sumy opadów przy zmniejszaniu się opadów zimowych.</w:t>
      </w:r>
    </w:p>
    <w:p w14:paraId="0FF9A127" w14:textId="77777777" w:rsidR="00044955" w:rsidRPr="00544887" w:rsidRDefault="00044955" w:rsidP="008125B3">
      <w:pPr>
        <w:pStyle w:val="Numerowanie"/>
        <w:numPr>
          <w:ilvl w:val="0"/>
          <w:numId w:val="82"/>
        </w:numPr>
      </w:pPr>
      <w:r w:rsidRPr="00544887">
        <w:t>W konsekwencji przyrostu średniej temperatury powietrza okresu chłodnego spodziewany jest spadek liczby dni z opadami śniegu oraz czasu utrzymywania się pokrywy śnieżnej.</w:t>
      </w:r>
    </w:p>
    <w:p w14:paraId="76A804E5" w14:textId="77777777" w:rsidR="00044955" w:rsidRPr="00465F8F" w:rsidRDefault="00044955" w:rsidP="008125B3">
      <w:pPr>
        <w:pStyle w:val="Numerowanie"/>
        <w:numPr>
          <w:ilvl w:val="0"/>
          <w:numId w:val="82"/>
        </w:numPr>
      </w:pPr>
      <w:r w:rsidRPr="00465F8F">
        <w:t>Prognozowana jest zmiana charakteru opadów - wzrost częstości występowania krótkotrwałych intensywnych opadów (opady konwekcyjne), powyżej 10 mm na dobę. Jednocześnie prognozy wskazują na tendencję przyrostu czasu trwania okresu wilgotnego (opady &gt;1 mm/doba)</w:t>
      </w:r>
    </w:p>
    <w:p w14:paraId="26D0BA15" w14:textId="51C1B8C9" w:rsidR="00044955" w:rsidRPr="00465F8F" w:rsidRDefault="00044955" w:rsidP="008125B3">
      <w:pPr>
        <w:pStyle w:val="Numerowanie"/>
        <w:numPr>
          <w:ilvl w:val="0"/>
          <w:numId w:val="82"/>
        </w:numPr>
      </w:pPr>
      <w:r w:rsidRPr="00465F8F">
        <w:t xml:space="preserve">Zmiana rozkładu i charakteru opadów w czasie - wzrost częstości występowania suszy atmosferycznej, a w konsekwencji prawdopodobny wzrost częstości występowania oraz przyrost czasu trwania suszy glebowej (deficyt wody w glebie), </w:t>
      </w:r>
      <w:bookmarkStart w:id="50" w:name="_Hlk61360284"/>
      <w:r w:rsidRPr="00465F8F">
        <w:t>przy czym ważne jest zastrzeżenie, że prognozowana liczba dni z opadem równym i większym niż 1 mm na dobę ma tendencję do wydłużania się. Wynika z tego, że opady o niskiej dobowej sumie niezaspokajające potrzeb wodnych środowiska nie będą mieć istotnego wpływu na bilans zasobów wód</w:t>
      </w:r>
      <w:bookmarkEnd w:id="50"/>
      <w:r w:rsidRPr="00465F8F">
        <w:t>.</w:t>
      </w:r>
    </w:p>
    <w:p w14:paraId="307F78E5" w14:textId="77777777" w:rsidR="00044955" w:rsidRPr="00544887" w:rsidRDefault="00044955" w:rsidP="002904B9">
      <w:pPr>
        <w:pStyle w:val="Numerowanie"/>
      </w:pPr>
      <w:r w:rsidRPr="00544887">
        <w:t>Z przeprowadzonych badań PIG-PIB wynika, że zasoby wód podziemnych nie reagują deficytem na wahania warunków klimatycznych i generalną tendencję zmian klimatu</w:t>
      </w:r>
      <w:r w:rsidRPr="00544887">
        <w:rPr>
          <w:rStyle w:val="Odwoanieprzypisudolnego"/>
          <w:rFonts w:asciiTheme="minorHAnsi" w:hAnsiTheme="minorHAnsi" w:cstheme="minorBidi"/>
        </w:rPr>
        <w:footnoteReference w:id="10"/>
      </w:r>
      <w:r w:rsidRPr="00544887">
        <w:t>. W najbliższym cyklu planistycznym nie należy oczekiwać zmian zasobów dyspozycyjnych.</w:t>
      </w:r>
    </w:p>
    <w:p w14:paraId="254DA4B0" w14:textId="1AB26FB5" w:rsidR="00044955" w:rsidRPr="00544887" w:rsidRDefault="00044955" w:rsidP="00044955">
      <w:pPr>
        <w:rPr>
          <w:rFonts w:asciiTheme="minorHAnsi" w:hAnsiTheme="minorHAnsi" w:cstheme="minorHAnsi"/>
        </w:rPr>
      </w:pPr>
      <w:r w:rsidRPr="00544887">
        <w:rPr>
          <w:rFonts w:asciiTheme="minorHAnsi" w:hAnsiTheme="minorHAnsi" w:cstheme="minorHAnsi"/>
        </w:rPr>
        <w:t>W prognozach średnio- i długoterminowych warunków klimatycznych w projektach KLIMADA 2.0 oraz CHASE-PL 2017 ujawniają się typowe dla warunków historycznych oraz współczesnych krótkookresowe 4-6-letnie cykle wahań parametrów klimatu (m.in. temperatury powietrza i sumy opadów). W</w:t>
      </w:r>
      <w:r w:rsidR="00405200">
        <w:rPr>
          <w:rFonts w:asciiTheme="minorHAnsi" w:hAnsiTheme="minorHAnsi" w:cstheme="minorHAnsi"/>
        </w:rPr>
        <w:t> </w:t>
      </w:r>
      <w:r w:rsidRPr="00544887">
        <w:rPr>
          <w:rFonts w:asciiTheme="minorHAnsi" w:hAnsiTheme="minorHAnsi" w:cstheme="minorHAnsi"/>
        </w:rPr>
        <w:t xml:space="preserve">przyszłości należy się spodziewać dużego zróżnicowania warunków pogodowych i klimatycznych rok </w:t>
      </w:r>
      <w:r w:rsidRPr="00544887">
        <w:rPr>
          <w:rFonts w:asciiTheme="minorHAnsi" w:hAnsiTheme="minorHAnsi" w:cstheme="minorHAnsi"/>
        </w:rPr>
        <w:lastRenderedPageBreak/>
        <w:t>do roku. W odróżnieniu od warunków okresu 1970-2000 prognozowana przyszłość wyraźnie wskazuje wzrost częstości warunków pogody skrajnej. Oznacza to duże zróżnicowanie warunków funkcjonowania ekosystemów wodnych i od wód zależnych, w zależności od dostępnych na bieżąco zasobów wód powierzchniowych.</w:t>
      </w:r>
    </w:p>
    <w:p w14:paraId="2EB3AFF5" w14:textId="77777777" w:rsidR="00044955" w:rsidRPr="00544887" w:rsidRDefault="00044955" w:rsidP="00044955">
      <w:pPr>
        <w:rPr>
          <w:rFonts w:asciiTheme="minorHAnsi" w:hAnsiTheme="minorHAnsi" w:cstheme="minorHAnsi"/>
        </w:rPr>
      </w:pPr>
      <w:r w:rsidRPr="00544887">
        <w:rPr>
          <w:rFonts w:asciiTheme="minorHAnsi" w:hAnsiTheme="minorHAnsi" w:cstheme="minorHAnsi"/>
        </w:rPr>
        <w:t>Z punktu widzenia procesów biologicznych przebiegających w wodach powierzchniowych, prognozowany przyrost średniej rocznej temperatury powietrza oraz postępujące wydłużanie okresu wegetacyjnego będzie z dużym prawdopodobieństwem mieć znaczący wpływ na procesy składowe eutrofizacji. Należy oczekiwać, że przyrost temperatury wód powierzchniowych jako konsekwencja wzrostu temperatury powietrza oraz zmiany np. w zlodzeniu (w tym zanik zlodzenia) będą wpływać na zwiększenie masy organizmów wodnych. Z kolei wysoce prawdopodobne zwiększenie parowania z wód otwartych będzie skutkować przyrostem stężeń substancji chemicznych i fizykochemicznych w wodach, w tym substancji aktywnie wpływających na przyspieszenie procesu eutrofizacji.</w:t>
      </w:r>
    </w:p>
    <w:p w14:paraId="3E721070" w14:textId="3150F14D" w:rsidR="00044955" w:rsidRPr="00544887" w:rsidRDefault="00044955" w:rsidP="00044955">
      <w:pPr>
        <w:rPr>
          <w:rFonts w:asciiTheme="minorHAnsi" w:hAnsiTheme="minorHAnsi" w:cstheme="minorHAnsi"/>
        </w:rPr>
      </w:pPr>
      <w:r w:rsidRPr="00544887">
        <w:rPr>
          <w:rFonts w:asciiTheme="minorHAnsi" w:hAnsiTheme="minorHAnsi" w:cstheme="minorHAnsi"/>
        </w:rPr>
        <w:t>Prognozy zasobów wód powierzchniowych dla obszaru dorzecza Niemna, wykonane w ramach modelowania CHASE-PL 2017, wskazują na co najmniej brak różnicy w zasobach wód powierzchniowych per saldo dla wielolecia modelowania 2024-2050, tj. bliskiej przyszłości, oraz 2074-2100, tj. dalekiej przyszłości. Wskazywana jest natomiast tendencja do przyrostu wartości przepływów średnich, co będzie wynikiem zmiany natężenia opadów. Prognozowane występowanie w przyszłości krótkich, ale intensywnych opadów będzie skutkować przyrostem liczby wezbrań, co statystycznie będzie powodować przyrost przepływu średniego. W zakresie zasobów wód podziemnych wyniki analiz wieloletniej zmienności stanów wód podziemnych w zakresie płytkiego oraz użytkowego horyzontu wodonośnego prowadzonych przez PIG-PIB wskazują, że aktualnie zmiany klimatu nie wpływają zauważalnie na wody podziemne w bilansie zasobów dyspozycyjnych. Zmiany zasobów są wynikiem długookresowych fluktuacji oraz ich eksploatacji na cele gospodarcze. Stwierdzone naturalne fluktuacje zasobów nie wpływają na dostępność wód podziemnych dla użytkowników.</w:t>
      </w:r>
    </w:p>
    <w:p w14:paraId="38ED68A3" w14:textId="7683B6E4" w:rsidR="00044955" w:rsidRPr="00544887" w:rsidRDefault="00044955" w:rsidP="00044955">
      <w:pPr>
        <w:rPr>
          <w:rFonts w:asciiTheme="minorHAnsi" w:hAnsiTheme="minorHAnsi" w:cstheme="minorHAnsi"/>
        </w:rPr>
      </w:pPr>
      <w:r w:rsidRPr="00544887">
        <w:rPr>
          <w:rFonts w:asciiTheme="minorHAnsi" w:hAnsiTheme="minorHAnsi" w:cstheme="minorHAnsi"/>
        </w:rPr>
        <w:t>Obszar dorzecza zajmuje niewielki obszar w północno-wschodniej części kraju, w wąskiej strefie przygranicznej. Jest to obszar wchodzący w skład regionu, dla którego prognozuje się największy w</w:t>
      </w:r>
      <w:r w:rsidR="008A12E1">
        <w:rPr>
          <w:rFonts w:asciiTheme="minorHAnsi" w:hAnsiTheme="minorHAnsi" w:cstheme="minorHAnsi"/>
        </w:rPr>
        <w:t> </w:t>
      </w:r>
      <w:r w:rsidRPr="00544887">
        <w:rPr>
          <w:rFonts w:asciiTheme="minorHAnsi" w:hAnsiTheme="minorHAnsi" w:cstheme="minorHAnsi"/>
        </w:rPr>
        <w:t>kraju wpływ ocieplenia klimatu. Z uwagi na położenie, dorzecze jest eksponowane na napływ mas powietrza kontynentalnego oraz arktycznego, zanika tu łagodzący wpływ Bałtyku na klimat lokalny</w:t>
      </w:r>
      <w:r w:rsidRPr="00544887">
        <w:rPr>
          <w:rFonts w:asciiTheme="minorHAnsi" w:hAnsiTheme="minorHAnsi" w:cstheme="minorHAnsi"/>
          <w:vertAlign w:val="superscript"/>
        </w:rPr>
        <w:footnoteReference w:id="11"/>
      </w:r>
      <w:r w:rsidRPr="00544887">
        <w:rPr>
          <w:rFonts w:asciiTheme="minorHAnsi" w:hAnsiTheme="minorHAnsi" w:cstheme="minorHAnsi"/>
        </w:rPr>
        <w:t>. Brak większych obszarów osadniczych decyduje o jedynie naturalnych czynnikach kształtujących tendencję zmian klimatu.</w:t>
      </w:r>
    </w:p>
    <w:p w14:paraId="06D407CA" w14:textId="77777777" w:rsidR="00044955" w:rsidRPr="00544887" w:rsidRDefault="00044955" w:rsidP="00044955">
      <w:pPr>
        <w:rPr>
          <w:rFonts w:asciiTheme="minorHAnsi" w:hAnsiTheme="minorHAnsi" w:cstheme="minorHAnsi"/>
        </w:rPr>
      </w:pPr>
      <w:r w:rsidRPr="00544887">
        <w:rPr>
          <w:rFonts w:asciiTheme="minorHAnsi" w:hAnsiTheme="minorHAnsi" w:cstheme="minorHAnsi"/>
        </w:rPr>
        <w:t xml:space="preserve">Stwierdzono tu istotny statystycznie wzrost temperatury powietrza: średniej rocznej oraz poszczególnych pór roku. Na obszarze dorzecza prognozowane jest zwiększenie liczby dni gorących przy zachowaniu dotychczasowych warunków występowania liczby dni chłodnych, przy czym chłodna pora roku będzie się wyraźnie ocieplać. Prognozy stwierdzają przyrost opadów, w tym ich częstości, na obszarze dorzecza, niemający istotnego wpływu na czas trwania suszy atmosferycznej. Znaczącymi zagrożeniami dla gospodarki wodnej na obszarze dorzecza są stwierdzony oraz prognozowany duży przyrost średniej temperatury powietrza oraz podążające za tym prognozowane istotne wydłużenie okresu wegetacyjnego z końcem XXI w. Wzrost średniej rocznej temperatury będzie oddziaływał również na termikę wód powierzchniowych, co w długim okresie może skutkować zmianami flory i fauny rzeczno-jeziornej. Przy intensywnym wydłużaniu okresu wegetacji oraz obniżaniu zasobów wód </w:t>
      </w:r>
      <w:r w:rsidRPr="00544887">
        <w:rPr>
          <w:rFonts w:asciiTheme="minorHAnsi" w:hAnsiTheme="minorHAnsi" w:cstheme="minorHAnsi"/>
        </w:rPr>
        <w:lastRenderedPageBreak/>
        <w:t>powierzchniowych należy się spodziewać wzrostu stężenia substancji rozpuszczonych oraz zwiększenia procesu eutrofizacji, szczególnie w niewielkich, izolowanych akwenach wodnych.</w:t>
      </w:r>
    </w:p>
    <w:p w14:paraId="0F3B8A4E" w14:textId="436AE697" w:rsidR="00044955" w:rsidRPr="00544887" w:rsidRDefault="00044955" w:rsidP="00044955">
      <w:pPr>
        <w:rPr>
          <w:rFonts w:asciiTheme="minorHAnsi" w:hAnsiTheme="minorHAnsi" w:cstheme="minorHAnsi"/>
        </w:rPr>
      </w:pPr>
      <w:r w:rsidRPr="00544887">
        <w:rPr>
          <w:rFonts w:asciiTheme="minorHAnsi" w:hAnsiTheme="minorHAnsi" w:cstheme="minorHAnsi"/>
        </w:rPr>
        <w:t>Podsumowanie prognozowanych zmian klimatu zestawiono w tabeli poniżej</w:t>
      </w:r>
      <w:r w:rsidR="00E078BF" w:rsidRPr="00544887">
        <w:rPr>
          <w:rFonts w:asciiTheme="minorHAnsi" w:hAnsiTheme="minorHAnsi" w:cstheme="minorHAnsi"/>
        </w:rPr>
        <w:t xml:space="preserve"> 4-1</w:t>
      </w:r>
      <w:r w:rsidRPr="00544887">
        <w:rPr>
          <w:rFonts w:asciiTheme="minorHAnsi" w:hAnsiTheme="minorHAnsi" w:cstheme="minorHAnsi"/>
        </w:rPr>
        <w:t>. Stwierdzono wysokie narażenie</w:t>
      </w:r>
      <w:r w:rsidRPr="00544887">
        <w:rPr>
          <w:vertAlign w:val="superscript"/>
        </w:rPr>
        <w:footnoteReference w:id="12"/>
      </w:r>
      <w:r w:rsidRPr="00544887">
        <w:rPr>
          <w:rFonts w:asciiTheme="minorHAnsi" w:hAnsiTheme="minorHAnsi" w:cstheme="minorHAnsi"/>
        </w:rPr>
        <w:t xml:space="preserve"> na przyszłe zmiany klimatu w zakresie długości czasu trwania ekstremalnie wysokiej temperatury powietrza oraz opadów o dużym natężeniu.</w:t>
      </w:r>
    </w:p>
    <w:p w14:paraId="7A359578" w14:textId="5CEE74B9" w:rsidR="00044955" w:rsidRPr="00544887" w:rsidRDefault="005E2AE0" w:rsidP="00CC4F8D">
      <w:pPr>
        <w:pStyle w:val="Tabela"/>
        <w:rPr>
          <w:i/>
        </w:rPr>
      </w:pPr>
      <w:bookmarkStart w:id="51" w:name="_Toc68725143"/>
      <w:r>
        <w:t>Tabela</w:t>
      </w:r>
      <w:r w:rsidR="00044955" w:rsidRPr="00544887">
        <w:t xml:space="preserve"> </w:t>
      </w:r>
      <w:r w:rsidR="00B25B32">
        <w:fldChar w:fldCharType="begin"/>
      </w:r>
      <w:r w:rsidR="00B25B32">
        <w:instrText xml:space="preserve"> STYLEREF 1 \s </w:instrText>
      </w:r>
      <w:r w:rsidR="00B25B32">
        <w:fldChar w:fldCharType="separate"/>
      </w:r>
      <w:r w:rsidR="00261BCD">
        <w:rPr>
          <w:noProof/>
        </w:rPr>
        <w:t>4</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044955" w:rsidRPr="00544887">
        <w:tab/>
        <w:t>Charakterystyka klimatyczna - obszar dorzecza Niemna</w:t>
      </w:r>
      <w:bookmarkEnd w:id="51"/>
    </w:p>
    <w:tbl>
      <w:tblPr>
        <w:tblW w:w="5000" w:type="pct"/>
        <w:tblLayout w:type="fixed"/>
        <w:tblCellMar>
          <w:left w:w="70" w:type="dxa"/>
          <w:right w:w="70" w:type="dxa"/>
        </w:tblCellMar>
        <w:tblLook w:val="04A0" w:firstRow="1" w:lastRow="0" w:firstColumn="1" w:lastColumn="0" w:noHBand="0" w:noVBand="1"/>
      </w:tblPr>
      <w:tblGrid>
        <w:gridCol w:w="1846"/>
        <w:gridCol w:w="1126"/>
        <w:gridCol w:w="991"/>
        <w:gridCol w:w="1731"/>
        <w:gridCol w:w="821"/>
        <w:gridCol w:w="1702"/>
        <w:gridCol w:w="845"/>
      </w:tblGrid>
      <w:tr w:rsidR="00044955" w:rsidRPr="00544887" w14:paraId="4F3E0B0B" w14:textId="77777777" w:rsidTr="00203047">
        <w:trPr>
          <w:cantSplit/>
          <w:trHeight w:val="1585"/>
          <w:tblHead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B41334" w14:textId="77777777" w:rsidR="00044955" w:rsidRPr="00544887" w:rsidRDefault="00044955" w:rsidP="00BB33FD">
            <w:pPr>
              <w:pStyle w:val="Teksttabelinaglowek"/>
            </w:pPr>
            <w:r w:rsidRPr="00544887">
              <w:t>Czynnik</w:t>
            </w:r>
          </w:p>
        </w:tc>
        <w:tc>
          <w:tcPr>
            <w:tcW w:w="621"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B51A069" w14:textId="77777777" w:rsidR="00044955" w:rsidRPr="00544887" w:rsidRDefault="00044955" w:rsidP="00BB33FD">
            <w:pPr>
              <w:pStyle w:val="Teksttabelinaglowek"/>
            </w:pPr>
            <w:r w:rsidRPr="00544887">
              <w:t>Skala zjawiska</w:t>
            </w:r>
            <w:r w:rsidRPr="00544887">
              <w:rPr>
                <w:rFonts w:cstheme="minorBidi"/>
              </w:rPr>
              <w:t xml:space="preserve"> w bieżącym cyklu planistycznym</w:t>
            </w:r>
            <w:r w:rsidRPr="00544887">
              <w:t xml:space="preserve"> </w:t>
            </w:r>
          </w:p>
        </w:tc>
        <w:tc>
          <w:tcPr>
            <w:tcW w:w="547"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583B2FD" w14:textId="77777777" w:rsidR="00044955" w:rsidRPr="00544887" w:rsidRDefault="00044955" w:rsidP="00BB33FD">
            <w:pPr>
              <w:pStyle w:val="Teksttabelinaglowek"/>
            </w:pPr>
            <w:r w:rsidRPr="00544887">
              <w:t>Dotychczasowe narażenie</w:t>
            </w:r>
          </w:p>
        </w:tc>
        <w:tc>
          <w:tcPr>
            <w:tcW w:w="95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8765B64" w14:textId="77777777" w:rsidR="00044955" w:rsidRPr="00544887" w:rsidRDefault="00044955" w:rsidP="00BB33FD">
            <w:pPr>
              <w:pStyle w:val="Teksttabelinaglowek"/>
            </w:pPr>
            <w:r w:rsidRPr="00544887">
              <w:t>Zmiany klimatu do 2030 r.</w:t>
            </w:r>
          </w:p>
        </w:tc>
        <w:tc>
          <w:tcPr>
            <w:tcW w:w="45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F9CF01C" w14:textId="77777777" w:rsidR="00044955" w:rsidRPr="00544887" w:rsidRDefault="00044955" w:rsidP="00BB33FD">
            <w:pPr>
              <w:pStyle w:val="Teksttabelinaglowek"/>
            </w:pPr>
            <w:r w:rsidRPr="00544887">
              <w:t>Przyszłe narażenie (do 2030 r.)</w:t>
            </w:r>
          </w:p>
        </w:tc>
        <w:tc>
          <w:tcPr>
            <w:tcW w:w="939"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2B42169" w14:textId="77777777" w:rsidR="00044955" w:rsidRPr="00544887" w:rsidRDefault="00044955" w:rsidP="00BB33FD">
            <w:pPr>
              <w:pStyle w:val="Teksttabelinaglowek"/>
            </w:pPr>
            <w:r w:rsidRPr="00544887">
              <w:rPr>
                <w:rFonts w:cstheme="minorBidi"/>
              </w:rPr>
              <w:t>Zmiany klimatu do 2100 r.</w:t>
            </w:r>
          </w:p>
        </w:tc>
        <w:tc>
          <w:tcPr>
            <w:tcW w:w="466"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33729EAC" w14:textId="77777777" w:rsidR="00044955" w:rsidRPr="00544887" w:rsidRDefault="00044955" w:rsidP="00BB33FD">
            <w:pPr>
              <w:pStyle w:val="Teksttabelinaglowek"/>
            </w:pPr>
            <w:r w:rsidRPr="00544887">
              <w:t>Przyszłe narażenie (do 2100 r.)</w:t>
            </w:r>
          </w:p>
        </w:tc>
      </w:tr>
      <w:tr w:rsidR="00044955" w:rsidRPr="00544887" w14:paraId="581A53E3"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A3A87AE" w14:textId="77777777" w:rsidR="00044955" w:rsidRPr="00FB1399" w:rsidRDefault="00044955" w:rsidP="005946B7">
            <w:pPr>
              <w:pStyle w:val="Teksttabelilewy"/>
            </w:pPr>
            <w:r w:rsidRPr="00FB1399">
              <w:t>Średnia temperatura powietrza</w:t>
            </w:r>
          </w:p>
        </w:tc>
        <w:tc>
          <w:tcPr>
            <w:tcW w:w="621" w:type="pct"/>
            <w:tcBorders>
              <w:top w:val="nil"/>
              <w:left w:val="nil"/>
              <w:bottom w:val="single" w:sz="4" w:space="0" w:color="auto"/>
              <w:right w:val="single" w:sz="4" w:space="0" w:color="auto"/>
            </w:tcBorders>
            <w:shd w:val="clear" w:color="auto" w:fill="auto"/>
            <w:noWrap/>
            <w:vAlign w:val="center"/>
            <w:hideMark/>
          </w:tcPr>
          <w:p w14:paraId="5273DA27" w14:textId="77777777" w:rsidR="00044955" w:rsidRPr="00FB1399" w:rsidRDefault="00044955" w:rsidP="005946B7">
            <w:pPr>
              <w:pStyle w:val="Teksttabelilewy"/>
            </w:pPr>
            <w:r w:rsidRPr="00FB1399">
              <w:t>7,9°C</w:t>
            </w:r>
          </w:p>
        </w:tc>
        <w:tc>
          <w:tcPr>
            <w:tcW w:w="547" w:type="pct"/>
            <w:tcBorders>
              <w:top w:val="nil"/>
              <w:left w:val="nil"/>
              <w:bottom w:val="single" w:sz="4" w:space="0" w:color="auto"/>
              <w:right w:val="single" w:sz="4" w:space="0" w:color="auto"/>
            </w:tcBorders>
            <w:shd w:val="clear" w:color="auto" w:fill="92D050"/>
            <w:noWrap/>
            <w:vAlign w:val="center"/>
            <w:hideMark/>
          </w:tcPr>
          <w:p w14:paraId="4184EFFF" w14:textId="77777777" w:rsidR="00044955" w:rsidRPr="00FB1399" w:rsidRDefault="00044955" w:rsidP="005946B7">
            <w:pPr>
              <w:pStyle w:val="Teksttabelisrodek"/>
            </w:pPr>
            <w:r w:rsidRPr="00FB1399">
              <w:t>niskie</w:t>
            </w:r>
          </w:p>
        </w:tc>
        <w:tc>
          <w:tcPr>
            <w:tcW w:w="955" w:type="pct"/>
            <w:tcBorders>
              <w:top w:val="nil"/>
              <w:left w:val="nil"/>
              <w:bottom w:val="single" w:sz="4" w:space="0" w:color="auto"/>
              <w:right w:val="single" w:sz="4" w:space="0" w:color="auto"/>
            </w:tcBorders>
            <w:shd w:val="clear" w:color="auto" w:fill="auto"/>
            <w:noWrap/>
            <w:vAlign w:val="center"/>
            <w:hideMark/>
          </w:tcPr>
          <w:p w14:paraId="23F7DDB5" w14:textId="77777777" w:rsidR="00044955" w:rsidRPr="00FB1399" w:rsidRDefault="00044955" w:rsidP="005946B7">
            <w:pPr>
              <w:pStyle w:val="Teksttabelilewy"/>
            </w:pPr>
            <w:r w:rsidRPr="00FB1399">
              <w:t>wzrost o 0,18-0,2°C</w:t>
            </w:r>
          </w:p>
        </w:tc>
        <w:tc>
          <w:tcPr>
            <w:tcW w:w="453" w:type="pct"/>
            <w:tcBorders>
              <w:top w:val="nil"/>
              <w:left w:val="nil"/>
              <w:bottom w:val="single" w:sz="4" w:space="0" w:color="auto"/>
              <w:right w:val="single" w:sz="4" w:space="0" w:color="auto"/>
            </w:tcBorders>
            <w:shd w:val="clear" w:color="auto" w:fill="92D050"/>
            <w:vAlign w:val="center"/>
            <w:hideMark/>
          </w:tcPr>
          <w:p w14:paraId="77013AF2"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053F6016" w14:textId="77777777" w:rsidR="00044955" w:rsidRPr="00FB1399" w:rsidRDefault="00044955" w:rsidP="005946B7">
            <w:pPr>
              <w:pStyle w:val="Teksttabelilewy"/>
            </w:pPr>
            <w:r w:rsidRPr="00FB1399">
              <w:t>wzrost o 1,6°C</w:t>
            </w:r>
          </w:p>
        </w:tc>
        <w:tc>
          <w:tcPr>
            <w:tcW w:w="466" w:type="pct"/>
            <w:tcBorders>
              <w:top w:val="nil"/>
              <w:left w:val="nil"/>
              <w:bottom w:val="single" w:sz="4" w:space="0" w:color="auto"/>
              <w:right w:val="single" w:sz="4" w:space="0" w:color="auto"/>
            </w:tcBorders>
            <w:shd w:val="clear" w:color="auto" w:fill="92D050"/>
            <w:noWrap/>
            <w:vAlign w:val="center"/>
            <w:hideMark/>
          </w:tcPr>
          <w:p w14:paraId="6B55DD5E" w14:textId="77777777" w:rsidR="00044955" w:rsidRPr="00FB1399" w:rsidRDefault="00044955" w:rsidP="005946B7">
            <w:pPr>
              <w:pStyle w:val="Teksttabelisrodek"/>
            </w:pPr>
            <w:r w:rsidRPr="00FB1399">
              <w:t>niskie</w:t>
            </w:r>
          </w:p>
        </w:tc>
      </w:tr>
      <w:tr w:rsidR="00044955" w:rsidRPr="00544887" w14:paraId="3099862D"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511054F" w14:textId="77777777" w:rsidR="00044955" w:rsidRPr="00FB1399" w:rsidRDefault="00044955" w:rsidP="005946B7">
            <w:pPr>
              <w:pStyle w:val="Teksttabelilewy"/>
            </w:pPr>
            <w:r w:rsidRPr="00FB1399">
              <w:t xml:space="preserve">Roczna amplituda temperatury powietrza okresu ciepłego </w:t>
            </w:r>
          </w:p>
        </w:tc>
        <w:tc>
          <w:tcPr>
            <w:tcW w:w="621" w:type="pct"/>
            <w:tcBorders>
              <w:top w:val="nil"/>
              <w:left w:val="nil"/>
              <w:bottom w:val="single" w:sz="4" w:space="0" w:color="auto"/>
              <w:right w:val="single" w:sz="4" w:space="0" w:color="auto"/>
            </w:tcBorders>
            <w:shd w:val="clear" w:color="auto" w:fill="auto"/>
            <w:noWrap/>
            <w:vAlign w:val="center"/>
            <w:hideMark/>
          </w:tcPr>
          <w:p w14:paraId="79055301" w14:textId="77777777" w:rsidR="00044955" w:rsidRPr="00FB1399" w:rsidRDefault="00044955" w:rsidP="005946B7">
            <w:pPr>
              <w:pStyle w:val="Teksttabelilewy"/>
            </w:pPr>
            <w:r w:rsidRPr="00FB1399">
              <w:t>8,0-8,2°C</w:t>
            </w:r>
          </w:p>
        </w:tc>
        <w:tc>
          <w:tcPr>
            <w:tcW w:w="547" w:type="pct"/>
            <w:tcBorders>
              <w:top w:val="nil"/>
              <w:left w:val="nil"/>
              <w:bottom w:val="single" w:sz="4" w:space="0" w:color="auto"/>
              <w:right w:val="single" w:sz="4" w:space="0" w:color="auto"/>
            </w:tcBorders>
            <w:shd w:val="clear" w:color="auto" w:fill="FFFF00"/>
            <w:noWrap/>
            <w:vAlign w:val="center"/>
            <w:hideMark/>
          </w:tcPr>
          <w:p w14:paraId="5C4E4D1D" w14:textId="77777777" w:rsidR="00044955" w:rsidRPr="00FB1399" w:rsidRDefault="00044955" w:rsidP="005946B7">
            <w:pPr>
              <w:pStyle w:val="Teksttabelisrodek"/>
            </w:pPr>
            <w:r w:rsidRPr="00FB1399">
              <w:t xml:space="preserve">średnie </w:t>
            </w:r>
          </w:p>
        </w:tc>
        <w:tc>
          <w:tcPr>
            <w:tcW w:w="955" w:type="pct"/>
            <w:tcBorders>
              <w:top w:val="nil"/>
              <w:left w:val="nil"/>
              <w:bottom w:val="single" w:sz="4" w:space="0" w:color="auto"/>
              <w:right w:val="single" w:sz="4" w:space="0" w:color="auto"/>
            </w:tcBorders>
            <w:shd w:val="clear" w:color="auto" w:fill="auto"/>
            <w:noWrap/>
            <w:vAlign w:val="center"/>
            <w:hideMark/>
          </w:tcPr>
          <w:p w14:paraId="42F14633" w14:textId="77777777" w:rsidR="00044955" w:rsidRPr="00FB1399" w:rsidRDefault="00044955" w:rsidP="005946B7">
            <w:pPr>
              <w:pStyle w:val="Teksttabelilewy"/>
            </w:pPr>
            <w:r w:rsidRPr="00FB1399">
              <w:t>spadek o 0,8°C</w:t>
            </w:r>
          </w:p>
        </w:tc>
        <w:tc>
          <w:tcPr>
            <w:tcW w:w="453" w:type="pct"/>
            <w:tcBorders>
              <w:top w:val="nil"/>
              <w:left w:val="nil"/>
              <w:bottom w:val="single" w:sz="4" w:space="0" w:color="auto"/>
              <w:right w:val="single" w:sz="4" w:space="0" w:color="auto"/>
            </w:tcBorders>
            <w:shd w:val="clear" w:color="auto" w:fill="92D050"/>
            <w:vAlign w:val="center"/>
            <w:hideMark/>
          </w:tcPr>
          <w:p w14:paraId="3D1EE540"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654D901B" w14:textId="77777777" w:rsidR="00044955" w:rsidRPr="00FB1399" w:rsidRDefault="00044955" w:rsidP="005946B7">
            <w:pPr>
              <w:pStyle w:val="Teksttabelilewy"/>
            </w:pPr>
            <w:r w:rsidRPr="00FB1399">
              <w:t>spadek o 4°C</w:t>
            </w:r>
          </w:p>
        </w:tc>
        <w:tc>
          <w:tcPr>
            <w:tcW w:w="466" w:type="pct"/>
            <w:tcBorders>
              <w:top w:val="nil"/>
              <w:left w:val="nil"/>
              <w:bottom w:val="single" w:sz="4" w:space="0" w:color="auto"/>
              <w:right w:val="single" w:sz="4" w:space="0" w:color="auto"/>
            </w:tcBorders>
            <w:shd w:val="clear" w:color="auto" w:fill="92D050"/>
            <w:noWrap/>
            <w:vAlign w:val="center"/>
            <w:hideMark/>
          </w:tcPr>
          <w:p w14:paraId="6B9E3D10" w14:textId="77777777" w:rsidR="00044955" w:rsidRPr="00FB1399" w:rsidRDefault="00044955" w:rsidP="005946B7">
            <w:pPr>
              <w:pStyle w:val="Teksttabelisrodek"/>
            </w:pPr>
            <w:r w:rsidRPr="00FB1399">
              <w:t xml:space="preserve">niskie </w:t>
            </w:r>
          </w:p>
        </w:tc>
      </w:tr>
      <w:tr w:rsidR="00044955" w:rsidRPr="00544887" w14:paraId="53EAE22F"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CBD2D77" w14:textId="77777777" w:rsidR="00044955" w:rsidRPr="00FB1399" w:rsidRDefault="00044955" w:rsidP="005946B7">
            <w:pPr>
              <w:pStyle w:val="Teksttabelilewy"/>
            </w:pPr>
            <w:r w:rsidRPr="00FB1399">
              <w:t>Roczna amplituda temperatury powietrza okresu chłodnego</w:t>
            </w:r>
          </w:p>
        </w:tc>
        <w:tc>
          <w:tcPr>
            <w:tcW w:w="621" w:type="pct"/>
            <w:tcBorders>
              <w:top w:val="nil"/>
              <w:left w:val="nil"/>
              <w:bottom w:val="single" w:sz="4" w:space="0" w:color="auto"/>
              <w:right w:val="single" w:sz="4" w:space="0" w:color="auto"/>
            </w:tcBorders>
            <w:shd w:val="clear" w:color="auto" w:fill="auto"/>
            <w:noWrap/>
            <w:vAlign w:val="center"/>
            <w:hideMark/>
          </w:tcPr>
          <w:p w14:paraId="5085DBC9" w14:textId="77777777" w:rsidR="00044955" w:rsidRPr="00FB1399" w:rsidRDefault="00044955" w:rsidP="005946B7">
            <w:pPr>
              <w:pStyle w:val="Teksttabelilewy"/>
            </w:pPr>
            <w:r w:rsidRPr="00FB1399">
              <w:t>5,0-5,5°C</w:t>
            </w:r>
          </w:p>
        </w:tc>
        <w:tc>
          <w:tcPr>
            <w:tcW w:w="547" w:type="pct"/>
            <w:tcBorders>
              <w:top w:val="nil"/>
              <w:left w:val="nil"/>
              <w:bottom w:val="single" w:sz="4" w:space="0" w:color="auto"/>
              <w:right w:val="single" w:sz="4" w:space="0" w:color="auto"/>
            </w:tcBorders>
            <w:shd w:val="clear" w:color="auto" w:fill="92D050"/>
            <w:noWrap/>
            <w:vAlign w:val="center"/>
            <w:hideMark/>
          </w:tcPr>
          <w:p w14:paraId="3A4D98A5" w14:textId="77777777" w:rsidR="00044955" w:rsidRPr="00FB1399" w:rsidRDefault="00044955" w:rsidP="005946B7">
            <w:pPr>
              <w:pStyle w:val="Teksttabelisrodek"/>
            </w:pPr>
            <w:r w:rsidRPr="00FB1399">
              <w:t xml:space="preserve">niskie </w:t>
            </w:r>
          </w:p>
        </w:tc>
        <w:tc>
          <w:tcPr>
            <w:tcW w:w="955" w:type="pct"/>
            <w:tcBorders>
              <w:top w:val="nil"/>
              <w:left w:val="nil"/>
              <w:bottom w:val="single" w:sz="4" w:space="0" w:color="auto"/>
              <w:right w:val="single" w:sz="4" w:space="0" w:color="auto"/>
            </w:tcBorders>
            <w:shd w:val="clear" w:color="auto" w:fill="auto"/>
            <w:noWrap/>
            <w:vAlign w:val="center"/>
            <w:hideMark/>
          </w:tcPr>
          <w:p w14:paraId="4DE5B7A0" w14:textId="77777777" w:rsidR="00044955" w:rsidRPr="00FB1399" w:rsidRDefault="00044955" w:rsidP="005946B7">
            <w:pPr>
              <w:pStyle w:val="Teksttabelilewy"/>
            </w:pPr>
            <w:r w:rsidRPr="00FB1399">
              <w:t>przyrost o 0,5°C</w:t>
            </w:r>
          </w:p>
        </w:tc>
        <w:tc>
          <w:tcPr>
            <w:tcW w:w="453" w:type="pct"/>
            <w:tcBorders>
              <w:top w:val="nil"/>
              <w:left w:val="nil"/>
              <w:bottom w:val="single" w:sz="4" w:space="0" w:color="auto"/>
              <w:right w:val="single" w:sz="4" w:space="0" w:color="auto"/>
            </w:tcBorders>
            <w:shd w:val="clear" w:color="auto" w:fill="92D050"/>
            <w:vAlign w:val="center"/>
            <w:hideMark/>
          </w:tcPr>
          <w:p w14:paraId="00C24C1F" w14:textId="77777777" w:rsidR="00044955" w:rsidRPr="00FB1399" w:rsidRDefault="00044955" w:rsidP="005946B7">
            <w:pPr>
              <w:pStyle w:val="Teksttabelisrodek"/>
            </w:pPr>
            <w:r w:rsidRPr="00FB1399">
              <w:t xml:space="preserve">niskie </w:t>
            </w:r>
          </w:p>
        </w:tc>
        <w:tc>
          <w:tcPr>
            <w:tcW w:w="939" w:type="pct"/>
            <w:tcBorders>
              <w:top w:val="nil"/>
              <w:left w:val="nil"/>
              <w:bottom w:val="single" w:sz="4" w:space="0" w:color="auto"/>
              <w:right w:val="single" w:sz="4" w:space="0" w:color="auto"/>
            </w:tcBorders>
            <w:shd w:val="clear" w:color="auto" w:fill="auto"/>
            <w:vAlign w:val="center"/>
            <w:hideMark/>
          </w:tcPr>
          <w:p w14:paraId="38EEF051" w14:textId="77777777" w:rsidR="00044955" w:rsidRPr="00FB1399" w:rsidRDefault="00044955" w:rsidP="005946B7">
            <w:pPr>
              <w:pStyle w:val="Teksttabelilewy"/>
            </w:pPr>
            <w:r w:rsidRPr="00FB1399">
              <w:t>przyrost o 1,8°C</w:t>
            </w:r>
          </w:p>
        </w:tc>
        <w:tc>
          <w:tcPr>
            <w:tcW w:w="466" w:type="pct"/>
            <w:tcBorders>
              <w:top w:val="nil"/>
              <w:left w:val="nil"/>
              <w:bottom w:val="single" w:sz="4" w:space="0" w:color="auto"/>
              <w:right w:val="single" w:sz="4" w:space="0" w:color="auto"/>
            </w:tcBorders>
            <w:shd w:val="clear" w:color="auto" w:fill="92D050"/>
            <w:noWrap/>
            <w:vAlign w:val="center"/>
            <w:hideMark/>
          </w:tcPr>
          <w:p w14:paraId="41862FF7" w14:textId="77777777" w:rsidR="00044955" w:rsidRPr="00FB1399" w:rsidRDefault="00044955" w:rsidP="005946B7">
            <w:pPr>
              <w:pStyle w:val="Teksttabelisrodek"/>
            </w:pPr>
            <w:r w:rsidRPr="00FB1399">
              <w:t xml:space="preserve">niskie </w:t>
            </w:r>
          </w:p>
        </w:tc>
      </w:tr>
      <w:tr w:rsidR="00044955" w:rsidRPr="00544887" w14:paraId="434329F8"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4F3FB8A" w14:textId="77777777" w:rsidR="00044955" w:rsidRPr="00FB1399" w:rsidRDefault="00044955" w:rsidP="005946B7">
            <w:pPr>
              <w:pStyle w:val="Teksttabelilewy"/>
            </w:pPr>
            <w:r w:rsidRPr="00FB1399">
              <w:t>Roczna suma opadów</w:t>
            </w:r>
          </w:p>
        </w:tc>
        <w:tc>
          <w:tcPr>
            <w:tcW w:w="621" w:type="pct"/>
            <w:tcBorders>
              <w:top w:val="nil"/>
              <w:left w:val="nil"/>
              <w:bottom w:val="single" w:sz="4" w:space="0" w:color="auto"/>
              <w:right w:val="single" w:sz="4" w:space="0" w:color="auto"/>
            </w:tcBorders>
            <w:shd w:val="clear" w:color="auto" w:fill="auto"/>
            <w:noWrap/>
            <w:vAlign w:val="center"/>
            <w:hideMark/>
          </w:tcPr>
          <w:p w14:paraId="4F05CE80" w14:textId="77777777" w:rsidR="00044955" w:rsidRPr="00FB1399" w:rsidRDefault="00044955" w:rsidP="005946B7">
            <w:pPr>
              <w:pStyle w:val="Teksttabelilewy"/>
            </w:pPr>
            <w:r w:rsidRPr="00FB1399">
              <w:t>720 mm/rok</w:t>
            </w:r>
          </w:p>
        </w:tc>
        <w:tc>
          <w:tcPr>
            <w:tcW w:w="547" w:type="pct"/>
            <w:tcBorders>
              <w:top w:val="nil"/>
              <w:left w:val="nil"/>
              <w:bottom w:val="single" w:sz="4" w:space="0" w:color="auto"/>
              <w:right w:val="single" w:sz="4" w:space="0" w:color="auto"/>
            </w:tcBorders>
            <w:shd w:val="clear" w:color="auto" w:fill="92D050"/>
            <w:noWrap/>
            <w:vAlign w:val="center"/>
            <w:hideMark/>
          </w:tcPr>
          <w:p w14:paraId="2CCFD799" w14:textId="77777777" w:rsidR="00044955" w:rsidRPr="00FB1399" w:rsidRDefault="00044955" w:rsidP="005946B7">
            <w:pPr>
              <w:pStyle w:val="Teksttabelisrodek"/>
            </w:pPr>
            <w:r w:rsidRPr="00FB1399">
              <w:t>niskie</w:t>
            </w:r>
          </w:p>
        </w:tc>
        <w:tc>
          <w:tcPr>
            <w:tcW w:w="955" w:type="pct"/>
            <w:tcBorders>
              <w:top w:val="nil"/>
              <w:left w:val="nil"/>
              <w:bottom w:val="single" w:sz="4" w:space="0" w:color="auto"/>
              <w:right w:val="single" w:sz="4" w:space="0" w:color="auto"/>
            </w:tcBorders>
            <w:shd w:val="clear" w:color="auto" w:fill="auto"/>
            <w:noWrap/>
            <w:vAlign w:val="center"/>
            <w:hideMark/>
          </w:tcPr>
          <w:p w14:paraId="3C8ECCEB" w14:textId="77777777" w:rsidR="00044955" w:rsidRPr="00FB1399" w:rsidRDefault="00044955" w:rsidP="005946B7">
            <w:pPr>
              <w:pStyle w:val="Teksttabelilewy"/>
            </w:pPr>
            <w:r w:rsidRPr="00FB1399">
              <w:t>wzrost o 11 mm</w:t>
            </w:r>
          </w:p>
        </w:tc>
        <w:tc>
          <w:tcPr>
            <w:tcW w:w="453" w:type="pct"/>
            <w:tcBorders>
              <w:top w:val="nil"/>
              <w:left w:val="nil"/>
              <w:bottom w:val="single" w:sz="4" w:space="0" w:color="auto"/>
              <w:right w:val="single" w:sz="4" w:space="0" w:color="auto"/>
            </w:tcBorders>
            <w:shd w:val="clear" w:color="auto" w:fill="92D050"/>
            <w:vAlign w:val="center"/>
            <w:hideMark/>
          </w:tcPr>
          <w:p w14:paraId="4D582006"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48D1590D" w14:textId="77777777" w:rsidR="00044955" w:rsidRPr="00FB1399" w:rsidRDefault="00044955" w:rsidP="005946B7">
            <w:pPr>
              <w:pStyle w:val="Teksttabelilewy"/>
            </w:pPr>
            <w:r w:rsidRPr="00FB1399">
              <w:t>wzrost o 48-49 mm</w:t>
            </w:r>
          </w:p>
        </w:tc>
        <w:tc>
          <w:tcPr>
            <w:tcW w:w="466" w:type="pct"/>
            <w:tcBorders>
              <w:top w:val="nil"/>
              <w:left w:val="nil"/>
              <w:bottom w:val="single" w:sz="4" w:space="0" w:color="auto"/>
              <w:right w:val="single" w:sz="4" w:space="0" w:color="auto"/>
            </w:tcBorders>
            <w:shd w:val="clear" w:color="auto" w:fill="92D050"/>
            <w:noWrap/>
            <w:vAlign w:val="center"/>
            <w:hideMark/>
          </w:tcPr>
          <w:p w14:paraId="22521D85" w14:textId="77777777" w:rsidR="00044955" w:rsidRPr="00FB1399" w:rsidRDefault="00044955" w:rsidP="005946B7">
            <w:pPr>
              <w:pStyle w:val="Teksttabelisrodek"/>
            </w:pPr>
            <w:r w:rsidRPr="00FB1399">
              <w:t>niskie</w:t>
            </w:r>
          </w:p>
        </w:tc>
      </w:tr>
      <w:tr w:rsidR="00044955" w:rsidRPr="00544887" w14:paraId="43DE3C78"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2ADE0D8" w14:textId="77777777" w:rsidR="00044955" w:rsidRPr="00FB1399" w:rsidRDefault="00044955" w:rsidP="005946B7">
            <w:pPr>
              <w:pStyle w:val="Teksttabelilewy"/>
            </w:pPr>
            <w:r w:rsidRPr="00FB1399">
              <w:t>Średnia prędkość wiatru</w:t>
            </w:r>
          </w:p>
        </w:tc>
        <w:tc>
          <w:tcPr>
            <w:tcW w:w="621" w:type="pct"/>
            <w:tcBorders>
              <w:top w:val="nil"/>
              <w:left w:val="nil"/>
              <w:bottom w:val="single" w:sz="4" w:space="0" w:color="auto"/>
              <w:right w:val="single" w:sz="4" w:space="0" w:color="auto"/>
            </w:tcBorders>
            <w:shd w:val="clear" w:color="auto" w:fill="auto"/>
            <w:noWrap/>
            <w:vAlign w:val="center"/>
            <w:hideMark/>
          </w:tcPr>
          <w:p w14:paraId="63977876" w14:textId="77777777" w:rsidR="00044955" w:rsidRPr="00FB1399" w:rsidRDefault="00044955" w:rsidP="005946B7">
            <w:pPr>
              <w:pStyle w:val="Teksttabelilewy"/>
            </w:pPr>
            <w:r w:rsidRPr="00FB1399">
              <w:t>3,3 m/s</w:t>
            </w:r>
          </w:p>
        </w:tc>
        <w:tc>
          <w:tcPr>
            <w:tcW w:w="547" w:type="pct"/>
            <w:tcBorders>
              <w:top w:val="nil"/>
              <w:left w:val="nil"/>
              <w:bottom w:val="single" w:sz="4" w:space="0" w:color="auto"/>
              <w:right w:val="single" w:sz="4" w:space="0" w:color="auto"/>
            </w:tcBorders>
            <w:shd w:val="clear" w:color="auto" w:fill="92D050"/>
            <w:noWrap/>
            <w:vAlign w:val="center"/>
            <w:hideMark/>
          </w:tcPr>
          <w:p w14:paraId="44F53756" w14:textId="77777777" w:rsidR="00044955" w:rsidRPr="00FB1399" w:rsidRDefault="00044955" w:rsidP="005946B7">
            <w:pPr>
              <w:pStyle w:val="Teksttabelisrodek"/>
            </w:pPr>
            <w:r w:rsidRPr="00FB1399">
              <w:t>niskie</w:t>
            </w:r>
          </w:p>
        </w:tc>
        <w:tc>
          <w:tcPr>
            <w:tcW w:w="955" w:type="pct"/>
            <w:tcBorders>
              <w:top w:val="nil"/>
              <w:left w:val="nil"/>
              <w:bottom w:val="single" w:sz="4" w:space="0" w:color="auto"/>
              <w:right w:val="single" w:sz="4" w:space="0" w:color="auto"/>
            </w:tcBorders>
            <w:shd w:val="clear" w:color="auto" w:fill="auto"/>
            <w:noWrap/>
            <w:vAlign w:val="center"/>
            <w:hideMark/>
          </w:tcPr>
          <w:p w14:paraId="0E58C160" w14:textId="77777777" w:rsidR="00044955" w:rsidRPr="00FB1399" w:rsidRDefault="00044955" w:rsidP="005946B7">
            <w:pPr>
              <w:pStyle w:val="Teksttabelilewy"/>
            </w:pPr>
            <w:r w:rsidRPr="00FB1399">
              <w:t>przewidywany brak zmian</w:t>
            </w:r>
          </w:p>
        </w:tc>
        <w:tc>
          <w:tcPr>
            <w:tcW w:w="453" w:type="pct"/>
            <w:tcBorders>
              <w:top w:val="nil"/>
              <w:left w:val="nil"/>
              <w:bottom w:val="single" w:sz="4" w:space="0" w:color="auto"/>
              <w:right w:val="single" w:sz="4" w:space="0" w:color="auto"/>
            </w:tcBorders>
            <w:shd w:val="clear" w:color="auto" w:fill="92D050"/>
            <w:vAlign w:val="center"/>
            <w:hideMark/>
          </w:tcPr>
          <w:p w14:paraId="7DFF3F43"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442AE0CE" w14:textId="77777777" w:rsidR="00044955" w:rsidRPr="00FB1399" w:rsidRDefault="00044955" w:rsidP="005946B7">
            <w:pPr>
              <w:pStyle w:val="Teksttabelilewy"/>
            </w:pPr>
            <w:r w:rsidRPr="00FB1399">
              <w:t>przewidywany brak zmian</w:t>
            </w:r>
          </w:p>
        </w:tc>
        <w:tc>
          <w:tcPr>
            <w:tcW w:w="466" w:type="pct"/>
            <w:tcBorders>
              <w:top w:val="nil"/>
              <w:left w:val="nil"/>
              <w:bottom w:val="single" w:sz="4" w:space="0" w:color="auto"/>
              <w:right w:val="single" w:sz="4" w:space="0" w:color="auto"/>
            </w:tcBorders>
            <w:shd w:val="clear" w:color="auto" w:fill="92D050"/>
            <w:noWrap/>
            <w:vAlign w:val="center"/>
            <w:hideMark/>
          </w:tcPr>
          <w:p w14:paraId="3BFF153B" w14:textId="77777777" w:rsidR="00044955" w:rsidRPr="00FB1399" w:rsidRDefault="00044955" w:rsidP="005946B7">
            <w:pPr>
              <w:pStyle w:val="Teksttabelisrodek"/>
            </w:pPr>
            <w:r w:rsidRPr="00FB1399">
              <w:t>niskie</w:t>
            </w:r>
          </w:p>
        </w:tc>
      </w:tr>
      <w:tr w:rsidR="00044955" w:rsidRPr="00544887" w14:paraId="034AC52D"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FC29EBC" w14:textId="77777777" w:rsidR="00044955" w:rsidRPr="00FB1399" w:rsidRDefault="00044955" w:rsidP="00A479A5">
            <w:pPr>
              <w:spacing w:before="4" w:after="4"/>
              <w:jc w:val="left"/>
              <w:rPr>
                <w:rFonts w:asciiTheme="minorHAnsi" w:hAnsiTheme="minorHAnsi"/>
                <w:color w:val="000000"/>
                <w:sz w:val="18"/>
                <w:szCs w:val="18"/>
              </w:rPr>
            </w:pPr>
            <w:r w:rsidRPr="00FB1399">
              <w:rPr>
                <w:rFonts w:asciiTheme="minorHAnsi" w:hAnsiTheme="minorHAnsi"/>
                <w:color w:val="000000"/>
                <w:sz w:val="18"/>
                <w:szCs w:val="18"/>
              </w:rPr>
              <w:t>Sezon wegetacyjny, temperatura powyżej 10°C</w:t>
            </w:r>
          </w:p>
        </w:tc>
        <w:tc>
          <w:tcPr>
            <w:tcW w:w="621" w:type="pct"/>
            <w:tcBorders>
              <w:top w:val="nil"/>
              <w:left w:val="nil"/>
              <w:bottom w:val="single" w:sz="4" w:space="0" w:color="auto"/>
              <w:right w:val="single" w:sz="4" w:space="0" w:color="auto"/>
            </w:tcBorders>
            <w:shd w:val="clear" w:color="auto" w:fill="auto"/>
            <w:noWrap/>
            <w:vAlign w:val="center"/>
            <w:hideMark/>
          </w:tcPr>
          <w:p w14:paraId="285075A7" w14:textId="77777777" w:rsidR="00044955" w:rsidRPr="00FB1399" w:rsidRDefault="00044955" w:rsidP="005946B7">
            <w:pPr>
              <w:pStyle w:val="Teksttabelilewy"/>
            </w:pPr>
            <w:r w:rsidRPr="00FB1399">
              <w:t>195 dni w roku</w:t>
            </w:r>
          </w:p>
        </w:tc>
        <w:tc>
          <w:tcPr>
            <w:tcW w:w="547" w:type="pct"/>
            <w:tcBorders>
              <w:top w:val="nil"/>
              <w:left w:val="nil"/>
              <w:bottom w:val="single" w:sz="4" w:space="0" w:color="auto"/>
              <w:right w:val="single" w:sz="4" w:space="0" w:color="auto"/>
            </w:tcBorders>
            <w:shd w:val="clear" w:color="auto" w:fill="92D050"/>
            <w:noWrap/>
            <w:vAlign w:val="center"/>
            <w:hideMark/>
          </w:tcPr>
          <w:p w14:paraId="31BE5BF7" w14:textId="77777777" w:rsidR="00044955" w:rsidRPr="00FB1399" w:rsidRDefault="00044955" w:rsidP="005946B7">
            <w:pPr>
              <w:pStyle w:val="Teksttabelisrodek"/>
            </w:pPr>
            <w:r w:rsidRPr="00FB1399">
              <w:t>niskie</w:t>
            </w:r>
          </w:p>
        </w:tc>
        <w:tc>
          <w:tcPr>
            <w:tcW w:w="955" w:type="pct"/>
            <w:tcBorders>
              <w:top w:val="nil"/>
              <w:left w:val="nil"/>
              <w:bottom w:val="single" w:sz="4" w:space="0" w:color="auto"/>
              <w:right w:val="single" w:sz="4" w:space="0" w:color="auto"/>
            </w:tcBorders>
            <w:shd w:val="clear" w:color="auto" w:fill="auto"/>
            <w:noWrap/>
            <w:vAlign w:val="center"/>
            <w:hideMark/>
          </w:tcPr>
          <w:p w14:paraId="6EDAD377" w14:textId="77777777" w:rsidR="00044955" w:rsidRPr="00FB1399" w:rsidRDefault="00044955" w:rsidP="005946B7">
            <w:pPr>
              <w:pStyle w:val="Teksttabelilewy"/>
            </w:pPr>
            <w:r w:rsidRPr="00FB1399">
              <w:t>wydłużenie o 4 dni w roku</w:t>
            </w:r>
          </w:p>
        </w:tc>
        <w:tc>
          <w:tcPr>
            <w:tcW w:w="453" w:type="pct"/>
            <w:tcBorders>
              <w:top w:val="nil"/>
              <w:left w:val="nil"/>
              <w:bottom w:val="single" w:sz="4" w:space="0" w:color="auto"/>
              <w:right w:val="single" w:sz="4" w:space="0" w:color="auto"/>
            </w:tcBorders>
            <w:shd w:val="clear" w:color="auto" w:fill="92D050"/>
            <w:vAlign w:val="center"/>
            <w:hideMark/>
          </w:tcPr>
          <w:p w14:paraId="5BEF7A09"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0D298436" w14:textId="77777777" w:rsidR="00044955" w:rsidRPr="00FB1399" w:rsidRDefault="00044955" w:rsidP="005946B7">
            <w:pPr>
              <w:pStyle w:val="Teksttabelilewy"/>
            </w:pPr>
            <w:r w:rsidRPr="00FB1399">
              <w:t>wydłużenie o 25 dni w roku</w:t>
            </w:r>
          </w:p>
        </w:tc>
        <w:tc>
          <w:tcPr>
            <w:tcW w:w="466" w:type="pct"/>
            <w:tcBorders>
              <w:top w:val="nil"/>
              <w:left w:val="nil"/>
              <w:bottom w:val="single" w:sz="4" w:space="0" w:color="auto"/>
              <w:right w:val="single" w:sz="4" w:space="0" w:color="auto"/>
            </w:tcBorders>
            <w:shd w:val="clear" w:color="auto" w:fill="92D050"/>
            <w:noWrap/>
            <w:vAlign w:val="center"/>
            <w:hideMark/>
          </w:tcPr>
          <w:p w14:paraId="0CC1D666" w14:textId="77777777" w:rsidR="00044955" w:rsidRPr="00FB1399" w:rsidRDefault="00044955" w:rsidP="005946B7">
            <w:pPr>
              <w:pStyle w:val="Teksttabelisrodek"/>
            </w:pPr>
            <w:r w:rsidRPr="00FB1399">
              <w:t>niskie</w:t>
            </w:r>
          </w:p>
        </w:tc>
      </w:tr>
      <w:tr w:rsidR="00044955" w:rsidRPr="00544887" w14:paraId="34DE9E87"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67AF2B6" w14:textId="77777777" w:rsidR="00044955" w:rsidRPr="00FB1399" w:rsidRDefault="00044955" w:rsidP="00A479A5">
            <w:pPr>
              <w:spacing w:before="4" w:after="4"/>
              <w:jc w:val="left"/>
              <w:rPr>
                <w:rFonts w:asciiTheme="minorHAnsi" w:hAnsiTheme="minorHAnsi"/>
                <w:color w:val="000000"/>
                <w:sz w:val="18"/>
                <w:szCs w:val="18"/>
              </w:rPr>
            </w:pPr>
            <w:r w:rsidRPr="00FB1399">
              <w:rPr>
                <w:rFonts w:asciiTheme="minorHAnsi" w:hAnsiTheme="minorHAnsi"/>
                <w:color w:val="000000"/>
                <w:sz w:val="18"/>
                <w:szCs w:val="18"/>
              </w:rPr>
              <w:t>Ekstremalna temperatura dodatnia</w:t>
            </w:r>
          </w:p>
        </w:tc>
        <w:tc>
          <w:tcPr>
            <w:tcW w:w="621" w:type="pct"/>
            <w:tcBorders>
              <w:top w:val="nil"/>
              <w:left w:val="nil"/>
              <w:bottom w:val="single" w:sz="4" w:space="0" w:color="auto"/>
              <w:right w:val="single" w:sz="4" w:space="0" w:color="auto"/>
            </w:tcBorders>
            <w:shd w:val="clear" w:color="auto" w:fill="auto"/>
            <w:noWrap/>
            <w:vAlign w:val="center"/>
            <w:hideMark/>
          </w:tcPr>
          <w:p w14:paraId="15BE2622" w14:textId="77777777" w:rsidR="00044955" w:rsidRPr="00FB1399" w:rsidRDefault="00044955" w:rsidP="005946B7">
            <w:pPr>
              <w:pStyle w:val="Teksttabelilewy"/>
            </w:pPr>
            <w:r w:rsidRPr="00FB1399">
              <w:t>powyżej 25°C, ok. 30 dni w roku</w:t>
            </w:r>
          </w:p>
        </w:tc>
        <w:tc>
          <w:tcPr>
            <w:tcW w:w="547" w:type="pct"/>
            <w:tcBorders>
              <w:top w:val="nil"/>
              <w:left w:val="nil"/>
              <w:bottom w:val="single" w:sz="4" w:space="0" w:color="auto"/>
              <w:right w:val="single" w:sz="4" w:space="0" w:color="auto"/>
            </w:tcBorders>
            <w:shd w:val="clear" w:color="auto" w:fill="FFFF00"/>
            <w:noWrap/>
            <w:vAlign w:val="center"/>
            <w:hideMark/>
          </w:tcPr>
          <w:p w14:paraId="3AC9B40E" w14:textId="77777777" w:rsidR="00044955" w:rsidRPr="00FB1399" w:rsidRDefault="00044955" w:rsidP="005946B7">
            <w:pPr>
              <w:pStyle w:val="Teksttabelisrodek"/>
            </w:pPr>
            <w:r w:rsidRPr="00FB1399">
              <w:t>średnie</w:t>
            </w:r>
          </w:p>
        </w:tc>
        <w:tc>
          <w:tcPr>
            <w:tcW w:w="955" w:type="pct"/>
            <w:tcBorders>
              <w:top w:val="nil"/>
              <w:left w:val="nil"/>
              <w:bottom w:val="single" w:sz="4" w:space="0" w:color="auto"/>
              <w:right w:val="single" w:sz="4" w:space="0" w:color="auto"/>
            </w:tcBorders>
            <w:shd w:val="clear" w:color="auto" w:fill="auto"/>
            <w:noWrap/>
            <w:vAlign w:val="center"/>
            <w:hideMark/>
          </w:tcPr>
          <w:p w14:paraId="670D3E6C" w14:textId="77777777" w:rsidR="00044955" w:rsidRPr="00FB1399" w:rsidRDefault="00044955" w:rsidP="005946B7">
            <w:pPr>
              <w:pStyle w:val="Teksttabelilewy"/>
            </w:pPr>
            <w:r w:rsidRPr="00FB1399">
              <w:t>przyrost o 2,9 dnia w roku</w:t>
            </w:r>
          </w:p>
        </w:tc>
        <w:tc>
          <w:tcPr>
            <w:tcW w:w="453" w:type="pct"/>
            <w:tcBorders>
              <w:top w:val="nil"/>
              <w:left w:val="nil"/>
              <w:bottom w:val="single" w:sz="4" w:space="0" w:color="auto"/>
              <w:right w:val="single" w:sz="4" w:space="0" w:color="auto"/>
            </w:tcBorders>
            <w:shd w:val="clear" w:color="auto" w:fill="FF0000"/>
            <w:vAlign w:val="center"/>
            <w:hideMark/>
          </w:tcPr>
          <w:p w14:paraId="02209E10" w14:textId="77777777" w:rsidR="00044955" w:rsidRPr="00FB1399" w:rsidRDefault="00044955" w:rsidP="005946B7">
            <w:pPr>
              <w:pStyle w:val="Teksttabelisrodek"/>
            </w:pPr>
            <w:r w:rsidRPr="00FB1399">
              <w:t>wysokie</w:t>
            </w:r>
          </w:p>
        </w:tc>
        <w:tc>
          <w:tcPr>
            <w:tcW w:w="939" w:type="pct"/>
            <w:tcBorders>
              <w:top w:val="nil"/>
              <w:left w:val="nil"/>
              <w:bottom w:val="single" w:sz="4" w:space="0" w:color="auto"/>
              <w:right w:val="single" w:sz="4" w:space="0" w:color="auto"/>
            </w:tcBorders>
            <w:shd w:val="clear" w:color="auto" w:fill="auto"/>
            <w:vAlign w:val="center"/>
            <w:hideMark/>
          </w:tcPr>
          <w:p w14:paraId="385C83B6" w14:textId="77777777" w:rsidR="00044955" w:rsidRPr="00FB1399" w:rsidRDefault="00044955" w:rsidP="005946B7">
            <w:pPr>
              <w:pStyle w:val="Teksttabelilewy"/>
            </w:pPr>
            <w:r w:rsidRPr="00FB1399">
              <w:t>przyrost o 10,8 dnia w roku</w:t>
            </w:r>
          </w:p>
        </w:tc>
        <w:tc>
          <w:tcPr>
            <w:tcW w:w="466" w:type="pct"/>
            <w:tcBorders>
              <w:top w:val="nil"/>
              <w:left w:val="nil"/>
              <w:bottom w:val="single" w:sz="4" w:space="0" w:color="auto"/>
              <w:right w:val="single" w:sz="4" w:space="0" w:color="auto"/>
            </w:tcBorders>
            <w:shd w:val="clear" w:color="auto" w:fill="FF0000"/>
            <w:noWrap/>
            <w:vAlign w:val="center"/>
            <w:hideMark/>
          </w:tcPr>
          <w:p w14:paraId="5035A3ED" w14:textId="77777777" w:rsidR="00044955" w:rsidRPr="00FB1399" w:rsidRDefault="00044955" w:rsidP="005946B7">
            <w:pPr>
              <w:pStyle w:val="Teksttabelisrodek"/>
            </w:pPr>
            <w:r w:rsidRPr="00FB1399">
              <w:t>wysokie</w:t>
            </w:r>
          </w:p>
        </w:tc>
      </w:tr>
      <w:tr w:rsidR="00044955" w:rsidRPr="00544887" w14:paraId="04E025B1"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B747C4E"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Temperatura ujemna</w:t>
            </w:r>
          </w:p>
        </w:tc>
        <w:tc>
          <w:tcPr>
            <w:tcW w:w="621" w:type="pct"/>
            <w:tcBorders>
              <w:top w:val="nil"/>
              <w:left w:val="nil"/>
              <w:bottom w:val="single" w:sz="4" w:space="0" w:color="auto"/>
              <w:right w:val="single" w:sz="4" w:space="0" w:color="auto"/>
            </w:tcBorders>
            <w:shd w:val="clear" w:color="auto" w:fill="auto"/>
            <w:noWrap/>
            <w:vAlign w:val="center"/>
            <w:hideMark/>
          </w:tcPr>
          <w:p w14:paraId="1ED19F52" w14:textId="77777777" w:rsidR="00044955" w:rsidRPr="00FB1399" w:rsidRDefault="00044955" w:rsidP="005946B7">
            <w:pPr>
              <w:pStyle w:val="Teksttabelilewy"/>
            </w:pPr>
            <w:r w:rsidRPr="00FB1399">
              <w:t>poniżej 0°C, 109 dni w roku</w:t>
            </w:r>
          </w:p>
        </w:tc>
        <w:tc>
          <w:tcPr>
            <w:tcW w:w="547" w:type="pct"/>
            <w:tcBorders>
              <w:top w:val="nil"/>
              <w:left w:val="nil"/>
              <w:bottom w:val="single" w:sz="4" w:space="0" w:color="auto"/>
              <w:right w:val="single" w:sz="4" w:space="0" w:color="auto"/>
            </w:tcBorders>
            <w:shd w:val="clear" w:color="auto" w:fill="FFFF00"/>
            <w:noWrap/>
            <w:vAlign w:val="center"/>
            <w:hideMark/>
          </w:tcPr>
          <w:p w14:paraId="6AD9BE3D" w14:textId="77777777" w:rsidR="00044955" w:rsidRPr="00FB1399" w:rsidRDefault="00044955" w:rsidP="005946B7">
            <w:pPr>
              <w:pStyle w:val="Teksttabelisrodek"/>
            </w:pPr>
            <w:r w:rsidRPr="00FB1399">
              <w:t>średnie</w:t>
            </w:r>
          </w:p>
        </w:tc>
        <w:tc>
          <w:tcPr>
            <w:tcW w:w="955" w:type="pct"/>
            <w:tcBorders>
              <w:top w:val="nil"/>
              <w:left w:val="nil"/>
              <w:bottom w:val="single" w:sz="4" w:space="0" w:color="auto"/>
              <w:right w:val="single" w:sz="4" w:space="0" w:color="auto"/>
            </w:tcBorders>
            <w:shd w:val="clear" w:color="auto" w:fill="auto"/>
            <w:noWrap/>
            <w:vAlign w:val="center"/>
            <w:hideMark/>
          </w:tcPr>
          <w:p w14:paraId="3E6425DE" w14:textId="77777777" w:rsidR="00044955" w:rsidRPr="00FB1399" w:rsidRDefault="00044955" w:rsidP="005946B7">
            <w:pPr>
              <w:pStyle w:val="Teksttabelilewy"/>
            </w:pPr>
            <w:r w:rsidRPr="00FB1399">
              <w:t>spadek o 4-5 dni w roku</w:t>
            </w:r>
          </w:p>
        </w:tc>
        <w:tc>
          <w:tcPr>
            <w:tcW w:w="453" w:type="pct"/>
            <w:tcBorders>
              <w:top w:val="nil"/>
              <w:left w:val="nil"/>
              <w:bottom w:val="single" w:sz="4" w:space="0" w:color="auto"/>
              <w:right w:val="single" w:sz="4" w:space="0" w:color="auto"/>
            </w:tcBorders>
            <w:shd w:val="clear" w:color="auto" w:fill="92D050"/>
            <w:vAlign w:val="center"/>
            <w:hideMark/>
          </w:tcPr>
          <w:p w14:paraId="230D8B4B"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59A58753" w14:textId="77777777" w:rsidR="00044955" w:rsidRPr="00FB1399" w:rsidRDefault="00044955" w:rsidP="005946B7">
            <w:pPr>
              <w:pStyle w:val="Teksttabelilewy"/>
            </w:pPr>
            <w:r w:rsidRPr="00FB1399">
              <w:t>spadek o nawet 30 dni w roku</w:t>
            </w:r>
          </w:p>
        </w:tc>
        <w:tc>
          <w:tcPr>
            <w:tcW w:w="466" w:type="pct"/>
            <w:tcBorders>
              <w:top w:val="nil"/>
              <w:left w:val="nil"/>
              <w:bottom w:val="single" w:sz="4" w:space="0" w:color="auto"/>
              <w:right w:val="single" w:sz="4" w:space="0" w:color="auto"/>
            </w:tcBorders>
            <w:shd w:val="clear" w:color="auto" w:fill="92D050"/>
            <w:noWrap/>
            <w:vAlign w:val="center"/>
            <w:hideMark/>
          </w:tcPr>
          <w:p w14:paraId="3E455524" w14:textId="77777777" w:rsidR="00044955" w:rsidRPr="00FB1399" w:rsidRDefault="00044955" w:rsidP="005946B7">
            <w:pPr>
              <w:pStyle w:val="Teksttabelisrodek"/>
            </w:pPr>
            <w:r w:rsidRPr="00FB1399">
              <w:t>niskie</w:t>
            </w:r>
          </w:p>
        </w:tc>
      </w:tr>
      <w:tr w:rsidR="00044955" w:rsidRPr="00544887" w14:paraId="7B913DA6"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612A216"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Liczba dni z opadem w roku</w:t>
            </w:r>
          </w:p>
        </w:tc>
        <w:tc>
          <w:tcPr>
            <w:tcW w:w="621" w:type="pct"/>
            <w:tcBorders>
              <w:top w:val="nil"/>
              <w:left w:val="nil"/>
              <w:bottom w:val="single" w:sz="4" w:space="0" w:color="auto"/>
              <w:right w:val="single" w:sz="4" w:space="0" w:color="auto"/>
            </w:tcBorders>
            <w:shd w:val="clear" w:color="auto" w:fill="auto"/>
            <w:noWrap/>
            <w:vAlign w:val="center"/>
            <w:hideMark/>
          </w:tcPr>
          <w:p w14:paraId="33E0F4F8" w14:textId="77777777" w:rsidR="00044955" w:rsidRPr="00FB1399" w:rsidRDefault="00044955" w:rsidP="005946B7">
            <w:pPr>
              <w:pStyle w:val="Teksttabelilewy"/>
            </w:pPr>
            <w:r w:rsidRPr="00FB1399">
              <w:t>ok. 142 dni w roku</w:t>
            </w:r>
          </w:p>
        </w:tc>
        <w:tc>
          <w:tcPr>
            <w:tcW w:w="547" w:type="pct"/>
            <w:tcBorders>
              <w:top w:val="nil"/>
              <w:left w:val="nil"/>
              <w:bottom w:val="single" w:sz="4" w:space="0" w:color="auto"/>
              <w:right w:val="single" w:sz="4" w:space="0" w:color="auto"/>
            </w:tcBorders>
            <w:shd w:val="clear" w:color="auto" w:fill="FFFF00"/>
            <w:noWrap/>
            <w:vAlign w:val="center"/>
            <w:hideMark/>
          </w:tcPr>
          <w:p w14:paraId="582292CD" w14:textId="77777777" w:rsidR="00044955" w:rsidRPr="00FB1399" w:rsidRDefault="00044955" w:rsidP="005946B7">
            <w:pPr>
              <w:pStyle w:val="Teksttabelisrodek"/>
            </w:pPr>
            <w:r w:rsidRPr="00FB1399">
              <w:t xml:space="preserve">średnie </w:t>
            </w:r>
          </w:p>
        </w:tc>
        <w:tc>
          <w:tcPr>
            <w:tcW w:w="955" w:type="pct"/>
            <w:tcBorders>
              <w:top w:val="nil"/>
              <w:left w:val="nil"/>
              <w:bottom w:val="single" w:sz="4" w:space="0" w:color="auto"/>
              <w:right w:val="single" w:sz="4" w:space="0" w:color="auto"/>
            </w:tcBorders>
            <w:shd w:val="clear" w:color="auto" w:fill="auto"/>
            <w:noWrap/>
            <w:vAlign w:val="center"/>
            <w:hideMark/>
          </w:tcPr>
          <w:p w14:paraId="4166B1F7" w14:textId="77777777" w:rsidR="00044955" w:rsidRPr="00FB1399" w:rsidRDefault="00044955" w:rsidP="005946B7">
            <w:pPr>
              <w:pStyle w:val="Teksttabelilewy"/>
            </w:pPr>
            <w:r w:rsidRPr="00FB1399">
              <w:t>zwiększenie o 1,4 dnia na rok</w:t>
            </w:r>
          </w:p>
        </w:tc>
        <w:tc>
          <w:tcPr>
            <w:tcW w:w="453" w:type="pct"/>
            <w:tcBorders>
              <w:top w:val="nil"/>
              <w:left w:val="nil"/>
              <w:bottom w:val="single" w:sz="4" w:space="0" w:color="auto"/>
              <w:right w:val="single" w:sz="4" w:space="0" w:color="auto"/>
            </w:tcBorders>
            <w:shd w:val="clear" w:color="auto" w:fill="FFFF00"/>
            <w:vAlign w:val="center"/>
            <w:hideMark/>
          </w:tcPr>
          <w:p w14:paraId="1BC6355D" w14:textId="77777777" w:rsidR="00044955" w:rsidRPr="00FB1399" w:rsidRDefault="00044955" w:rsidP="005946B7">
            <w:pPr>
              <w:pStyle w:val="Teksttabelisrodek"/>
            </w:pPr>
            <w:r w:rsidRPr="00FB1399">
              <w:t xml:space="preserve">średnie </w:t>
            </w:r>
          </w:p>
        </w:tc>
        <w:tc>
          <w:tcPr>
            <w:tcW w:w="939" w:type="pct"/>
            <w:tcBorders>
              <w:top w:val="nil"/>
              <w:left w:val="nil"/>
              <w:bottom w:val="single" w:sz="4" w:space="0" w:color="auto"/>
              <w:right w:val="single" w:sz="4" w:space="0" w:color="auto"/>
            </w:tcBorders>
            <w:shd w:val="clear" w:color="auto" w:fill="auto"/>
            <w:vAlign w:val="center"/>
            <w:hideMark/>
          </w:tcPr>
          <w:p w14:paraId="1DF9E217" w14:textId="77777777" w:rsidR="00044955" w:rsidRPr="00FB1399" w:rsidRDefault="00044955" w:rsidP="005946B7">
            <w:pPr>
              <w:pStyle w:val="Teksttabelilewy"/>
            </w:pPr>
            <w:r w:rsidRPr="00FB1399">
              <w:t>zwiększenie o 2,3 dnia na rok</w:t>
            </w:r>
          </w:p>
        </w:tc>
        <w:tc>
          <w:tcPr>
            <w:tcW w:w="466" w:type="pct"/>
            <w:tcBorders>
              <w:top w:val="nil"/>
              <w:left w:val="nil"/>
              <w:bottom w:val="single" w:sz="4" w:space="0" w:color="auto"/>
              <w:right w:val="single" w:sz="4" w:space="0" w:color="auto"/>
            </w:tcBorders>
            <w:shd w:val="clear" w:color="auto" w:fill="FFFF00"/>
            <w:noWrap/>
            <w:vAlign w:val="center"/>
            <w:hideMark/>
          </w:tcPr>
          <w:p w14:paraId="166353C4" w14:textId="77777777" w:rsidR="00044955" w:rsidRPr="00FB1399" w:rsidRDefault="00044955" w:rsidP="005946B7">
            <w:pPr>
              <w:pStyle w:val="Teksttabelisrodek"/>
            </w:pPr>
            <w:r w:rsidRPr="00FB1399">
              <w:t xml:space="preserve">średnie </w:t>
            </w:r>
          </w:p>
        </w:tc>
      </w:tr>
      <w:tr w:rsidR="00044955" w:rsidRPr="00544887" w14:paraId="52D92E4B"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DF6F308"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Średni opad dobowy</w:t>
            </w:r>
          </w:p>
        </w:tc>
        <w:tc>
          <w:tcPr>
            <w:tcW w:w="621" w:type="pct"/>
            <w:tcBorders>
              <w:top w:val="nil"/>
              <w:left w:val="nil"/>
              <w:bottom w:val="single" w:sz="4" w:space="0" w:color="auto"/>
              <w:right w:val="single" w:sz="4" w:space="0" w:color="auto"/>
            </w:tcBorders>
            <w:shd w:val="clear" w:color="auto" w:fill="auto"/>
            <w:noWrap/>
            <w:vAlign w:val="center"/>
            <w:hideMark/>
          </w:tcPr>
          <w:p w14:paraId="55D638C5" w14:textId="77777777" w:rsidR="00044955" w:rsidRPr="00FB1399" w:rsidRDefault="00044955" w:rsidP="005946B7">
            <w:pPr>
              <w:pStyle w:val="Teksttabelilewy"/>
            </w:pPr>
            <w:r w:rsidRPr="00FB1399">
              <w:t>ok. 2,04 mm na dobę</w:t>
            </w:r>
          </w:p>
        </w:tc>
        <w:tc>
          <w:tcPr>
            <w:tcW w:w="547" w:type="pct"/>
            <w:tcBorders>
              <w:top w:val="nil"/>
              <w:left w:val="nil"/>
              <w:bottom w:val="single" w:sz="4" w:space="0" w:color="auto"/>
              <w:right w:val="single" w:sz="4" w:space="0" w:color="auto"/>
            </w:tcBorders>
            <w:shd w:val="clear" w:color="auto" w:fill="FFFF00"/>
            <w:noWrap/>
            <w:vAlign w:val="center"/>
            <w:hideMark/>
          </w:tcPr>
          <w:p w14:paraId="164CC69E" w14:textId="77777777" w:rsidR="00044955" w:rsidRPr="00FB1399" w:rsidRDefault="00044955" w:rsidP="005946B7">
            <w:pPr>
              <w:pStyle w:val="Teksttabelisrodek"/>
            </w:pPr>
            <w:r w:rsidRPr="00FB1399">
              <w:t xml:space="preserve">średnie </w:t>
            </w:r>
          </w:p>
        </w:tc>
        <w:tc>
          <w:tcPr>
            <w:tcW w:w="955" w:type="pct"/>
            <w:tcBorders>
              <w:top w:val="nil"/>
              <w:left w:val="nil"/>
              <w:bottom w:val="single" w:sz="4" w:space="0" w:color="auto"/>
              <w:right w:val="single" w:sz="4" w:space="0" w:color="auto"/>
            </w:tcBorders>
            <w:shd w:val="clear" w:color="auto" w:fill="auto"/>
            <w:noWrap/>
            <w:vAlign w:val="center"/>
            <w:hideMark/>
          </w:tcPr>
          <w:p w14:paraId="1A6C6834" w14:textId="77777777" w:rsidR="00044955" w:rsidRPr="00FB1399" w:rsidRDefault="00044955" w:rsidP="005946B7">
            <w:pPr>
              <w:pStyle w:val="Teksttabelilewy"/>
            </w:pPr>
            <w:r w:rsidRPr="00FB1399">
              <w:t>zwiększenie do 2,1 mm na dobę</w:t>
            </w:r>
          </w:p>
        </w:tc>
        <w:tc>
          <w:tcPr>
            <w:tcW w:w="453" w:type="pct"/>
            <w:tcBorders>
              <w:top w:val="nil"/>
              <w:left w:val="nil"/>
              <w:bottom w:val="single" w:sz="4" w:space="0" w:color="auto"/>
              <w:right w:val="single" w:sz="4" w:space="0" w:color="auto"/>
            </w:tcBorders>
            <w:shd w:val="clear" w:color="auto" w:fill="FFFF00"/>
            <w:vAlign w:val="center"/>
            <w:hideMark/>
          </w:tcPr>
          <w:p w14:paraId="4BE64D56" w14:textId="77777777" w:rsidR="00044955" w:rsidRPr="00FB1399" w:rsidRDefault="00044955" w:rsidP="005946B7">
            <w:pPr>
              <w:pStyle w:val="Teksttabelisrodek"/>
            </w:pPr>
            <w:r w:rsidRPr="00FB1399">
              <w:t xml:space="preserve">średnie </w:t>
            </w:r>
          </w:p>
        </w:tc>
        <w:tc>
          <w:tcPr>
            <w:tcW w:w="939" w:type="pct"/>
            <w:tcBorders>
              <w:top w:val="nil"/>
              <w:left w:val="nil"/>
              <w:bottom w:val="single" w:sz="4" w:space="0" w:color="auto"/>
              <w:right w:val="single" w:sz="4" w:space="0" w:color="auto"/>
            </w:tcBorders>
            <w:shd w:val="clear" w:color="auto" w:fill="auto"/>
            <w:vAlign w:val="center"/>
            <w:hideMark/>
          </w:tcPr>
          <w:p w14:paraId="5D31A9CB" w14:textId="77777777" w:rsidR="00044955" w:rsidRPr="00FB1399" w:rsidRDefault="00044955" w:rsidP="005946B7">
            <w:pPr>
              <w:pStyle w:val="Teksttabelilewy"/>
            </w:pPr>
            <w:r w:rsidRPr="00FB1399">
              <w:t>zwiększenie do 2,3 mm na dobę</w:t>
            </w:r>
          </w:p>
        </w:tc>
        <w:tc>
          <w:tcPr>
            <w:tcW w:w="466" w:type="pct"/>
            <w:tcBorders>
              <w:top w:val="nil"/>
              <w:left w:val="nil"/>
              <w:bottom w:val="single" w:sz="4" w:space="0" w:color="auto"/>
              <w:right w:val="single" w:sz="4" w:space="0" w:color="auto"/>
            </w:tcBorders>
            <w:shd w:val="clear" w:color="auto" w:fill="FF0000"/>
            <w:noWrap/>
            <w:vAlign w:val="center"/>
            <w:hideMark/>
          </w:tcPr>
          <w:p w14:paraId="554BAA82" w14:textId="77777777" w:rsidR="00044955" w:rsidRPr="00FB1399" w:rsidRDefault="00044955" w:rsidP="005946B7">
            <w:pPr>
              <w:pStyle w:val="Teksttabelisrodek"/>
            </w:pPr>
            <w:r w:rsidRPr="00FB1399">
              <w:t>wysokie</w:t>
            </w:r>
          </w:p>
        </w:tc>
      </w:tr>
      <w:tr w:rsidR="00044955" w:rsidRPr="00544887" w14:paraId="10D6265A" w14:textId="77777777" w:rsidTr="00203047">
        <w:trPr>
          <w:trHeight w:val="530"/>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0D1D0C1"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Opady nawalne</w:t>
            </w:r>
          </w:p>
        </w:tc>
        <w:tc>
          <w:tcPr>
            <w:tcW w:w="621" w:type="pct"/>
            <w:tcBorders>
              <w:top w:val="nil"/>
              <w:left w:val="nil"/>
              <w:bottom w:val="single" w:sz="4" w:space="0" w:color="auto"/>
              <w:right w:val="single" w:sz="4" w:space="0" w:color="auto"/>
            </w:tcBorders>
            <w:shd w:val="clear" w:color="auto" w:fill="auto"/>
            <w:vAlign w:val="center"/>
            <w:hideMark/>
          </w:tcPr>
          <w:p w14:paraId="3C427054" w14:textId="77777777" w:rsidR="00044955" w:rsidRPr="00FB1399" w:rsidRDefault="00044955" w:rsidP="005946B7">
            <w:pPr>
              <w:pStyle w:val="Teksttabelilewy"/>
            </w:pPr>
            <w:r w:rsidRPr="00FB1399">
              <w:t xml:space="preserve">powyżej 10 mm na </w:t>
            </w:r>
            <w:r w:rsidRPr="00FB1399">
              <w:lastRenderedPageBreak/>
              <w:t>dobę: 13,4 dnia w roku</w:t>
            </w:r>
          </w:p>
        </w:tc>
        <w:tc>
          <w:tcPr>
            <w:tcW w:w="547" w:type="pct"/>
            <w:tcBorders>
              <w:top w:val="nil"/>
              <w:left w:val="nil"/>
              <w:bottom w:val="single" w:sz="4" w:space="0" w:color="auto"/>
              <w:right w:val="single" w:sz="4" w:space="0" w:color="auto"/>
            </w:tcBorders>
            <w:shd w:val="clear" w:color="auto" w:fill="FFFF00"/>
            <w:noWrap/>
            <w:vAlign w:val="center"/>
            <w:hideMark/>
          </w:tcPr>
          <w:p w14:paraId="5BDC15DD" w14:textId="77777777" w:rsidR="00044955" w:rsidRPr="00FB1399" w:rsidRDefault="00044955" w:rsidP="005946B7">
            <w:pPr>
              <w:pStyle w:val="Teksttabelisrodek"/>
            </w:pPr>
            <w:r w:rsidRPr="00FB1399">
              <w:lastRenderedPageBreak/>
              <w:t>średnie</w:t>
            </w:r>
          </w:p>
        </w:tc>
        <w:tc>
          <w:tcPr>
            <w:tcW w:w="955" w:type="pct"/>
            <w:tcBorders>
              <w:top w:val="nil"/>
              <w:left w:val="nil"/>
              <w:bottom w:val="single" w:sz="4" w:space="0" w:color="auto"/>
              <w:right w:val="single" w:sz="4" w:space="0" w:color="auto"/>
            </w:tcBorders>
            <w:shd w:val="clear" w:color="auto" w:fill="auto"/>
            <w:vAlign w:val="center"/>
            <w:hideMark/>
          </w:tcPr>
          <w:p w14:paraId="253FA6D7" w14:textId="77777777" w:rsidR="00044955" w:rsidRPr="00FB1399" w:rsidRDefault="00044955" w:rsidP="005946B7">
            <w:pPr>
              <w:pStyle w:val="Teksttabelilewy"/>
            </w:pPr>
            <w:r w:rsidRPr="00FB1399">
              <w:t>przyrost o 0,7 dnia na rok</w:t>
            </w:r>
          </w:p>
        </w:tc>
        <w:tc>
          <w:tcPr>
            <w:tcW w:w="453" w:type="pct"/>
            <w:tcBorders>
              <w:top w:val="nil"/>
              <w:left w:val="nil"/>
              <w:bottom w:val="single" w:sz="4" w:space="0" w:color="auto"/>
              <w:right w:val="single" w:sz="4" w:space="0" w:color="auto"/>
            </w:tcBorders>
            <w:shd w:val="clear" w:color="auto" w:fill="FF0000"/>
            <w:vAlign w:val="center"/>
            <w:hideMark/>
          </w:tcPr>
          <w:p w14:paraId="15F03AA2" w14:textId="77777777" w:rsidR="00044955" w:rsidRPr="00FB1399" w:rsidRDefault="00044955" w:rsidP="005946B7">
            <w:pPr>
              <w:pStyle w:val="Teksttabelisrodek"/>
            </w:pPr>
            <w:r w:rsidRPr="00FB1399">
              <w:t>wysokie</w:t>
            </w:r>
          </w:p>
        </w:tc>
        <w:tc>
          <w:tcPr>
            <w:tcW w:w="939" w:type="pct"/>
            <w:tcBorders>
              <w:top w:val="nil"/>
              <w:left w:val="nil"/>
              <w:bottom w:val="single" w:sz="4" w:space="0" w:color="auto"/>
              <w:right w:val="single" w:sz="4" w:space="0" w:color="auto"/>
            </w:tcBorders>
            <w:shd w:val="clear" w:color="auto" w:fill="auto"/>
            <w:vAlign w:val="center"/>
            <w:hideMark/>
          </w:tcPr>
          <w:p w14:paraId="3C0618FE" w14:textId="77777777" w:rsidR="00044955" w:rsidRPr="00FB1399" w:rsidRDefault="00044955" w:rsidP="005946B7">
            <w:pPr>
              <w:pStyle w:val="Teksttabelilewy"/>
            </w:pPr>
            <w:r w:rsidRPr="00FB1399">
              <w:t>przyrost o 1,6 dnia na rok</w:t>
            </w:r>
          </w:p>
        </w:tc>
        <w:tc>
          <w:tcPr>
            <w:tcW w:w="466" w:type="pct"/>
            <w:tcBorders>
              <w:top w:val="nil"/>
              <w:left w:val="nil"/>
              <w:bottom w:val="single" w:sz="4" w:space="0" w:color="auto"/>
              <w:right w:val="single" w:sz="4" w:space="0" w:color="auto"/>
            </w:tcBorders>
            <w:shd w:val="clear" w:color="auto" w:fill="FF0000"/>
            <w:noWrap/>
            <w:vAlign w:val="center"/>
            <w:hideMark/>
          </w:tcPr>
          <w:p w14:paraId="50F98E55" w14:textId="77777777" w:rsidR="00044955" w:rsidRPr="00FB1399" w:rsidRDefault="00044955" w:rsidP="005946B7">
            <w:pPr>
              <w:pStyle w:val="Teksttabelisrodek"/>
            </w:pPr>
            <w:r w:rsidRPr="00FB1399">
              <w:t>wysokie</w:t>
            </w:r>
          </w:p>
        </w:tc>
      </w:tr>
      <w:tr w:rsidR="00044955" w:rsidRPr="00544887" w14:paraId="1869649D" w14:textId="77777777" w:rsidTr="00203047">
        <w:trPr>
          <w:trHeight w:val="717"/>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028A0B83" w14:textId="77777777" w:rsidR="00044955" w:rsidRPr="00544887" w:rsidRDefault="00044955" w:rsidP="00A479A5">
            <w:pPr>
              <w:spacing w:before="4" w:after="4"/>
              <w:jc w:val="left"/>
              <w:rPr>
                <w:rFonts w:asciiTheme="minorHAnsi" w:hAnsiTheme="minorHAnsi"/>
                <w:color w:val="000000"/>
                <w:sz w:val="18"/>
                <w:szCs w:val="18"/>
              </w:rPr>
            </w:pPr>
          </w:p>
        </w:tc>
        <w:tc>
          <w:tcPr>
            <w:tcW w:w="621" w:type="pct"/>
            <w:tcBorders>
              <w:top w:val="single" w:sz="4" w:space="0" w:color="auto"/>
              <w:left w:val="nil"/>
              <w:bottom w:val="single" w:sz="4" w:space="0" w:color="auto"/>
              <w:right w:val="single" w:sz="4" w:space="0" w:color="auto"/>
            </w:tcBorders>
            <w:shd w:val="clear" w:color="auto" w:fill="auto"/>
            <w:vAlign w:val="center"/>
            <w:hideMark/>
          </w:tcPr>
          <w:p w14:paraId="04E858A4" w14:textId="77777777" w:rsidR="00044955" w:rsidRPr="00FB1399" w:rsidRDefault="00044955" w:rsidP="005946B7">
            <w:pPr>
              <w:pStyle w:val="Teksttabelilewy"/>
            </w:pPr>
            <w:r w:rsidRPr="00FB1399">
              <w:t>powyżej 20 mm na dobę: 3,0-3,3 dnia w roku</w:t>
            </w:r>
          </w:p>
        </w:tc>
        <w:tc>
          <w:tcPr>
            <w:tcW w:w="547" w:type="pct"/>
            <w:tcBorders>
              <w:top w:val="single" w:sz="4" w:space="0" w:color="auto"/>
              <w:left w:val="nil"/>
              <w:bottom w:val="single" w:sz="4" w:space="0" w:color="auto"/>
              <w:right w:val="single" w:sz="4" w:space="0" w:color="auto"/>
            </w:tcBorders>
            <w:shd w:val="clear" w:color="auto" w:fill="FFFF00"/>
            <w:noWrap/>
            <w:vAlign w:val="center"/>
            <w:hideMark/>
          </w:tcPr>
          <w:p w14:paraId="609D39F6" w14:textId="77777777" w:rsidR="00044955" w:rsidRPr="00FB1399" w:rsidRDefault="00044955" w:rsidP="005946B7">
            <w:pPr>
              <w:pStyle w:val="Teksttabelisrodek"/>
            </w:pPr>
            <w:r w:rsidRPr="00FB1399">
              <w:t xml:space="preserve">średnie </w:t>
            </w:r>
          </w:p>
        </w:tc>
        <w:tc>
          <w:tcPr>
            <w:tcW w:w="955" w:type="pct"/>
            <w:tcBorders>
              <w:top w:val="single" w:sz="4" w:space="0" w:color="auto"/>
              <w:left w:val="nil"/>
              <w:bottom w:val="single" w:sz="4" w:space="0" w:color="auto"/>
              <w:right w:val="single" w:sz="4" w:space="0" w:color="auto"/>
            </w:tcBorders>
            <w:shd w:val="clear" w:color="auto" w:fill="auto"/>
            <w:vAlign w:val="center"/>
            <w:hideMark/>
          </w:tcPr>
          <w:p w14:paraId="0AC56D8D" w14:textId="77777777" w:rsidR="00044955" w:rsidRPr="00FB1399" w:rsidRDefault="00044955" w:rsidP="005946B7">
            <w:pPr>
              <w:pStyle w:val="Teksttabelilewy"/>
            </w:pPr>
            <w:r w:rsidRPr="00FB1399">
              <w:t>przyrost o 0,2 dnia na rok</w:t>
            </w:r>
          </w:p>
        </w:tc>
        <w:tc>
          <w:tcPr>
            <w:tcW w:w="453" w:type="pct"/>
            <w:tcBorders>
              <w:top w:val="single" w:sz="4" w:space="0" w:color="auto"/>
              <w:left w:val="nil"/>
              <w:bottom w:val="single" w:sz="4" w:space="0" w:color="auto"/>
              <w:right w:val="single" w:sz="4" w:space="0" w:color="auto"/>
            </w:tcBorders>
            <w:shd w:val="clear" w:color="auto" w:fill="FF0000"/>
            <w:vAlign w:val="center"/>
            <w:hideMark/>
          </w:tcPr>
          <w:p w14:paraId="53086096" w14:textId="77777777" w:rsidR="00044955" w:rsidRPr="00FB1399" w:rsidRDefault="00044955" w:rsidP="005946B7">
            <w:pPr>
              <w:pStyle w:val="Teksttabelisrodek"/>
            </w:pPr>
            <w:r w:rsidRPr="00FB1399">
              <w:t>wysokie</w:t>
            </w:r>
          </w:p>
        </w:tc>
        <w:tc>
          <w:tcPr>
            <w:tcW w:w="939" w:type="pct"/>
            <w:tcBorders>
              <w:top w:val="single" w:sz="4" w:space="0" w:color="auto"/>
              <w:left w:val="nil"/>
              <w:bottom w:val="single" w:sz="4" w:space="0" w:color="auto"/>
              <w:right w:val="single" w:sz="4" w:space="0" w:color="auto"/>
            </w:tcBorders>
            <w:shd w:val="clear" w:color="auto" w:fill="auto"/>
            <w:vAlign w:val="center"/>
            <w:hideMark/>
          </w:tcPr>
          <w:p w14:paraId="036E3456" w14:textId="77777777" w:rsidR="00044955" w:rsidRPr="00FB1399" w:rsidRDefault="00044955" w:rsidP="005946B7">
            <w:pPr>
              <w:pStyle w:val="Teksttabelilewy"/>
            </w:pPr>
            <w:r w:rsidRPr="00FB1399">
              <w:t>przyrost o 0,8 dnia na rok</w:t>
            </w:r>
          </w:p>
        </w:tc>
        <w:tc>
          <w:tcPr>
            <w:tcW w:w="466" w:type="pct"/>
            <w:tcBorders>
              <w:top w:val="single" w:sz="4" w:space="0" w:color="auto"/>
              <w:left w:val="nil"/>
              <w:bottom w:val="single" w:sz="4" w:space="0" w:color="auto"/>
              <w:right w:val="single" w:sz="4" w:space="0" w:color="auto"/>
            </w:tcBorders>
            <w:shd w:val="clear" w:color="auto" w:fill="FF0000"/>
            <w:noWrap/>
            <w:vAlign w:val="center"/>
            <w:hideMark/>
          </w:tcPr>
          <w:p w14:paraId="35DA728D" w14:textId="77777777" w:rsidR="00044955" w:rsidRPr="00FB1399" w:rsidRDefault="00044955" w:rsidP="005946B7">
            <w:pPr>
              <w:pStyle w:val="Teksttabelisrodek"/>
            </w:pPr>
            <w:r w:rsidRPr="00FB1399">
              <w:t>wysokie</w:t>
            </w:r>
          </w:p>
        </w:tc>
      </w:tr>
      <w:tr w:rsidR="00044955" w:rsidRPr="00544887" w14:paraId="1FCCD32B"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E45A943"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Opady i zaleganie śniegu</w:t>
            </w:r>
          </w:p>
        </w:tc>
        <w:tc>
          <w:tcPr>
            <w:tcW w:w="621" w:type="pct"/>
            <w:tcBorders>
              <w:top w:val="nil"/>
              <w:left w:val="nil"/>
              <w:bottom w:val="single" w:sz="4" w:space="0" w:color="auto"/>
              <w:right w:val="single" w:sz="4" w:space="0" w:color="auto"/>
            </w:tcBorders>
            <w:shd w:val="clear" w:color="auto" w:fill="auto"/>
            <w:vAlign w:val="center"/>
            <w:hideMark/>
          </w:tcPr>
          <w:p w14:paraId="717B3B17" w14:textId="77777777" w:rsidR="00044955" w:rsidRPr="00FB1399" w:rsidRDefault="00044955" w:rsidP="005946B7">
            <w:pPr>
              <w:pStyle w:val="Teksttabelilewy"/>
            </w:pPr>
            <w:r w:rsidRPr="00FB1399">
              <w:t>od 50 do 60 dni rocznie z zaleganiem śniegu</w:t>
            </w:r>
          </w:p>
        </w:tc>
        <w:tc>
          <w:tcPr>
            <w:tcW w:w="547" w:type="pct"/>
            <w:tcBorders>
              <w:top w:val="nil"/>
              <w:left w:val="nil"/>
              <w:bottom w:val="single" w:sz="4" w:space="0" w:color="auto"/>
              <w:right w:val="single" w:sz="4" w:space="0" w:color="auto"/>
            </w:tcBorders>
            <w:shd w:val="clear" w:color="auto" w:fill="FFFF00"/>
            <w:noWrap/>
            <w:vAlign w:val="center"/>
            <w:hideMark/>
          </w:tcPr>
          <w:p w14:paraId="1F96D3B3" w14:textId="77777777" w:rsidR="00044955" w:rsidRPr="00FB1399" w:rsidRDefault="00044955" w:rsidP="005946B7">
            <w:pPr>
              <w:pStyle w:val="Teksttabelisrodek"/>
            </w:pPr>
            <w:r w:rsidRPr="00FB1399">
              <w:t>średnie</w:t>
            </w:r>
          </w:p>
        </w:tc>
        <w:tc>
          <w:tcPr>
            <w:tcW w:w="955" w:type="pct"/>
            <w:tcBorders>
              <w:top w:val="nil"/>
              <w:left w:val="nil"/>
              <w:bottom w:val="single" w:sz="4" w:space="0" w:color="auto"/>
              <w:right w:val="single" w:sz="4" w:space="0" w:color="auto"/>
            </w:tcBorders>
            <w:shd w:val="clear" w:color="auto" w:fill="auto"/>
            <w:vAlign w:val="center"/>
            <w:hideMark/>
          </w:tcPr>
          <w:p w14:paraId="784434B1" w14:textId="77777777" w:rsidR="00044955" w:rsidRPr="00FB1399" w:rsidRDefault="00044955" w:rsidP="005946B7">
            <w:pPr>
              <w:pStyle w:val="Teksttabelilewy"/>
            </w:pPr>
            <w:r w:rsidRPr="00FB1399">
              <w:t>spadek liczby dni zalegania śniegu</w:t>
            </w:r>
          </w:p>
        </w:tc>
        <w:tc>
          <w:tcPr>
            <w:tcW w:w="453" w:type="pct"/>
            <w:tcBorders>
              <w:top w:val="nil"/>
              <w:left w:val="nil"/>
              <w:bottom w:val="single" w:sz="4" w:space="0" w:color="auto"/>
              <w:right w:val="single" w:sz="4" w:space="0" w:color="auto"/>
            </w:tcBorders>
            <w:shd w:val="clear" w:color="auto" w:fill="92D050"/>
            <w:vAlign w:val="center"/>
            <w:hideMark/>
          </w:tcPr>
          <w:p w14:paraId="6BA6731E" w14:textId="77777777" w:rsidR="00044955" w:rsidRPr="00FB1399" w:rsidRDefault="00044955" w:rsidP="005946B7">
            <w:pPr>
              <w:pStyle w:val="Teksttabelisrodek"/>
            </w:pPr>
            <w:r w:rsidRPr="00FB1399">
              <w:t>niskie</w:t>
            </w:r>
          </w:p>
        </w:tc>
        <w:tc>
          <w:tcPr>
            <w:tcW w:w="939" w:type="pct"/>
            <w:tcBorders>
              <w:top w:val="nil"/>
              <w:left w:val="nil"/>
              <w:bottom w:val="single" w:sz="4" w:space="0" w:color="auto"/>
              <w:right w:val="single" w:sz="4" w:space="0" w:color="auto"/>
            </w:tcBorders>
            <w:shd w:val="clear" w:color="auto" w:fill="auto"/>
            <w:vAlign w:val="center"/>
            <w:hideMark/>
          </w:tcPr>
          <w:p w14:paraId="6B9B39CF" w14:textId="77777777" w:rsidR="00044955" w:rsidRPr="00FB1399" w:rsidRDefault="00044955" w:rsidP="005946B7">
            <w:pPr>
              <w:pStyle w:val="Teksttabelilewy"/>
            </w:pPr>
            <w:r w:rsidRPr="00FB1399">
              <w:t>spadek liczby dni zalegania śniegu, możliwy brak pokrywy śnieżnej</w:t>
            </w:r>
          </w:p>
        </w:tc>
        <w:tc>
          <w:tcPr>
            <w:tcW w:w="466" w:type="pct"/>
            <w:tcBorders>
              <w:top w:val="nil"/>
              <w:left w:val="nil"/>
              <w:bottom w:val="single" w:sz="4" w:space="0" w:color="auto"/>
              <w:right w:val="single" w:sz="4" w:space="0" w:color="auto"/>
            </w:tcBorders>
            <w:shd w:val="clear" w:color="auto" w:fill="92D050"/>
            <w:noWrap/>
            <w:vAlign w:val="center"/>
            <w:hideMark/>
          </w:tcPr>
          <w:p w14:paraId="3D05BA67" w14:textId="77777777" w:rsidR="00044955" w:rsidRPr="00FB1399" w:rsidRDefault="00044955" w:rsidP="005946B7">
            <w:pPr>
              <w:pStyle w:val="Teksttabelisrodek"/>
            </w:pPr>
            <w:r w:rsidRPr="00FB1399">
              <w:t>niskie</w:t>
            </w:r>
          </w:p>
        </w:tc>
      </w:tr>
      <w:tr w:rsidR="00044955" w:rsidRPr="00544887" w14:paraId="293700BC" w14:textId="77777777" w:rsidTr="00203047">
        <w:trPr>
          <w:trHeight w:val="275"/>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FCDD29E" w14:textId="77777777" w:rsidR="00044955" w:rsidRPr="00544887" w:rsidRDefault="00044955" w:rsidP="00A479A5">
            <w:pPr>
              <w:spacing w:before="4" w:after="4"/>
              <w:jc w:val="left"/>
              <w:rPr>
                <w:rFonts w:asciiTheme="minorHAnsi" w:hAnsiTheme="minorHAnsi"/>
                <w:color w:val="000000"/>
                <w:sz w:val="18"/>
                <w:szCs w:val="18"/>
              </w:rPr>
            </w:pPr>
            <w:r w:rsidRPr="00544887">
              <w:rPr>
                <w:rFonts w:asciiTheme="minorHAnsi" w:hAnsiTheme="minorHAnsi"/>
                <w:color w:val="000000"/>
                <w:sz w:val="18"/>
                <w:szCs w:val="18"/>
              </w:rPr>
              <w:t>Susza</w:t>
            </w:r>
          </w:p>
        </w:tc>
        <w:tc>
          <w:tcPr>
            <w:tcW w:w="621" w:type="pct"/>
            <w:tcBorders>
              <w:top w:val="nil"/>
              <w:left w:val="nil"/>
              <w:bottom w:val="single" w:sz="4" w:space="0" w:color="auto"/>
              <w:right w:val="single" w:sz="4" w:space="0" w:color="auto"/>
            </w:tcBorders>
            <w:shd w:val="clear" w:color="auto" w:fill="auto"/>
            <w:vAlign w:val="center"/>
            <w:hideMark/>
          </w:tcPr>
          <w:p w14:paraId="6615C180" w14:textId="77777777" w:rsidR="00044955" w:rsidRPr="00FB1399" w:rsidRDefault="00044955" w:rsidP="005946B7">
            <w:pPr>
              <w:pStyle w:val="Teksttabelilewy"/>
            </w:pPr>
            <w:r w:rsidRPr="00FB1399">
              <w:t>okresy suche - bez opadu do 228 dni w roku</w:t>
            </w:r>
          </w:p>
        </w:tc>
        <w:tc>
          <w:tcPr>
            <w:tcW w:w="547" w:type="pct"/>
            <w:tcBorders>
              <w:top w:val="nil"/>
              <w:left w:val="nil"/>
              <w:bottom w:val="single" w:sz="4" w:space="0" w:color="auto"/>
              <w:right w:val="single" w:sz="4" w:space="0" w:color="auto"/>
            </w:tcBorders>
            <w:shd w:val="clear" w:color="auto" w:fill="FFFF00"/>
            <w:noWrap/>
            <w:vAlign w:val="center"/>
            <w:hideMark/>
          </w:tcPr>
          <w:p w14:paraId="6BAD3DFD" w14:textId="77777777" w:rsidR="00044955" w:rsidRPr="00FB1399" w:rsidRDefault="00044955" w:rsidP="005946B7">
            <w:pPr>
              <w:pStyle w:val="Teksttabelisrodek"/>
            </w:pPr>
            <w:r w:rsidRPr="00FB1399">
              <w:t>średnie</w:t>
            </w:r>
          </w:p>
        </w:tc>
        <w:tc>
          <w:tcPr>
            <w:tcW w:w="955" w:type="pct"/>
            <w:tcBorders>
              <w:top w:val="nil"/>
              <w:left w:val="nil"/>
              <w:bottom w:val="single" w:sz="4" w:space="0" w:color="auto"/>
              <w:right w:val="single" w:sz="4" w:space="0" w:color="auto"/>
            </w:tcBorders>
            <w:shd w:val="clear" w:color="auto" w:fill="auto"/>
            <w:noWrap/>
            <w:vAlign w:val="center"/>
            <w:hideMark/>
          </w:tcPr>
          <w:p w14:paraId="703001BA" w14:textId="77777777" w:rsidR="00044955" w:rsidRPr="00FB1399" w:rsidRDefault="00044955" w:rsidP="005946B7">
            <w:pPr>
              <w:pStyle w:val="Teksttabelilewy"/>
            </w:pPr>
            <w:r w:rsidRPr="00FB1399">
              <w:t>prawdopodobny spadek liczby dni, duża niepewność wyniku, -1,5 dnia</w:t>
            </w:r>
          </w:p>
        </w:tc>
        <w:tc>
          <w:tcPr>
            <w:tcW w:w="453" w:type="pct"/>
            <w:tcBorders>
              <w:top w:val="nil"/>
              <w:left w:val="nil"/>
              <w:bottom w:val="single" w:sz="4" w:space="0" w:color="auto"/>
              <w:right w:val="single" w:sz="4" w:space="0" w:color="auto"/>
            </w:tcBorders>
            <w:shd w:val="clear" w:color="auto" w:fill="FFFF00"/>
            <w:vAlign w:val="center"/>
            <w:hideMark/>
          </w:tcPr>
          <w:p w14:paraId="7CBF2F48" w14:textId="77777777" w:rsidR="00044955" w:rsidRPr="00FB1399" w:rsidRDefault="00044955" w:rsidP="005946B7">
            <w:pPr>
              <w:pStyle w:val="Teksttabelisrodek"/>
            </w:pPr>
            <w:r w:rsidRPr="00FB1399">
              <w:t>średnie</w:t>
            </w:r>
          </w:p>
        </w:tc>
        <w:tc>
          <w:tcPr>
            <w:tcW w:w="939" w:type="pct"/>
            <w:tcBorders>
              <w:top w:val="nil"/>
              <w:left w:val="nil"/>
              <w:bottom w:val="single" w:sz="4" w:space="0" w:color="auto"/>
              <w:right w:val="single" w:sz="4" w:space="0" w:color="auto"/>
            </w:tcBorders>
            <w:shd w:val="clear" w:color="auto" w:fill="auto"/>
            <w:vAlign w:val="center"/>
            <w:hideMark/>
          </w:tcPr>
          <w:p w14:paraId="4D85E0F4" w14:textId="77777777" w:rsidR="00044955" w:rsidRPr="00FB1399" w:rsidRDefault="00044955" w:rsidP="005946B7">
            <w:pPr>
              <w:pStyle w:val="Teksttabelilewy"/>
            </w:pPr>
            <w:r w:rsidRPr="00FB1399">
              <w:t>prawdopodobny spadek liczby dni, duża niepewność wyniku, -2,4 dnia</w:t>
            </w:r>
          </w:p>
        </w:tc>
        <w:tc>
          <w:tcPr>
            <w:tcW w:w="466" w:type="pct"/>
            <w:tcBorders>
              <w:top w:val="nil"/>
              <w:left w:val="nil"/>
              <w:bottom w:val="single" w:sz="4" w:space="0" w:color="auto"/>
              <w:right w:val="single" w:sz="4" w:space="0" w:color="auto"/>
            </w:tcBorders>
            <w:shd w:val="clear" w:color="auto" w:fill="FFFF00"/>
            <w:noWrap/>
            <w:vAlign w:val="center"/>
            <w:hideMark/>
          </w:tcPr>
          <w:p w14:paraId="2413DDF7" w14:textId="77777777" w:rsidR="00044955" w:rsidRPr="00FB1399" w:rsidRDefault="00044955" w:rsidP="005946B7">
            <w:pPr>
              <w:pStyle w:val="Teksttabelisrodek"/>
            </w:pPr>
            <w:r w:rsidRPr="00FB1399">
              <w:t>średnie</w:t>
            </w:r>
          </w:p>
        </w:tc>
      </w:tr>
    </w:tbl>
    <w:p w14:paraId="155B4D69" w14:textId="77777777" w:rsidR="00B558EA" w:rsidRPr="003D42CB" w:rsidRDefault="00B558EA" w:rsidP="005946B7">
      <w:pPr>
        <w:pStyle w:val="rdo0"/>
      </w:pPr>
      <w:r w:rsidRPr="003D42CB">
        <w:t xml:space="preserve">Źródło: opracowanie </w:t>
      </w:r>
      <w:r>
        <w:t>własne</w:t>
      </w:r>
    </w:p>
    <w:p w14:paraId="7353F5E4" w14:textId="77777777" w:rsidR="00372CFA" w:rsidRPr="001B6A22" w:rsidRDefault="00372CFA" w:rsidP="00680613">
      <w:pPr>
        <w:pStyle w:val="Nagwek5"/>
      </w:pPr>
      <w:r w:rsidRPr="001B6A22">
        <w:t>Podsumowanie</w:t>
      </w:r>
    </w:p>
    <w:p w14:paraId="01A2BCBA" w14:textId="2C2EEEDF" w:rsidR="00044955" w:rsidRPr="00544887" w:rsidRDefault="00B558EA" w:rsidP="00044955">
      <w:pPr>
        <w:rPr>
          <w:rFonts w:asciiTheme="minorHAnsi" w:hAnsiTheme="minorHAnsi" w:cstheme="minorBidi"/>
        </w:rPr>
      </w:pPr>
      <w:r>
        <w:rPr>
          <w:rFonts w:asciiTheme="minorHAnsi" w:hAnsiTheme="minorHAnsi" w:cstheme="minorBidi"/>
        </w:rPr>
        <w:t xml:space="preserve">Poniższy </w:t>
      </w:r>
      <w:r w:rsidR="00044955" w:rsidRPr="00544887">
        <w:rPr>
          <w:rFonts w:asciiTheme="minorHAnsi" w:hAnsiTheme="minorHAnsi" w:cstheme="minorBidi"/>
        </w:rPr>
        <w:t xml:space="preserve"> wykres</w:t>
      </w:r>
      <w:r w:rsidR="00FD55C3" w:rsidRPr="00544887">
        <w:rPr>
          <w:rFonts w:asciiTheme="minorHAnsi" w:hAnsiTheme="minorHAnsi" w:cstheme="minorBidi"/>
        </w:rPr>
        <w:t xml:space="preserve"> 4-1</w:t>
      </w:r>
      <w:r w:rsidR="00044955" w:rsidRPr="00544887">
        <w:rPr>
          <w:rFonts w:asciiTheme="minorHAnsi" w:hAnsiTheme="minorHAnsi" w:cstheme="minorBidi"/>
        </w:rPr>
        <w:t xml:space="preserve"> podsumowujący prognozowane zmiany klimatu i narażenie w horyzoncie czasowym do 2100 r. dla trzech składowych klimatycznych wybranych jako najbardziej reprezentatywne parametry prognozowanych zmian klimatu, które najintensywniej wpływają na stan wód. Należą do nich: ekstremalna temperatura dodatnia, opady nawalne powyżej 10 mm na dobę, susza.</w:t>
      </w:r>
    </w:p>
    <w:p w14:paraId="4915228D" w14:textId="77777777" w:rsidR="00A76770" w:rsidRDefault="001B6A22" w:rsidP="00A76770">
      <w:pPr>
        <w:keepNext/>
        <w:jc w:val="center"/>
      </w:pPr>
      <w:r>
        <w:rPr>
          <w:noProof/>
        </w:rPr>
        <w:lastRenderedPageBreak/>
        <w:drawing>
          <wp:inline distT="0" distB="0" distL="0" distR="0" wp14:anchorId="376BCEB2" wp14:editId="68BF24A2">
            <wp:extent cx="4778375" cy="2632075"/>
            <wp:effectExtent l="0" t="0" r="3175" b="15875"/>
            <wp:docPr id="13" name="Wykres 13">
              <a:extLst xmlns:a="http://schemas.openxmlformats.org/drawingml/2006/main">
                <a:ext uri="{FF2B5EF4-FFF2-40B4-BE49-F238E27FC236}">
                  <a16:creationId xmlns:a16="http://schemas.microsoft.com/office/drawing/2014/main" id="{14A5A472-BF6D-4EE9-9C83-9629BA33C7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C3C82BF" w14:textId="0D28A5BF" w:rsidR="00A072DF" w:rsidRPr="00544887" w:rsidRDefault="00A76770" w:rsidP="008A12E1">
      <w:pPr>
        <w:pStyle w:val="Wykres"/>
      </w:pPr>
      <w:bookmarkStart w:id="52" w:name="_Toc68725273"/>
      <w:r>
        <w:t xml:space="preserve">Wykres </w:t>
      </w:r>
      <w:r w:rsidR="00B25B32">
        <w:fldChar w:fldCharType="begin"/>
      </w:r>
      <w:r w:rsidR="00B25B32">
        <w:instrText xml:space="preserve"> STYLEREF 1 \s </w:instrText>
      </w:r>
      <w:r w:rsidR="00B25B32">
        <w:fldChar w:fldCharType="separate"/>
      </w:r>
      <w:r w:rsidR="0061520C">
        <w:rPr>
          <w:noProof/>
        </w:rPr>
        <w:t>4</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A072DF" w:rsidRPr="00544887">
        <w:t xml:space="preserve">Prognozowane </w:t>
      </w:r>
      <w:r w:rsidR="00A072DF" w:rsidRPr="008A12E1">
        <w:t>tendencje</w:t>
      </w:r>
      <w:r w:rsidR="00A072DF" w:rsidRPr="00544887">
        <w:t xml:space="preserve"> zmian wybranych składowych klimatu</w:t>
      </w:r>
      <w:bookmarkEnd w:id="52"/>
    </w:p>
    <w:p w14:paraId="28919236" w14:textId="77777777" w:rsidR="00B558EA" w:rsidRPr="003D42CB" w:rsidRDefault="00B558EA" w:rsidP="005946B7">
      <w:pPr>
        <w:pStyle w:val="rdo0"/>
      </w:pPr>
      <w:r w:rsidRPr="003D42CB">
        <w:t xml:space="preserve">Źródło: opracowanie </w:t>
      </w:r>
      <w:r>
        <w:t>własne</w:t>
      </w:r>
    </w:p>
    <w:p w14:paraId="41869090" w14:textId="7D076460" w:rsidR="00044955" w:rsidRPr="00544887" w:rsidRDefault="00044955" w:rsidP="00044955">
      <w:pPr>
        <w:rPr>
          <w:rFonts w:asciiTheme="minorHAnsi" w:hAnsiTheme="minorHAnsi" w:cstheme="minorBidi"/>
        </w:rPr>
      </w:pPr>
      <w:r w:rsidRPr="00544887">
        <w:rPr>
          <w:rFonts w:asciiTheme="minorHAnsi" w:hAnsiTheme="minorHAnsi" w:cstheme="minorBidi"/>
        </w:rPr>
        <w:t>Prognozowane zmiany klimatu w przedziale najbliższego cyklu planistycznego (lata 2022-2027) nie będą znacząco odbiegały od warunków współczesnych. Dopiero od około połowy XXI w. prognozowane jest znaczące przyspieszenie procesu zmian klimatycznych. Jako najważniejsze należy wskazać zmiany temperatury powietrza oraz zmiany struktury opadów - przejście z opadów śniegu i deszczu do znaczącego ograniczenia lub nawet zaniku występowania opadów śniegu (i pokrywy śnieżnej) z</w:t>
      </w:r>
      <w:r w:rsidR="008A12E1">
        <w:rPr>
          <w:rFonts w:asciiTheme="minorHAnsi" w:hAnsiTheme="minorHAnsi" w:cstheme="minorBidi"/>
        </w:rPr>
        <w:t> </w:t>
      </w:r>
      <w:r w:rsidRPr="00544887">
        <w:rPr>
          <w:rFonts w:asciiTheme="minorHAnsi" w:hAnsiTheme="minorHAnsi" w:cstheme="minorBidi"/>
        </w:rPr>
        <w:t>końcem bieżącego stulecia. Zmiany takie będą mieć istotne znaczenie dla warunków kształtujących</w:t>
      </w:r>
      <w:r w:rsidR="008A12E1">
        <w:rPr>
          <w:rFonts w:asciiTheme="minorHAnsi" w:hAnsiTheme="minorHAnsi" w:cstheme="minorBidi"/>
        </w:rPr>
        <w:t xml:space="preserve"> </w:t>
      </w:r>
      <w:r w:rsidRPr="00544887">
        <w:rPr>
          <w:rFonts w:asciiTheme="minorHAnsi" w:hAnsiTheme="minorHAnsi" w:cstheme="minorBidi"/>
        </w:rPr>
        <w:t>równowagę hydrologiczną i ekosystemową:</w:t>
      </w:r>
    </w:p>
    <w:p w14:paraId="6264B53C" w14:textId="77777777" w:rsidR="00044955" w:rsidRPr="00D7050D" w:rsidRDefault="00044955" w:rsidP="00A11B4C">
      <w:pPr>
        <w:pStyle w:val="Akapitzlist"/>
      </w:pPr>
      <w:r w:rsidRPr="00D7050D">
        <w:t>za zmianą struktury opadów należy oczekiwać podążenia zmiany ustroju hydrologicznego cieków, przede wszystkim zatarcia się lub zaniku składowej roztopowej wezbrań rzecznych, niejako w zamian - wezbrania będą podążały za intensywnymi epizodami opadów deszczu, a te - jak wskazują prognozy - nie zmienią swojej sumy, ale będą częściej występować w formie epizodów o znaczącym natężeniu, zatem z towarzyszeniem:</w:t>
      </w:r>
    </w:p>
    <w:p w14:paraId="4C899F3B" w14:textId="77777777" w:rsidR="00044955" w:rsidRPr="00D7050D" w:rsidRDefault="00044955" w:rsidP="00A11B4C">
      <w:pPr>
        <w:pStyle w:val="M1"/>
      </w:pPr>
      <w:r w:rsidRPr="00D7050D">
        <w:t>szybkiego spływu powierzchniowego zwiększającego proces erozji gleb, a w konsekwencji ładunek biogenów do cieków,</w:t>
      </w:r>
    </w:p>
    <w:p w14:paraId="56AE6B81" w14:textId="77777777" w:rsidR="00044955" w:rsidRPr="00D7050D" w:rsidRDefault="00044955" w:rsidP="00A11B4C">
      <w:pPr>
        <w:pStyle w:val="M1"/>
      </w:pPr>
      <w:r w:rsidRPr="00D7050D">
        <w:t>zwiększenia ilości ścieków wprowadzonych w ramach zrzutów burzowych,</w:t>
      </w:r>
    </w:p>
    <w:p w14:paraId="7C5F223B" w14:textId="162858BD" w:rsidR="00044955" w:rsidRPr="00544887" w:rsidRDefault="00044955" w:rsidP="00A11B4C">
      <w:pPr>
        <w:pStyle w:val="M1"/>
      </w:pPr>
      <w:r w:rsidRPr="00D7050D">
        <w:t>formowania wezbrania opadowego</w:t>
      </w:r>
      <w:r w:rsidR="00AF0E8D">
        <w:t>.</w:t>
      </w:r>
    </w:p>
    <w:p w14:paraId="68B120A0" w14:textId="434FDC32" w:rsidR="00044955" w:rsidRPr="00544887" w:rsidRDefault="00044955" w:rsidP="00A11B4C">
      <w:pPr>
        <w:pStyle w:val="Akapitzlist"/>
      </w:pPr>
      <w:r w:rsidRPr="00544887">
        <w:t>za zmianą ustroju termicznego atmosfery (przyrost średniej temperatury rocznej, prognozowane znaczące ocieplenie okresu chłodnego) należy oczekiwać postępującej zmiany ustroju termicznego wód powierzchniowych, spodziewane skutki można scharakteryzować w</w:t>
      </w:r>
      <w:r w:rsidR="008A12E1">
        <w:t> </w:t>
      </w:r>
      <w:r w:rsidRPr="00544887">
        <w:t>następujących obszarach:</w:t>
      </w:r>
    </w:p>
    <w:p w14:paraId="6E3D893E" w14:textId="77777777" w:rsidR="00044955" w:rsidRPr="00544887" w:rsidRDefault="00044955" w:rsidP="00A11B4C">
      <w:pPr>
        <w:pStyle w:val="M1"/>
      </w:pPr>
      <w:r w:rsidRPr="00544887">
        <w:t>przyrost temperatury powietrza i wody będzie skutkować wzrostem parowania prowadząc do strat w bilansie wodnym, w tym w chłodnej porze roku,</w:t>
      </w:r>
    </w:p>
    <w:p w14:paraId="49C6F7AC" w14:textId="77777777" w:rsidR="00044955" w:rsidRPr="00544887" w:rsidRDefault="00044955" w:rsidP="00A11B4C">
      <w:pPr>
        <w:pStyle w:val="M1"/>
      </w:pPr>
      <w:r w:rsidRPr="00544887">
        <w:t>straty parowania będą prowadzić w konsekwencji do wzrostu stężenia substancji rozpuszczonych w wodach powierzchniowych, co może skutkować przekroczeniem norm/klas jakości w zakresie wskaźników fizykochemicznych i chemicznych wód,</w:t>
      </w:r>
    </w:p>
    <w:p w14:paraId="71186DE7" w14:textId="77777777" w:rsidR="00044955" w:rsidRPr="00544887" w:rsidRDefault="00044955" w:rsidP="00A11B4C">
      <w:pPr>
        <w:pStyle w:val="M1"/>
      </w:pPr>
      <w:r w:rsidRPr="00544887">
        <w:lastRenderedPageBreak/>
        <w:t>wydłużenie okresu wegetacyjnego, podążające za przyrostem temperatury powietrza średniej rocznej oraz okresu chłodnego należy wiązać również z przyrostem biomasy produkowanej w ekosystemach wodnych, co w połączeniu ze wzrostem stężeń substancji rozpuszczonych w wodzie w konsekwencji może mieć znaczący wpływ na przyspieszenie procesów eutrofizacji, w tym w szczególności w obrębie zbiorników wodnych,</w:t>
      </w:r>
    </w:p>
    <w:p w14:paraId="513D30C0" w14:textId="77777777" w:rsidR="00044955" w:rsidRPr="00544887" w:rsidRDefault="00044955" w:rsidP="00A11B4C">
      <w:pPr>
        <w:pStyle w:val="M1"/>
      </w:pPr>
      <w:r w:rsidRPr="00544887">
        <w:t>zmiana warunków środowiska fizycznogeograficznego dla wód powierzchniowych (przyrost temperatury wody, zanik zlodzenia, zanik pokrywy śnieżnej) będzie stwarzał nowe warunki ekosystemowe, w konsekwencji należy oczekiwać przebudowy ekosystemów wodnych i wodno-lądowych w zakresie składu gatunkowego - dotychczasowe gatunki mogą nie zdołać zbudować tolerancji dla nowych warunków, spodziewane jest sukcesywne narastanie presji wynikającej z pojawiania się nowych, dotychczas obcych lokalnie gatunków.</w:t>
      </w:r>
    </w:p>
    <w:p w14:paraId="33841D14" w14:textId="77777777" w:rsidR="00044955" w:rsidRPr="00544887" w:rsidRDefault="00044955" w:rsidP="00044955">
      <w:pPr>
        <w:rPr>
          <w:rFonts w:asciiTheme="minorHAnsi" w:hAnsiTheme="minorHAnsi" w:cstheme="minorHAnsi"/>
        </w:rPr>
      </w:pPr>
      <w:r w:rsidRPr="00544887">
        <w:rPr>
          <w:rFonts w:asciiTheme="minorHAnsi" w:hAnsiTheme="minorHAnsi" w:cstheme="minorBidi"/>
        </w:rPr>
        <w:t xml:space="preserve">Zarysowane warunki wymagają stosowania działań </w:t>
      </w:r>
      <w:r w:rsidRPr="00544887">
        <w:rPr>
          <w:rFonts w:asciiTheme="minorHAnsi" w:hAnsiTheme="minorHAnsi" w:cstheme="minorHAnsi"/>
        </w:rPr>
        <w:t xml:space="preserve">adaptacyjnych zwiększających odporność ekosystemów wodnych, w tym: </w:t>
      </w:r>
    </w:p>
    <w:p w14:paraId="6E5C4E3F" w14:textId="24E11A03" w:rsidR="00044955" w:rsidRPr="00D7050D" w:rsidRDefault="00044955" w:rsidP="00A11B4C">
      <w:pPr>
        <w:pStyle w:val="Akapitzlist"/>
      </w:pPr>
      <w:r w:rsidRPr="00D7050D">
        <w:t>zwiększania retencji wód</w:t>
      </w:r>
      <w:r w:rsidR="00AF0E8D" w:rsidRPr="00D7050D">
        <w:t>,</w:t>
      </w:r>
    </w:p>
    <w:p w14:paraId="6632B9C0" w14:textId="6AAFA646" w:rsidR="00044955" w:rsidRPr="00D7050D" w:rsidRDefault="00044955" w:rsidP="00A11B4C">
      <w:pPr>
        <w:pStyle w:val="Akapitzlist"/>
      </w:pPr>
      <w:r w:rsidRPr="00D7050D">
        <w:t>renaturyzacji cieków</w:t>
      </w:r>
      <w:r w:rsidR="00AF0E8D" w:rsidRPr="00D7050D">
        <w:t>.</w:t>
      </w:r>
    </w:p>
    <w:p w14:paraId="430CE61F" w14:textId="77777777" w:rsidR="00044955" w:rsidRPr="00544887" w:rsidRDefault="00044955" w:rsidP="00044955">
      <w:pPr>
        <w:rPr>
          <w:rFonts w:asciiTheme="minorHAnsi" w:hAnsiTheme="minorHAnsi" w:cstheme="minorBidi"/>
        </w:rPr>
      </w:pPr>
      <w:r w:rsidRPr="00544887">
        <w:rPr>
          <w:rFonts w:asciiTheme="minorHAnsi" w:hAnsiTheme="minorHAnsi" w:cstheme="minorHAnsi"/>
        </w:rPr>
        <w:t>oraz działań</w:t>
      </w:r>
      <w:r w:rsidRPr="00544887">
        <w:rPr>
          <w:rFonts w:asciiTheme="minorHAnsi" w:hAnsiTheme="minorHAnsi" w:cstheme="minorBidi"/>
        </w:rPr>
        <w:t xml:space="preserve"> prewencyjnych w szczególności w zakresie:</w:t>
      </w:r>
    </w:p>
    <w:p w14:paraId="60E51843" w14:textId="6F8ACCAE" w:rsidR="00044955" w:rsidRPr="00544887" w:rsidRDefault="00044955" w:rsidP="00A11B4C">
      <w:pPr>
        <w:pStyle w:val="Akapitzlist"/>
      </w:pPr>
      <w:r w:rsidRPr="00544887">
        <w:t>bieżącej kontroli parametrów fizykochemicznych i chemicznych wód powierzchniowych oraz działań sukcesywnie ograniczających dopływ zanieczyszczeń ze źródeł antropogenicznych</w:t>
      </w:r>
      <w:r w:rsidR="00AD6DBF">
        <w:t>,</w:t>
      </w:r>
    </w:p>
    <w:p w14:paraId="1E9E1858" w14:textId="532EFAEC" w:rsidR="00044955" w:rsidRDefault="00044955" w:rsidP="00A11B4C">
      <w:pPr>
        <w:pStyle w:val="Akapitzlist"/>
      </w:pPr>
      <w:r w:rsidRPr="00544887">
        <w:t>bieżącego monitoringu składu gatunkowego fauny i flory ekosystemów wodnych i wodno-środowiskowych w celu kontroli stabilności ekosystemów oraz prowadzenia działań zapobiegających inwazyjnemu przejmowaniu ekosystemów przez gatunki regionalnie obce.</w:t>
      </w:r>
    </w:p>
    <w:p w14:paraId="2C92C6C4" w14:textId="2F3C52D3" w:rsidR="00A8499B" w:rsidRDefault="00B558EA" w:rsidP="00A8499B">
      <w:bookmarkStart w:id="53" w:name="_Hlk67182983"/>
      <w:r w:rsidRPr="00884A2D">
        <w:t>Informacje o prognozowanych zmianach klimatu dla poszczególnych jcwp zaprezentowane zostały w</w:t>
      </w:r>
      <w:r>
        <w:t> </w:t>
      </w:r>
      <w:r w:rsidRPr="00884A2D">
        <w:t>załączniku nr 1 (Zestawienie główne).</w:t>
      </w:r>
      <w:bookmarkEnd w:id="53"/>
    </w:p>
    <w:p w14:paraId="7B50DDE9" w14:textId="5D5A9FF5" w:rsidR="004535FC" w:rsidRDefault="004535FC" w:rsidP="00A8499B">
      <w:r>
        <w:br w:type="page"/>
      </w:r>
    </w:p>
    <w:p w14:paraId="311DA990" w14:textId="3872F0F5" w:rsidR="00035198" w:rsidRPr="00544887" w:rsidRDefault="00035198" w:rsidP="00EE4BE2">
      <w:pPr>
        <w:pStyle w:val="Nagwek1"/>
      </w:pPr>
      <w:bookmarkStart w:id="54" w:name="_Toc67649956"/>
      <w:r w:rsidRPr="00544887">
        <w:lastRenderedPageBreak/>
        <w:t>Monitoring wód</w:t>
      </w:r>
      <w:bookmarkEnd w:id="54"/>
      <w:r w:rsidRPr="00544887">
        <w:t xml:space="preserve"> </w:t>
      </w:r>
    </w:p>
    <w:p w14:paraId="208EE96F" w14:textId="77777777" w:rsidR="00AA79B9" w:rsidRPr="00544887" w:rsidRDefault="00AA79B9" w:rsidP="00AA79B9">
      <w:pPr>
        <w:suppressAutoHyphens/>
      </w:pPr>
      <w:r w:rsidRPr="00544887">
        <w:t xml:space="preserve">Monitoring wód jest częścią monitoringu środowiska, a zasady jego organizacji i funkcjonowania prezentowane są w wieloletnim strategicznym programie państwowego monitoringu środowiska opracowywanym przez Głównego Inspektora Ochrony Środowiska i zatwierdzanego przez ministra właściwego ds. klimatu. Program ten jest wypełnieniem przepisu art. 4a ust. 1 pkt 5 ustawy z dnia 20 lipca 1991 r. o Inspekcji Ochrony Środowiska (Dz. U. z 2020 r. poz. 995 z późn. zm). Programy PMŚ były uchwalane od 1991 r. na okresy trzyletnie. Ostatni trzyletni program obejmował lata 2013-2015. Aktualny program PMŚ obowiązuje na lata 2020-2025 i zastępuje program PMŚ na lata 2016-2020. Za wdrażanie PMŚ od 1 stycznia 2019 r. jest odpowiedzialny wyłącznie GIOŚ. Do końca 2018 r. jego działania były wspierane przez WIOŚ. </w:t>
      </w:r>
    </w:p>
    <w:p w14:paraId="259E1793" w14:textId="77777777" w:rsidR="00AA79B9" w:rsidRPr="00544887" w:rsidRDefault="00AA79B9" w:rsidP="00AA79B9">
      <w:pPr>
        <w:suppressAutoHyphens/>
      </w:pPr>
      <w:r w:rsidRPr="00544887">
        <w:t>Ustawa pr.w. i rozporządzenia</w:t>
      </w:r>
      <w:r w:rsidRPr="00544887">
        <w:rPr>
          <w:rStyle w:val="Odwoanieprzypisudolnego"/>
        </w:rPr>
        <w:footnoteReference w:id="13"/>
      </w:r>
      <w:r w:rsidRPr="00544887">
        <w:t xml:space="preserve"> wykonawcze do ustawy zawierają odpowiednie postanowienia dotyczące monitoringu i oceny stanu wód. Przedstawione w niniejszym rozdziale informacje dotyczące zasad projektowania monitoringu i wykonywania oceny stanu wód bazują na stanie prawnym obowiązującym na koniec cyklu planistycznego 2016-2021 wraz ze wskazaniem zmian prawnych w tym okresie. Ponadto rozdział zawiera syntetyczny opis sieci monitoringu na lata 2022-2027. </w:t>
      </w:r>
    </w:p>
    <w:p w14:paraId="3CFB2A7C" w14:textId="4E7B4F4E" w:rsidR="00AA79B9" w:rsidRPr="00544887" w:rsidRDefault="00AA79B9" w:rsidP="00AA79B9">
      <w:pPr>
        <w:suppressAutoHyphens/>
      </w:pPr>
      <w:r w:rsidRPr="00544887">
        <w:t xml:space="preserve">Badania i oceny stanu wód, zgodnie z  art. 349 ust. 3 </w:t>
      </w:r>
      <w:r w:rsidR="002E3A3C">
        <w:rPr>
          <w:rFonts w:cstheme="minorHAnsi"/>
        </w:rPr>
        <w:t>-</w:t>
      </w:r>
      <w:r w:rsidRPr="00544887">
        <w:t xml:space="preserve"> 9 ustawy pr.w. wykonywane są przez następujące podmioty:</w:t>
      </w:r>
    </w:p>
    <w:p w14:paraId="0A99A6D9" w14:textId="77777777" w:rsidR="00AA79B9" w:rsidRPr="00544887" w:rsidRDefault="00AA79B9" w:rsidP="00A11B4C">
      <w:pPr>
        <w:pStyle w:val="Akapitzlist"/>
        <w:numPr>
          <w:ilvl w:val="0"/>
          <w:numId w:val="28"/>
        </w:numPr>
      </w:pPr>
      <w:r w:rsidRPr="00544887">
        <w:t>badania wód powierzchniowych w zakresie elementów biologicznych, fizykochemicznych oraz chemicznych wykonuje właściwy organ Inspekcji Ochrony Środowiska;</w:t>
      </w:r>
    </w:p>
    <w:p w14:paraId="43A29777" w14:textId="1EA52098" w:rsidR="00AA79B9" w:rsidRPr="00544887" w:rsidRDefault="00AA79B9" w:rsidP="00A11B4C">
      <w:pPr>
        <w:pStyle w:val="Akapitzlist"/>
        <w:numPr>
          <w:ilvl w:val="0"/>
          <w:numId w:val="28"/>
        </w:numPr>
      </w:pPr>
      <w:r w:rsidRPr="00544887">
        <w:t xml:space="preserve">badania wód powierzchniowych w zakresie elementów hydrologicznych i morfologicznych wykonuje państwowa służba hydrologiczno-meteorologiczna i przekazuje wyniki tych badań ministrowi właściwemu do spraw gospodarki wodnej, </w:t>
      </w:r>
      <w:r w:rsidR="00F42CB2">
        <w:t>PGW</w:t>
      </w:r>
      <w:r w:rsidR="00F76190">
        <w:t> </w:t>
      </w:r>
      <w:r w:rsidR="00F42CB2">
        <w:t>WP</w:t>
      </w:r>
      <w:r w:rsidRPr="00544887">
        <w:t>, właściwemu organowi Inspekcji Ochrony Środowiska, właściwym organom ochrony przyrody, a także wszystkim podmiotom wykonującym na zamówienie tych organów i podmiotów prace na potrzeby opracowania oceny stopnia osiągnięcia celów środowiskowych, oceny stanu wód powierzchniowych, oceny stanu wód podziemnych oraz oceny stanu wód obszarów chronionych</w:t>
      </w:r>
      <w:r w:rsidR="00BB5F1F">
        <w:t>;</w:t>
      </w:r>
      <w:r w:rsidRPr="00544887">
        <w:t xml:space="preserve"> </w:t>
      </w:r>
    </w:p>
    <w:p w14:paraId="4F9998C1" w14:textId="1EB59934" w:rsidR="00AA79B9" w:rsidRPr="00544887" w:rsidRDefault="00AA79B9" w:rsidP="00A11B4C">
      <w:pPr>
        <w:pStyle w:val="Akapitzlist"/>
        <w:numPr>
          <w:ilvl w:val="0"/>
          <w:numId w:val="28"/>
        </w:numPr>
      </w:pPr>
      <w:r w:rsidRPr="00544887">
        <w:t>obserwację elementów hydromorfologicznych na potrzeby oceny stanu ekologicznego i</w:t>
      </w:r>
      <w:r w:rsidR="00822BBF" w:rsidRPr="00544887">
        <w:t> </w:t>
      </w:r>
      <w:r w:rsidRPr="00544887">
        <w:t xml:space="preserve">potencjału ekologicznego prowadzi właściwy organ Inspekcji Ochrony Środowiska; </w:t>
      </w:r>
    </w:p>
    <w:p w14:paraId="52860CDD" w14:textId="77777777" w:rsidR="00AA79B9" w:rsidRPr="00544887" w:rsidRDefault="00AA79B9" w:rsidP="00A11B4C">
      <w:pPr>
        <w:pStyle w:val="Akapitzlist"/>
        <w:numPr>
          <w:ilvl w:val="0"/>
          <w:numId w:val="28"/>
        </w:numPr>
      </w:pPr>
      <w:r w:rsidRPr="00544887">
        <w:lastRenderedPageBreak/>
        <w:t>badania osadów dennych rzek i jezior na potrzeby klasyfikacji stanu chemicznego wód powierzchniowych wykonuje właściwy organ Inspekcji Ochrony Środowiska;</w:t>
      </w:r>
    </w:p>
    <w:p w14:paraId="7BA85193" w14:textId="77777777" w:rsidR="00AA79B9" w:rsidRPr="00544887" w:rsidRDefault="00AA79B9" w:rsidP="00A11B4C">
      <w:pPr>
        <w:pStyle w:val="Akapitzlist"/>
        <w:numPr>
          <w:ilvl w:val="0"/>
          <w:numId w:val="28"/>
        </w:numPr>
      </w:pPr>
      <w:r w:rsidRPr="00544887">
        <w:t>badania bioakumulacji substancji priorytetowych na potrzeby klasyfikacji stanu chemicznego wód powierzchniowych oraz badania stanu ichtiofauny na potrzeby klasyfikacji stanu ekologicznego lub potencjału ekologicznego wykonuje właściwy organ Inspekcji Ochrony Środowiska;</w:t>
      </w:r>
    </w:p>
    <w:p w14:paraId="034E65B3" w14:textId="77777777" w:rsidR="00AA79B9" w:rsidRPr="00544887" w:rsidRDefault="00AA79B9" w:rsidP="00A11B4C">
      <w:pPr>
        <w:pStyle w:val="Akapitzlist"/>
        <w:numPr>
          <w:ilvl w:val="0"/>
          <w:numId w:val="28"/>
        </w:numPr>
      </w:pPr>
      <w:r w:rsidRPr="00544887">
        <w:t>badania stanu wód podziemnych w zakresie elementów fizykochemicznych i ilościowych są wykonywane przez PSH (PIG-PIB), zaś w uzasadnionych przypadkach badania uzupełniające wód podziemnych w zakresie elementów fizykochemicznych wykonuje właściwy organ Inspekcji Ochrony Środowiska.</w:t>
      </w:r>
    </w:p>
    <w:p w14:paraId="71A029B7" w14:textId="488FBEA5" w:rsidR="00AA79B9" w:rsidRPr="00544887" w:rsidRDefault="00AA79B9" w:rsidP="0001749C">
      <w:pPr>
        <w:pStyle w:val="Nagwek2"/>
      </w:pPr>
      <w:bookmarkStart w:id="55" w:name="_Toc67649957"/>
      <w:r w:rsidRPr="00544887">
        <w:t>Wody powierzchniowe</w:t>
      </w:r>
      <w:bookmarkEnd w:id="55"/>
    </w:p>
    <w:p w14:paraId="286D3956" w14:textId="77777777" w:rsidR="00AA79B9" w:rsidRPr="00544887" w:rsidRDefault="00AA79B9" w:rsidP="00F81C31">
      <w:pPr>
        <w:pStyle w:val="Nagwek3"/>
      </w:pPr>
      <w:bookmarkStart w:id="56" w:name="_Toc67649958"/>
      <w:r w:rsidRPr="00544887">
        <w:t>Monitoring wód powierzchniowych</w:t>
      </w:r>
      <w:bookmarkEnd w:id="56"/>
    </w:p>
    <w:p w14:paraId="013D595C" w14:textId="77777777" w:rsidR="00AA79B9" w:rsidRPr="00D7050D" w:rsidRDefault="00AA79B9" w:rsidP="008125B3">
      <w:pPr>
        <w:pStyle w:val="Numerowanie"/>
        <w:numPr>
          <w:ilvl w:val="0"/>
          <w:numId w:val="76"/>
        </w:numPr>
      </w:pPr>
      <w:r w:rsidRPr="00D7050D">
        <w:t>zakwalifikowanie jcwp do jednej z pięciu klas jakości wód;</w:t>
      </w:r>
    </w:p>
    <w:p w14:paraId="2999CBFB" w14:textId="77777777" w:rsidR="00AA79B9" w:rsidRPr="00D7050D" w:rsidRDefault="00AA79B9" w:rsidP="008125B3">
      <w:pPr>
        <w:pStyle w:val="Numerowanie"/>
        <w:numPr>
          <w:ilvl w:val="0"/>
          <w:numId w:val="76"/>
        </w:numPr>
      </w:pPr>
      <w:r w:rsidRPr="00D7050D">
        <w:t>uzyskanie spójnego i kompletnego obrazu stanu lub potencjału ekologicznego oraz stanu chemicznego w każdym obszarze dorzecza;</w:t>
      </w:r>
    </w:p>
    <w:p w14:paraId="0C332073" w14:textId="77777777" w:rsidR="00AA79B9" w:rsidRPr="00D7050D" w:rsidRDefault="00AA79B9" w:rsidP="008125B3">
      <w:pPr>
        <w:pStyle w:val="Numerowanie"/>
        <w:numPr>
          <w:ilvl w:val="0"/>
          <w:numId w:val="76"/>
        </w:numPr>
      </w:pPr>
      <w:r w:rsidRPr="00D7050D">
        <w:t>ocenienie stanu jcwp w każdym obszarze dorzecza;</w:t>
      </w:r>
    </w:p>
    <w:p w14:paraId="2070869A" w14:textId="7784B3B7" w:rsidR="00AA79B9" w:rsidRPr="00D7050D" w:rsidRDefault="00AA79B9" w:rsidP="008125B3">
      <w:pPr>
        <w:pStyle w:val="Numerowanie"/>
        <w:numPr>
          <w:ilvl w:val="0"/>
          <w:numId w:val="76"/>
        </w:numPr>
      </w:pPr>
      <w:r w:rsidRPr="00D7050D">
        <w:t>ilościowe ujęcie czasowej i przestrzennej zmienności elementów jakości oraz parametrów</w:t>
      </w:r>
      <w:r w:rsidR="003718D9">
        <w:t xml:space="preserve"> </w:t>
      </w:r>
      <w:r w:rsidRPr="00D7050D">
        <w:t>wskaźnikowych dla elementów biologicznych, hydromorfologicznych, fizykochemicznych i</w:t>
      </w:r>
      <w:r w:rsidR="003718D9">
        <w:t> </w:t>
      </w:r>
      <w:r w:rsidRPr="00D7050D">
        <w:t>chemicznych.</w:t>
      </w:r>
    </w:p>
    <w:p w14:paraId="17E8813A" w14:textId="77777777" w:rsidR="00AA79B9" w:rsidRPr="00544887" w:rsidRDefault="00AA79B9" w:rsidP="00AA79B9">
      <w:pPr>
        <w:suppressAutoHyphens/>
      </w:pPr>
      <w:r w:rsidRPr="00544887">
        <w:t>Powyższe założenia są realizowane poprzez prowadzenie pomiarów poziomu i objętości lub natężenia przepływu wód w zakresie stosownym dla stanu ekologicznego, potencjału ekologicznego lub stanu chemicznego oraz poprzez prowadzenie badań grup wskaźników lub poszczególnych wskaźników jakości wód.</w:t>
      </w:r>
    </w:p>
    <w:p w14:paraId="4DB23D89" w14:textId="77777777" w:rsidR="00AA79B9" w:rsidRPr="00544887" w:rsidRDefault="00AA79B9" w:rsidP="00AA79B9">
      <w:pPr>
        <w:suppressAutoHyphens/>
      </w:pPr>
      <w:r w:rsidRPr="00544887">
        <w:t>Zgodnie z r.m.jcw wyróżnia się następujące rodzaje monitoringu jcwp:</w:t>
      </w:r>
    </w:p>
    <w:p w14:paraId="49EFA073" w14:textId="31A90CFE" w:rsidR="00AA79B9" w:rsidRPr="00544887" w:rsidRDefault="00AA79B9" w:rsidP="008125B3">
      <w:pPr>
        <w:pStyle w:val="Numerowanie"/>
        <w:numPr>
          <w:ilvl w:val="0"/>
          <w:numId w:val="77"/>
        </w:numPr>
      </w:pPr>
      <w:r w:rsidRPr="00544887">
        <w:t xml:space="preserve">monitoring diagnostyczny </w:t>
      </w:r>
      <w:r w:rsidR="002E3A3C">
        <w:t>-</w:t>
      </w:r>
      <w:r w:rsidRPr="00544887">
        <w:t xml:space="preserve"> ustalany na podstawie dokumentacji planistycznych,</w:t>
      </w:r>
    </w:p>
    <w:p w14:paraId="08EB3EB0" w14:textId="4AE29835" w:rsidR="00AA79B9" w:rsidRPr="00544887" w:rsidRDefault="00AA79B9" w:rsidP="008125B3">
      <w:pPr>
        <w:pStyle w:val="Numerowanie"/>
        <w:numPr>
          <w:ilvl w:val="0"/>
          <w:numId w:val="77"/>
        </w:numPr>
      </w:pPr>
      <w:r w:rsidRPr="00544887">
        <w:t xml:space="preserve">monitoring operacyjny </w:t>
      </w:r>
      <w:r w:rsidR="002E3A3C">
        <w:t>-</w:t>
      </w:r>
      <w:r w:rsidRPr="00544887">
        <w:t xml:space="preserve"> ustalany na podstawie dokumentacji planistycznych lub wyników monitoringu diagnostycznego,</w:t>
      </w:r>
    </w:p>
    <w:p w14:paraId="43D0906C" w14:textId="77777777" w:rsidR="00AA79B9" w:rsidRPr="00544887" w:rsidRDefault="00AA79B9" w:rsidP="008125B3">
      <w:pPr>
        <w:pStyle w:val="Numerowanie"/>
        <w:numPr>
          <w:ilvl w:val="0"/>
          <w:numId w:val="77"/>
        </w:numPr>
      </w:pPr>
      <w:r w:rsidRPr="00544887">
        <w:t xml:space="preserve">monitoring badawczy, </w:t>
      </w:r>
    </w:p>
    <w:p w14:paraId="334158B3" w14:textId="77777777" w:rsidR="00AA79B9" w:rsidRPr="00544887" w:rsidRDefault="00AA79B9" w:rsidP="008125B3">
      <w:pPr>
        <w:pStyle w:val="Numerowanie"/>
        <w:numPr>
          <w:ilvl w:val="0"/>
          <w:numId w:val="77"/>
        </w:numPr>
      </w:pPr>
      <w:r w:rsidRPr="00544887">
        <w:t>monitoring obszarów chronionych.</w:t>
      </w:r>
    </w:p>
    <w:p w14:paraId="6CF4A038" w14:textId="5591CE2E" w:rsidR="00AA79B9" w:rsidRPr="00544887" w:rsidRDefault="00AA79B9" w:rsidP="00AA79B9">
      <w:pPr>
        <w:suppressAutoHyphens/>
        <w:spacing w:before="0"/>
      </w:pPr>
      <w:r w:rsidRPr="00544887">
        <w:t>Badania monitoringowe są prowadzone w punktach pomiarowo-kontrolnych (ppk). Sieć ppk jest ustalana na podstawie aktualnego wykazu jcwp wraz z ich charakterystyką obejmującą: status, typ, cele środowiskowe oraz zagrożenie nieosiągnięciem celów środowiskowych, a także rodzaj presji oddziałującej na jcwp. Przy projektowaniu sieci monitoringu wykorzystuje się także aktualne wykazy obszarów chronionych. Nową sieć monitoringu tworzy się poprzez weryfikację sieci istniejącej w</w:t>
      </w:r>
      <w:r w:rsidR="003718D9">
        <w:t> </w:t>
      </w:r>
      <w:r w:rsidRPr="00544887">
        <w:t>poprzednim cyklu gospodarowania wodami. Szczegółowe kryteria wyznaczania ppk stanowią załącznik nr 2 do r.m.jcw.</w:t>
      </w:r>
    </w:p>
    <w:p w14:paraId="7FB37256" w14:textId="77777777" w:rsidR="00AA79B9" w:rsidRPr="00544887" w:rsidRDefault="00AA79B9" w:rsidP="00AA79B9">
      <w:pPr>
        <w:suppressAutoHyphens/>
      </w:pPr>
      <w:r w:rsidRPr="00544887">
        <w:t>Sieć ppk, na którą składają się reprezentatywne ppk wyznaczone na potrzeby prowadzenia monitoringu diagnostyczne i operacyjnego, stanowi podstawę oceny stanu jcwp.</w:t>
      </w:r>
    </w:p>
    <w:p w14:paraId="22363FF6" w14:textId="77777777" w:rsidR="00AA79B9" w:rsidRPr="00544887" w:rsidRDefault="00AA79B9" w:rsidP="00AA79B9">
      <w:pPr>
        <w:pStyle w:val="Nagwek4"/>
        <w:suppressAutoHyphens/>
      </w:pPr>
      <w:r w:rsidRPr="00544887">
        <w:lastRenderedPageBreak/>
        <w:t>Monitoring diagnostyczny</w:t>
      </w:r>
    </w:p>
    <w:p w14:paraId="16407771" w14:textId="77777777" w:rsidR="00AA79B9" w:rsidRPr="00544887" w:rsidRDefault="00AA79B9" w:rsidP="00AA79B9">
      <w:pPr>
        <w:suppressAutoHyphens/>
      </w:pPr>
      <w:r w:rsidRPr="00544887">
        <w:t xml:space="preserve">Monitoring diagnostyczny jcwp prowadzi się w celu: </w:t>
      </w:r>
    </w:p>
    <w:p w14:paraId="4232F0EF" w14:textId="77777777" w:rsidR="00AA79B9" w:rsidRPr="00544887" w:rsidRDefault="00AA79B9" w:rsidP="008125B3">
      <w:pPr>
        <w:pStyle w:val="Numerowanie"/>
        <w:numPr>
          <w:ilvl w:val="0"/>
          <w:numId w:val="78"/>
        </w:numPr>
      </w:pPr>
      <w:r w:rsidRPr="00544887">
        <w:t>oceny stanu jcwp, tak aby:</w:t>
      </w:r>
    </w:p>
    <w:p w14:paraId="3751D438" w14:textId="77777777" w:rsidR="00AA79B9" w:rsidRPr="00D7050D" w:rsidRDefault="00AA79B9" w:rsidP="00A11B4C">
      <w:pPr>
        <w:pStyle w:val="Literowanie"/>
      </w:pPr>
      <w:r w:rsidRPr="00D7050D">
        <w:t>uzupełnić informacje na temat rodzajów i wielkości znaczących oddziaływań antropogenicznych, na które narażone są jcwp na danym obszarze dorzecza,</w:t>
      </w:r>
    </w:p>
    <w:p w14:paraId="5947488D" w14:textId="0FAC289B" w:rsidR="00AA79B9" w:rsidRPr="00D7050D" w:rsidRDefault="00AA79B9" w:rsidP="00A11B4C">
      <w:pPr>
        <w:pStyle w:val="Literowanie"/>
      </w:pPr>
      <w:r w:rsidRPr="00D7050D">
        <w:t>potwierdzić ocenę wpływu znaczących oddziaływań, w tym antropogenicznych na stan wód powierzchniowych</w:t>
      </w:r>
      <w:r w:rsidR="008536AD" w:rsidRPr="00D7050D">
        <w:t>.</w:t>
      </w:r>
    </w:p>
    <w:p w14:paraId="1EB72BC1" w14:textId="77777777" w:rsidR="00AA79B9" w:rsidRPr="00544887" w:rsidRDefault="00AA79B9" w:rsidP="002904B9">
      <w:pPr>
        <w:pStyle w:val="Punkty1"/>
      </w:pPr>
      <w:r w:rsidRPr="00544887">
        <w:t>zaprojektowania pomiarów lub badań przyszłych programów monitoringu;</w:t>
      </w:r>
    </w:p>
    <w:p w14:paraId="74165F7B" w14:textId="77777777" w:rsidR="00AA79B9" w:rsidRPr="00544887" w:rsidRDefault="00AA79B9" w:rsidP="002904B9">
      <w:pPr>
        <w:pStyle w:val="Numerowanie"/>
      </w:pPr>
      <w:r w:rsidRPr="00544887">
        <w:t>dokonania oceny długoterminowych zmian stanu jcwp w warunkach naturalnych lub spowodowanych oddziaływaniami antropogenicznymi;</w:t>
      </w:r>
    </w:p>
    <w:p w14:paraId="1959DFC2" w14:textId="6780EFB0" w:rsidR="00AA79B9" w:rsidRPr="00544887" w:rsidRDefault="00AA79B9" w:rsidP="002904B9">
      <w:pPr>
        <w:pStyle w:val="Numerowanie"/>
      </w:pPr>
      <w:r w:rsidRPr="00544887">
        <w:t>określenia długoterminowych trendów zmian stężeń substancji priorytetowych i innych zanieczyszczeń w wodzie, faunie wodnej, florze wodnej i osadach dennych;</w:t>
      </w:r>
    </w:p>
    <w:p w14:paraId="27E9C283" w14:textId="77777777" w:rsidR="00AA79B9" w:rsidRPr="00544887" w:rsidRDefault="00AA79B9" w:rsidP="002904B9">
      <w:pPr>
        <w:pStyle w:val="Numerowanie"/>
      </w:pPr>
      <w:r w:rsidRPr="00544887">
        <w:t>dokonania oceny stopnia eutrofizacji wód powierzchniowych, reprezentatywnej dla występujących oddziaływań antropogenicznych oraz występujących typów wód powierzchniowych.</w:t>
      </w:r>
    </w:p>
    <w:p w14:paraId="4DD7D56F" w14:textId="05D0422C" w:rsidR="00AA79B9" w:rsidRPr="00544887" w:rsidRDefault="00AA79B9" w:rsidP="00AA79B9">
      <w:pPr>
        <w:suppressAutoHyphens/>
      </w:pPr>
      <w:r w:rsidRPr="00544887">
        <w:t>Rozporządzenie r.m.jcw</w:t>
      </w:r>
      <w:r w:rsidRPr="00544887" w:rsidDel="00E077D2">
        <w:t xml:space="preserve"> </w:t>
      </w:r>
      <w:r w:rsidRPr="00544887">
        <w:t>określa kryteria wyboru jcwp do monitorowania w ramach sieci monitoringu diagnostycznego. Załącznik nr 8 do r.m.jcw przedstawia kryteria stosowane obecnie aż do dnia 31</w:t>
      </w:r>
      <w:r w:rsidR="00623B38">
        <w:t> </w:t>
      </w:r>
      <w:r w:rsidRPr="00544887">
        <w:t xml:space="preserve">grudnia 2021 r., natomiast załącznik nr 1 do r.m.jcw </w:t>
      </w:r>
      <w:r w:rsidR="002E3A3C">
        <w:t>-</w:t>
      </w:r>
      <w:r w:rsidRPr="00544887">
        <w:t xml:space="preserve"> kryteria mające zastosowanie po 31 grudnia 2021 r. Poniższa tabela</w:t>
      </w:r>
      <w:r w:rsidR="008F3B86" w:rsidRPr="00544887">
        <w:t xml:space="preserve"> 5-1</w:t>
      </w:r>
      <w:r w:rsidRPr="00544887">
        <w:t xml:space="preserve"> zawiera zestawienie obydwu określonych w r.m.jcw kryteriów. </w:t>
      </w:r>
    </w:p>
    <w:p w14:paraId="6C23E5DA" w14:textId="6B4DB996" w:rsidR="00AA79B9" w:rsidRPr="00544887" w:rsidRDefault="005E2AE0" w:rsidP="00CC4F8D">
      <w:pPr>
        <w:pStyle w:val="Tabela"/>
      </w:pPr>
      <w:bookmarkStart w:id="57" w:name="_Toc68725144"/>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AA79B9" w:rsidRPr="00544887">
        <w:tab/>
        <w:t>Kryteria wyboru jcwp do monitorowania w ramach monitoringu diagnostycznego</w:t>
      </w:r>
      <w:bookmarkEnd w:id="57"/>
    </w:p>
    <w:tbl>
      <w:tblPr>
        <w:tblStyle w:val="Tabela-Siatka"/>
        <w:tblW w:w="5000" w:type="pct"/>
        <w:tblLayout w:type="fixed"/>
        <w:tblLook w:val="04A0" w:firstRow="1" w:lastRow="0" w:firstColumn="1" w:lastColumn="0" w:noHBand="0" w:noVBand="1"/>
      </w:tblPr>
      <w:tblGrid>
        <w:gridCol w:w="562"/>
        <w:gridCol w:w="8500"/>
      </w:tblGrid>
      <w:tr w:rsidR="00AA79B9" w:rsidRPr="00544887" w14:paraId="04833052" w14:textId="77777777" w:rsidTr="00771B90">
        <w:trPr>
          <w:trHeight w:val="454"/>
          <w:tblHeader/>
        </w:trPr>
        <w:tc>
          <w:tcPr>
            <w:tcW w:w="9062" w:type="dxa"/>
            <w:gridSpan w:val="2"/>
            <w:shd w:val="clear" w:color="auto" w:fill="BFBFBF"/>
            <w:vAlign w:val="center"/>
          </w:tcPr>
          <w:p w14:paraId="3835D6EE" w14:textId="77777777" w:rsidR="00AA79B9" w:rsidRPr="00544887" w:rsidRDefault="00AA79B9" w:rsidP="00BB33FD">
            <w:pPr>
              <w:pStyle w:val="Teksttabelinaglowek"/>
            </w:pPr>
            <w:r w:rsidRPr="00544887">
              <w:t>Kryteria wyboru jcwp do monitoringu diagnostycznego zgodnie z r.m.jcw</w:t>
            </w:r>
          </w:p>
        </w:tc>
      </w:tr>
      <w:tr w:rsidR="00AA79B9" w:rsidRPr="00544887" w14:paraId="22757E71" w14:textId="77777777" w:rsidTr="00771B90">
        <w:trPr>
          <w:trHeight w:val="454"/>
        </w:trPr>
        <w:tc>
          <w:tcPr>
            <w:tcW w:w="562" w:type="dxa"/>
            <w:shd w:val="clear" w:color="auto" w:fill="D9D9D9" w:themeFill="background1" w:themeFillShade="D9"/>
            <w:vAlign w:val="center"/>
          </w:tcPr>
          <w:p w14:paraId="37E174AF" w14:textId="77777777" w:rsidR="00AA79B9" w:rsidRPr="00544887" w:rsidRDefault="00AA79B9" w:rsidP="00A61147">
            <w:pPr>
              <w:pStyle w:val="Teksttabelinaglowek"/>
            </w:pPr>
            <w:r w:rsidRPr="00544887">
              <w:t>Lp.</w:t>
            </w:r>
          </w:p>
        </w:tc>
        <w:tc>
          <w:tcPr>
            <w:tcW w:w="8500" w:type="dxa"/>
            <w:tcBorders>
              <w:right w:val="single" w:sz="4" w:space="0" w:color="auto"/>
            </w:tcBorders>
            <w:shd w:val="clear" w:color="auto" w:fill="D9D9D9" w:themeFill="background1" w:themeFillShade="D9"/>
            <w:vAlign w:val="center"/>
          </w:tcPr>
          <w:p w14:paraId="5F462E92" w14:textId="5A9E831F" w:rsidR="00AA79B9" w:rsidRPr="00544887" w:rsidRDefault="00AA79B9" w:rsidP="00A61147">
            <w:pPr>
              <w:pStyle w:val="Teksttabelinaglowek"/>
            </w:pPr>
            <w:r w:rsidRPr="00544887">
              <w:t>do 31 grudnia 2021 r. (</w:t>
            </w:r>
            <w:r w:rsidR="00F27F9F">
              <w:t>z</w:t>
            </w:r>
            <w:r w:rsidRPr="00544887">
              <w:t>ałącznik nr 8 do r.m.jcw)</w:t>
            </w:r>
          </w:p>
        </w:tc>
      </w:tr>
      <w:tr w:rsidR="00AA79B9" w:rsidRPr="00544887" w14:paraId="2D0FECB2" w14:textId="77777777" w:rsidTr="00771B90">
        <w:trPr>
          <w:trHeight w:val="454"/>
        </w:trPr>
        <w:tc>
          <w:tcPr>
            <w:tcW w:w="562" w:type="dxa"/>
            <w:vAlign w:val="center"/>
          </w:tcPr>
          <w:p w14:paraId="10808201" w14:textId="77777777" w:rsidR="00AA79B9" w:rsidRPr="00751BB5" w:rsidRDefault="00AA79B9" w:rsidP="005946B7">
            <w:pPr>
              <w:pStyle w:val="Teksttabelilewy"/>
            </w:pPr>
            <w:r w:rsidRPr="00B24EBD">
              <w:t>1.</w:t>
            </w:r>
          </w:p>
        </w:tc>
        <w:tc>
          <w:tcPr>
            <w:tcW w:w="8500" w:type="dxa"/>
            <w:vAlign w:val="center"/>
          </w:tcPr>
          <w:p w14:paraId="2D0828BF" w14:textId="77777777" w:rsidR="00AA79B9" w:rsidRPr="00A76770" w:rsidRDefault="00AA79B9" w:rsidP="005946B7">
            <w:pPr>
              <w:pStyle w:val="Teksttabelilewy"/>
            </w:pPr>
            <w:r w:rsidRPr="00751BB5">
              <w:t xml:space="preserve">Wystarczająca liczba jcwp dla dokonania oceny ogólnego stanu wód </w:t>
            </w:r>
            <w:r w:rsidRPr="00A76770">
              <w:t>powierzchniowych w każdej zlewni na obszarze dorzecza</w:t>
            </w:r>
          </w:p>
        </w:tc>
      </w:tr>
      <w:tr w:rsidR="00AA79B9" w:rsidRPr="00544887" w14:paraId="6B92BA2C" w14:textId="77777777" w:rsidTr="00771B90">
        <w:trPr>
          <w:trHeight w:val="454"/>
        </w:trPr>
        <w:tc>
          <w:tcPr>
            <w:tcW w:w="562" w:type="dxa"/>
            <w:vAlign w:val="center"/>
          </w:tcPr>
          <w:p w14:paraId="56F8432D" w14:textId="77777777" w:rsidR="00AA79B9" w:rsidRPr="00751BB5" w:rsidRDefault="00AA79B9" w:rsidP="005946B7">
            <w:pPr>
              <w:pStyle w:val="Teksttabelilewy"/>
            </w:pPr>
            <w:r w:rsidRPr="00B24EBD">
              <w:t>2.</w:t>
            </w:r>
          </w:p>
        </w:tc>
        <w:tc>
          <w:tcPr>
            <w:tcW w:w="8500" w:type="dxa"/>
            <w:vAlign w:val="center"/>
          </w:tcPr>
          <w:p w14:paraId="0D35FF60" w14:textId="77777777" w:rsidR="00AA79B9" w:rsidRPr="00A76770" w:rsidRDefault="00AA79B9" w:rsidP="005946B7">
            <w:pPr>
              <w:pStyle w:val="Teksttabelilewy"/>
            </w:pPr>
            <w:r w:rsidRPr="00751BB5">
              <w:t>Reprezentowanie wszystkich typów wód</w:t>
            </w:r>
          </w:p>
        </w:tc>
      </w:tr>
      <w:tr w:rsidR="00AA79B9" w:rsidRPr="00544887" w14:paraId="32517C89" w14:textId="77777777" w:rsidTr="00771B90">
        <w:trPr>
          <w:trHeight w:val="454"/>
        </w:trPr>
        <w:tc>
          <w:tcPr>
            <w:tcW w:w="562" w:type="dxa"/>
            <w:vAlign w:val="center"/>
          </w:tcPr>
          <w:p w14:paraId="76FD21F1" w14:textId="77777777" w:rsidR="00AA79B9" w:rsidRPr="00751BB5" w:rsidRDefault="00AA79B9" w:rsidP="005946B7">
            <w:pPr>
              <w:pStyle w:val="Teksttabelilewy"/>
            </w:pPr>
            <w:r w:rsidRPr="00B24EBD">
              <w:t>3.</w:t>
            </w:r>
          </w:p>
        </w:tc>
        <w:tc>
          <w:tcPr>
            <w:tcW w:w="8500" w:type="dxa"/>
            <w:vAlign w:val="center"/>
          </w:tcPr>
          <w:p w14:paraId="680C1368" w14:textId="77777777" w:rsidR="00AA79B9" w:rsidRPr="00A76770" w:rsidRDefault="00AA79B9" w:rsidP="005946B7">
            <w:pPr>
              <w:pStyle w:val="Teksttabelilewy"/>
            </w:pPr>
            <w:r w:rsidRPr="00751BB5">
              <w:t>Reprezentowanie oddziaływań antropogenicznych</w:t>
            </w:r>
          </w:p>
        </w:tc>
      </w:tr>
      <w:tr w:rsidR="00AA79B9" w:rsidRPr="00544887" w14:paraId="3B53AB62" w14:textId="77777777" w:rsidTr="00771B90">
        <w:trPr>
          <w:trHeight w:val="454"/>
        </w:trPr>
        <w:tc>
          <w:tcPr>
            <w:tcW w:w="562" w:type="dxa"/>
            <w:vAlign w:val="center"/>
          </w:tcPr>
          <w:p w14:paraId="7B2361FE" w14:textId="77777777" w:rsidR="00AA79B9" w:rsidRPr="00751BB5" w:rsidRDefault="00AA79B9" w:rsidP="005946B7">
            <w:pPr>
              <w:pStyle w:val="Teksttabelilewy"/>
            </w:pPr>
            <w:r w:rsidRPr="00B24EBD">
              <w:t>4.</w:t>
            </w:r>
          </w:p>
        </w:tc>
        <w:tc>
          <w:tcPr>
            <w:tcW w:w="8500" w:type="dxa"/>
            <w:vAlign w:val="center"/>
          </w:tcPr>
          <w:p w14:paraId="17733F64" w14:textId="77777777" w:rsidR="00AA79B9" w:rsidRPr="00A76770" w:rsidRDefault="00AA79B9" w:rsidP="005946B7">
            <w:pPr>
              <w:pStyle w:val="Teksttabelilewy"/>
            </w:pPr>
            <w:r w:rsidRPr="00751BB5">
              <w:t>W ciekach występuje znaczna zmienność przepływu wód</w:t>
            </w:r>
          </w:p>
        </w:tc>
      </w:tr>
      <w:tr w:rsidR="00AA79B9" w:rsidRPr="00544887" w14:paraId="2B10CC22" w14:textId="77777777" w:rsidTr="00771B90">
        <w:trPr>
          <w:trHeight w:val="454"/>
        </w:trPr>
        <w:tc>
          <w:tcPr>
            <w:tcW w:w="562" w:type="dxa"/>
            <w:vAlign w:val="center"/>
          </w:tcPr>
          <w:p w14:paraId="13E29018" w14:textId="77777777" w:rsidR="00AA79B9" w:rsidRPr="00751BB5" w:rsidRDefault="00AA79B9" w:rsidP="005946B7">
            <w:pPr>
              <w:pStyle w:val="Teksttabelilewy"/>
            </w:pPr>
            <w:r w:rsidRPr="00B24EBD">
              <w:t>5.</w:t>
            </w:r>
          </w:p>
        </w:tc>
        <w:tc>
          <w:tcPr>
            <w:tcW w:w="8500" w:type="dxa"/>
            <w:vAlign w:val="center"/>
          </w:tcPr>
          <w:p w14:paraId="75BE92C0" w14:textId="77777777" w:rsidR="00AA79B9" w:rsidRPr="00A76770" w:rsidRDefault="00AA79B9" w:rsidP="005946B7">
            <w:pPr>
              <w:pStyle w:val="Teksttabelilewy"/>
            </w:pPr>
            <w:r w:rsidRPr="00751BB5">
              <w:t xml:space="preserve">Powierzchnia zlewni, którą zamyka jcwp </w:t>
            </w:r>
            <w:r w:rsidRPr="00A76770">
              <w:t>płynących, w tym wyznaczonych jako SZCW lub SCW, przekracza 2500 km</w:t>
            </w:r>
            <w:r w:rsidRPr="00A76770">
              <w:rPr>
                <w:vertAlign w:val="superscript"/>
              </w:rPr>
              <w:t>2</w:t>
            </w:r>
          </w:p>
        </w:tc>
      </w:tr>
      <w:tr w:rsidR="00AA79B9" w:rsidRPr="00544887" w14:paraId="7DDFF105" w14:textId="77777777" w:rsidTr="00771B90">
        <w:trPr>
          <w:trHeight w:val="454"/>
        </w:trPr>
        <w:tc>
          <w:tcPr>
            <w:tcW w:w="562" w:type="dxa"/>
            <w:vAlign w:val="center"/>
          </w:tcPr>
          <w:p w14:paraId="3E73FBE9" w14:textId="77777777" w:rsidR="00AA79B9" w:rsidRPr="00751BB5" w:rsidRDefault="00AA79B9" w:rsidP="005946B7">
            <w:pPr>
              <w:pStyle w:val="Teksttabelilewy"/>
            </w:pPr>
            <w:r w:rsidRPr="00B24EBD">
              <w:t>6.</w:t>
            </w:r>
          </w:p>
        </w:tc>
        <w:tc>
          <w:tcPr>
            <w:tcW w:w="8500" w:type="dxa"/>
            <w:vAlign w:val="center"/>
          </w:tcPr>
          <w:p w14:paraId="0293DF08" w14:textId="77777777" w:rsidR="00AA79B9" w:rsidRPr="00A76770" w:rsidRDefault="00AA79B9" w:rsidP="005946B7">
            <w:pPr>
              <w:pStyle w:val="Teksttabelilewy"/>
            </w:pPr>
            <w:r w:rsidRPr="00751BB5">
              <w:t>Powierzchnia jcwp, takiej jak jezioro lub inny naturalny zbiornik wodny, w tym wyznaczone jako SZCW, przekracza 50 ha, przy czym dopuszcza się powierzchnię &lt;50 ha, jeśli dana jcwp jes</w:t>
            </w:r>
            <w:r w:rsidRPr="00A76770">
              <w:t>t referencyjna dla realizacji PMŚ, ma duże znaczenie gospodarcze lub posiada szczególne walory przyrodnicze</w:t>
            </w:r>
          </w:p>
        </w:tc>
      </w:tr>
      <w:tr w:rsidR="00AA79B9" w:rsidRPr="00544887" w14:paraId="0184A75E" w14:textId="77777777" w:rsidTr="00771B90">
        <w:trPr>
          <w:trHeight w:val="454"/>
        </w:trPr>
        <w:tc>
          <w:tcPr>
            <w:tcW w:w="562" w:type="dxa"/>
            <w:vAlign w:val="center"/>
          </w:tcPr>
          <w:p w14:paraId="132E5916" w14:textId="77777777" w:rsidR="00AA79B9" w:rsidRPr="00751BB5" w:rsidRDefault="00AA79B9" w:rsidP="005946B7">
            <w:pPr>
              <w:pStyle w:val="Teksttabelilewy"/>
            </w:pPr>
            <w:r w:rsidRPr="00B24EBD">
              <w:t>7.</w:t>
            </w:r>
          </w:p>
        </w:tc>
        <w:tc>
          <w:tcPr>
            <w:tcW w:w="8500" w:type="dxa"/>
            <w:vAlign w:val="center"/>
          </w:tcPr>
          <w:p w14:paraId="741C6CBE" w14:textId="77777777" w:rsidR="00AA79B9" w:rsidRPr="00A76770" w:rsidRDefault="00AA79B9" w:rsidP="005946B7">
            <w:pPr>
              <w:pStyle w:val="Teksttabelilewy"/>
            </w:pPr>
            <w:r w:rsidRPr="00751BB5">
              <w:t>Pojemność maksymalna jcwp, takiej jak sztuczny zbiornik wodny lub SZCW będąca zbiornikiem zaporowym, przekracza 10 mln m</w:t>
            </w:r>
            <w:r w:rsidRPr="00A76770">
              <w:rPr>
                <w:vertAlign w:val="superscript"/>
              </w:rPr>
              <w:t>3</w:t>
            </w:r>
            <w:r w:rsidRPr="00A76770">
              <w:t>, przy czym dopuszcza się pojemność &lt;10 mln m</w:t>
            </w:r>
            <w:r w:rsidRPr="00A76770">
              <w:rPr>
                <w:vertAlign w:val="superscript"/>
              </w:rPr>
              <w:t>3</w:t>
            </w:r>
            <w:r w:rsidRPr="00A76770">
              <w:t>, jeśli dana jcwp ma duże znaczenie gospodarcze lub posiada szczególne walory przyrodnicze</w:t>
            </w:r>
          </w:p>
        </w:tc>
      </w:tr>
      <w:tr w:rsidR="00AA79B9" w:rsidRPr="00544887" w14:paraId="1C8EFF78" w14:textId="77777777" w:rsidTr="00771B90">
        <w:trPr>
          <w:trHeight w:val="454"/>
        </w:trPr>
        <w:tc>
          <w:tcPr>
            <w:tcW w:w="562" w:type="dxa"/>
            <w:vAlign w:val="center"/>
          </w:tcPr>
          <w:p w14:paraId="59157BD1" w14:textId="77777777" w:rsidR="00AA79B9" w:rsidRPr="00751BB5" w:rsidRDefault="00AA79B9" w:rsidP="005946B7">
            <w:pPr>
              <w:pStyle w:val="Teksttabelilewy"/>
            </w:pPr>
            <w:r w:rsidRPr="00B24EBD">
              <w:t>8.</w:t>
            </w:r>
          </w:p>
        </w:tc>
        <w:tc>
          <w:tcPr>
            <w:tcW w:w="8500" w:type="dxa"/>
            <w:vAlign w:val="center"/>
          </w:tcPr>
          <w:p w14:paraId="283BE362" w14:textId="77777777" w:rsidR="00AA79B9" w:rsidRPr="00A76770" w:rsidRDefault="00AA79B9" w:rsidP="005946B7">
            <w:pPr>
              <w:pStyle w:val="Teksttabelilewy"/>
            </w:pPr>
            <w:r w:rsidRPr="00751BB5">
              <w:t>Dana jcwp przekracza granicę państwa lub jest zlokalizowana na granicy państwa</w:t>
            </w:r>
          </w:p>
        </w:tc>
      </w:tr>
      <w:tr w:rsidR="00AA79B9" w:rsidRPr="00544887" w14:paraId="1B93732C" w14:textId="77777777" w:rsidTr="00771B90">
        <w:trPr>
          <w:trHeight w:val="454"/>
        </w:trPr>
        <w:tc>
          <w:tcPr>
            <w:tcW w:w="562" w:type="dxa"/>
            <w:tcBorders>
              <w:bottom w:val="single" w:sz="4" w:space="0" w:color="auto"/>
            </w:tcBorders>
            <w:vAlign w:val="center"/>
          </w:tcPr>
          <w:p w14:paraId="34EB6268" w14:textId="77777777" w:rsidR="00AA79B9" w:rsidRPr="00751BB5" w:rsidRDefault="00AA79B9" w:rsidP="005946B7">
            <w:pPr>
              <w:pStyle w:val="Teksttabelilewy"/>
            </w:pPr>
            <w:r w:rsidRPr="00B24EBD">
              <w:t>9.</w:t>
            </w:r>
          </w:p>
        </w:tc>
        <w:tc>
          <w:tcPr>
            <w:tcW w:w="8500" w:type="dxa"/>
            <w:tcBorders>
              <w:bottom w:val="single" w:sz="4" w:space="0" w:color="auto"/>
            </w:tcBorders>
            <w:vAlign w:val="center"/>
          </w:tcPr>
          <w:p w14:paraId="452AF205" w14:textId="77777777" w:rsidR="00AA79B9" w:rsidRPr="00A76770" w:rsidRDefault="00AA79B9" w:rsidP="005946B7">
            <w:pPr>
              <w:pStyle w:val="Teksttabelilewy"/>
            </w:pPr>
            <w:r w:rsidRPr="00751BB5">
              <w:t>Jcwp uznana jest za referencyjną</w:t>
            </w:r>
          </w:p>
        </w:tc>
      </w:tr>
      <w:tr w:rsidR="00AA79B9" w:rsidRPr="00544887" w14:paraId="2CCD2147" w14:textId="77777777" w:rsidTr="00771B90">
        <w:trPr>
          <w:trHeight w:val="454"/>
        </w:trPr>
        <w:tc>
          <w:tcPr>
            <w:tcW w:w="562" w:type="dxa"/>
            <w:vAlign w:val="center"/>
          </w:tcPr>
          <w:p w14:paraId="02B63229" w14:textId="77777777" w:rsidR="00AA79B9" w:rsidRPr="00751BB5" w:rsidRDefault="00AA79B9" w:rsidP="005946B7">
            <w:pPr>
              <w:pStyle w:val="Teksttabelilewy"/>
            </w:pPr>
            <w:r w:rsidRPr="00B24EBD">
              <w:lastRenderedPageBreak/>
              <w:t>10.</w:t>
            </w:r>
          </w:p>
        </w:tc>
        <w:tc>
          <w:tcPr>
            <w:tcW w:w="8500" w:type="dxa"/>
            <w:vAlign w:val="center"/>
          </w:tcPr>
          <w:p w14:paraId="22AEF3D6" w14:textId="77777777" w:rsidR="00AA79B9" w:rsidRPr="00A76770" w:rsidRDefault="00AA79B9" w:rsidP="005946B7">
            <w:pPr>
              <w:pStyle w:val="Teksttabelilewy"/>
            </w:pPr>
            <w:r w:rsidRPr="00751BB5">
              <w:t>Jcwp występuje na obszarze chronionym, przeznaczonym do ochrony siedlisk lub gatunków, dla których utrzymanie lub poprawa stanu wód jest ważnym czynnikiem w ich ochronie.</w:t>
            </w:r>
          </w:p>
        </w:tc>
      </w:tr>
      <w:tr w:rsidR="00AA79B9" w:rsidRPr="00544887" w14:paraId="77173E1A" w14:textId="77777777" w:rsidTr="00771B90">
        <w:trPr>
          <w:trHeight w:val="454"/>
        </w:trPr>
        <w:tc>
          <w:tcPr>
            <w:tcW w:w="562" w:type="dxa"/>
            <w:vAlign w:val="center"/>
          </w:tcPr>
          <w:p w14:paraId="548264AD" w14:textId="77777777" w:rsidR="00AA79B9" w:rsidRPr="00751BB5" w:rsidDel="00732C7F" w:rsidRDefault="00AA79B9" w:rsidP="005946B7">
            <w:pPr>
              <w:pStyle w:val="Teksttabelilewy"/>
            </w:pPr>
            <w:r w:rsidRPr="00B24EBD">
              <w:t>11.</w:t>
            </w:r>
          </w:p>
        </w:tc>
        <w:tc>
          <w:tcPr>
            <w:tcW w:w="8500" w:type="dxa"/>
            <w:vAlign w:val="center"/>
          </w:tcPr>
          <w:p w14:paraId="295D306B" w14:textId="77777777" w:rsidR="00AA79B9" w:rsidRPr="00A76770" w:rsidDel="004731B1" w:rsidRDefault="00AA79B9" w:rsidP="005946B7">
            <w:pPr>
              <w:pStyle w:val="Teksttabelilewy"/>
            </w:pPr>
            <w:r w:rsidRPr="00751BB5">
              <w:t>Jcwp zaliczona do jcwp przeznaczonych do poboru wody na potrzeby zaopatrzenia lu</w:t>
            </w:r>
            <w:r w:rsidRPr="00A76770">
              <w:t>dności w wodę przeznaczoną do spożycia, jeżeli dana jcwp dostarcza średnio powyżej 100 m</w:t>
            </w:r>
            <w:r w:rsidRPr="00A76770">
              <w:rPr>
                <w:vertAlign w:val="superscript"/>
              </w:rPr>
              <w:t>3</w:t>
            </w:r>
            <w:r w:rsidRPr="00A76770">
              <w:t xml:space="preserve"> na dobę wody przeznaczonej do spożycia przez ludzi</w:t>
            </w:r>
          </w:p>
        </w:tc>
      </w:tr>
      <w:tr w:rsidR="00AA79B9" w:rsidRPr="00544887" w14:paraId="0B4AC145" w14:textId="77777777" w:rsidTr="00771B90">
        <w:trPr>
          <w:trHeight w:val="454"/>
        </w:trPr>
        <w:tc>
          <w:tcPr>
            <w:tcW w:w="562" w:type="dxa"/>
            <w:shd w:val="clear" w:color="auto" w:fill="D9D9D9" w:themeFill="background1" w:themeFillShade="D9"/>
            <w:vAlign w:val="center"/>
          </w:tcPr>
          <w:p w14:paraId="51B6655A" w14:textId="77777777" w:rsidR="00AA79B9" w:rsidRPr="00A76770" w:rsidRDefault="00AA79B9" w:rsidP="00A61147">
            <w:pPr>
              <w:pStyle w:val="Teksttabelinaglowek"/>
            </w:pPr>
            <w:r w:rsidRPr="00A76770">
              <w:t>Lp.</w:t>
            </w:r>
          </w:p>
        </w:tc>
        <w:tc>
          <w:tcPr>
            <w:tcW w:w="8500" w:type="dxa"/>
            <w:shd w:val="clear" w:color="auto" w:fill="D9D9D9" w:themeFill="background1" w:themeFillShade="D9"/>
            <w:vAlign w:val="center"/>
          </w:tcPr>
          <w:p w14:paraId="5D5B1BEA" w14:textId="0E1931AD" w:rsidR="00AA79B9" w:rsidRPr="00AB4C15" w:rsidRDefault="00AA79B9" w:rsidP="00A61147">
            <w:pPr>
              <w:pStyle w:val="Teksttabelinaglowek"/>
            </w:pPr>
            <w:r w:rsidRPr="00AB4C15">
              <w:t>po 31 grudnia 2021 r. (</w:t>
            </w:r>
            <w:r w:rsidR="00F27F9F" w:rsidRPr="00AB4C15">
              <w:t>z</w:t>
            </w:r>
            <w:r w:rsidRPr="00AB4C15">
              <w:t>ałącznik nr 1 do r.m.jcw)</w:t>
            </w:r>
          </w:p>
        </w:tc>
      </w:tr>
      <w:tr w:rsidR="00AA79B9" w:rsidRPr="00544887" w14:paraId="103268EA" w14:textId="77777777" w:rsidTr="00771B90">
        <w:trPr>
          <w:trHeight w:val="454"/>
        </w:trPr>
        <w:tc>
          <w:tcPr>
            <w:tcW w:w="562" w:type="dxa"/>
            <w:vAlign w:val="center"/>
          </w:tcPr>
          <w:p w14:paraId="4DE51EB3" w14:textId="77777777" w:rsidR="00AA79B9" w:rsidRPr="00751BB5" w:rsidRDefault="00AA79B9" w:rsidP="005946B7">
            <w:pPr>
              <w:pStyle w:val="Teksttabelilewy"/>
            </w:pPr>
            <w:r w:rsidRPr="00B24EBD">
              <w:t>1.</w:t>
            </w:r>
          </w:p>
        </w:tc>
        <w:tc>
          <w:tcPr>
            <w:tcW w:w="8500" w:type="dxa"/>
            <w:vAlign w:val="center"/>
          </w:tcPr>
          <w:p w14:paraId="69D7A06D" w14:textId="77777777" w:rsidR="00AA79B9" w:rsidRPr="00A76770" w:rsidRDefault="00AA79B9" w:rsidP="005946B7">
            <w:pPr>
              <w:pStyle w:val="Teksttabelilewy"/>
            </w:pPr>
            <w:r w:rsidRPr="00751BB5">
              <w:t xml:space="preserve">Jcwp (w tym jcwp występujące na obszarach </w:t>
            </w:r>
            <w:r w:rsidRPr="00A76770">
              <w:t>chronionych uwzględnionych w wykazach obszarów chronionych) w liczbie wystarczającej do dokonania oceny ogólnego stanu wód powierzchniowych na obszarach dorzeczy lub w wyznaczonych zlewniach, reprezentatywnej dla występujących oddziaływań antropogenicznych oraz występujących typów wód powierzchniowych</w:t>
            </w:r>
          </w:p>
        </w:tc>
      </w:tr>
      <w:tr w:rsidR="00AA79B9" w:rsidRPr="00544887" w14:paraId="0FE2CDCE" w14:textId="77777777" w:rsidTr="00771B90">
        <w:trPr>
          <w:trHeight w:val="454"/>
        </w:trPr>
        <w:tc>
          <w:tcPr>
            <w:tcW w:w="562" w:type="dxa"/>
            <w:vAlign w:val="center"/>
          </w:tcPr>
          <w:p w14:paraId="78EFA163" w14:textId="77777777" w:rsidR="00AA79B9" w:rsidRPr="00751BB5" w:rsidRDefault="00AA79B9" w:rsidP="005946B7">
            <w:pPr>
              <w:pStyle w:val="Teksttabelilewy"/>
            </w:pPr>
            <w:r w:rsidRPr="00B24EBD">
              <w:t>2.</w:t>
            </w:r>
          </w:p>
        </w:tc>
        <w:tc>
          <w:tcPr>
            <w:tcW w:w="8500" w:type="dxa"/>
            <w:vAlign w:val="center"/>
          </w:tcPr>
          <w:p w14:paraId="1C0F3EA4" w14:textId="77777777" w:rsidR="00AA79B9" w:rsidRPr="00A76770" w:rsidRDefault="00AA79B9" w:rsidP="005946B7">
            <w:pPr>
              <w:pStyle w:val="Teksttabelilewy"/>
            </w:pPr>
            <w:r w:rsidRPr="00751BB5">
              <w:t>Jcwp zamykające dorzecza lub regiony wodne</w:t>
            </w:r>
          </w:p>
        </w:tc>
      </w:tr>
      <w:tr w:rsidR="00AA79B9" w:rsidRPr="00544887" w14:paraId="21534EE7" w14:textId="77777777" w:rsidTr="00771B90">
        <w:trPr>
          <w:trHeight w:val="454"/>
        </w:trPr>
        <w:tc>
          <w:tcPr>
            <w:tcW w:w="562" w:type="dxa"/>
            <w:vAlign w:val="center"/>
          </w:tcPr>
          <w:p w14:paraId="0AFE2278" w14:textId="77777777" w:rsidR="00AA79B9" w:rsidRPr="00751BB5" w:rsidRDefault="00AA79B9" w:rsidP="005946B7">
            <w:pPr>
              <w:pStyle w:val="Teksttabelilewy"/>
            </w:pPr>
            <w:r w:rsidRPr="00B24EBD">
              <w:t>3.</w:t>
            </w:r>
          </w:p>
        </w:tc>
        <w:tc>
          <w:tcPr>
            <w:tcW w:w="8500" w:type="dxa"/>
            <w:vAlign w:val="center"/>
          </w:tcPr>
          <w:p w14:paraId="527D05C6" w14:textId="77777777" w:rsidR="00AA79B9" w:rsidRPr="00A76770" w:rsidRDefault="00AA79B9" w:rsidP="005946B7">
            <w:pPr>
              <w:pStyle w:val="Teksttabelilewy"/>
            </w:pPr>
            <w:r w:rsidRPr="00751BB5">
              <w:t>Jcwp, których ciekiem głównym jest rzeka lub jej fragment, o powierzchni zlewni większej niż 2500 km</w:t>
            </w:r>
            <w:r w:rsidRPr="00A76770">
              <w:rPr>
                <w:vertAlign w:val="superscript"/>
              </w:rPr>
              <w:t>2</w:t>
            </w:r>
            <w:r w:rsidRPr="00A76770">
              <w:t>, oraz inne cieki wyznaczone jako naturalne, SZCW lub SCW, charakteryzujące się znaczną wielkością przepływu w ramach obszaru dorzecza jako całości</w:t>
            </w:r>
          </w:p>
        </w:tc>
      </w:tr>
      <w:tr w:rsidR="00AA79B9" w:rsidRPr="00544887" w14:paraId="7EA9F027" w14:textId="77777777" w:rsidTr="00771B90">
        <w:trPr>
          <w:trHeight w:val="454"/>
        </w:trPr>
        <w:tc>
          <w:tcPr>
            <w:tcW w:w="562" w:type="dxa"/>
            <w:vAlign w:val="center"/>
          </w:tcPr>
          <w:p w14:paraId="1406C2D2" w14:textId="77777777" w:rsidR="00AA79B9" w:rsidRPr="00751BB5" w:rsidRDefault="00AA79B9" w:rsidP="005946B7">
            <w:pPr>
              <w:pStyle w:val="Teksttabelilewy"/>
            </w:pPr>
            <w:r w:rsidRPr="00B24EBD">
              <w:t>4.</w:t>
            </w:r>
          </w:p>
        </w:tc>
        <w:tc>
          <w:tcPr>
            <w:tcW w:w="8500" w:type="dxa"/>
            <w:vAlign w:val="center"/>
          </w:tcPr>
          <w:p w14:paraId="626CB007" w14:textId="77777777" w:rsidR="00AA79B9" w:rsidRPr="00A76770" w:rsidRDefault="00AA79B9" w:rsidP="005946B7">
            <w:pPr>
              <w:pStyle w:val="Teksttabelilewy"/>
            </w:pPr>
            <w:r w:rsidRPr="00751BB5">
              <w:t>Jeziora oraz inne zbiorniki wodne wyznaczone jako naturalne jcwp, SZCW lub SCW, o powierzchni przekraczającej 50 ha, a także zbiorniki zaporowe wyznaczone jako S</w:t>
            </w:r>
            <w:r w:rsidRPr="00A76770">
              <w:t>ZCW, których objętość przekracza 10 mln m</w:t>
            </w:r>
            <w:r w:rsidRPr="00A76770">
              <w:rPr>
                <w:vertAlign w:val="superscript"/>
              </w:rPr>
              <w:t>3</w:t>
            </w:r>
          </w:p>
        </w:tc>
      </w:tr>
      <w:tr w:rsidR="00AA79B9" w:rsidRPr="00544887" w14:paraId="38528102" w14:textId="77777777" w:rsidTr="00771B90">
        <w:trPr>
          <w:trHeight w:val="454"/>
        </w:trPr>
        <w:tc>
          <w:tcPr>
            <w:tcW w:w="562" w:type="dxa"/>
            <w:vAlign w:val="center"/>
          </w:tcPr>
          <w:p w14:paraId="586F12C9" w14:textId="77777777" w:rsidR="00AA79B9" w:rsidRPr="00751BB5" w:rsidRDefault="00AA79B9" w:rsidP="005946B7">
            <w:pPr>
              <w:pStyle w:val="Teksttabelilewy"/>
            </w:pPr>
            <w:r w:rsidRPr="00B24EBD">
              <w:t>5.</w:t>
            </w:r>
          </w:p>
        </w:tc>
        <w:tc>
          <w:tcPr>
            <w:tcW w:w="8500" w:type="dxa"/>
            <w:vAlign w:val="center"/>
          </w:tcPr>
          <w:p w14:paraId="3830845C" w14:textId="77777777" w:rsidR="00AA79B9" w:rsidRPr="00A76770" w:rsidRDefault="00AA79B9" w:rsidP="005946B7">
            <w:pPr>
              <w:pStyle w:val="Teksttabelilewy"/>
            </w:pPr>
            <w:r w:rsidRPr="00751BB5">
              <w:t>Znaczące jcwp przekraczające granicę państwa lub zlokalizowane na granicy państwa</w:t>
            </w:r>
          </w:p>
        </w:tc>
      </w:tr>
      <w:tr w:rsidR="00AA79B9" w:rsidRPr="00544887" w14:paraId="72A67BAF" w14:textId="77777777" w:rsidTr="00771B90">
        <w:trPr>
          <w:trHeight w:val="454"/>
        </w:trPr>
        <w:tc>
          <w:tcPr>
            <w:tcW w:w="562" w:type="dxa"/>
            <w:vAlign w:val="center"/>
          </w:tcPr>
          <w:p w14:paraId="502BFD6C" w14:textId="77777777" w:rsidR="00AA79B9" w:rsidRPr="00751BB5" w:rsidRDefault="00AA79B9" w:rsidP="005946B7">
            <w:pPr>
              <w:pStyle w:val="Teksttabelilewy"/>
            </w:pPr>
            <w:r w:rsidRPr="00B24EBD">
              <w:t>6.</w:t>
            </w:r>
          </w:p>
        </w:tc>
        <w:tc>
          <w:tcPr>
            <w:tcW w:w="8500" w:type="dxa"/>
            <w:vAlign w:val="center"/>
          </w:tcPr>
          <w:p w14:paraId="42A5EDF4" w14:textId="77777777" w:rsidR="00AA79B9" w:rsidRPr="00A76770" w:rsidRDefault="00AA79B9" w:rsidP="005946B7">
            <w:pPr>
              <w:pStyle w:val="Teksttabelilewy"/>
            </w:pPr>
            <w:r w:rsidRPr="00751BB5">
              <w:t xml:space="preserve">Jcwp odprowadzające zanieczyszczenia poza granicę państwa lub do Morza Bałtyckiego, z których pozyskuje się wyniki </w:t>
            </w:r>
            <w:r w:rsidRPr="00A76770">
              <w:t>pomiarów lub badań na potrzeby oszacowania odprowadzanego ładunku zanieczyszczeń</w:t>
            </w:r>
          </w:p>
        </w:tc>
      </w:tr>
      <w:tr w:rsidR="00AA79B9" w:rsidRPr="00544887" w14:paraId="758C0FBA" w14:textId="77777777" w:rsidTr="00771B90">
        <w:trPr>
          <w:trHeight w:val="454"/>
        </w:trPr>
        <w:tc>
          <w:tcPr>
            <w:tcW w:w="562" w:type="dxa"/>
            <w:vAlign w:val="center"/>
          </w:tcPr>
          <w:p w14:paraId="77E3E4CD" w14:textId="77777777" w:rsidR="00AA79B9" w:rsidRPr="00751BB5" w:rsidRDefault="00AA79B9" w:rsidP="005946B7">
            <w:pPr>
              <w:pStyle w:val="Teksttabelilewy"/>
            </w:pPr>
            <w:r w:rsidRPr="00B24EBD">
              <w:t>7.</w:t>
            </w:r>
          </w:p>
        </w:tc>
        <w:tc>
          <w:tcPr>
            <w:tcW w:w="8500" w:type="dxa"/>
            <w:vAlign w:val="center"/>
          </w:tcPr>
          <w:p w14:paraId="7CCD92F7" w14:textId="77777777" w:rsidR="00AA79B9" w:rsidRPr="00A76770" w:rsidRDefault="00AA79B9" w:rsidP="005946B7">
            <w:pPr>
              <w:pStyle w:val="Teksttabelilewy"/>
            </w:pPr>
            <w:r w:rsidRPr="00751BB5">
              <w:t>Jcwp, na których zostały wyznaczone reperowe ppk, w tym punkty wykorzystywane na potrzeby wymiany informacji między państwami członkowskimi Unii Europejskiej</w:t>
            </w:r>
          </w:p>
        </w:tc>
      </w:tr>
    </w:tbl>
    <w:p w14:paraId="6B3693D4" w14:textId="77777777" w:rsidR="00771B90" w:rsidRPr="00BE4152" w:rsidRDefault="00771B90" w:rsidP="005946B7">
      <w:pPr>
        <w:pStyle w:val="rdo0"/>
      </w:pPr>
      <w:r w:rsidRPr="00BE4152">
        <w:t xml:space="preserve">Źródło: opracowanie </w:t>
      </w:r>
      <w:r>
        <w:t xml:space="preserve">własne </w:t>
      </w:r>
      <w:r w:rsidRPr="00BE4152">
        <w:t xml:space="preserve"> na podstawie r.m.jcw</w:t>
      </w:r>
    </w:p>
    <w:p w14:paraId="6E02BDD8" w14:textId="77777777" w:rsidR="00AA79B9" w:rsidRPr="00544887" w:rsidRDefault="00AA79B9" w:rsidP="00AA79B9">
      <w:pPr>
        <w:suppressAutoHyphens/>
        <w:rPr>
          <w:rFonts w:asciiTheme="minorHAnsi" w:hAnsiTheme="minorHAnsi" w:cstheme="minorHAnsi"/>
        </w:rPr>
      </w:pPr>
      <w:r w:rsidRPr="00544887">
        <w:rPr>
          <w:rFonts w:asciiTheme="minorHAnsi" w:hAnsiTheme="minorHAnsi" w:cstheme="minorHAnsi"/>
        </w:rPr>
        <w:t xml:space="preserve">Monitoring diagnostyczny jest prowadzony w reprezentatywnych ppk monitorowania stanu ekologicznego lub potencjału ekologicznego i stanu chemicznego jcwp w cyklach rocznych z częstotliwością nie mniejszą niż co 6 lat, co najmniej raz w okresie obowiązywania danego planu gospodarowania wodami na obszarze dorzecza. </w:t>
      </w:r>
    </w:p>
    <w:p w14:paraId="7A3A07E5" w14:textId="77777777" w:rsidR="00AA79B9" w:rsidRPr="00544887" w:rsidRDefault="00AA79B9" w:rsidP="00AA79B9">
      <w:pPr>
        <w:pStyle w:val="Nagwek4"/>
        <w:suppressAutoHyphens/>
        <w:spacing w:before="240"/>
        <w:ind w:left="862" w:hanging="862"/>
      </w:pPr>
      <w:r w:rsidRPr="00544887">
        <w:t>Monitoring operacyjny</w:t>
      </w:r>
    </w:p>
    <w:p w14:paraId="1F4DC2EC" w14:textId="77777777" w:rsidR="00AA79B9" w:rsidRPr="00544887" w:rsidRDefault="00AA79B9" w:rsidP="00AA79B9">
      <w:pPr>
        <w:suppressAutoHyphens/>
      </w:pPr>
      <w:r w:rsidRPr="00544887">
        <w:t xml:space="preserve">Monitoring operacyjny jcwp prowadzi się w celu: </w:t>
      </w:r>
    </w:p>
    <w:p w14:paraId="053B8C6A" w14:textId="1DCADBD3" w:rsidR="00AA79B9" w:rsidRPr="00544887" w:rsidRDefault="00AA79B9" w:rsidP="008125B3">
      <w:pPr>
        <w:pStyle w:val="Numerowanie"/>
        <w:numPr>
          <w:ilvl w:val="0"/>
          <w:numId w:val="79"/>
        </w:numPr>
      </w:pPr>
      <w:r w:rsidRPr="00544887">
        <w:t>ustalenia stanu jcwp, które uznano za zagrożone nie</w:t>
      </w:r>
      <w:r w:rsidR="008F5DE7">
        <w:t>osiągnięciem</w:t>
      </w:r>
      <w:r w:rsidRPr="00544887">
        <w:t xml:space="preserve"> określonych dla nich celów środowiskowych;</w:t>
      </w:r>
    </w:p>
    <w:p w14:paraId="58866638" w14:textId="0A5FF031" w:rsidR="00AA79B9" w:rsidRPr="00544887" w:rsidRDefault="00AA79B9" w:rsidP="008125B3">
      <w:pPr>
        <w:pStyle w:val="Numerowanie"/>
        <w:numPr>
          <w:ilvl w:val="0"/>
          <w:numId w:val="79"/>
        </w:numPr>
      </w:pPr>
      <w:r w:rsidRPr="00544887">
        <w:t xml:space="preserve">dokonania oceny zmian stanu jcwp uznanych za zagrożone </w:t>
      </w:r>
      <w:r w:rsidR="008F5DE7" w:rsidRPr="00544887">
        <w:t>nie</w:t>
      </w:r>
      <w:r w:rsidR="008F5DE7">
        <w:t>osiągnięciem</w:t>
      </w:r>
      <w:r w:rsidR="008F5DE7" w:rsidRPr="00544887">
        <w:t xml:space="preserve"> </w:t>
      </w:r>
      <w:r w:rsidRPr="00544887">
        <w:t>celów środowiskowych, wynikających z działań realizowanych w ramach programów mających na celu poprawę jakości jcwp;</w:t>
      </w:r>
    </w:p>
    <w:p w14:paraId="370C5686" w14:textId="77777777" w:rsidR="00AA79B9" w:rsidRPr="00544887" w:rsidRDefault="00AA79B9" w:rsidP="008125B3">
      <w:pPr>
        <w:pStyle w:val="Numerowanie"/>
        <w:numPr>
          <w:ilvl w:val="0"/>
          <w:numId w:val="79"/>
        </w:numPr>
      </w:pPr>
      <w:r w:rsidRPr="00544887">
        <w:t>dokonania oceny zmian stanu jcwp wynikających z działań mających na celu zmniejszenie zanieczyszczenia wód azotanami pochodzącymi ze źródeł rolniczych.</w:t>
      </w:r>
    </w:p>
    <w:p w14:paraId="6F6026E6" w14:textId="5B6429DA" w:rsidR="00AA79B9" w:rsidRPr="00544887" w:rsidRDefault="00AA79B9" w:rsidP="00AA79B9">
      <w:pPr>
        <w:suppressAutoHyphens/>
      </w:pPr>
      <w:r w:rsidRPr="00544887">
        <w:t>Rozporządzenie r.m.jcw</w:t>
      </w:r>
      <w:r w:rsidRPr="00544887" w:rsidDel="00E077D2">
        <w:t xml:space="preserve"> </w:t>
      </w:r>
      <w:r w:rsidRPr="00544887">
        <w:t xml:space="preserve">określa kryteria wyboru jcwp do monitorowania w ramach sieci monitoringu operacyjnego. Załącznik nr 8 do r.m.jcw przedstawia kryteria stosowane obecnie aż do dnia 31 grudnia 2021 r., natomiast załącznik nr 1 do r.m.jcw </w:t>
      </w:r>
      <w:r w:rsidR="002E3A3C">
        <w:t>-</w:t>
      </w:r>
      <w:r w:rsidRPr="00544887">
        <w:t xml:space="preserve"> kryteria mające zastosowanie po 31 grudnia 2021 r. </w:t>
      </w:r>
      <w:r w:rsidR="004941E3" w:rsidRPr="00544887">
        <w:t>T</w:t>
      </w:r>
      <w:r w:rsidRPr="00544887">
        <w:t>abela</w:t>
      </w:r>
      <w:r w:rsidR="004941E3" w:rsidRPr="00544887">
        <w:t xml:space="preserve"> 5-2</w:t>
      </w:r>
      <w:r w:rsidRPr="00544887">
        <w:t xml:space="preserve"> zawiera zestawienie obydwu określonych w r.m.jcw kryteriów. </w:t>
      </w:r>
    </w:p>
    <w:p w14:paraId="4ACFAC93" w14:textId="78979E0C" w:rsidR="00AA79B9" w:rsidRPr="00544887" w:rsidRDefault="005E2AE0" w:rsidP="00CC4F8D">
      <w:pPr>
        <w:pStyle w:val="Tabela"/>
      </w:pPr>
      <w:bookmarkStart w:id="58" w:name="_Toc68725145"/>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AA79B9" w:rsidRPr="00544887">
        <w:tab/>
        <w:t xml:space="preserve">Kryteria wyboru jcwp do monitorowania w ramach </w:t>
      </w:r>
      <w:r w:rsidR="00AA79B9" w:rsidRPr="00A57BB9">
        <w:t>monitoringu</w:t>
      </w:r>
      <w:r w:rsidR="00AA79B9" w:rsidRPr="00544887">
        <w:t xml:space="preserve"> operacyjnego</w:t>
      </w:r>
      <w:bookmarkEnd w:id="58"/>
      <w:r w:rsidR="00AA79B9" w:rsidRPr="00544887">
        <w:t xml:space="preserve"> </w:t>
      </w:r>
    </w:p>
    <w:tbl>
      <w:tblPr>
        <w:tblStyle w:val="Tabela-Siatka"/>
        <w:tblW w:w="5000" w:type="pct"/>
        <w:tblLook w:val="04A0" w:firstRow="1" w:lastRow="0" w:firstColumn="1" w:lastColumn="0" w:noHBand="0" w:noVBand="1"/>
      </w:tblPr>
      <w:tblGrid>
        <w:gridCol w:w="535"/>
        <w:gridCol w:w="8527"/>
      </w:tblGrid>
      <w:tr w:rsidR="00AA79B9" w:rsidRPr="00544887" w14:paraId="08097B80" w14:textId="77777777" w:rsidTr="00771B90">
        <w:trPr>
          <w:trHeight w:val="454"/>
          <w:tblHeader/>
        </w:trPr>
        <w:tc>
          <w:tcPr>
            <w:tcW w:w="9062" w:type="dxa"/>
            <w:gridSpan w:val="2"/>
            <w:shd w:val="clear" w:color="auto" w:fill="BFBFBF"/>
            <w:vAlign w:val="center"/>
          </w:tcPr>
          <w:p w14:paraId="1C1C62DD" w14:textId="77777777" w:rsidR="00AA79B9" w:rsidRPr="00544887" w:rsidRDefault="00AA79B9" w:rsidP="00822BBF">
            <w:pPr>
              <w:pStyle w:val="Teksttabelinaglowek"/>
            </w:pPr>
            <w:r w:rsidRPr="00544887">
              <w:t>Kryteria wyboru jcwp do monitoringu operacyjnego zgodnie z r.m.jcw</w:t>
            </w:r>
          </w:p>
        </w:tc>
      </w:tr>
      <w:tr w:rsidR="00AA79B9" w:rsidRPr="00544887" w14:paraId="04DF7912" w14:textId="77777777" w:rsidTr="00771B90">
        <w:trPr>
          <w:trHeight w:val="454"/>
        </w:trPr>
        <w:tc>
          <w:tcPr>
            <w:tcW w:w="535" w:type="dxa"/>
            <w:shd w:val="clear" w:color="auto" w:fill="D9D9D9" w:themeFill="background1" w:themeFillShade="D9"/>
            <w:vAlign w:val="center"/>
          </w:tcPr>
          <w:p w14:paraId="6ED38E5A" w14:textId="77777777" w:rsidR="00AA79B9" w:rsidRPr="00544887" w:rsidRDefault="00AA79B9" w:rsidP="00822BBF">
            <w:pPr>
              <w:pStyle w:val="Teksttabelinaglowek"/>
            </w:pPr>
            <w:r w:rsidRPr="00544887">
              <w:t>Lp.</w:t>
            </w:r>
          </w:p>
        </w:tc>
        <w:tc>
          <w:tcPr>
            <w:tcW w:w="8527" w:type="dxa"/>
            <w:shd w:val="clear" w:color="auto" w:fill="D9D9D9" w:themeFill="background1" w:themeFillShade="D9"/>
            <w:vAlign w:val="center"/>
          </w:tcPr>
          <w:p w14:paraId="4508FD05" w14:textId="77938586" w:rsidR="00AA79B9" w:rsidRPr="00544887" w:rsidRDefault="00AA79B9" w:rsidP="00822BBF">
            <w:pPr>
              <w:pStyle w:val="Teksttabelinaglowek"/>
            </w:pPr>
            <w:r w:rsidRPr="00544887">
              <w:t>do 31 grudnia 2021 r. (</w:t>
            </w:r>
            <w:r w:rsidR="00F27F9F">
              <w:t>z</w:t>
            </w:r>
            <w:r w:rsidRPr="00544887">
              <w:t>ałącznik nr 8 do r.m.jcw)</w:t>
            </w:r>
          </w:p>
        </w:tc>
      </w:tr>
      <w:tr w:rsidR="00AA79B9" w:rsidRPr="00A76770" w14:paraId="76EDEEED" w14:textId="77777777" w:rsidTr="00771B90">
        <w:trPr>
          <w:trHeight w:val="454"/>
        </w:trPr>
        <w:tc>
          <w:tcPr>
            <w:tcW w:w="535" w:type="dxa"/>
            <w:vAlign w:val="center"/>
          </w:tcPr>
          <w:p w14:paraId="0C344943" w14:textId="77777777" w:rsidR="00AA79B9" w:rsidRPr="00751BB5" w:rsidRDefault="00AA79B9" w:rsidP="005946B7">
            <w:pPr>
              <w:pStyle w:val="Teksttabelilewy"/>
            </w:pPr>
            <w:r w:rsidRPr="00B24EBD">
              <w:t>1.</w:t>
            </w:r>
          </w:p>
        </w:tc>
        <w:tc>
          <w:tcPr>
            <w:tcW w:w="8527" w:type="dxa"/>
            <w:vAlign w:val="center"/>
          </w:tcPr>
          <w:p w14:paraId="4CEB38C6" w14:textId="77777777" w:rsidR="00AA79B9" w:rsidRPr="00A76770" w:rsidRDefault="00AA79B9" w:rsidP="005946B7">
            <w:pPr>
              <w:pStyle w:val="Teksttabelilewy"/>
            </w:pPr>
            <w:r w:rsidRPr="00751BB5">
              <w:t xml:space="preserve">Jcwp została uznana na podstawie oceny wpływu znaczących oddziaływań na stan wód powierzchniowych lub </w:t>
            </w:r>
            <w:r w:rsidRPr="00A76770">
              <w:t>monitoringu diagnostycznego za zagrożoną niespełnieniem określonych dla niej celów środowiskowych</w:t>
            </w:r>
          </w:p>
        </w:tc>
      </w:tr>
      <w:tr w:rsidR="00AA79B9" w:rsidRPr="00A76770" w14:paraId="76BA16C0" w14:textId="77777777" w:rsidTr="00771B90">
        <w:trPr>
          <w:trHeight w:val="454"/>
        </w:trPr>
        <w:tc>
          <w:tcPr>
            <w:tcW w:w="535" w:type="dxa"/>
            <w:vAlign w:val="center"/>
          </w:tcPr>
          <w:p w14:paraId="20F3E2A0" w14:textId="77777777" w:rsidR="00AA79B9" w:rsidRPr="00751BB5" w:rsidRDefault="00AA79B9" w:rsidP="005946B7">
            <w:pPr>
              <w:pStyle w:val="Teksttabelilewy"/>
            </w:pPr>
            <w:r w:rsidRPr="00B24EBD">
              <w:t>2.</w:t>
            </w:r>
          </w:p>
        </w:tc>
        <w:tc>
          <w:tcPr>
            <w:tcW w:w="8527" w:type="dxa"/>
            <w:vAlign w:val="center"/>
          </w:tcPr>
          <w:p w14:paraId="4749D696" w14:textId="77777777" w:rsidR="00AA79B9" w:rsidRPr="00A76770" w:rsidRDefault="00AA79B9" w:rsidP="005946B7">
            <w:pPr>
              <w:pStyle w:val="Teksttabelilewy"/>
            </w:pPr>
            <w:r w:rsidRPr="00751BB5">
              <w:t>Jcwp jest zagrożona znaczącym oddziaływaniem ze strony źródła punktowego, liniowego lub obszarowego</w:t>
            </w:r>
          </w:p>
        </w:tc>
      </w:tr>
      <w:tr w:rsidR="00AA79B9" w:rsidRPr="00A76770" w14:paraId="60CA5B18" w14:textId="77777777" w:rsidTr="00771B90">
        <w:trPr>
          <w:trHeight w:val="454"/>
        </w:trPr>
        <w:tc>
          <w:tcPr>
            <w:tcW w:w="535" w:type="dxa"/>
            <w:vAlign w:val="center"/>
          </w:tcPr>
          <w:p w14:paraId="5C07B0EB" w14:textId="77777777" w:rsidR="00AA79B9" w:rsidRPr="00751BB5" w:rsidRDefault="00AA79B9" w:rsidP="005946B7">
            <w:pPr>
              <w:pStyle w:val="Teksttabelilewy"/>
            </w:pPr>
            <w:r w:rsidRPr="00B24EBD">
              <w:t>3.</w:t>
            </w:r>
          </w:p>
        </w:tc>
        <w:tc>
          <w:tcPr>
            <w:tcW w:w="8527" w:type="dxa"/>
            <w:vAlign w:val="center"/>
          </w:tcPr>
          <w:p w14:paraId="2E1B1A3D" w14:textId="77777777" w:rsidR="00AA79B9" w:rsidRPr="00A76770" w:rsidRDefault="00AA79B9" w:rsidP="005946B7">
            <w:pPr>
              <w:pStyle w:val="Teksttabelilewy"/>
            </w:pPr>
            <w:r w:rsidRPr="00751BB5">
              <w:t xml:space="preserve">W jcwp występują zagrożenia mogące mieć wpływ na </w:t>
            </w:r>
            <w:r w:rsidRPr="00A76770">
              <w:t>hydromorfologię</w:t>
            </w:r>
          </w:p>
        </w:tc>
      </w:tr>
      <w:tr w:rsidR="00AA79B9" w:rsidRPr="00A76770" w14:paraId="19760308" w14:textId="77777777" w:rsidTr="00771B90">
        <w:trPr>
          <w:trHeight w:val="454"/>
        </w:trPr>
        <w:tc>
          <w:tcPr>
            <w:tcW w:w="535" w:type="dxa"/>
            <w:vAlign w:val="center"/>
          </w:tcPr>
          <w:p w14:paraId="4E1585C1" w14:textId="77777777" w:rsidR="00AA79B9" w:rsidRPr="00751BB5" w:rsidRDefault="00AA79B9" w:rsidP="005946B7">
            <w:pPr>
              <w:pStyle w:val="Teksttabelilewy"/>
            </w:pPr>
            <w:r w:rsidRPr="00B24EBD">
              <w:t>4.</w:t>
            </w:r>
          </w:p>
        </w:tc>
        <w:tc>
          <w:tcPr>
            <w:tcW w:w="8527" w:type="dxa"/>
            <w:vAlign w:val="center"/>
          </w:tcPr>
          <w:p w14:paraId="2AB91561" w14:textId="77777777" w:rsidR="00AA79B9" w:rsidRPr="00A76770" w:rsidRDefault="00AA79B9" w:rsidP="005946B7">
            <w:pPr>
              <w:pStyle w:val="Teksttabelilewy"/>
            </w:pPr>
            <w:r w:rsidRPr="00751BB5">
              <w:t>Do jcwp odprowadzane są substancje z listy substancji priorytetowych</w:t>
            </w:r>
          </w:p>
        </w:tc>
      </w:tr>
      <w:tr w:rsidR="00AA79B9" w:rsidRPr="00A76770" w14:paraId="26FA8D27" w14:textId="77777777" w:rsidTr="00771B90">
        <w:trPr>
          <w:trHeight w:val="454"/>
        </w:trPr>
        <w:tc>
          <w:tcPr>
            <w:tcW w:w="535" w:type="dxa"/>
            <w:vAlign w:val="center"/>
          </w:tcPr>
          <w:p w14:paraId="5F5F06BF" w14:textId="77777777" w:rsidR="00AA79B9" w:rsidRPr="00751BB5" w:rsidRDefault="00AA79B9" w:rsidP="005946B7">
            <w:pPr>
              <w:pStyle w:val="Teksttabelilewy"/>
            </w:pPr>
            <w:r w:rsidRPr="00B24EBD">
              <w:t>5.</w:t>
            </w:r>
          </w:p>
        </w:tc>
        <w:tc>
          <w:tcPr>
            <w:tcW w:w="8527" w:type="dxa"/>
            <w:vAlign w:val="center"/>
          </w:tcPr>
          <w:p w14:paraId="5B92BA1B" w14:textId="77777777" w:rsidR="00AA79B9" w:rsidRPr="00A76770" w:rsidRDefault="00AA79B9" w:rsidP="005946B7">
            <w:pPr>
              <w:pStyle w:val="Teksttabelilewy"/>
            </w:pPr>
            <w:r w:rsidRPr="00751BB5">
              <w:t>W jcwp występują źródła zanieczyszczeń, o których mowa w rozporządzeniu (WE) nr 166/2006 Parlamentu Europejskiego i Rady z dnia 18 stycznia 2006 r. w sprawie ustan</w:t>
            </w:r>
            <w:r w:rsidRPr="00A76770">
              <w:t>owienia Europejskiego Rejestru Uwalniania i Transferu Zanieczyszczeń oraz zmieniającym dyrektywę Rady 91/689/EWG i 96/61/WE</w:t>
            </w:r>
          </w:p>
        </w:tc>
      </w:tr>
      <w:tr w:rsidR="00AA79B9" w:rsidRPr="00A76770" w14:paraId="5EEB2C09" w14:textId="77777777" w:rsidTr="00771B90">
        <w:trPr>
          <w:trHeight w:val="454"/>
        </w:trPr>
        <w:tc>
          <w:tcPr>
            <w:tcW w:w="535" w:type="dxa"/>
            <w:vAlign w:val="center"/>
          </w:tcPr>
          <w:p w14:paraId="7505E7DB" w14:textId="77777777" w:rsidR="00AA79B9" w:rsidRPr="00751BB5" w:rsidRDefault="00AA79B9" w:rsidP="005946B7">
            <w:pPr>
              <w:pStyle w:val="Teksttabelilewy"/>
            </w:pPr>
            <w:r w:rsidRPr="00B24EBD">
              <w:t>6.</w:t>
            </w:r>
          </w:p>
        </w:tc>
        <w:tc>
          <w:tcPr>
            <w:tcW w:w="8527" w:type="dxa"/>
            <w:vAlign w:val="center"/>
          </w:tcPr>
          <w:p w14:paraId="7E9CC2D4" w14:textId="77777777" w:rsidR="00AA79B9" w:rsidRPr="00A76770" w:rsidRDefault="00AA79B9" w:rsidP="005946B7">
            <w:pPr>
              <w:pStyle w:val="Teksttabelilewy"/>
            </w:pPr>
            <w:r w:rsidRPr="00751BB5">
              <w:t>Jcwp jest zlokalizowana na obszarze narażonym na zanieczyszczenia związkami azotu ze źródeł rolniczych</w:t>
            </w:r>
          </w:p>
        </w:tc>
      </w:tr>
      <w:tr w:rsidR="00AA79B9" w:rsidRPr="00A76770" w14:paraId="57476DD3" w14:textId="77777777" w:rsidTr="00771B90">
        <w:trPr>
          <w:trHeight w:val="454"/>
        </w:trPr>
        <w:tc>
          <w:tcPr>
            <w:tcW w:w="535" w:type="dxa"/>
            <w:vAlign w:val="center"/>
          </w:tcPr>
          <w:p w14:paraId="7F053A32" w14:textId="77777777" w:rsidR="00AA79B9" w:rsidRPr="00751BB5" w:rsidRDefault="00AA79B9" w:rsidP="005946B7">
            <w:pPr>
              <w:pStyle w:val="Teksttabelilewy"/>
            </w:pPr>
            <w:r w:rsidRPr="00B24EBD">
              <w:t>7.</w:t>
            </w:r>
          </w:p>
        </w:tc>
        <w:tc>
          <w:tcPr>
            <w:tcW w:w="8527" w:type="dxa"/>
            <w:vAlign w:val="center"/>
          </w:tcPr>
          <w:p w14:paraId="069683B5" w14:textId="77777777" w:rsidR="00AA79B9" w:rsidRPr="00A76770" w:rsidRDefault="00AA79B9" w:rsidP="005946B7">
            <w:pPr>
              <w:pStyle w:val="Teksttabelilewy"/>
            </w:pPr>
            <w:r w:rsidRPr="00751BB5">
              <w:t>Jcwp jest zlokalizowa</w:t>
            </w:r>
            <w:r w:rsidRPr="00A76770">
              <w:t>na na obszarze wrażliwym na eutrofizację wywołaną zanieczyszczeniami pochodzącymi ze źródeł komunalnych i jest pośrednim lub bezpośrednim odbiornikiem ścieków komunalnych</w:t>
            </w:r>
          </w:p>
        </w:tc>
      </w:tr>
      <w:tr w:rsidR="00AA79B9" w:rsidRPr="00A76770" w14:paraId="4680707C" w14:textId="77777777" w:rsidTr="00771B90">
        <w:trPr>
          <w:trHeight w:val="454"/>
        </w:trPr>
        <w:tc>
          <w:tcPr>
            <w:tcW w:w="535" w:type="dxa"/>
            <w:vAlign w:val="center"/>
          </w:tcPr>
          <w:p w14:paraId="6A4D24E5" w14:textId="77777777" w:rsidR="00AA79B9" w:rsidRPr="00751BB5" w:rsidRDefault="00AA79B9" w:rsidP="005946B7">
            <w:pPr>
              <w:pStyle w:val="Teksttabelilewy"/>
            </w:pPr>
            <w:r w:rsidRPr="00B24EBD">
              <w:t>8.</w:t>
            </w:r>
          </w:p>
        </w:tc>
        <w:tc>
          <w:tcPr>
            <w:tcW w:w="8527" w:type="dxa"/>
            <w:vAlign w:val="center"/>
          </w:tcPr>
          <w:p w14:paraId="2C8D5EF4" w14:textId="77777777" w:rsidR="00AA79B9" w:rsidRPr="00A76770" w:rsidRDefault="00AA79B9" w:rsidP="005946B7">
            <w:pPr>
              <w:pStyle w:val="Teksttabelilewy"/>
            </w:pPr>
            <w:r w:rsidRPr="00751BB5">
              <w:t>Jcwp na podstawie oceny wpływu znaczących oddziaływań antropogenicznych na stan w</w:t>
            </w:r>
            <w:r w:rsidRPr="00A76770">
              <w:t>ód powierzchniowych i monitoringu diagnostycznego jest uznana za zagrożoną niespełnieniem celów środowiskowych, a występuje na obszarze chronionym przeznaczonym do ochrony siedlisk lub gatunków, dla których utrzymanie lub poprawa stanu wód jest ważnym czynnikiem w ich ochronie</w:t>
            </w:r>
          </w:p>
        </w:tc>
      </w:tr>
      <w:tr w:rsidR="00AA79B9" w:rsidRPr="00A76770" w14:paraId="00A75F6D" w14:textId="77777777" w:rsidTr="00771B90">
        <w:trPr>
          <w:trHeight w:val="454"/>
        </w:trPr>
        <w:tc>
          <w:tcPr>
            <w:tcW w:w="535" w:type="dxa"/>
            <w:vAlign w:val="center"/>
          </w:tcPr>
          <w:p w14:paraId="48682794" w14:textId="77777777" w:rsidR="00AA79B9" w:rsidRPr="00751BB5" w:rsidRDefault="00AA79B9" w:rsidP="005946B7">
            <w:pPr>
              <w:pStyle w:val="Teksttabelilewy"/>
            </w:pPr>
            <w:r w:rsidRPr="00B24EBD">
              <w:t>9.</w:t>
            </w:r>
          </w:p>
        </w:tc>
        <w:tc>
          <w:tcPr>
            <w:tcW w:w="8527" w:type="dxa"/>
            <w:vAlign w:val="center"/>
          </w:tcPr>
          <w:p w14:paraId="5EC32D22" w14:textId="77777777" w:rsidR="00AA79B9" w:rsidRPr="00A76770" w:rsidRDefault="00AA79B9" w:rsidP="005946B7">
            <w:pPr>
              <w:pStyle w:val="Teksttabelilewy"/>
            </w:pPr>
            <w:r w:rsidRPr="00751BB5">
              <w:t>Przekroczenia środowiskowej normy jakości dla substancji priorytetowych i innych zanieczyszczeń, dla których określa się te normy, w faunie wodnej lub florze wodnej, lub osadach dennych</w:t>
            </w:r>
          </w:p>
        </w:tc>
      </w:tr>
      <w:tr w:rsidR="00AA79B9" w:rsidRPr="00A76770" w14:paraId="4C0F9DCE" w14:textId="77777777" w:rsidTr="00771B90">
        <w:trPr>
          <w:trHeight w:val="454"/>
        </w:trPr>
        <w:tc>
          <w:tcPr>
            <w:tcW w:w="535" w:type="dxa"/>
            <w:vAlign w:val="center"/>
          </w:tcPr>
          <w:p w14:paraId="3004858E" w14:textId="77777777" w:rsidR="00AA79B9" w:rsidRPr="00751BB5" w:rsidRDefault="00AA79B9" w:rsidP="005946B7">
            <w:pPr>
              <w:pStyle w:val="Teksttabelilewy"/>
            </w:pPr>
            <w:r w:rsidRPr="00B24EBD">
              <w:t>10.</w:t>
            </w:r>
          </w:p>
        </w:tc>
        <w:tc>
          <w:tcPr>
            <w:tcW w:w="8527" w:type="dxa"/>
            <w:vAlign w:val="center"/>
          </w:tcPr>
          <w:p w14:paraId="388471D4" w14:textId="77777777" w:rsidR="00AA79B9" w:rsidRPr="00A76770" w:rsidRDefault="00AA79B9" w:rsidP="005946B7">
            <w:pPr>
              <w:pStyle w:val="Teksttabelilewy"/>
            </w:pPr>
            <w:r w:rsidRPr="00751BB5">
              <w:t xml:space="preserve">Jcwp zaliczona do jcwp </w:t>
            </w:r>
            <w:r w:rsidRPr="00A76770">
              <w:t>przeznaczonych do poboru wody na potrzeby zaopatrzenia ludności w wodę przeznaczoną do spożycia, jeżeli dana jcwp dostarcza średnio powyżej 100 m</w:t>
            </w:r>
            <w:r w:rsidRPr="00A76770">
              <w:rPr>
                <w:vertAlign w:val="superscript"/>
              </w:rPr>
              <w:t>3</w:t>
            </w:r>
            <w:r w:rsidRPr="00A76770">
              <w:t xml:space="preserve"> na dobę wody przeznaczonej do spożycia przez ludzi</w:t>
            </w:r>
          </w:p>
        </w:tc>
      </w:tr>
      <w:tr w:rsidR="00AA79B9" w:rsidRPr="00544887" w14:paraId="18B7BBEB" w14:textId="77777777" w:rsidTr="00771B90">
        <w:trPr>
          <w:trHeight w:val="454"/>
        </w:trPr>
        <w:tc>
          <w:tcPr>
            <w:tcW w:w="535" w:type="dxa"/>
            <w:shd w:val="clear" w:color="auto" w:fill="D9D9D9" w:themeFill="background1" w:themeFillShade="D9"/>
            <w:vAlign w:val="center"/>
          </w:tcPr>
          <w:p w14:paraId="0E25CA72" w14:textId="77777777" w:rsidR="00AA79B9" w:rsidRPr="00544887" w:rsidRDefault="00AA79B9" w:rsidP="00822BBF">
            <w:pPr>
              <w:pStyle w:val="Teksttabelinaglowek"/>
            </w:pPr>
            <w:r w:rsidRPr="00544887">
              <w:t>Lp.</w:t>
            </w:r>
          </w:p>
        </w:tc>
        <w:tc>
          <w:tcPr>
            <w:tcW w:w="8527" w:type="dxa"/>
            <w:shd w:val="clear" w:color="auto" w:fill="D9D9D9" w:themeFill="background1" w:themeFillShade="D9"/>
            <w:vAlign w:val="center"/>
          </w:tcPr>
          <w:p w14:paraId="5AD42C63" w14:textId="7176510D" w:rsidR="00AA79B9" w:rsidRPr="00544887" w:rsidRDefault="00AA79B9" w:rsidP="00822BBF">
            <w:pPr>
              <w:pStyle w:val="Teksttabelinaglowek"/>
            </w:pPr>
            <w:r w:rsidRPr="00544887">
              <w:t>po 31 grudnia 2021 r. (</w:t>
            </w:r>
            <w:r w:rsidR="00F27F9F">
              <w:t>z</w:t>
            </w:r>
            <w:r w:rsidRPr="00544887">
              <w:t>ałącznik nr 1 do r.m.jcw)</w:t>
            </w:r>
          </w:p>
        </w:tc>
      </w:tr>
      <w:tr w:rsidR="00AA79B9" w:rsidRPr="00A76770" w14:paraId="57DDE238" w14:textId="77777777" w:rsidTr="00771B90">
        <w:trPr>
          <w:trHeight w:val="454"/>
        </w:trPr>
        <w:tc>
          <w:tcPr>
            <w:tcW w:w="535" w:type="dxa"/>
            <w:vAlign w:val="center"/>
          </w:tcPr>
          <w:p w14:paraId="5BB0D3B4" w14:textId="77777777" w:rsidR="00AA79B9" w:rsidRPr="00751BB5" w:rsidRDefault="00AA79B9" w:rsidP="005946B7">
            <w:pPr>
              <w:pStyle w:val="Teksttabelilewy"/>
            </w:pPr>
            <w:r w:rsidRPr="00B24EBD">
              <w:t>1.</w:t>
            </w:r>
          </w:p>
        </w:tc>
        <w:tc>
          <w:tcPr>
            <w:tcW w:w="8527" w:type="dxa"/>
            <w:vAlign w:val="center"/>
          </w:tcPr>
          <w:p w14:paraId="29B6761C" w14:textId="77777777" w:rsidR="00AA79B9" w:rsidRPr="00A76770" w:rsidRDefault="00AA79B9" w:rsidP="005946B7">
            <w:pPr>
              <w:pStyle w:val="Teksttabelilewy"/>
            </w:pPr>
            <w:r w:rsidRPr="00751BB5">
              <w:t xml:space="preserve">Jcwp (w tym jcwp występujące na obszarach chronionych uwzględnionych w wykazach obszarów chronionych) została uznana na podstawie oceny wpływu znaczących oddziaływań na stan wód powierzchniowych lub monitoringu diagnostycznego za zagrożoną niespełnieniem </w:t>
            </w:r>
            <w:r w:rsidRPr="00A76770">
              <w:t>określonych dla niej celów środowiskowych</w:t>
            </w:r>
          </w:p>
        </w:tc>
      </w:tr>
      <w:tr w:rsidR="00AA79B9" w:rsidRPr="00A76770" w14:paraId="19CD90A6" w14:textId="77777777" w:rsidTr="00771B90">
        <w:trPr>
          <w:trHeight w:val="454"/>
        </w:trPr>
        <w:tc>
          <w:tcPr>
            <w:tcW w:w="535" w:type="dxa"/>
            <w:vAlign w:val="center"/>
          </w:tcPr>
          <w:p w14:paraId="763C5435" w14:textId="77777777" w:rsidR="00AA79B9" w:rsidRPr="00751BB5" w:rsidRDefault="00AA79B9" w:rsidP="005946B7">
            <w:pPr>
              <w:pStyle w:val="Teksttabelilewy"/>
            </w:pPr>
            <w:r w:rsidRPr="00B24EBD">
              <w:t>2.</w:t>
            </w:r>
          </w:p>
        </w:tc>
        <w:tc>
          <w:tcPr>
            <w:tcW w:w="8527" w:type="dxa"/>
            <w:vAlign w:val="center"/>
          </w:tcPr>
          <w:p w14:paraId="03777B9B" w14:textId="77777777" w:rsidR="00AA79B9" w:rsidRPr="00A76770" w:rsidRDefault="00AA79B9" w:rsidP="005946B7">
            <w:pPr>
              <w:pStyle w:val="Teksttabelilewy"/>
            </w:pPr>
            <w:r w:rsidRPr="00751BB5">
              <w:t>Jcwp zagrożone znacznym oddziaływaniem ze strony punktowych, liniowych lub obszarowych źródeł zanieczyszczeń, wskazane w dokumentacjach planistycznych</w:t>
            </w:r>
          </w:p>
        </w:tc>
      </w:tr>
      <w:tr w:rsidR="00AA79B9" w:rsidRPr="00A76770" w14:paraId="090E92C2" w14:textId="77777777" w:rsidTr="00771B90">
        <w:trPr>
          <w:trHeight w:val="454"/>
        </w:trPr>
        <w:tc>
          <w:tcPr>
            <w:tcW w:w="535" w:type="dxa"/>
            <w:vAlign w:val="center"/>
          </w:tcPr>
          <w:p w14:paraId="7E32F1A4" w14:textId="77777777" w:rsidR="00AA79B9" w:rsidRPr="00751BB5" w:rsidRDefault="00AA79B9" w:rsidP="005946B7">
            <w:pPr>
              <w:pStyle w:val="Teksttabelilewy"/>
            </w:pPr>
            <w:r w:rsidRPr="00B24EBD">
              <w:t>3.</w:t>
            </w:r>
          </w:p>
        </w:tc>
        <w:tc>
          <w:tcPr>
            <w:tcW w:w="8527" w:type="dxa"/>
            <w:vAlign w:val="center"/>
          </w:tcPr>
          <w:p w14:paraId="036D0968" w14:textId="77777777" w:rsidR="00AA79B9" w:rsidRPr="00A76770" w:rsidRDefault="00AA79B9" w:rsidP="005946B7">
            <w:pPr>
              <w:pStyle w:val="Teksttabelilewy"/>
            </w:pPr>
            <w:r w:rsidRPr="00751BB5">
              <w:t xml:space="preserve">Jcwp zagrożone znacznym oddziaływaniem mogącym mieć </w:t>
            </w:r>
            <w:r w:rsidRPr="00A76770">
              <w:t>wpływ na hydromorfologię, wskazane w dokumentacji planistycznej</w:t>
            </w:r>
          </w:p>
        </w:tc>
      </w:tr>
      <w:tr w:rsidR="00AA79B9" w:rsidRPr="00A76770" w14:paraId="00E25F0F" w14:textId="77777777" w:rsidTr="00771B90">
        <w:trPr>
          <w:trHeight w:val="454"/>
        </w:trPr>
        <w:tc>
          <w:tcPr>
            <w:tcW w:w="535" w:type="dxa"/>
            <w:vAlign w:val="center"/>
          </w:tcPr>
          <w:p w14:paraId="0F20C3E4" w14:textId="77777777" w:rsidR="00AA79B9" w:rsidRPr="00751BB5" w:rsidRDefault="00AA79B9" w:rsidP="005946B7">
            <w:pPr>
              <w:pStyle w:val="Teksttabelilewy"/>
            </w:pPr>
            <w:r w:rsidRPr="00B24EBD">
              <w:t>4.</w:t>
            </w:r>
          </w:p>
        </w:tc>
        <w:tc>
          <w:tcPr>
            <w:tcW w:w="8527" w:type="dxa"/>
            <w:vAlign w:val="center"/>
          </w:tcPr>
          <w:p w14:paraId="7707CA22" w14:textId="77777777" w:rsidR="00AA79B9" w:rsidRPr="00A76770" w:rsidRDefault="00AA79B9" w:rsidP="005946B7">
            <w:pPr>
              <w:pStyle w:val="Teksttabelilewy"/>
            </w:pPr>
            <w:r w:rsidRPr="00751BB5">
              <w:t>Do jcwp odprowadzane są substancje z listy substancji priorytetowych oraz inne substancje odprowadzane w znacznych ilościach, wskazane w dokumentacji planistycznej</w:t>
            </w:r>
          </w:p>
        </w:tc>
      </w:tr>
      <w:tr w:rsidR="00AA79B9" w:rsidRPr="00A76770" w14:paraId="3AFBA176" w14:textId="77777777" w:rsidTr="00771B90">
        <w:trPr>
          <w:trHeight w:val="454"/>
        </w:trPr>
        <w:tc>
          <w:tcPr>
            <w:tcW w:w="535" w:type="dxa"/>
            <w:vAlign w:val="center"/>
          </w:tcPr>
          <w:p w14:paraId="07657AB9" w14:textId="77777777" w:rsidR="00AA79B9" w:rsidRPr="00751BB5" w:rsidRDefault="00AA79B9" w:rsidP="005946B7">
            <w:pPr>
              <w:pStyle w:val="Teksttabelilewy"/>
            </w:pPr>
            <w:r w:rsidRPr="00B24EBD">
              <w:t>5.</w:t>
            </w:r>
          </w:p>
        </w:tc>
        <w:tc>
          <w:tcPr>
            <w:tcW w:w="8527" w:type="dxa"/>
            <w:vAlign w:val="center"/>
          </w:tcPr>
          <w:p w14:paraId="5B21CE7E" w14:textId="77777777" w:rsidR="00AA79B9" w:rsidRPr="00A76770" w:rsidRDefault="00AA79B9" w:rsidP="005946B7">
            <w:pPr>
              <w:pStyle w:val="Teksttabelilewy"/>
            </w:pPr>
            <w:r w:rsidRPr="00751BB5">
              <w:t>W zlewniach, w który</w:t>
            </w:r>
            <w:r w:rsidRPr="00A76770">
              <w:t>ch występują źródła zanieczyszczeń, o których mowa w rozporządzeniu (WE) nr 166/2006 Parlamentu Europejskiego i Rady z dnia 18 stycznia 2006 r. w sprawie ustanowienia Europejskiego Rejestru Uwalniania i Transferu Zanieczyszczeń oraz zmieniającym dyrektywę Rady 91/689/EWG i 96/61/WE (Dz.Urz. UE L 33 z 4 lutego 2006 r., s. 1, z późn. zm.)</w:t>
            </w:r>
          </w:p>
        </w:tc>
      </w:tr>
    </w:tbl>
    <w:p w14:paraId="7DC42116" w14:textId="77777777" w:rsidR="00771B90" w:rsidRPr="00BE4152" w:rsidRDefault="00771B90" w:rsidP="005946B7">
      <w:pPr>
        <w:pStyle w:val="rdo0"/>
      </w:pPr>
      <w:r w:rsidRPr="00BE4152">
        <w:t xml:space="preserve">Źródło: opracowanie </w:t>
      </w:r>
      <w:r>
        <w:t xml:space="preserve">własne </w:t>
      </w:r>
      <w:r w:rsidRPr="00BE4152">
        <w:t>na podstawie r.m.jcw</w:t>
      </w:r>
    </w:p>
    <w:p w14:paraId="302BB5F5" w14:textId="57687991" w:rsidR="00AA79B9" w:rsidRPr="00544887" w:rsidRDefault="00AA79B9" w:rsidP="00AA79B9">
      <w:pPr>
        <w:suppressAutoHyphens/>
      </w:pPr>
      <w:r w:rsidRPr="00544887">
        <w:lastRenderedPageBreak/>
        <w:t>Monitoring operacyjny jest prowadzony dwa razy w sześcioletnim cyklu wodnym (co 3 lata), z</w:t>
      </w:r>
      <w:r w:rsidR="003718D9">
        <w:t> </w:t>
      </w:r>
      <w:r w:rsidRPr="00544887">
        <w:t>wyjątkiem pomiarów substancji szczególnie szkodliwych dla środowiska wodnego (pomiary coroczne, z częstotliwością co miesiąc) oraz elementów hydromorfologicznych (od jednokrotnego pomiaru w sześcioletnim cyklu wodnym dla określenia warunków morfologicznych, ciągłości strugi, strumienia, potoku, rzeki lub kanału oraz reżimu hydrologicznego dla jcwp TW i CW, poprzez comiesięczne pomiary reżimu hydrologicznego dla jcwp LW, w tym SZCW oraz SCW aż do do systematycznych pomiarów ciągłych/cyklicznych w sześcioletnim cyklu wodnym dla jcwp RW i RWr, w tym SZCW i SCW).</w:t>
      </w:r>
    </w:p>
    <w:p w14:paraId="17F03380" w14:textId="77777777" w:rsidR="00AA79B9" w:rsidRPr="00544887" w:rsidRDefault="00AA79B9" w:rsidP="00AA79B9">
      <w:pPr>
        <w:pStyle w:val="Nagwek4"/>
        <w:suppressAutoHyphens/>
      </w:pPr>
      <w:r w:rsidRPr="00544887">
        <w:t>Monitoring badawczy</w:t>
      </w:r>
    </w:p>
    <w:p w14:paraId="74F47184" w14:textId="77777777" w:rsidR="00AA79B9" w:rsidRPr="00544887" w:rsidRDefault="00AA79B9" w:rsidP="00AA79B9">
      <w:pPr>
        <w:suppressAutoHyphens/>
        <w:spacing w:after="0"/>
      </w:pPr>
      <w:r w:rsidRPr="00544887">
        <w:t xml:space="preserve">Monitoring badawczy jcwp prowadzi się w celu: </w:t>
      </w:r>
    </w:p>
    <w:p w14:paraId="60B3C1BF" w14:textId="2185E451" w:rsidR="00AA79B9" w:rsidRPr="00544887" w:rsidRDefault="00AA79B9" w:rsidP="008125B3">
      <w:pPr>
        <w:pStyle w:val="Numerowanie"/>
        <w:numPr>
          <w:ilvl w:val="0"/>
          <w:numId w:val="80"/>
        </w:numPr>
      </w:pPr>
      <w:r w:rsidRPr="00544887">
        <w:t>wyjaśnienia przyczyn nieosiągnięcia celów środowiskowych określonych dla jcwp, jeżeli</w:t>
      </w:r>
      <w:r w:rsidR="003718D9">
        <w:t> </w:t>
      </w:r>
      <w:r w:rsidRPr="00544887">
        <w:t>wyjaśnienie tych przyczyn jest niemożliwe na podstawie danych monitoringu diagnostycznego i operacyjnego;</w:t>
      </w:r>
    </w:p>
    <w:p w14:paraId="6B1CB2B2" w14:textId="26F3E546" w:rsidR="00AA79B9" w:rsidRPr="00544887" w:rsidRDefault="00AA79B9" w:rsidP="008125B3">
      <w:pPr>
        <w:pStyle w:val="Numerowanie"/>
        <w:numPr>
          <w:ilvl w:val="0"/>
          <w:numId w:val="80"/>
        </w:numPr>
      </w:pPr>
      <w:r w:rsidRPr="00544887">
        <w:t xml:space="preserve">wyjaśnienia przyczyn </w:t>
      </w:r>
      <w:r w:rsidR="008F5DE7" w:rsidRPr="00544887">
        <w:t>nie</w:t>
      </w:r>
      <w:r w:rsidR="008F5DE7">
        <w:t>osiągnięcia</w:t>
      </w:r>
      <w:r w:rsidR="008F5DE7" w:rsidRPr="00544887">
        <w:t xml:space="preserve"> </w:t>
      </w:r>
      <w:r w:rsidRPr="00544887">
        <w:t>celów środowiskowych przez daną jcwp, jeżeli z monitoringu diagnostycznego wynika, że cele środowiskowe wyznaczone dla danej jcwp nie zostaną osiągnięte, i gdy nie rozpoczęto realizacji monitoringu operacyjnego dla tej jcwp;</w:t>
      </w:r>
    </w:p>
    <w:p w14:paraId="47004F99" w14:textId="77777777" w:rsidR="00AA79B9" w:rsidRPr="00544887" w:rsidRDefault="00AA79B9" w:rsidP="008125B3">
      <w:pPr>
        <w:pStyle w:val="Numerowanie"/>
        <w:numPr>
          <w:ilvl w:val="0"/>
          <w:numId w:val="80"/>
        </w:numPr>
      </w:pPr>
      <w:r w:rsidRPr="00544887">
        <w:t>określenia wielkości i wpływów niedającego się przewidzieć zanieczyszczenia;</w:t>
      </w:r>
    </w:p>
    <w:p w14:paraId="71FA8103" w14:textId="5CFBE282" w:rsidR="00AA79B9" w:rsidRPr="00544887" w:rsidRDefault="00AA79B9" w:rsidP="008125B3">
      <w:pPr>
        <w:pStyle w:val="Numerowanie"/>
        <w:numPr>
          <w:ilvl w:val="0"/>
          <w:numId w:val="80"/>
        </w:numPr>
      </w:pPr>
      <w:r w:rsidRPr="00544887">
        <w:t>ustalenia przyczyn rozbieżności między wynikami oceny stanu ekologicznego lub potencjału ekologicznego na podstawie elementów biologicznych, hydromorfologicznych i</w:t>
      </w:r>
      <w:r w:rsidR="003718D9">
        <w:t> </w:t>
      </w:r>
      <w:r w:rsidRPr="00544887">
        <w:t>fizykochemicznych;</w:t>
      </w:r>
    </w:p>
    <w:p w14:paraId="32344787" w14:textId="77777777" w:rsidR="00AA79B9" w:rsidRPr="00544887" w:rsidRDefault="00AA79B9" w:rsidP="008125B3">
      <w:pPr>
        <w:pStyle w:val="Numerowanie"/>
        <w:numPr>
          <w:ilvl w:val="0"/>
          <w:numId w:val="80"/>
        </w:numPr>
      </w:pPr>
      <w:r w:rsidRPr="00544887">
        <w:t>zebrania dodatkowych informacji o stanie wód w związku z uwarunkowaniami lokalnymi lub umowami międzynarodowymi.</w:t>
      </w:r>
    </w:p>
    <w:p w14:paraId="1AA8CE34" w14:textId="77777777" w:rsidR="00AA79B9" w:rsidRPr="00544887" w:rsidRDefault="00AA79B9" w:rsidP="00AA79B9">
      <w:pPr>
        <w:suppressAutoHyphens/>
      </w:pPr>
      <w:r w:rsidRPr="00544887">
        <w:t xml:space="preserve">Dodatkowo monitoring badawczy może być wykorzystywany do optymalizacji sieci monitoringu, weryfikacji presji oraz ich oddziaływania na jcw, a także na potrzeby działań kontrolnych i inne potrzeby lokalne. </w:t>
      </w:r>
    </w:p>
    <w:p w14:paraId="58FB514B" w14:textId="77777777" w:rsidR="00AA79B9" w:rsidRPr="00544887" w:rsidRDefault="00AA79B9" w:rsidP="00AA79B9">
      <w:pPr>
        <w:suppressAutoHyphens/>
      </w:pPr>
      <w:r w:rsidRPr="00544887">
        <w:t>Do monitorowania w ramach monitoringu badawczego wyznacza się jcwp, dla których jest konieczne wykonanie dodatkowego monitorowania wykraczającego poza cele monitoringu diagnostycznego i operacyjnego, wyjaśniającego przyczyny omówione powyżej.</w:t>
      </w:r>
    </w:p>
    <w:p w14:paraId="3C6A9120" w14:textId="77777777" w:rsidR="00AA79B9" w:rsidRPr="00544887" w:rsidRDefault="00AA79B9" w:rsidP="00AA79B9">
      <w:pPr>
        <w:suppressAutoHyphens/>
      </w:pPr>
      <w:r w:rsidRPr="00544887">
        <w:t>Zakres oraz częstotliwość pomiarów i badań w monitoringu badawczym jcwp w badawczych ppk uwzględniają uwarunkowania wynikające z celu i przyczyn przeprowadzenia monitoringu badawczego. Rozporządzenie r.m.jcw z 2019 r. nie precyzuje jego częstotliwości, w przeciwieństwie do poprzedniego rozporządzenia (s.r.m.jcw z 2016 r.), które wskazywało na comiesięczne pomiary w punktach pomiarowo-kontrolnych intensywnego monitorowania oraz coroczne pomiary we wszystkich stanowiskach pomiarowych punktu reprezentatywnego dla wód przejściowych i przybrzeżnych.</w:t>
      </w:r>
    </w:p>
    <w:p w14:paraId="5F4E3B29" w14:textId="77777777" w:rsidR="00AA79B9" w:rsidRPr="00544887" w:rsidRDefault="00AA79B9" w:rsidP="00AA79B9">
      <w:pPr>
        <w:suppressAutoHyphens/>
      </w:pPr>
      <w:r w:rsidRPr="00544887">
        <w:t xml:space="preserve">Wyniki monitoringu badawczego są wykorzystywane do opracowania programu działań naprawczych (zestawy działań) oraz realizowania konkretnych przedsięwzięć koniecznych do usunięcia skutków przypadkowego zanieczyszczenia oraz do wypełnienia zobowiązań międzynarodowych. </w:t>
      </w:r>
    </w:p>
    <w:p w14:paraId="5740791F" w14:textId="77777777" w:rsidR="00AA79B9" w:rsidRPr="00544887" w:rsidRDefault="00AA79B9" w:rsidP="00AA79B9">
      <w:pPr>
        <w:pStyle w:val="Nagwek4"/>
        <w:suppressAutoHyphens/>
      </w:pPr>
      <w:r w:rsidRPr="00544887">
        <w:t>Monitoring obszarów chronionych</w:t>
      </w:r>
    </w:p>
    <w:p w14:paraId="5F73834F" w14:textId="58698C94" w:rsidR="00AA79B9" w:rsidRPr="00544887" w:rsidRDefault="00AA79B9" w:rsidP="00AA79B9">
      <w:pPr>
        <w:suppressAutoHyphens/>
      </w:pPr>
      <w:r w:rsidRPr="00544887">
        <w:t xml:space="preserve">Monitoring obszarów chronionych ustala się w celu oceny wypełnienia dodatkowych wymagań ustanowionych dla </w:t>
      </w:r>
      <w:r w:rsidR="00770057">
        <w:t>osiągnięcia</w:t>
      </w:r>
      <w:r w:rsidR="00770057" w:rsidRPr="00544887">
        <w:t xml:space="preserve"> </w:t>
      </w:r>
      <w:r w:rsidRPr="00544887">
        <w:t>celów środowiskowych dla obszarów chronionych uwzględnionych w</w:t>
      </w:r>
      <w:r w:rsidR="003718D9">
        <w:t> </w:t>
      </w:r>
      <w:r w:rsidRPr="00544887">
        <w:t>wykazach obszarów chronionych, o których mowa w art. 317 ust. 4 pkt 1, 2 i 4 ustawy pr.w.</w:t>
      </w:r>
    </w:p>
    <w:p w14:paraId="6D8160DD" w14:textId="084CE0CA" w:rsidR="00AA79B9" w:rsidRPr="00544887" w:rsidRDefault="00AA79B9" w:rsidP="00AA79B9">
      <w:pPr>
        <w:suppressAutoHyphens/>
      </w:pPr>
      <w:r w:rsidRPr="00544887">
        <w:lastRenderedPageBreak/>
        <w:t>Rozporządzenie r.m.jcw</w:t>
      </w:r>
      <w:r w:rsidRPr="00544887" w:rsidDel="00E077D2">
        <w:t xml:space="preserve"> </w:t>
      </w:r>
      <w:r w:rsidRPr="00544887">
        <w:t xml:space="preserve">określa kryteria wyboru jcwp do monitorowania w ramach sieci monitoringu obszarów chronionych. Załącznik nr 8 do r.m.jcw przedstawia kryteria stosowane obecnie aż do dnia 31 grudnia 2021 r., natomiast załącznik nr 1 do r.m.jcw </w:t>
      </w:r>
      <w:r w:rsidR="002E3A3C">
        <w:t>-</w:t>
      </w:r>
      <w:r w:rsidRPr="00544887">
        <w:t xml:space="preserve"> kryteria mające zastosowanie po 31 grudnia 2021 r. </w:t>
      </w:r>
      <w:r w:rsidR="004941E3" w:rsidRPr="00544887">
        <w:t>T</w:t>
      </w:r>
      <w:r w:rsidRPr="00544887">
        <w:t>abela</w:t>
      </w:r>
      <w:r w:rsidR="004941E3" w:rsidRPr="00544887">
        <w:t xml:space="preserve"> 5-3</w:t>
      </w:r>
      <w:r w:rsidRPr="00544887">
        <w:t xml:space="preserve"> zawiera zestawienie obydwu określonych w r.m.jcw kryteriów. </w:t>
      </w:r>
    </w:p>
    <w:p w14:paraId="176DDF18" w14:textId="1C281790" w:rsidR="00AA79B9" w:rsidRPr="00544887" w:rsidRDefault="005E2AE0" w:rsidP="00CC4F8D">
      <w:pPr>
        <w:pStyle w:val="Tabela"/>
      </w:pPr>
      <w:bookmarkStart w:id="59" w:name="_Toc68725146"/>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00AA79B9" w:rsidRPr="00544887">
        <w:tab/>
        <w:t>Kryteria wyboru jcwp do monitorowania w ramach monitoringu obszarów chronionych</w:t>
      </w:r>
      <w:bookmarkEnd w:id="59"/>
    </w:p>
    <w:tbl>
      <w:tblPr>
        <w:tblStyle w:val="Tabela-Siatka"/>
        <w:tblW w:w="5000" w:type="pct"/>
        <w:tblLook w:val="04A0" w:firstRow="1" w:lastRow="0" w:firstColumn="1" w:lastColumn="0" w:noHBand="0" w:noVBand="1"/>
      </w:tblPr>
      <w:tblGrid>
        <w:gridCol w:w="534"/>
        <w:gridCol w:w="8528"/>
      </w:tblGrid>
      <w:tr w:rsidR="00AA79B9" w:rsidRPr="00544887" w14:paraId="431755D5" w14:textId="77777777" w:rsidTr="00771B90">
        <w:trPr>
          <w:trHeight w:val="454"/>
          <w:tblHeader/>
        </w:trPr>
        <w:tc>
          <w:tcPr>
            <w:tcW w:w="9062" w:type="dxa"/>
            <w:gridSpan w:val="2"/>
            <w:shd w:val="clear" w:color="auto" w:fill="BFBFBF"/>
            <w:vAlign w:val="center"/>
          </w:tcPr>
          <w:p w14:paraId="6D146944" w14:textId="77777777" w:rsidR="00AA79B9" w:rsidRPr="00544887" w:rsidRDefault="00AA79B9" w:rsidP="00822BBF">
            <w:pPr>
              <w:pStyle w:val="Teksttabelinaglowek"/>
            </w:pPr>
            <w:r w:rsidRPr="00544887">
              <w:t>Kryteria wyboru jcwp do monitoringu obszarów chronionych zgodnie z r.m.jcw</w:t>
            </w:r>
          </w:p>
        </w:tc>
      </w:tr>
      <w:tr w:rsidR="00AA79B9" w:rsidRPr="00544887" w14:paraId="6837ACDC" w14:textId="77777777" w:rsidTr="00771B90">
        <w:trPr>
          <w:trHeight w:val="454"/>
          <w:tblHeader/>
        </w:trPr>
        <w:tc>
          <w:tcPr>
            <w:tcW w:w="534" w:type="dxa"/>
            <w:shd w:val="clear" w:color="auto" w:fill="D9D9D9" w:themeFill="background1" w:themeFillShade="D9"/>
            <w:vAlign w:val="center"/>
          </w:tcPr>
          <w:p w14:paraId="7144973B" w14:textId="77777777" w:rsidR="00AA79B9" w:rsidRPr="00544887" w:rsidRDefault="00AA79B9" w:rsidP="00822BBF">
            <w:pPr>
              <w:pStyle w:val="Teksttabelinaglowek"/>
            </w:pPr>
            <w:r w:rsidRPr="00544887">
              <w:t>Lp.</w:t>
            </w:r>
          </w:p>
        </w:tc>
        <w:tc>
          <w:tcPr>
            <w:tcW w:w="8528" w:type="dxa"/>
            <w:shd w:val="clear" w:color="auto" w:fill="D9D9D9" w:themeFill="background1" w:themeFillShade="D9"/>
            <w:vAlign w:val="center"/>
          </w:tcPr>
          <w:p w14:paraId="6F6A9DE1" w14:textId="022C47AA" w:rsidR="00AA79B9" w:rsidRPr="00544887" w:rsidRDefault="00AA79B9" w:rsidP="00822BBF">
            <w:pPr>
              <w:pStyle w:val="Teksttabelinaglowek"/>
            </w:pPr>
            <w:r w:rsidRPr="00544887">
              <w:t>do 31 grudnia 2021 r. (</w:t>
            </w:r>
            <w:r w:rsidR="00F27F9F">
              <w:t>z</w:t>
            </w:r>
            <w:r w:rsidRPr="00544887">
              <w:t>ałącznik nr 8 do r.m.jcw)</w:t>
            </w:r>
          </w:p>
        </w:tc>
      </w:tr>
      <w:tr w:rsidR="00AA79B9" w:rsidRPr="00A76770" w14:paraId="3B05BBDB" w14:textId="77777777" w:rsidTr="00771B90">
        <w:trPr>
          <w:trHeight w:val="454"/>
        </w:trPr>
        <w:tc>
          <w:tcPr>
            <w:tcW w:w="534" w:type="dxa"/>
            <w:vAlign w:val="center"/>
          </w:tcPr>
          <w:p w14:paraId="3AEF51F5" w14:textId="77777777" w:rsidR="00AA79B9" w:rsidRPr="00751BB5" w:rsidRDefault="00AA79B9" w:rsidP="005946B7">
            <w:pPr>
              <w:pStyle w:val="Teksttabelilewy"/>
            </w:pPr>
            <w:r w:rsidRPr="00B24EBD">
              <w:t>1.</w:t>
            </w:r>
          </w:p>
        </w:tc>
        <w:tc>
          <w:tcPr>
            <w:tcW w:w="8528" w:type="dxa"/>
            <w:vAlign w:val="center"/>
          </w:tcPr>
          <w:p w14:paraId="0A27FC46" w14:textId="77777777" w:rsidR="00AA79B9" w:rsidRPr="00A76770" w:rsidRDefault="00AA79B9" w:rsidP="005946B7">
            <w:pPr>
              <w:pStyle w:val="Teksttabelilewy"/>
            </w:pPr>
            <w:r w:rsidRPr="00751BB5">
              <w:t xml:space="preserve">Jcwp zaliczona do jcwp przeznaczonych do poboru wody na potrzeby zaopatrzenia </w:t>
            </w:r>
            <w:r w:rsidRPr="00A76770">
              <w:t>ludności w wodę przeznaczoną do spożycia, jeżeli dana jcwp dostarcza średnio powyżej 100 m</w:t>
            </w:r>
            <w:r w:rsidRPr="00A76770">
              <w:rPr>
                <w:vertAlign w:val="superscript"/>
              </w:rPr>
              <w:t>3</w:t>
            </w:r>
            <w:r w:rsidRPr="00A76770">
              <w:t xml:space="preserve"> na dobę wody przeznaczonej do spożycia przez ludzi</w:t>
            </w:r>
          </w:p>
        </w:tc>
      </w:tr>
      <w:tr w:rsidR="00AA79B9" w:rsidRPr="00A76770" w14:paraId="5DEAC94B" w14:textId="77777777" w:rsidTr="00771B90">
        <w:trPr>
          <w:trHeight w:val="454"/>
        </w:trPr>
        <w:tc>
          <w:tcPr>
            <w:tcW w:w="534" w:type="dxa"/>
            <w:vAlign w:val="center"/>
          </w:tcPr>
          <w:p w14:paraId="6604A3C3" w14:textId="77777777" w:rsidR="00AA79B9" w:rsidRPr="00751BB5" w:rsidRDefault="00AA79B9" w:rsidP="005946B7">
            <w:pPr>
              <w:pStyle w:val="Teksttabelilewy"/>
            </w:pPr>
            <w:r w:rsidRPr="00B24EBD">
              <w:t>2.</w:t>
            </w:r>
          </w:p>
        </w:tc>
        <w:tc>
          <w:tcPr>
            <w:tcW w:w="8528" w:type="dxa"/>
            <w:vAlign w:val="center"/>
          </w:tcPr>
          <w:p w14:paraId="5B0B5C8F" w14:textId="77777777" w:rsidR="00AA79B9" w:rsidRPr="00A76770" w:rsidRDefault="00AA79B9" w:rsidP="005946B7">
            <w:pPr>
              <w:pStyle w:val="Teksttabelilewy"/>
            </w:pPr>
            <w:r w:rsidRPr="00751BB5">
              <w:t>Jcwp jest przeznaczona do celów rekreacyjnych, w tym kąpieliskowych</w:t>
            </w:r>
          </w:p>
        </w:tc>
      </w:tr>
      <w:tr w:rsidR="00AA79B9" w:rsidRPr="00A76770" w14:paraId="624478BD" w14:textId="77777777" w:rsidTr="00771B90">
        <w:trPr>
          <w:trHeight w:val="454"/>
        </w:trPr>
        <w:tc>
          <w:tcPr>
            <w:tcW w:w="534" w:type="dxa"/>
            <w:vAlign w:val="center"/>
          </w:tcPr>
          <w:p w14:paraId="133918F1" w14:textId="77777777" w:rsidR="00AA79B9" w:rsidRPr="00751BB5" w:rsidRDefault="00AA79B9" w:rsidP="005946B7">
            <w:pPr>
              <w:pStyle w:val="Teksttabelilewy"/>
            </w:pPr>
            <w:r w:rsidRPr="00B24EBD">
              <w:t>3.</w:t>
            </w:r>
          </w:p>
        </w:tc>
        <w:tc>
          <w:tcPr>
            <w:tcW w:w="8528" w:type="dxa"/>
            <w:vAlign w:val="center"/>
          </w:tcPr>
          <w:p w14:paraId="107E8F19" w14:textId="77777777" w:rsidR="00AA79B9" w:rsidRPr="00A76770" w:rsidRDefault="00AA79B9" w:rsidP="005946B7">
            <w:pPr>
              <w:pStyle w:val="Teksttabelilewy"/>
            </w:pPr>
            <w:r w:rsidRPr="00751BB5">
              <w:t>Jcwp jest zlokalizowana na obszarze p</w:t>
            </w:r>
            <w:r w:rsidRPr="00A76770">
              <w:t>rzeznaczonym do ochrony gatunków zwierząt wodnych o znaczeniu gospodarczym</w:t>
            </w:r>
          </w:p>
        </w:tc>
      </w:tr>
      <w:tr w:rsidR="00AA79B9" w:rsidRPr="00A76770" w14:paraId="66082360" w14:textId="77777777" w:rsidTr="00771B90">
        <w:trPr>
          <w:trHeight w:val="454"/>
        </w:trPr>
        <w:tc>
          <w:tcPr>
            <w:tcW w:w="534" w:type="dxa"/>
            <w:vAlign w:val="center"/>
          </w:tcPr>
          <w:p w14:paraId="77D8CF83" w14:textId="77777777" w:rsidR="00AA79B9" w:rsidRPr="00751BB5" w:rsidRDefault="00AA79B9" w:rsidP="005946B7">
            <w:pPr>
              <w:pStyle w:val="Teksttabelilewy"/>
            </w:pPr>
            <w:r w:rsidRPr="00B24EBD">
              <w:t>4.</w:t>
            </w:r>
          </w:p>
        </w:tc>
        <w:tc>
          <w:tcPr>
            <w:tcW w:w="8528" w:type="dxa"/>
            <w:vAlign w:val="center"/>
          </w:tcPr>
          <w:p w14:paraId="539DC129" w14:textId="77777777" w:rsidR="00AA79B9" w:rsidRPr="00A76770" w:rsidRDefault="00AA79B9" w:rsidP="005946B7">
            <w:pPr>
              <w:pStyle w:val="Teksttabelilewy"/>
            </w:pPr>
            <w:r w:rsidRPr="00751BB5">
              <w:t>Jcwp jest zlokalizowana na obszarze narażonym na zanieczyszczenia związkami azotu, pochodzącymi ze źródeł rolniczych</w:t>
            </w:r>
          </w:p>
        </w:tc>
      </w:tr>
      <w:tr w:rsidR="00AA79B9" w:rsidRPr="00A76770" w14:paraId="265C9AF5" w14:textId="77777777" w:rsidTr="00771B90">
        <w:trPr>
          <w:trHeight w:val="454"/>
        </w:trPr>
        <w:tc>
          <w:tcPr>
            <w:tcW w:w="534" w:type="dxa"/>
            <w:vAlign w:val="center"/>
          </w:tcPr>
          <w:p w14:paraId="6141FFC7" w14:textId="77777777" w:rsidR="00AA79B9" w:rsidRPr="00751BB5" w:rsidRDefault="00AA79B9" w:rsidP="005946B7">
            <w:pPr>
              <w:pStyle w:val="Teksttabelilewy"/>
            </w:pPr>
            <w:r w:rsidRPr="00B24EBD">
              <w:t>5.</w:t>
            </w:r>
          </w:p>
        </w:tc>
        <w:tc>
          <w:tcPr>
            <w:tcW w:w="8528" w:type="dxa"/>
            <w:vAlign w:val="center"/>
          </w:tcPr>
          <w:p w14:paraId="3BFE5055" w14:textId="77777777" w:rsidR="00AA79B9" w:rsidRPr="00A76770" w:rsidRDefault="00AA79B9" w:rsidP="005946B7">
            <w:pPr>
              <w:pStyle w:val="Teksttabelilewy"/>
            </w:pPr>
            <w:r w:rsidRPr="00751BB5">
              <w:t>Jcwp jest zlokalizowana na obszarze wrażliwym na eutrofi</w:t>
            </w:r>
            <w:r w:rsidRPr="00A76770">
              <w:t>zację wywołaną zanieczyszczeniami pochodzącymi ze źródeł komunalnych i jest pośrednim lub bezpośrednim odbiornikiem ścieków komunalnych</w:t>
            </w:r>
          </w:p>
        </w:tc>
      </w:tr>
      <w:tr w:rsidR="00AA79B9" w:rsidRPr="00A76770" w14:paraId="7C170D5B" w14:textId="77777777" w:rsidTr="00771B90">
        <w:trPr>
          <w:trHeight w:val="454"/>
        </w:trPr>
        <w:tc>
          <w:tcPr>
            <w:tcW w:w="534" w:type="dxa"/>
            <w:vAlign w:val="center"/>
          </w:tcPr>
          <w:p w14:paraId="49B166D2" w14:textId="77777777" w:rsidR="00AA79B9" w:rsidRPr="00751BB5" w:rsidRDefault="00AA79B9" w:rsidP="005946B7">
            <w:pPr>
              <w:pStyle w:val="Teksttabelilewy"/>
            </w:pPr>
            <w:r w:rsidRPr="00B24EBD">
              <w:t>6.</w:t>
            </w:r>
          </w:p>
        </w:tc>
        <w:tc>
          <w:tcPr>
            <w:tcW w:w="8528" w:type="dxa"/>
            <w:vAlign w:val="center"/>
          </w:tcPr>
          <w:p w14:paraId="35C25A82" w14:textId="77777777" w:rsidR="00AA79B9" w:rsidRPr="00A76770" w:rsidRDefault="00AA79B9" w:rsidP="005946B7">
            <w:pPr>
              <w:pStyle w:val="Teksttabelilewy"/>
            </w:pPr>
            <w:r w:rsidRPr="00751BB5">
              <w:t>Jcwp jest zlokalizowana na obszarze chronionym, przeznaczonym do ochrony siedlisk lub gatunków, dla których utrzyman</w:t>
            </w:r>
            <w:r w:rsidRPr="00A76770">
              <w:t>ie lub poprawa stanu wód jest ważnym czynnikiem w ich ochronie</w:t>
            </w:r>
          </w:p>
        </w:tc>
      </w:tr>
      <w:tr w:rsidR="00AA79B9" w:rsidRPr="00544887" w14:paraId="7438B7B4" w14:textId="77777777" w:rsidTr="00771B90">
        <w:trPr>
          <w:trHeight w:val="454"/>
        </w:trPr>
        <w:tc>
          <w:tcPr>
            <w:tcW w:w="534" w:type="dxa"/>
            <w:shd w:val="clear" w:color="auto" w:fill="D9D9D9" w:themeFill="background1" w:themeFillShade="D9"/>
            <w:vAlign w:val="center"/>
          </w:tcPr>
          <w:p w14:paraId="1B685DFD" w14:textId="77777777" w:rsidR="00AA79B9" w:rsidRPr="00544887" w:rsidRDefault="00AA79B9" w:rsidP="00822BBF">
            <w:pPr>
              <w:pStyle w:val="Teksttabelinaglowek"/>
            </w:pPr>
            <w:r w:rsidRPr="00544887">
              <w:t>Lp.</w:t>
            </w:r>
          </w:p>
        </w:tc>
        <w:tc>
          <w:tcPr>
            <w:tcW w:w="8528" w:type="dxa"/>
            <w:shd w:val="clear" w:color="auto" w:fill="D9D9D9" w:themeFill="background1" w:themeFillShade="D9"/>
            <w:vAlign w:val="center"/>
          </w:tcPr>
          <w:p w14:paraId="0DEA6531" w14:textId="77C5FA67" w:rsidR="00AA79B9" w:rsidRPr="00544887" w:rsidRDefault="00AA79B9" w:rsidP="00822BBF">
            <w:pPr>
              <w:pStyle w:val="Teksttabelinaglowek"/>
            </w:pPr>
            <w:r w:rsidRPr="00544887">
              <w:t>po 31 grudnia 2021 r. (</w:t>
            </w:r>
            <w:r w:rsidR="00F27F9F">
              <w:t>z</w:t>
            </w:r>
            <w:r w:rsidRPr="00544887">
              <w:t>ałącznik nr 1 do r.m.jcw)</w:t>
            </w:r>
          </w:p>
        </w:tc>
      </w:tr>
      <w:tr w:rsidR="00AA79B9" w:rsidRPr="00A76770" w14:paraId="27B9247E" w14:textId="77777777" w:rsidTr="00771B90">
        <w:trPr>
          <w:trHeight w:val="454"/>
        </w:trPr>
        <w:tc>
          <w:tcPr>
            <w:tcW w:w="534" w:type="dxa"/>
            <w:vAlign w:val="center"/>
          </w:tcPr>
          <w:p w14:paraId="3EEC695B" w14:textId="77777777" w:rsidR="00AA79B9" w:rsidRPr="00751BB5" w:rsidRDefault="00AA79B9" w:rsidP="005946B7">
            <w:pPr>
              <w:pStyle w:val="Teksttabelilewy"/>
            </w:pPr>
            <w:r w:rsidRPr="00B24EBD">
              <w:t>1.</w:t>
            </w:r>
          </w:p>
        </w:tc>
        <w:tc>
          <w:tcPr>
            <w:tcW w:w="8528" w:type="dxa"/>
            <w:vAlign w:val="center"/>
          </w:tcPr>
          <w:p w14:paraId="0E92905E" w14:textId="77777777" w:rsidR="00AA79B9" w:rsidRPr="00A76770" w:rsidRDefault="00AA79B9" w:rsidP="005946B7">
            <w:pPr>
              <w:pStyle w:val="Teksttabelilewy"/>
            </w:pPr>
            <w:r w:rsidRPr="00751BB5">
              <w:t xml:space="preserve">Jcwp zaliczona do jcwp przeznaczonych do poboru wody na potrzeby zaopatrzenia ludności w wodę przeznaczoną do spożycia, jeżeli </w:t>
            </w:r>
            <w:r w:rsidRPr="00A76770">
              <w:t>dana jcwp dostarcza średnio powyżej 100 m</w:t>
            </w:r>
            <w:r w:rsidRPr="00A76770">
              <w:rPr>
                <w:vertAlign w:val="superscript"/>
              </w:rPr>
              <w:t>3</w:t>
            </w:r>
            <w:r w:rsidRPr="00A76770">
              <w:t xml:space="preserve"> na dobę wody przeznaczonej do spożycia przez ludzi</w:t>
            </w:r>
          </w:p>
        </w:tc>
      </w:tr>
      <w:tr w:rsidR="00AA79B9" w:rsidRPr="00A76770" w14:paraId="35E92921" w14:textId="77777777" w:rsidTr="00771B90">
        <w:trPr>
          <w:trHeight w:val="454"/>
        </w:trPr>
        <w:tc>
          <w:tcPr>
            <w:tcW w:w="534" w:type="dxa"/>
            <w:vAlign w:val="center"/>
          </w:tcPr>
          <w:p w14:paraId="04B9AE0C" w14:textId="77777777" w:rsidR="00AA79B9" w:rsidRPr="00751BB5" w:rsidRDefault="00AA79B9" w:rsidP="005946B7">
            <w:pPr>
              <w:pStyle w:val="Teksttabelilewy"/>
            </w:pPr>
            <w:r w:rsidRPr="00B24EBD">
              <w:t>2.</w:t>
            </w:r>
          </w:p>
        </w:tc>
        <w:tc>
          <w:tcPr>
            <w:tcW w:w="8528" w:type="dxa"/>
            <w:vAlign w:val="center"/>
          </w:tcPr>
          <w:p w14:paraId="6256C5A5" w14:textId="77777777" w:rsidR="00AA79B9" w:rsidRPr="00A76770" w:rsidRDefault="00AA79B9" w:rsidP="005946B7">
            <w:pPr>
              <w:pStyle w:val="Teksttabelilewy"/>
            </w:pPr>
            <w:r w:rsidRPr="00751BB5">
              <w:t>Jcwp przeznaczona jest do celów rekreacyjnych, w tym kąpieliskowych</w:t>
            </w:r>
          </w:p>
        </w:tc>
      </w:tr>
      <w:tr w:rsidR="00AA79B9" w:rsidRPr="00A76770" w14:paraId="78995F44" w14:textId="77777777" w:rsidTr="00771B90">
        <w:trPr>
          <w:trHeight w:val="454"/>
        </w:trPr>
        <w:tc>
          <w:tcPr>
            <w:tcW w:w="534" w:type="dxa"/>
            <w:vAlign w:val="center"/>
          </w:tcPr>
          <w:p w14:paraId="4CDB96D4" w14:textId="77777777" w:rsidR="00AA79B9" w:rsidRPr="00751BB5" w:rsidRDefault="00AA79B9" w:rsidP="005946B7">
            <w:pPr>
              <w:pStyle w:val="Teksttabelilewy"/>
            </w:pPr>
            <w:r w:rsidRPr="00B24EBD">
              <w:t>3.</w:t>
            </w:r>
          </w:p>
        </w:tc>
        <w:tc>
          <w:tcPr>
            <w:tcW w:w="8528" w:type="dxa"/>
            <w:vAlign w:val="center"/>
          </w:tcPr>
          <w:p w14:paraId="1F361391" w14:textId="77777777" w:rsidR="00AA79B9" w:rsidRPr="00A76770" w:rsidRDefault="00AA79B9" w:rsidP="005946B7">
            <w:pPr>
              <w:pStyle w:val="Teksttabelilewy"/>
            </w:pPr>
            <w:r w:rsidRPr="00751BB5">
              <w:t>Jcwp jest zlokalizowana na obszarze przeznaczonym do ochrony gatunków zwierząt wodnych</w:t>
            </w:r>
            <w:r w:rsidRPr="00A76770">
              <w:t xml:space="preserve"> o znaczeniu gospodarczym</w:t>
            </w:r>
          </w:p>
        </w:tc>
      </w:tr>
    </w:tbl>
    <w:p w14:paraId="52A1E4E6" w14:textId="77777777" w:rsidR="00771B90" w:rsidRPr="00BE4152" w:rsidRDefault="00771B90" w:rsidP="005946B7">
      <w:pPr>
        <w:pStyle w:val="rdo0"/>
      </w:pPr>
      <w:r w:rsidRPr="00BE4152">
        <w:t xml:space="preserve">Źródło: opracowanie </w:t>
      </w:r>
      <w:r>
        <w:t xml:space="preserve">własne </w:t>
      </w:r>
      <w:r w:rsidRPr="00BE4152">
        <w:t>na podstawie r.m.jcw</w:t>
      </w:r>
    </w:p>
    <w:p w14:paraId="2C510AD0" w14:textId="77777777" w:rsidR="00AA79B9" w:rsidRPr="00544887" w:rsidRDefault="00AA79B9" w:rsidP="00AA79B9">
      <w:pPr>
        <w:suppressAutoHyphens/>
      </w:pPr>
      <w:r w:rsidRPr="00544887">
        <w:t xml:space="preserve">Obecnie nie zakończono procesu wyznaczania w Polsce obszarów ochrony gatunków zwierząt wodnych o znaczeniu gospodarczym, monitoring takich obszarów nie był więc i nie jest prowadzony. </w:t>
      </w:r>
    </w:p>
    <w:p w14:paraId="3C18889B" w14:textId="3C28856D" w:rsidR="00AA79B9" w:rsidRPr="00544887" w:rsidRDefault="00AA79B9" w:rsidP="00AA79B9">
      <w:pPr>
        <w:suppressAutoHyphens/>
      </w:pPr>
      <w:r w:rsidRPr="00544887">
        <w:t>Zgodnie z r.m.jcw monitoring obszarów ochronnych, w zależności od typu ochrony, prowadzi się z</w:t>
      </w:r>
      <w:r w:rsidR="00853189">
        <w:t> </w:t>
      </w:r>
      <w:r w:rsidRPr="00544887">
        <w:t>następującą częstotliwością:</w:t>
      </w:r>
    </w:p>
    <w:p w14:paraId="143D813F" w14:textId="3FB4C8D6" w:rsidR="00AA79B9" w:rsidRPr="00544887" w:rsidRDefault="00AA79B9" w:rsidP="008125B3">
      <w:pPr>
        <w:pStyle w:val="Numerowanie"/>
        <w:numPr>
          <w:ilvl w:val="0"/>
          <w:numId w:val="81"/>
        </w:numPr>
      </w:pPr>
      <w:r w:rsidRPr="00544887">
        <w:t xml:space="preserve">monitoring wód powierzchniowych przeznaczonych do celów rekreacyjnych, w tym kąpieliskowych </w:t>
      </w:r>
      <w:r w:rsidR="002E3A3C">
        <w:t>-</w:t>
      </w:r>
      <w:r w:rsidRPr="00544887">
        <w:t xml:space="preserve"> w zakresie i częstotliwości jak dla monitoringu operacyjnego, przy czym przyjmuje się, że właściwymi do monitorowania operacyjnego wskaźnikami biologicznymi są:</w:t>
      </w:r>
    </w:p>
    <w:p w14:paraId="169406AF" w14:textId="59F54C8A" w:rsidR="00AA79B9" w:rsidRPr="00EB371A" w:rsidRDefault="00EB371A" w:rsidP="00DA5CBE">
      <w:pPr>
        <w:pStyle w:val="Literowanie"/>
        <w:numPr>
          <w:ilvl w:val="0"/>
          <w:numId w:val="0"/>
        </w:numPr>
        <w:ind w:left="709"/>
      </w:pPr>
      <w:r>
        <w:t xml:space="preserve">a. </w:t>
      </w:r>
      <w:r w:rsidR="00AA79B9" w:rsidRPr="00EB371A">
        <w:t xml:space="preserve">w przypadku rzek </w:t>
      </w:r>
      <w:r w:rsidR="002E3A3C">
        <w:t>-</w:t>
      </w:r>
      <w:r w:rsidR="00AA79B9" w:rsidRPr="00EB371A">
        <w:t xml:space="preserve"> fitoplankton albo fitobentos,</w:t>
      </w:r>
    </w:p>
    <w:p w14:paraId="47D13546" w14:textId="639125EA" w:rsidR="00AA79B9" w:rsidRPr="00EB371A" w:rsidRDefault="00EB371A" w:rsidP="00DA5CBE">
      <w:pPr>
        <w:pStyle w:val="Literowanie"/>
        <w:numPr>
          <w:ilvl w:val="0"/>
          <w:numId w:val="0"/>
        </w:numPr>
        <w:ind w:left="709"/>
      </w:pPr>
      <w:r>
        <w:t xml:space="preserve">b. </w:t>
      </w:r>
      <w:r w:rsidR="00AA79B9" w:rsidRPr="00EB371A">
        <w:t xml:space="preserve">w przypadku jezior i zbiorników zaporowych </w:t>
      </w:r>
      <w:r w:rsidR="002E3A3C">
        <w:t>-</w:t>
      </w:r>
      <w:r w:rsidR="00AA79B9" w:rsidRPr="00EB371A">
        <w:t xml:space="preserve"> fitoplankton.</w:t>
      </w:r>
    </w:p>
    <w:p w14:paraId="3FF5A621" w14:textId="23FFB23E" w:rsidR="00AA79B9" w:rsidRPr="00544887" w:rsidRDefault="00AA79B9" w:rsidP="00CE3341">
      <w:pPr>
        <w:suppressAutoHyphens/>
        <w:ind w:left="426"/>
      </w:pPr>
      <w:r w:rsidRPr="00544887">
        <w:t>Monitoring jest prowadzony w co najmniej jednym ppk monitoringu obszarów chronionych, zlokalizowanym powyżej lub wewnątrz badanego obszaru</w:t>
      </w:r>
      <w:r w:rsidR="00010A46">
        <w:t>.</w:t>
      </w:r>
    </w:p>
    <w:p w14:paraId="4DF328D0" w14:textId="0B2D87C3" w:rsidR="00AA79B9" w:rsidRPr="00544887" w:rsidRDefault="00AA79B9" w:rsidP="002904B9">
      <w:pPr>
        <w:pStyle w:val="Numerowanie"/>
      </w:pPr>
      <w:r w:rsidRPr="00465F8F">
        <w:lastRenderedPageBreak/>
        <w:t xml:space="preserve">monitoring wód powierzchniowych występujących na obszarach wrażliwych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 </w:t>
      </w:r>
      <w:r w:rsidR="002E3A3C">
        <w:t>-</w:t>
      </w:r>
      <w:r w:rsidRPr="00465F8F">
        <w:t xml:space="preserve"> w zakresie i</w:t>
      </w:r>
      <w:r w:rsidR="003718D9">
        <w:t> </w:t>
      </w:r>
      <w:r w:rsidRPr="00544887">
        <w:t>częstotliwości jak dla monitoringu diagnostycznego lub operacyjnego w przypadku zagrożenia jcwp niespełnieniem określonych dla nich celów środowiskowych;</w:t>
      </w:r>
    </w:p>
    <w:p w14:paraId="047191D4" w14:textId="50639D79" w:rsidR="00AA79B9" w:rsidRPr="00544887" w:rsidRDefault="00AA79B9" w:rsidP="002904B9">
      <w:pPr>
        <w:pStyle w:val="Numerowanie"/>
      </w:pPr>
      <w:r w:rsidRPr="00544887">
        <w:t xml:space="preserve">monitoring wód powierzchniowych występujących na obszarach przeznaczonych do ochrony siedlisk lub gatunków </w:t>
      </w:r>
      <w:r w:rsidR="002E3A3C">
        <w:t>-</w:t>
      </w:r>
      <w:r w:rsidRPr="00544887">
        <w:t xml:space="preserve"> w zakresie i częstotliwości jak dla monitoringu diagnostycznego lub operacyjnego w przypadku zagrożenia jcwp niespełnieniem określonych dla nich celów środowiskowych.</w:t>
      </w:r>
    </w:p>
    <w:p w14:paraId="13F41276" w14:textId="7505A9EC" w:rsidR="00AA79B9" w:rsidRPr="00544887" w:rsidRDefault="00AA79B9" w:rsidP="00AA79B9">
      <w:pPr>
        <w:suppressAutoHyphens/>
      </w:pPr>
      <w:r w:rsidRPr="00544887">
        <w:t>R.m.jcw nie precyzuje częstotliwości pomiarów monitoringowych wód powierzchniowych przeznaczonych do poboru wody na potrzeby zaopatrzenia ludności w wodę do spożycia, niemniej wielokrotnie przytacza potrzebę monitoringu takich wód. Jcwp przeznaczone do poboru wody na potrzeby zaopatrzenia ludności w wodę do spożycia są przedmiotem monitorowania w</w:t>
      </w:r>
      <w:r w:rsidR="003718D9">
        <w:t> </w:t>
      </w:r>
      <w:r w:rsidRPr="00544887">
        <w:t xml:space="preserve">reprezentatywnym punkcie monitorowania stanu lub potencjału ekologicznego i stanu chemicznego w ramach monitoringu diagnostycznego i operacyjnego. Przyjmuje się, że właściwymi do monitorowania operacyjnego wskaźnikami biologicznymi są w przypadku rzek fitoplankton albo fitobentos, a w przypadku jezior i zbiorników zaporowych </w:t>
      </w:r>
      <w:r w:rsidR="002E3A3C">
        <w:t>-</w:t>
      </w:r>
      <w:r w:rsidRPr="00544887">
        <w:t xml:space="preserve"> fitoplankton. Zakres monitoringu wód powierzchniowych przeznaczonych do poboru wody na potrzeby zaopatrzenia ludności w wodę do spożycia wynika z przepisów wykonawczych wydanych na podstawie art. 74 ust. 1 ustawy pr.w., które określają wymagania jakościowe dla tych wód, stanowiące zgodnie z art. 349 ust. 17 ustawy pr.w. wymagania dodatkowe dla obszarów chronionych </w:t>
      </w:r>
      <w:r w:rsidR="002E3A3C">
        <w:t>-</w:t>
      </w:r>
      <w:r w:rsidRPr="00544887">
        <w:t xml:space="preserve"> wód powierzchniowych przeznaczonych do poboru wody na potrzeby zaopatrzenia ludności w wodę do spożycia</w:t>
      </w:r>
      <w:r w:rsidRPr="00544887" w:rsidDel="00D554BA">
        <w:t>.</w:t>
      </w:r>
    </w:p>
    <w:p w14:paraId="1575054C" w14:textId="77777777" w:rsidR="00AA79B9" w:rsidRPr="00544887" w:rsidRDefault="00AA79B9" w:rsidP="00F81C31">
      <w:pPr>
        <w:pStyle w:val="Nagwek3"/>
      </w:pPr>
      <w:bookmarkStart w:id="60" w:name="_Toc67649959"/>
      <w:r w:rsidRPr="00544887">
        <w:t>Mapa sieci monitoringu wód powierzchniowych wraz z prezentacją programów monitoringowych</w:t>
      </w:r>
      <w:bookmarkEnd w:id="60"/>
    </w:p>
    <w:p w14:paraId="4558F293" w14:textId="77777777" w:rsidR="00AA79B9" w:rsidRPr="00544887" w:rsidRDefault="00AA79B9" w:rsidP="00DC2E8B">
      <w:pPr>
        <w:pStyle w:val="Nagwek4"/>
      </w:pPr>
      <w:r w:rsidRPr="00544887">
        <w:t>Mapa sieci monitoringu na obszarze dorzecza Niemna w cyklu planistycznym 2016-2021</w:t>
      </w:r>
    </w:p>
    <w:p w14:paraId="005ED390" w14:textId="109CEC64" w:rsidR="00AA79B9" w:rsidRPr="00544887" w:rsidRDefault="00AA79B9" w:rsidP="00AA79B9">
      <w:pPr>
        <w:widowControl w:val="0"/>
        <w:suppressAutoHyphens/>
        <w:autoSpaceDE w:val="0"/>
        <w:autoSpaceDN w:val="0"/>
        <w:adjustRightInd w:val="0"/>
        <w:spacing w:before="22" w:after="0" w:line="243" w:lineRule="auto"/>
        <w:ind w:right="55"/>
      </w:pPr>
      <w:r w:rsidRPr="00544887">
        <w:t>W cyklu planistycznym trwającym od 2016 do 2021 r. zaplanowano do monitoringu 2903 jcwp znajdujących się na obszarze Polski, w układzie planistycznym obowiązującym w tym okresie. Plan monitoringu 2016-2020 przewidywał wzrost liczby przebadanych jcwp w stosunku do planu z</w:t>
      </w:r>
      <w:r w:rsidR="003718D9">
        <w:t> </w:t>
      </w:r>
      <w:r w:rsidRPr="00544887">
        <w:t>poprzedniego cyklu (2010-2015) o 16%. Wzrost liczby planowanych do monitoringu części wód dotyczył zarówno jezior (22% wzrostu w stosunku do planu monitoringu na lata 2010-2015), jak i rzek (15%). W przeznaczonych do badań jcwp zaplanowano większą niż w ubiegłym sześcioletnim cyklu liczbę realizacji programu monitoringu diagnostycznego (o 28%), operacyjnego (18%) oraz monitoringu obszarów chronionych (8%).</w:t>
      </w:r>
    </w:p>
    <w:p w14:paraId="50E6ECD7" w14:textId="6746D5D0" w:rsidR="00AA79B9" w:rsidRPr="00544887" w:rsidRDefault="00AA79B9" w:rsidP="00AA79B9">
      <w:pPr>
        <w:widowControl w:val="0"/>
        <w:suppressAutoHyphens/>
        <w:autoSpaceDE w:val="0"/>
        <w:autoSpaceDN w:val="0"/>
        <w:adjustRightInd w:val="0"/>
        <w:ind w:right="57"/>
      </w:pPr>
      <w:r w:rsidRPr="00544887">
        <w:t xml:space="preserve">W ramach sieci na lata 2016-2021 </w:t>
      </w:r>
      <w:r w:rsidR="00852689">
        <w:t>na</w:t>
      </w:r>
      <w:r w:rsidRPr="00544887">
        <w:t xml:space="preserve"> obszarze dorzecza Niemna zaplanowano monitoring 20 spośród 39 jcwp RW (ok. 51% jcwp RW objętych planowo przynajmniej jednym rodzajem monitoringu). Monitoring diagnostyczny był zaplanowany dla 85%, zaś monitoring obserwacyjny dla 45% wszystkich jcwp RW monitorowanych. </w:t>
      </w:r>
    </w:p>
    <w:p w14:paraId="4618D06B" w14:textId="238582F4" w:rsidR="00AA79B9" w:rsidRPr="00544887" w:rsidRDefault="00AA79B9" w:rsidP="00AA79B9">
      <w:pPr>
        <w:widowControl w:val="0"/>
        <w:suppressAutoHyphens/>
        <w:autoSpaceDE w:val="0"/>
        <w:autoSpaceDN w:val="0"/>
        <w:adjustRightInd w:val="0"/>
        <w:ind w:right="57"/>
      </w:pPr>
      <w:r w:rsidRPr="00544887">
        <w:t xml:space="preserve">Na potrzeby monitoringu jezior </w:t>
      </w:r>
      <w:r w:rsidR="0029128F">
        <w:t>na</w:t>
      </w:r>
      <w:r w:rsidRPr="00544887">
        <w:t xml:space="preserve"> obszarze dorzecza Niemna przewidziano monitorowanie 19 spośród 36 jcwp LW, co stanowi ok. 53% wszystkich jcwp LW. Wszystkie monitorowane jcwp LW objęto monitoringiem diagnostycznym oraz dodatkowo 53% z nich objęto monitoringiem obserwacyjnym.</w:t>
      </w:r>
    </w:p>
    <w:p w14:paraId="410078B4" w14:textId="0B82BA0B" w:rsidR="00AA79B9" w:rsidRPr="00544887" w:rsidRDefault="00AA79B9" w:rsidP="00AA79B9">
      <w:pPr>
        <w:widowControl w:val="0"/>
        <w:suppressAutoHyphens/>
        <w:autoSpaceDE w:val="0"/>
        <w:autoSpaceDN w:val="0"/>
        <w:adjustRightInd w:val="0"/>
        <w:spacing w:before="22" w:after="0" w:line="243" w:lineRule="auto"/>
        <w:ind w:right="55"/>
      </w:pPr>
      <w:r w:rsidRPr="00544887">
        <w:lastRenderedPageBreak/>
        <w:t>Działania podjęte w zakresie monitoringu jcwp zapewniły dostępność danych monitoringowych o</w:t>
      </w:r>
      <w:r w:rsidR="003718D9">
        <w:t> </w:t>
      </w:r>
      <w:r w:rsidRPr="00544887">
        <w:t>zdecydowanie wyższym poziomie kompletności niż w poprzednim cyklu planistycznym, co bezpośrednio przełożyło się na wyższy poziom ufności ocen (niższe prawdopodobieństwo błędnej oceny) oraz uzyskanie oceny o odpowiednim poziomie ufności dla większej liczby jcwp.</w:t>
      </w:r>
    </w:p>
    <w:p w14:paraId="4A237771" w14:textId="77777777" w:rsidR="00AA79B9" w:rsidRPr="00544887" w:rsidRDefault="00AA79B9" w:rsidP="00AA79B9">
      <w:pPr>
        <w:pStyle w:val="Nagwek4"/>
        <w:suppressAutoHyphens/>
      </w:pPr>
      <w:r w:rsidRPr="00544887">
        <w:t>Program sieci monitoringu na obszarze dorzecza Niemna w cyklu planistycznym 2022-2027</w:t>
      </w:r>
    </w:p>
    <w:p w14:paraId="4DAA1306" w14:textId="77777777" w:rsidR="00AA79B9" w:rsidRPr="00544887" w:rsidRDefault="00AA79B9" w:rsidP="00AA79B9">
      <w:pPr>
        <w:suppressAutoHyphens/>
      </w:pPr>
      <w:r w:rsidRPr="00544887">
        <w:t>Program sieci monitoringu na obszarze dorzecza Niemna w cyklu planistycznym 2022-2027 uwzględnia zmiany związane z ustaleniem nowego układu jednostek planistycznych jcwp, zmiany typologii oraz zmiany w statusach części wód.</w:t>
      </w:r>
    </w:p>
    <w:p w14:paraId="10A8B961" w14:textId="77777777" w:rsidR="00AA79B9" w:rsidRPr="00544887" w:rsidRDefault="00AA79B9" w:rsidP="00AA79B9">
      <w:pPr>
        <w:suppressAutoHyphens/>
      </w:pPr>
      <w:r w:rsidRPr="00544887">
        <w:t xml:space="preserve">Sieć ppk i typów monitoringu w wodach powierzchniowych została zaplanowana ze wskazaniem SCW i SZCW oraz jcwp zagrożonych nieosiągnięciem celów środowiskowych, obejmującym następujące kategorie wód: </w:t>
      </w:r>
    </w:p>
    <w:p w14:paraId="33DC7CCE" w14:textId="4088634D" w:rsidR="00AA79B9" w:rsidRPr="00544887" w:rsidRDefault="00AA79B9" w:rsidP="00A11B4C">
      <w:pPr>
        <w:pStyle w:val="Akapitzlist"/>
      </w:pPr>
      <w:r w:rsidRPr="00544887">
        <w:t>jcwp RW,</w:t>
      </w:r>
    </w:p>
    <w:p w14:paraId="2CACB803" w14:textId="4ACCD066" w:rsidR="00AA79B9" w:rsidRPr="00544887" w:rsidRDefault="00AA79B9" w:rsidP="00A11B4C">
      <w:pPr>
        <w:pStyle w:val="Akapitzlist"/>
      </w:pPr>
      <w:r w:rsidRPr="00544887">
        <w:t>jcwp LW.</w:t>
      </w:r>
    </w:p>
    <w:p w14:paraId="791C285F" w14:textId="7DDBBCE8" w:rsidR="00AA79B9" w:rsidRPr="00544887" w:rsidRDefault="00AA79B9" w:rsidP="00AA79B9">
      <w:pPr>
        <w:suppressAutoHyphens/>
      </w:pPr>
      <w:r w:rsidRPr="00544887">
        <w:t>Podstawą do przygotowania projektu sieci punktów i programów monitoringu był wykaz, o którym mowa w art. 317 ust. 1 pkt 1</w:t>
      </w:r>
      <w:r w:rsidR="005B2D62">
        <w:t xml:space="preserve"> ustawy</w:t>
      </w:r>
      <w:r w:rsidRPr="00544887">
        <w:t xml:space="preserve"> pr.w., i dokumentacja planistyczna określająca identyfikację znaczących oddziaływań antropogenicznych wraz z oceną ich wpływu na stan wód powierzchniowych oraz podziemnych (art. 317 ust. 1 pkt 3 </w:t>
      </w:r>
      <w:r w:rsidR="005B2D62">
        <w:t>ustawy</w:t>
      </w:r>
      <w:r w:rsidRPr="00544887">
        <w:t xml:space="preserve"> pr.w.), a także rejestr wykazów obszarów chronionych, o których mowa w art. 317 ust. 4 </w:t>
      </w:r>
      <w:r w:rsidR="005B2D62">
        <w:t>ustawy</w:t>
      </w:r>
      <w:r w:rsidRPr="00544887">
        <w:t xml:space="preserve"> pr.w.</w:t>
      </w:r>
    </w:p>
    <w:p w14:paraId="4845CA2F" w14:textId="77777777" w:rsidR="00AA79B9" w:rsidRPr="00544887" w:rsidRDefault="00AA79B9" w:rsidP="001E08B3">
      <w:pPr>
        <w:pStyle w:val="Nagwek5"/>
      </w:pPr>
      <w:r w:rsidRPr="00544887">
        <w:t>Program monitoringu jcwp RW</w:t>
      </w:r>
    </w:p>
    <w:p w14:paraId="386A48B6" w14:textId="4FF540DD" w:rsidR="00AA79B9" w:rsidRPr="00544887" w:rsidRDefault="00AA79B9" w:rsidP="00AA79B9">
      <w:pPr>
        <w:suppressAutoHyphens/>
      </w:pPr>
      <w:r w:rsidRPr="00544887">
        <w:t xml:space="preserve">W ramach sieci monitoringu na lata 2022-2027 </w:t>
      </w:r>
      <w:r w:rsidR="00714D9C">
        <w:t>na</w:t>
      </w:r>
      <w:r w:rsidRPr="00544887">
        <w:t xml:space="preserve"> obszarze dorzecza Niemna zaplanowano łącznie 36 ppk monitorujących wszystkie 24 jcwp RW, co oznacza, że 100% jcwp RW powinno zostać objętych przynajmniej jednym rodzajem monitoringu. Tym samym, w porównaniu do zaplanowanej na obszarze dorzecza Niemna sieci monitoringu w aPGW (cykl planistyczny 2016 </w:t>
      </w:r>
      <w:r w:rsidR="002E3A3C">
        <w:t>-</w:t>
      </w:r>
      <w:r w:rsidRPr="00544887">
        <w:t xml:space="preserve"> 2021) nastąpił wzrost liczby jcwp planowanych do objęcia monitoringiem (w stosunku do ogólnej liczby jcwp) o 48,7%. W skali kraju monitoringiem na lata 2022-2027 będzie objętych 96,9% jcwp RW i RWr.</w:t>
      </w:r>
    </w:p>
    <w:p w14:paraId="60744D93" w14:textId="64674848" w:rsidR="00AA79B9" w:rsidRPr="00544887" w:rsidRDefault="00AA79B9" w:rsidP="00AA79B9">
      <w:pPr>
        <w:suppressAutoHyphens/>
      </w:pPr>
      <w:r w:rsidRPr="00544887">
        <w:t xml:space="preserve">Planowana sieć monitoringu jcwp RW na lata 2022-2027 przedstawiona została na załączniku graficznym nr 7. Informacja o odpowiednim dla danej jcwp ppk znajduje się w załączniku nr 1 </w:t>
      </w:r>
      <w:r w:rsidR="003718D9">
        <w:t> </w:t>
      </w:r>
      <w:r w:rsidRPr="00544887">
        <w:t>(Zestawienie główne).</w:t>
      </w:r>
    </w:p>
    <w:p w14:paraId="68D0E9F9" w14:textId="427EBC29" w:rsidR="00AA79B9" w:rsidRPr="00544887" w:rsidRDefault="00AA79B9" w:rsidP="00AA79B9">
      <w:pPr>
        <w:suppressAutoHyphens/>
      </w:pPr>
      <w:r w:rsidRPr="00544887">
        <w:t xml:space="preserve">Informacje o jcwp RW planowanych do monitoringu diagnostycznego (MD) i/lub operacyjnego (MO) w latach 2022-2027 </w:t>
      </w:r>
      <w:r w:rsidR="00131CED">
        <w:t>na</w:t>
      </w:r>
      <w:r w:rsidRPr="00544887">
        <w:t xml:space="preserve"> obszarze dorzecza Niemna (region wodny Niemna) zostały przedstawione w tabelach </w:t>
      </w:r>
      <w:r w:rsidR="00AC3C34" w:rsidRPr="00544887">
        <w:t>5-4</w:t>
      </w:r>
      <w:r w:rsidR="004941E3" w:rsidRPr="00544887">
        <w:t xml:space="preserve"> i 5-5</w:t>
      </w:r>
      <w:r w:rsidRPr="00544887">
        <w:t xml:space="preserve">. Nie planuje się wykonania monitoringu badawczego (MB). </w:t>
      </w:r>
    </w:p>
    <w:p w14:paraId="31ACF30A" w14:textId="692FEFE7" w:rsidR="00AA79B9" w:rsidRPr="00544887" w:rsidRDefault="005E2AE0" w:rsidP="00CC4F8D">
      <w:pPr>
        <w:pStyle w:val="Tabela"/>
      </w:pPr>
      <w:bookmarkStart w:id="61" w:name="_Toc68725147"/>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w:instrText>
      </w:r>
      <w:r w:rsidR="00B25B32">
        <w:instrText xml:space="preserve"> 1 </w:instrText>
      </w:r>
      <w:r w:rsidR="00B25B32">
        <w:fldChar w:fldCharType="separate"/>
      </w:r>
      <w:r w:rsidR="00261BCD">
        <w:rPr>
          <w:noProof/>
        </w:rPr>
        <w:t>4</w:t>
      </w:r>
      <w:r w:rsidR="00B25B32">
        <w:rPr>
          <w:noProof/>
        </w:rPr>
        <w:fldChar w:fldCharType="end"/>
      </w:r>
      <w:r w:rsidR="00AA79B9" w:rsidRPr="00544887">
        <w:tab/>
        <w:t xml:space="preserve">Liczba jcwp RW planowanych do monitoringu w stosunku do całkowitej liczby jcwp </w:t>
      </w:r>
      <w:r w:rsidR="00EE1926">
        <w:t>na</w:t>
      </w:r>
      <w:r w:rsidR="00AA79B9" w:rsidRPr="00544887">
        <w:t xml:space="preserve"> obszarze dorzecza Niemna (porównanie cyklów planistycznych 2016-2021 i 2022-2027)</w:t>
      </w:r>
      <w:bookmarkEnd w:id="61"/>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7"/>
        <w:gridCol w:w="1917"/>
        <w:gridCol w:w="1917"/>
        <w:gridCol w:w="1917"/>
        <w:gridCol w:w="1394"/>
      </w:tblGrid>
      <w:tr w:rsidR="00AA79B9" w:rsidRPr="00544887" w14:paraId="3F026AC2" w14:textId="77777777" w:rsidTr="00771B90">
        <w:trPr>
          <w:trHeight w:val="454"/>
        </w:trPr>
        <w:tc>
          <w:tcPr>
            <w:tcW w:w="1917" w:type="dxa"/>
            <w:vMerge w:val="restart"/>
            <w:shd w:val="clear" w:color="auto" w:fill="BFBFBF" w:themeFill="background1" w:themeFillShade="BF"/>
            <w:vAlign w:val="center"/>
            <w:hideMark/>
          </w:tcPr>
          <w:p w14:paraId="52F48A98" w14:textId="77777777" w:rsidR="00AA79B9" w:rsidRPr="00544887" w:rsidRDefault="00AA79B9" w:rsidP="00822BBF">
            <w:pPr>
              <w:pStyle w:val="Teksttabelinaglowek"/>
            </w:pPr>
            <w:bookmarkStart w:id="62" w:name="RANGE!C23"/>
            <w:r w:rsidRPr="00544887">
              <w:t>Obszar dorzecza</w:t>
            </w:r>
            <w:bookmarkEnd w:id="62"/>
          </w:p>
        </w:tc>
        <w:tc>
          <w:tcPr>
            <w:tcW w:w="3834" w:type="dxa"/>
            <w:gridSpan w:val="2"/>
            <w:shd w:val="clear" w:color="auto" w:fill="BFBFBF" w:themeFill="background1" w:themeFillShade="BF"/>
            <w:vAlign w:val="center"/>
            <w:hideMark/>
          </w:tcPr>
          <w:p w14:paraId="0A75B965" w14:textId="77777777" w:rsidR="00AA79B9" w:rsidRPr="00544887" w:rsidRDefault="00AA79B9" w:rsidP="00822BBF">
            <w:pPr>
              <w:pStyle w:val="Teksttabelinaglowek"/>
            </w:pPr>
            <w:r w:rsidRPr="00544887">
              <w:t>Cykl planistyczny 2016-2021</w:t>
            </w:r>
          </w:p>
        </w:tc>
        <w:tc>
          <w:tcPr>
            <w:tcW w:w="3311" w:type="dxa"/>
            <w:gridSpan w:val="2"/>
            <w:shd w:val="clear" w:color="auto" w:fill="BFBFBF" w:themeFill="background1" w:themeFillShade="BF"/>
            <w:vAlign w:val="center"/>
            <w:hideMark/>
          </w:tcPr>
          <w:p w14:paraId="615618CD" w14:textId="77777777" w:rsidR="00AA79B9" w:rsidRPr="00544887" w:rsidRDefault="00AA79B9" w:rsidP="00822BBF">
            <w:pPr>
              <w:pStyle w:val="Teksttabelinaglowek"/>
            </w:pPr>
            <w:r w:rsidRPr="00544887">
              <w:t>Cykl planistyczny 2022-2027</w:t>
            </w:r>
          </w:p>
        </w:tc>
      </w:tr>
      <w:tr w:rsidR="00AA79B9" w:rsidRPr="00544887" w14:paraId="39164CF0" w14:textId="77777777" w:rsidTr="00771B90">
        <w:trPr>
          <w:trHeight w:val="454"/>
        </w:trPr>
        <w:tc>
          <w:tcPr>
            <w:tcW w:w="1917" w:type="dxa"/>
            <w:vMerge/>
            <w:shd w:val="clear" w:color="auto" w:fill="BFBFBF" w:themeFill="background1" w:themeFillShade="BF"/>
            <w:vAlign w:val="center"/>
            <w:hideMark/>
          </w:tcPr>
          <w:p w14:paraId="5AC658BC" w14:textId="77777777" w:rsidR="00AA79B9" w:rsidRPr="00544887" w:rsidRDefault="00AA79B9" w:rsidP="00822BBF">
            <w:pPr>
              <w:pStyle w:val="Teksttabelinaglowek"/>
            </w:pPr>
          </w:p>
        </w:tc>
        <w:tc>
          <w:tcPr>
            <w:tcW w:w="1917" w:type="dxa"/>
            <w:shd w:val="clear" w:color="auto" w:fill="BFBFBF" w:themeFill="background1" w:themeFillShade="BF"/>
            <w:vAlign w:val="center"/>
            <w:hideMark/>
          </w:tcPr>
          <w:p w14:paraId="06471059" w14:textId="77777777" w:rsidR="00AA79B9" w:rsidRPr="00544887" w:rsidRDefault="00AA79B9" w:rsidP="00822BBF">
            <w:pPr>
              <w:pStyle w:val="Teksttabelinaglowek"/>
            </w:pPr>
            <w:r w:rsidRPr="00544887">
              <w:t>Liczba jcwp RW</w:t>
            </w:r>
          </w:p>
        </w:tc>
        <w:tc>
          <w:tcPr>
            <w:tcW w:w="1917" w:type="dxa"/>
            <w:shd w:val="clear" w:color="auto" w:fill="BFBFBF" w:themeFill="background1" w:themeFillShade="BF"/>
            <w:vAlign w:val="center"/>
            <w:hideMark/>
          </w:tcPr>
          <w:p w14:paraId="6F4AD6F5" w14:textId="77777777" w:rsidR="00AA79B9" w:rsidRPr="00544887" w:rsidRDefault="00AA79B9" w:rsidP="00822BBF">
            <w:pPr>
              <w:pStyle w:val="Teksttabelinaglowek"/>
            </w:pPr>
            <w:r w:rsidRPr="00544887">
              <w:t xml:space="preserve">Liczba jcwp objęta monitoringiem </w:t>
            </w:r>
          </w:p>
        </w:tc>
        <w:tc>
          <w:tcPr>
            <w:tcW w:w="1917" w:type="dxa"/>
            <w:shd w:val="clear" w:color="auto" w:fill="BFBFBF" w:themeFill="background1" w:themeFillShade="BF"/>
            <w:vAlign w:val="center"/>
            <w:hideMark/>
          </w:tcPr>
          <w:p w14:paraId="252570CA" w14:textId="77777777" w:rsidR="00AA79B9" w:rsidRPr="00544887" w:rsidRDefault="00AA79B9" w:rsidP="00822BBF">
            <w:pPr>
              <w:pStyle w:val="Teksttabelinaglowek"/>
            </w:pPr>
            <w:r w:rsidRPr="00544887">
              <w:t>Liczba jcwp RW</w:t>
            </w:r>
          </w:p>
        </w:tc>
        <w:tc>
          <w:tcPr>
            <w:tcW w:w="1394" w:type="dxa"/>
            <w:shd w:val="clear" w:color="auto" w:fill="BFBFBF" w:themeFill="background1" w:themeFillShade="BF"/>
            <w:vAlign w:val="center"/>
            <w:hideMark/>
          </w:tcPr>
          <w:p w14:paraId="2864AB8F" w14:textId="77777777" w:rsidR="00AA79B9" w:rsidRPr="00544887" w:rsidRDefault="00AA79B9" w:rsidP="00822BBF">
            <w:pPr>
              <w:pStyle w:val="Teksttabelinaglowek"/>
            </w:pPr>
            <w:r w:rsidRPr="00544887">
              <w:t>Liczba jcwp z ppk</w:t>
            </w:r>
          </w:p>
        </w:tc>
      </w:tr>
      <w:tr w:rsidR="00AA79B9" w:rsidRPr="00544887" w14:paraId="72823CC2" w14:textId="77777777" w:rsidTr="00771B90">
        <w:trPr>
          <w:trHeight w:val="454"/>
        </w:trPr>
        <w:tc>
          <w:tcPr>
            <w:tcW w:w="1917" w:type="dxa"/>
            <w:shd w:val="clear" w:color="auto" w:fill="auto"/>
            <w:vAlign w:val="center"/>
            <w:hideMark/>
          </w:tcPr>
          <w:p w14:paraId="279271AD" w14:textId="77777777" w:rsidR="00AA79B9" w:rsidRPr="00792A06" w:rsidRDefault="00AA79B9" w:rsidP="005946B7">
            <w:pPr>
              <w:pStyle w:val="Teksttabelisrodek"/>
            </w:pPr>
            <w:r w:rsidRPr="00792A06">
              <w:t>Niemna</w:t>
            </w:r>
          </w:p>
        </w:tc>
        <w:tc>
          <w:tcPr>
            <w:tcW w:w="1917" w:type="dxa"/>
            <w:shd w:val="clear" w:color="auto" w:fill="auto"/>
            <w:vAlign w:val="center"/>
            <w:hideMark/>
          </w:tcPr>
          <w:p w14:paraId="381FAF33" w14:textId="77777777" w:rsidR="00AA79B9" w:rsidRPr="00792A06" w:rsidRDefault="00AA79B9" w:rsidP="005946B7">
            <w:pPr>
              <w:pStyle w:val="Teksttabelisrodek"/>
            </w:pPr>
            <w:r w:rsidRPr="00792A06">
              <w:t>39</w:t>
            </w:r>
          </w:p>
        </w:tc>
        <w:tc>
          <w:tcPr>
            <w:tcW w:w="1917" w:type="dxa"/>
            <w:shd w:val="clear" w:color="auto" w:fill="auto"/>
            <w:vAlign w:val="center"/>
            <w:hideMark/>
          </w:tcPr>
          <w:p w14:paraId="3290F798" w14:textId="77777777" w:rsidR="00AA79B9" w:rsidRPr="00792A06" w:rsidRDefault="00AA79B9" w:rsidP="005946B7">
            <w:pPr>
              <w:pStyle w:val="Teksttabelisrodek"/>
            </w:pPr>
            <w:r w:rsidRPr="00792A06">
              <w:t>20</w:t>
            </w:r>
          </w:p>
        </w:tc>
        <w:tc>
          <w:tcPr>
            <w:tcW w:w="1917" w:type="dxa"/>
            <w:shd w:val="clear" w:color="auto" w:fill="auto"/>
            <w:vAlign w:val="center"/>
            <w:hideMark/>
          </w:tcPr>
          <w:p w14:paraId="7E77414E" w14:textId="77777777" w:rsidR="00AA79B9" w:rsidRPr="00792A06" w:rsidRDefault="00AA79B9" w:rsidP="005946B7">
            <w:pPr>
              <w:pStyle w:val="Teksttabelisrodek"/>
            </w:pPr>
            <w:r w:rsidRPr="00792A06">
              <w:t>24</w:t>
            </w:r>
          </w:p>
        </w:tc>
        <w:tc>
          <w:tcPr>
            <w:tcW w:w="1394" w:type="dxa"/>
            <w:shd w:val="clear" w:color="auto" w:fill="auto"/>
            <w:vAlign w:val="center"/>
            <w:hideMark/>
          </w:tcPr>
          <w:p w14:paraId="40114B4A" w14:textId="77777777" w:rsidR="00AA79B9" w:rsidRPr="00792A06" w:rsidRDefault="00AA79B9" w:rsidP="005946B7">
            <w:pPr>
              <w:pStyle w:val="Teksttabelisrodek"/>
            </w:pPr>
            <w:r w:rsidRPr="00792A06">
              <w:t>24</w:t>
            </w:r>
          </w:p>
        </w:tc>
      </w:tr>
    </w:tbl>
    <w:p w14:paraId="4D8872DF" w14:textId="77777777" w:rsidR="00771B90" w:rsidRDefault="00771B90" w:rsidP="005946B7">
      <w:pPr>
        <w:pStyle w:val="rdo0"/>
      </w:pPr>
      <w:r w:rsidRPr="00B142D6">
        <w:t xml:space="preserve">Źródło: opracowanie </w:t>
      </w:r>
      <w:r>
        <w:t>własne</w:t>
      </w:r>
      <w:r w:rsidRPr="00B142D6">
        <w:t xml:space="preserve"> na </w:t>
      </w:r>
      <w:r w:rsidRPr="003D372B">
        <w:t>podstawie</w:t>
      </w:r>
      <w:r w:rsidRPr="00B142D6">
        <w:t xml:space="preserve"> danych GIOŚ dot. sieci monitoringu 2022-2027</w:t>
      </w:r>
    </w:p>
    <w:p w14:paraId="7CA4C181" w14:textId="77777777" w:rsidR="00F30929" w:rsidRPr="00544887" w:rsidRDefault="00F30929" w:rsidP="00F30929"/>
    <w:p w14:paraId="072A931B" w14:textId="5F05DDCF" w:rsidR="00AA79B9" w:rsidRPr="00544887" w:rsidRDefault="005E2AE0" w:rsidP="00CC4F8D">
      <w:pPr>
        <w:pStyle w:val="Tabela"/>
      </w:pPr>
      <w:bookmarkStart w:id="63" w:name="_Toc68725148"/>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rsidR="00AA79B9" w:rsidRPr="00544887">
        <w:tab/>
        <w:t xml:space="preserve">Liczba jcwp RW planowanych do monitoringu diagnostycznego (MD) i/lub operacyjnego (MO) w latach 2022-2027 w stosunku do całkowitej liczby jcwp danych kategorii </w:t>
      </w:r>
      <w:r w:rsidR="00EE1926">
        <w:t>na</w:t>
      </w:r>
      <w:r w:rsidR="00AA79B9" w:rsidRPr="00544887">
        <w:t xml:space="preserve"> obszarze dorzecza Niemna</w:t>
      </w:r>
      <w:bookmarkEnd w:id="63"/>
    </w:p>
    <w:tbl>
      <w:tblPr>
        <w:tblW w:w="9052" w:type="dxa"/>
        <w:jc w:val="center"/>
        <w:tblCellMar>
          <w:left w:w="70" w:type="dxa"/>
          <w:right w:w="70" w:type="dxa"/>
        </w:tblCellMar>
        <w:tblLook w:val="04A0" w:firstRow="1" w:lastRow="0" w:firstColumn="1" w:lastColumn="0" w:noHBand="0" w:noVBand="1"/>
      </w:tblPr>
      <w:tblGrid>
        <w:gridCol w:w="1550"/>
        <w:gridCol w:w="744"/>
        <w:gridCol w:w="960"/>
        <w:gridCol w:w="960"/>
        <w:gridCol w:w="961"/>
        <w:gridCol w:w="962"/>
        <w:gridCol w:w="982"/>
        <w:gridCol w:w="969"/>
        <w:gridCol w:w="964"/>
      </w:tblGrid>
      <w:tr w:rsidR="00C45BCD" w:rsidRPr="00BE4152" w14:paraId="04F37CA7" w14:textId="77777777" w:rsidTr="0043602E">
        <w:trPr>
          <w:trHeight w:val="326"/>
          <w:tblHeader/>
          <w:jc w:val="center"/>
        </w:trPr>
        <w:tc>
          <w:tcPr>
            <w:tcW w:w="155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1C61C643" w14:textId="0E47278E" w:rsidR="00C45BCD" w:rsidRPr="00BE4152" w:rsidRDefault="00C45BCD" w:rsidP="00540BC3">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Region wodn</w:t>
            </w:r>
            <w:r w:rsidR="006B2D5E">
              <w:rPr>
                <w:rFonts w:eastAsia="Times New Roman"/>
                <w:b/>
                <w:bCs/>
                <w:color w:val="000000"/>
                <w:sz w:val="20"/>
                <w:szCs w:val="20"/>
                <w:lang w:eastAsia="pl-PL"/>
              </w:rPr>
              <w:t>y</w:t>
            </w:r>
            <w:r w:rsidRPr="00BE4152">
              <w:rPr>
                <w:rFonts w:eastAsia="Times New Roman"/>
                <w:b/>
                <w:bCs/>
                <w:color w:val="000000"/>
                <w:sz w:val="20"/>
                <w:szCs w:val="20"/>
                <w:lang w:eastAsia="pl-PL"/>
              </w:rPr>
              <w:t xml:space="preserve"> </w:t>
            </w:r>
            <w:r w:rsidR="006B2D5E">
              <w:rPr>
                <w:rFonts w:eastAsia="Times New Roman"/>
                <w:b/>
                <w:bCs/>
                <w:color w:val="000000"/>
                <w:sz w:val="20"/>
                <w:szCs w:val="20"/>
                <w:lang w:eastAsia="pl-PL"/>
              </w:rPr>
              <w:t>na </w:t>
            </w:r>
            <w:r w:rsidRPr="00BE4152">
              <w:rPr>
                <w:rFonts w:eastAsia="Times New Roman"/>
                <w:b/>
                <w:bCs/>
                <w:color w:val="000000"/>
                <w:sz w:val="20"/>
                <w:szCs w:val="20"/>
                <w:lang w:eastAsia="pl-PL"/>
              </w:rPr>
              <w:t xml:space="preserve">obszarze dorzecza </w:t>
            </w:r>
            <w:r>
              <w:rPr>
                <w:rFonts w:eastAsia="Times New Roman"/>
                <w:b/>
                <w:bCs/>
                <w:color w:val="000000"/>
                <w:sz w:val="20"/>
                <w:szCs w:val="20"/>
                <w:lang w:eastAsia="pl-PL"/>
              </w:rPr>
              <w:t>Niemna</w:t>
            </w:r>
          </w:p>
        </w:tc>
        <w:tc>
          <w:tcPr>
            <w:tcW w:w="7502" w:type="dxa"/>
            <w:gridSpan w:val="8"/>
            <w:tcBorders>
              <w:top w:val="single" w:sz="8" w:space="0" w:color="auto"/>
              <w:left w:val="nil"/>
              <w:bottom w:val="single" w:sz="8" w:space="0" w:color="auto"/>
              <w:right w:val="single" w:sz="8" w:space="0" w:color="000000"/>
            </w:tcBorders>
            <w:shd w:val="clear" w:color="000000" w:fill="BFBFBF"/>
            <w:vAlign w:val="center"/>
            <w:hideMark/>
          </w:tcPr>
          <w:p w14:paraId="6DFFAF43" w14:textId="77777777" w:rsidR="00C45BCD" w:rsidRPr="00BE4152" w:rsidRDefault="00C45BCD" w:rsidP="0043602E">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Cykl planistyczny 2022-2027</w:t>
            </w:r>
          </w:p>
        </w:tc>
      </w:tr>
      <w:tr w:rsidR="00C45BCD" w:rsidRPr="00BE4152" w14:paraId="77B75E4C" w14:textId="77777777" w:rsidTr="0043602E">
        <w:trPr>
          <w:trHeight w:val="326"/>
          <w:tblHeader/>
          <w:jc w:val="center"/>
        </w:trPr>
        <w:tc>
          <w:tcPr>
            <w:tcW w:w="1550" w:type="dxa"/>
            <w:vMerge/>
            <w:tcBorders>
              <w:top w:val="single" w:sz="8" w:space="0" w:color="auto"/>
              <w:left w:val="single" w:sz="8" w:space="0" w:color="auto"/>
              <w:bottom w:val="single" w:sz="8" w:space="0" w:color="000000"/>
              <w:right w:val="single" w:sz="8" w:space="0" w:color="auto"/>
            </w:tcBorders>
            <w:shd w:val="clear" w:color="000000" w:fill="BFBFBF"/>
            <w:vAlign w:val="center"/>
          </w:tcPr>
          <w:p w14:paraId="0C01C7F2" w14:textId="77777777" w:rsidR="00C45BCD" w:rsidRPr="00BE4152" w:rsidRDefault="00C45BCD" w:rsidP="0043602E">
            <w:pPr>
              <w:suppressAutoHyphens/>
              <w:spacing w:before="0" w:after="0"/>
              <w:jc w:val="center"/>
              <w:rPr>
                <w:rFonts w:eastAsia="Times New Roman"/>
                <w:b/>
                <w:bCs/>
                <w:color w:val="000000"/>
                <w:sz w:val="20"/>
                <w:szCs w:val="20"/>
                <w:lang w:eastAsia="pl-PL"/>
              </w:rPr>
            </w:pPr>
          </w:p>
        </w:tc>
        <w:tc>
          <w:tcPr>
            <w:tcW w:w="7502" w:type="dxa"/>
            <w:gridSpan w:val="8"/>
            <w:tcBorders>
              <w:top w:val="single" w:sz="8" w:space="0" w:color="auto"/>
              <w:left w:val="nil"/>
              <w:bottom w:val="single" w:sz="8" w:space="0" w:color="auto"/>
              <w:right w:val="single" w:sz="8" w:space="0" w:color="000000"/>
            </w:tcBorders>
            <w:shd w:val="clear" w:color="000000" w:fill="BFBFBF"/>
            <w:vAlign w:val="center"/>
          </w:tcPr>
          <w:p w14:paraId="3B604803" w14:textId="77777777" w:rsidR="00C45BCD" w:rsidRPr="00BE4152" w:rsidRDefault="00C45BCD" w:rsidP="0043602E">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jcwp RW</w:t>
            </w:r>
          </w:p>
        </w:tc>
      </w:tr>
      <w:tr w:rsidR="00C45BCD" w:rsidRPr="00BE4152" w14:paraId="0E18ED4E" w14:textId="77777777" w:rsidTr="0043602E">
        <w:trPr>
          <w:trHeight w:val="780"/>
          <w:tblHeader/>
          <w:jc w:val="center"/>
        </w:trPr>
        <w:tc>
          <w:tcPr>
            <w:tcW w:w="1550" w:type="dxa"/>
            <w:vMerge/>
            <w:tcBorders>
              <w:top w:val="single" w:sz="8" w:space="0" w:color="auto"/>
              <w:left w:val="single" w:sz="8" w:space="0" w:color="auto"/>
              <w:bottom w:val="single" w:sz="8" w:space="0" w:color="000000"/>
              <w:right w:val="single" w:sz="8" w:space="0" w:color="auto"/>
            </w:tcBorders>
            <w:vAlign w:val="center"/>
            <w:hideMark/>
          </w:tcPr>
          <w:p w14:paraId="50A98730" w14:textId="77777777" w:rsidR="00C45BCD" w:rsidRPr="00BE4152" w:rsidRDefault="00C45BCD" w:rsidP="0043602E">
            <w:pPr>
              <w:suppressAutoHyphens/>
              <w:spacing w:before="0" w:after="0"/>
              <w:jc w:val="left"/>
              <w:rPr>
                <w:rFonts w:eastAsia="Times New Roman"/>
                <w:b/>
                <w:bCs/>
                <w:color w:val="000000"/>
                <w:sz w:val="20"/>
                <w:szCs w:val="20"/>
                <w:lang w:eastAsia="pl-PL"/>
              </w:rPr>
            </w:pPr>
          </w:p>
        </w:tc>
        <w:tc>
          <w:tcPr>
            <w:tcW w:w="744" w:type="dxa"/>
            <w:tcBorders>
              <w:top w:val="nil"/>
              <w:left w:val="nil"/>
              <w:bottom w:val="single" w:sz="8" w:space="0" w:color="auto"/>
              <w:right w:val="single" w:sz="8" w:space="0" w:color="auto"/>
            </w:tcBorders>
            <w:shd w:val="clear" w:color="000000" w:fill="BFBFBF"/>
            <w:vAlign w:val="center"/>
            <w:hideMark/>
          </w:tcPr>
          <w:p w14:paraId="12B426C4" w14:textId="77777777" w:rsidR="00C45BCD" w:rsidRPr="004D1409" w:rsidRDefault="00C45BCD" w:rsidP="0043602E">
            <w:pPr>
              <w:suppressAutoHyphens/>
              <w:spacing w:before="0" w:after="0"/>
              <w:jc w:val="center"/>
              <w:rPr>
                <w:rFonts w:eastAsia="Times New Roman"/>
                <w:b/>
                <w:bCs/>
                <w:color w:val="000000"/>
                <w:sz w:val="18"/>
                <w:szCs w:val="18"/>
                <w:lang w:eastAsia="pl-PL"/>
              </w:rPr>
            </w:pPr>
            <w:r w:rsidRPr="004D1409">
              <w:rPr>
                <w:rFonts w:eastAsia="Times New Roman"/>
                <w:b/>
                <w:bCs/>
                <w:color w:val="000000"/>
                <w:sz w:val="18"/>
                <w:szCs w:val="18"/>
                <w:lang w:eastAsia="pl-PL"/>
              </w:rPr>
              <w:t>Liczba jcwp</w:t>
            </w:r>
          </w:p>
        </w:tc>
        <w:tc>
          <w:tcPr>
            <w:tcW w:w="960" w:type="dxa"/>
            <w:tcBorders>
              <w:top w:val="nil"/>
              <w:left w:val="nil"/>
              <w:bottom w:val="single" w:sz="8" w:space="0" w:color="auto"/>
              <w:right w:val="single" w:sz="8" w:space="0" w:color="auto"/>
            </w:tcBorders>
            <w:shd w:val="clear" w:color="000000" w:fill="BFBFBF"/>
            <w:vAlign w:val="center"/>
            <w:hideMark/>
          </w:tcPr>
          <w:p w14:paraId="243FD704" w14:textId="77777777" w:rsidR="00C45BCD" w:rsidRPr="004D1409" w:rsidRDefault="00C45BCD" w:rsidP="0043602E">
            <w:pPr>
              <w:suppressAutoHyphens/>
              <w:spacing w:before="0" w:after="0"/>
              <w:jc w:val="center"/>
              <w:rPr>
                <w:rFonts w:eastAsia="Times New Roman"/>
                <w:b/>
                <w:bCs/>
                <w:color w:val="000000"/>
                <w:sz w:val="18"/>
                <w:szCs w:val="18"/>
                <w:lang w:eastAsia="pl-PL"/>
              </w:rPr>
            </w:pPr>
            <w:r w:rsidRPr="004D1409">
              <w:rPr>
                <w:rFonts w:eastAsia="Times New Roman"/>
                <w:b/>
                <w:bCs/>
                <w:color w:val="000000"/>
                <w:sz w:val="18"/>
                <w:szCs w:val="18"/>
                <w:lang w:eastAsia="pl-PL"/>
              </w:rPr>
              <w:t>Liczba jcwp z</w:t>
            </w:r>
            <w:r>
              <w:rPr>
                <w:rFonts w:eastAsia="Times New Roman"/>
                <w:b/>
                <w:bCs/>
                <w:color w:val="000000"/>
                <w:sz w:val="18"/>
                <w:szCs w:val="18"/>
                <w:lang w:eastAsia="pl-PL"/>
              </w:rPr>
              <w:t> </w:t>
            </w:r>
            <w:r w:rsidRPr="004D1409">
              <w:rPr>
                <w:rFonts w:eastAsia="Times New Roman"/>
                <w:b/>
                <w:bCs/>
                <w:color w:val="000000"/>
                <w:sz w:val="18"/>
                <w:szCs w:val="18"/>
                <w:lang w:eastAsia="pl-PL"/>
              </w:rPr>
              <w:t>ppk</w:t>
            </w:r>
          </w:p>
        </w:tc>
        <w:tc>
          <w:tcPr>
            <w:tcW w:w="960" w:type="dxa"/>
            <w:tcBorders>
              <w:left w:val="nil"/>
              <w:bottom w:val="single" w:sz="8" w:space="0" w:color="auto"/>
              <w:right w:val="single" w:sz="8" w:space="0" w:color="000000"/>
            </w:tcBorders>
            <w:shd w:val="clear" w:color="000000" w:fill="BFBFBF"/>
            <w:vAlign w:val="center"/>
          </w:tcPr>
          <w:p w14:paraId="0AA5F606" w14:textId="77777777" w:rsidR="00827AF5" w:rsidRDefault="00C45BCD"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w:t>
            </w:r>
            <w:r>
              <w:rPr>
                <w:rFonts w:cs="Calibri"/>
                <w:b/>
                <w:bCs/>
                <w:color w:val="000000"/>
                <w:sz w:val="18"/>
                <w:szCs w:val="18"/>
              </w:rPr>
              <w:t>*</w:t>
            </w:r>
            <w:r w:rsidRPr="004D1409">
              <w:rPr>
                <w:rFonts w:cs="Calibri"/>
                <w:b/>
                <w:bCs/>
                <w:color w:val="000000"/>
                <w:sz w:val="18"/>
                <w:szCs w:val="18"/>
              </w:rPr>
              <w:t xml:space="preserve"> </w:t>
            </w:r>
          </w:p>
          <w:p w14:paraId="40287591" w14:textId="1C447E17" w:rsidR="00C45BCD" w:rsidRPr="004D1409" w:rsidRDefault="00C45BCD" w:rsidP="0043602E">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1" w:type="dxa"/>
            <w:tcBorders>
              <w:left w:val="single" w:sz="8" w:space="0" w:color="000000"/>
              <w:bottom w:val="single" w:sz="8" w:space="0" w:color="auto"/>
              <w:right w:val="single" w:sz="8" w:space="0" w:color="000000"/>
            </w:tcBorders>
            <w:shd w:val="clear" w:color="000000" w:fill="BFBFBF"/>
            <w:vAlign w:val="center"/>
          </w:tcPr>
          <w:p w14:paraId="17890A77" w14:textId="77777777" w:rsidR="00827AF5" w:rsidRDefault="00C45BCD"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MO</w:t>
            </w:r>
            <w:r>
              <w:rPr>
                <w:rFonts w:cs="Calibri"/>
                <w:b/>
                <w:bCs/>
                <w:color w:val="000000"/>
                <w:sz w:val="18"/>
                <w:szCs w:val="18"/>
              </w:rPr>
              <w:t>*</w:t>
            </w:r>
          </w:p>
          <w:p w14:paraId="6B330F98" w14:textId="7F633711" w:rsidR="00C45BCD" w:rsidRPr="004D1409" w:rsidRDefault="00C45BCD" w:rsidP="0043602E">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2" w:type="dxa"/>
            <w:tcBorders>
              <w:left w:val="single" w:sz="8" w:space="0" w:color="000000"/>
              <w:bottom w:val="single" w:sz="8" w:space="0" w:color="auto"/>
              <w:right w:val="single" w:sz="8" w:space="0" w:color="000000"/>
            </w:tcBorders>
            <w:shd w:val="clear" w:color="000000" w:fill="BFBFBF"/>
            <w:vAlign w:val="center"/>
          </w:tcPr>
          <w:p w14:paraId="49C277B1" w14:textId="77777777" w:rsidR="00827AF5" w:rsidRDefault="00C45BCD"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MB</w:t>
            </w:r>
            <w:r>
              <w:rPr>
                <w:rFonts w:cs="Calibri"/>
                <w:b/>
                <w:bCs/>
                <w:color w:val="000000"/>
                <w:sz w:val="18"/>
                <w:szCs w:val="18"/>
              </w:rPr>
              <w:t>*</w:t>
            </w:r>
          </w:p>
          <w:p w14:paraId="20EA24D8" w14:textId="5C1C6E5B" w:rsidR="00C45BCD" w:rsidRPr="004D1409" w:rsidRDefault="00C45BCD" w:rsidP="0043602E">
            <w:pPr>
              <w:suppressAutoHyphens/>
              <w:spacing w:before="0" w:after="0"/>
              <w:jc w:val="center"/>
              <w:rPr>
                <w:rFonts w:eastAsia="Times New Roman"/>
                <w:b/>
                <w:bCs/>
                <w:color w:val="000000"/>
                <w:sz w:val="18"/>
                <w:szCs w:val="18"/>
                <w:lang w:eastAsia="pl-PL"/>
              </w:rPr>
            </w:pPr>
            <w:r>
              <w:rPr>
                <w:rFonts w:cs="Calibri"/>
                <w:b/>
                <w:bCs/>
                <w:color w:val="000000"/>
                <w:sz w:val="18"/>
                <w:szCs w:val="18"/>
              </w:rPr>
              <w:t>(%j</w:t>
            </w:r>
            <w:r w:rsidRPr="004D1409">
              <w:rPr>
                <w:rFonts w:cs="Calibri"/>
                <w:b/>
                <w:bCs/>
                <w:color w:val="000000"/>
                <w:sz w:val="18"/>
                <w:szCs w:val="18"/>
              </w:rPr>
              <w:t xml:space="preserve"> </w:t>
            </w:r>
          </w:p>
        </w:tc>
        <w:tc>
          <w:tcPr>
            <w:tcW w:w="982" w:type="dxa"/>
            <w:tcBorders>
              <w:left w:val="single" w:sz="8" w:space="0" w:color="000000"/>
              <w:bottom w:val="single" w:sz="8" w:space="0" w:color="auto"/>
              <w:right w:val="single" w:sz="8" w:space="0" w:color="000000"/>
            </w:tcBorders>
            <w:shd w:val="clear" w:color="000000" w:fill="BFBFBF"/>
            <w:vAlign w:val="center"/>
          </w:tcPr>
          <w:p w14:paraId="5194383A" w14:textId="77777777" w:rsidR="00C45BCD" w:rsidRPr="004D1409" w:rsidRDefault="00C45BCD" w:rsidP="0043602E">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MD+MO</w:t>
            </w:r>
            <w:r>
              <w:rPr>
                <w:rFonts w:cs="Calibri"/>
                <w:b/>
                <w:bCs/>
                <w:color w:val="000000"/>
                <w:sz w:val="18"/>
                <w:szCs w:val="18"/>
              </w:rPr>
              <w:t>* (%)</w:t>
            </w:r>
            <w:r w:rsidRPr="004D1409">
              <w:rPr>
                <w:rFonts w:cs="Calibri"/>
                <w:b/>
                <w:bCs/>
                <w:color w:val="000000"/>
                <w:sz w:val="18"/>
                <w:szCs w:val="18"/>
              </w:rPr>
              <w:t xml:space="preserve"> </w:t>
            </w:r>
          </w:p>
        </w:tc>
        <w:tc>
          <w:tcPr>
            <w:tcW w:w="969" w:type="dxa"/>
            <w:tcBorders>
              <w:left w:val="single" w:sz="8" w:space="0" w:color="000000"/>
              <w:bottom w:val="single" w:sz="8" w:space="0" w:color="auto"/>
              <w:right w:val="single" w:sz="8" w:space="0" w:color="000000"/>
            </w:tcBorders>
            <w:shd w:val="clear" w:color="000000" w:fill="BFBFBF"/>
            <w:vAlign w:val="center"/>
          </w:tcPr>
          <w:p w14:paraId="3E3DE708" w14:textId="77777777" w:rsidR="00C45BCD" w:rsidRPr="004D1409" w:rsidRDefault="00C45BCD" w:rsidP="0043602E">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MO+MB</w:t>
            </w:r>
            <w:r>
              <w:rPr>
                <w:rFonts w:cs="Calibri"/>
                <w:b/>
                <w:bCs/>
                <w:color w:val="000000"/>
                <w:sz w:val="18"/>
                <w:szCs w:val="18"/>
              </w:rPr>
              <w:t>* (%)</w:t>
            </w:r>
            <w:r w:rsidRPr="004D1409">
              <w:rPr>
                <w:rFonts w:cs="Calibri"/>
                <w:b/>
                <w:bCs/>
                <w:color w:val="000000"/>
                <w:sz w:val="18"/>
                <w:szCs w:val="18"/>
              </w:rPr>
              <w:t xml:space="preserve"> </w:t>
            </w:r>
          </w:p>
        </w:tc>
        <w:tc>
          <w:tcPr>
            <w:tcW w:w="964" w:type="dxa"/>
            <w:tcBorders>
              <w:left w:val="single" w:sz="8" w:space="0" w:color="000000"/>
              <w:bottom w:val="single" w:sz="8" w:space="0" w:color="auto"/>
              <w:right w:val="single" w:sz="8" w:space="0" w:color="000000"/>
            </w:tcBorders>
            <w:shd w:val="clear" w:color="000000" w:fill="BFBFBF"/>
            <w:vAlign w:val="center"/>
          </w:tcPr>
          <w:p w14:paraId="67D4EF34" w14:textId="77777777" w:rsidR="00C45BCD" w:rsidRPr="004D1409" w:rsidRDefault="00C45BCD" w:rsidP="0043602E">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MD+MO</w:t>
            </w:r>
          </w:p>
          <w:p w14:paraId="6EE97ACD" w14:textId="77777777" w:rsidR="00C45BCD" w:rsidRPr="004D1409" w:rsidRDefault="00C45BCD" w:rsidP="0043602E">
            <w:pPr>
              <w:suppressAutoHyphens/>
              <w:spacing w:before="0" w:after="0"/>
              <w:jc w:val="center"/>
              <w:rPr>
                <w:rFonts w:cs="Calibri"/>
                <w:b/>
                <w:bCs/>
                <w:color w:val="000000"/>
                <w:sz w:val="18"/>
                <w:szCs w:val="18"/>
              </w:rPr>
            </w:pPr>
            <w:r w:rsidRPr="004D1409">
              <w:rPr>
                <w:rFonts w:cs="Calibri"/>
                <w:b/>
                <w:bCs/>
                <w:color w:val="000000"/>
                <w:sz w:val="18"/>
                <w:szCs w:val="18"/>
              </w:rPr>
              <w:t>+MB</w:t>
            </w:r>
            <w:r>
              <w:rPr>
                <w:rFonts w:cs="Calibri"/>
                <w:b/>
                <w:bCs/>
                <w:color w:val="000000"/>
                <w:sz w:val="18"/>
                <w:szCs w:val="18"/>
              </w:rPr>
              <w:t>* (%)</w:t>
            </w:r>
            <w:r w:rsidRPr="004D1409">
              <w:rPr>
                <w:rFonts w:cs="Calibri"/>
                <w:b/>
                <w:bCs/>
                <w:color w:val="000000"/>
                <w:sz w:val="18"/>
                <w:szCs w:val="18"/>
              </w:rPr>
              <w:t xml:space="preserve"> </w:t>
            </w:r>
          </w:p>
        </w:tc>
      </w:tr>
      <w:tr w:rsidR="00C45BCD" w:rsidRPr="00BE4152" w14:paraId="368B1BE4" w14:textId="77777777" w:rsidTr="0043602E">
        <w:trPr>
          <w:trHeight w:val="300"/>
          <w:jc w:val="center"/>
        </w:trPr>
        <w:tc>
          <w:tcPr>
            <w:tcW w:w="1550" w:type="dxa"/>
            <w:tcBorders>
              <w:top w:val="nil"/>
              <w:left w:val="single" w:sz="8" w:space="0" w:color="auto"/>
              <w:bottom w:val="single" w:sz="8" w:space="0" w:color="auto"/>
              <w:right w:val="single" w:sz="8" w:space="0" w:color="auto"/>
            </w:tcBorders>
            <w:shd w:val="clear" w:color="auto" w:fill="auto"/>
            <w:vAlign w:val="center"/>
            <w:hideMark/>
          </w:tcPr>
          <w:p w14:paraId="6D54934A" w14:textId="77777777" w:rsidR="00C45BCD" w:rsidRPr="00AB7087" w:rsidRDefault="00C45BCD" w:rsidP="0043602E">
            <w:pPr>
              <w:suppressAutoHyphens/>
              <w:spacing w:before="0" w:after="0"/>
              <w:rPr>
                <w:rFonts w:eastAsia="Times New Roman"/>
                <w:color w:val="000000"/>
                <w:sz w:val="18"/>
                <w:szCs w:val="18"/>
                <w:lang w:eastAsia="pl-PL"/>
              </w:rPr>
            </w:pPr>
            <w:r>
              <w:rPr>
                <w:rFonts w:eastAsia="Times New Roman"/>
                <w:color w:val="000000"/>
                <w:sz w:val="18"/>
                <w:szCs w:val="18"/>
                <w:lang w:eastAsia="pl-PL"/>
              </w:rPr>
              <w:t>Region wodny Niemna</w:t>
            </w:r>
          </w:p>
        </w:tc>
        <w:tc>
          <w:tcPr>
            <w:tcW w:w="744" w:type="dxa"/>
            <w:tcBorders>
              <w:top w:val="nil"/>
              <w:left w:val="nil"/>
              <w:bottom w:val="single" w:sz="8" w:space="0" w:color="auto"/>
              <w:right w:val="single" w:sz="8" w:space="0" w:color="auto"/>
            </w:tcBorders>
            <w:shd w:val="clear" w:color="auto" w:fill="auto"/>
            <w:vAlign w:val="center"/>
          </w:tcPr>
          <w:p w14:paraId="60A3626F" w14:textId="77777777" w:rsidR="00C45BCD" w:rsidRPr="00AB7087" w:rsidRDefault="00C45BCD" w:rsidP="0043602E">
            <w:pPr>
              <w:suppressAutoHyphens/>
              <w:spacing w:before="0" w:after="0"/>
              <w:jc w:val="center"/>
              <w:rPr>
                <w:rFonts w:eastAsia="Times New Roman"/>
                <w:color w:val="000000"/>
                <w:sz w:val="18"/>
                <w:szCs w:val="18"/>
                <w:lang w:eastAsia="pl-PL"/>
              </w:rPr>
            </w:pPr>
            <w:r>
              <w:rPr>
                <w:rFonts w:cs="Calibri"/>
                <w:color w:val="000000"/>
                <w:sz w:val="18"/>
                <w:szCs w:val="18"/>
              </w:rPr>
              <w:t>24</w:t>
            </w:r>
          </w:p>
        </w:tc>
        <w:tc>
          <w:tcPr>
            <w:tcW w:w="960" w:type="dxa"/>
            <w:tcBorders>
              <w:top w:val="nil"/>
              <w:left w:val="nil"/>
              <w:bottom w:val="single" w:sz="8" w:space="0" w:color="auto"/>
              <w:right w:val="single" w:sz="8" w:space="0" w:color="auto"/>
            </w:tcBorders>
            <w:shd w:val="clear" w:color="auto" w:fill="auto"/>
            <w:vAlign w:val="center"/>
          </w:tcPr>
          <w:p w14:paraId="77043388" w14:textId="77777777" w:rsidR="00C45BCD" w:rsidRPr="00AB7087" w:rsidRDefault="00C45BCD" w:rsidP="0043602E">
            <w:pPr>
              <w:suppressAutoHyphens/>
              <w:spacing w:before="0" w:after="0"/>
              <w:jc w:val="center"/>
              <w:rPr>
                <w:rFonts w:eastAsia="Times New Roman"/>
                <w:color w:val="000000"/>
                <w:sz w:val="18"/>
                <w:szCs w:val="18"/>
                <w:lang w:eastAsia="pl-PL"/>
              </w:rPr>
            </w:pPr>
            <w:r>
              <w:rPr>
                <w:rFonts w:cs="Calibri"/>
                <w:color w:val="000000"/>
                <w:sz w:val="18"/>
                <w:szCs w:val="18"/>
              </w:rPr>
              <w:t>24</w:t>
            </w:r>
          </w:p>
        </w:tc>
        <w:tc>
          <w:tcPr>
            <w:tcW w:w="960" w:type="dxa"/>
            <w:tcBorders>
              <w:top w:val="nil"/>
              <w:left w:val="nil"/>
              <w:bottom w:val="single" w:sz="8" w:space="0" w:color="auto"/>
              <w:right w:val="single" w:sz="8" w:space="0" w:color="auto"/>
            </w:tcBorders>
            <w:vAlign w:val="center"/>
          </w:tcPr>
          <w:p w14:paraId="7739E83B" w14:textId="77777777" w:rsidR="00C45BCD" w:rsidRPr="00AB7087" w:rsidRDefault="00C45BCD" w:rsidP="0043602E">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100,0</w:t>
            </w:r>
          </w:p>
        </w:tc>
        <w:tc>
          <w:tcPr>
            <w:tcW w:w="961" w:type="dxa"/>
            <w:tcBorders>
              <w:top w:val="nil"/>
              <w:left w:val="nil"/>
              <w:bottom w:val="single" w:sz="8" w:space="0" w:color="auto"/>
              <w:right w:val="single" w:sz="8" w:space="0" w:color="auto"/>
            </w:tcBorders>
            <w:vAlign w:val="center"/>
          </w:tcPr>
          <w:p w14:paraId="038F1B25" w14:textId="77777777" w:rsidR="00C45BCD" w:rsidRPr="00AB7087" w:rsidRDefault="00C45BCD" w:rsidP="0043602E">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95,8</w:t>
            </w:r>
          </w:p>
        </w:tc>
        <w:tc>
          <w:tcPr>
            <w:tcW w:w="962" w:type="dxa"/>
            <w:tcBorders>
              <w:top w:val="nil"/>
              <w:left w:val="nil"/>
              <w:bottom w:val="single" w:sz="8" w:space="0" w:color="auto"/>
              <w:right w:val="single" w:sz="8" w:space="0" w:color="auto"/>
            </w:tcBorders>
            <w:vAlign w:val="center"/>
          </w:tcPr>
          <w:p w14:paraId="241109B9" w14:textId="77777777" w:rsidR="00C45BCD" w:rsidRPr="00AB7087" w:rsidRDefault="00C45BCD" w:rsidP="0043602E">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0,0</w:t>
            </w:r>
          </w:p>
        </w:tc>
        <w:tc>
          <w:tcPr>
            <w:tcW w:w="982" w:type="dxa"/>
            <w:tcBorders>
              <w:top w:val="nil"/>
              <w:left w:val="nil"/>
              <w:bottom w:val="single" w:sz="8" w:space="0" w:color="auto"/>
              <w:right w:val="single" w:sz="8" w:space="0" w:color="auto"/>
            </w:tcBorders>
            <w:vAlign w:val="center"/>
          </w:tcPr>
          <w:p w14:paraId="3CAEC949" w14:textId="77777777" w:rsidR="00C45BCD" w:rsidRPr="00AB7087" w:rsidRDefault="00C45BCD" w:rsidP="0043602E">
            <w:pPr>
              <w:suppressAutoHyphens/>
              <w:spacing w:before="0" w:after="0"/>
              <w:jc w:val="center"/>
              <w:rPr>
                <w:rFonts w:cs="Calibri"/>
                <w:color w:val="000000"/>
                <w:sz w:val="18"/>
                <w:szCs w:val="18"/>
              </w:rPr>
            </w:pPr>
            <w:r>
              <w:rPr>
                <w:rFonts w:cs="Calibri"/>
                <w:color w:val="000000"/>
                <w:sz w:val="18"/>
                <w:szCs w:val="18"/>
              </w:rPr>
              <w:t>95,8</w:t>
            </w:r>
          </w:p>
        </w:tc>
        <w:tc>
          <w:tcPr>
            <w:tcW w:w="969" w:type="dxa"/>
            <w:tcBorders>
              <w:top w:val="nil"/>
              <w:left w:val="nil"/>
              <w:bottom w:val="single" w:sz="8" w:space="0" w:color="auto"/>
              <w:right w:val="single" w:sz="8" w:space="0" w:color="auto"/>
            </w:tcBorders>
            <w:vAlign w:val="center"/>
          </w:tcPr>
          <w:p w14:paraId="186CCF83" w14:textId="77777777" w:rsidR="00C45BCD" w:rsidRPr="00AB7087" w:rsidRDefault="00C45BCD" w:rsidP="0043602E">
            <w:pPr>
              <w:suppressAutoHyphens/>
              <w:spacing w:before="0" w:after="0"/>
              <w:jc w:val="center"/>
              <w:rPr>
                <w:rFonts w:cs="Calibri"/>
                <w:color w:val="000000"/>
                <w:sz w:val="18"/>
                <w:szCs w:val="18"/>
              </w:rPr>
            </w:pPr>
            <w:r>
              <w:rPr>
                <w:rFonts w:cs="Calibri"/>
                <w:color w:val="000000"/>
                <w:sz w:val="18"/>
                <w:szCs w:val="18"/>
              </w:rPr>
              <w:t>0,0</w:t>
            </w:r>
          </w:p>
        </w:tc>
        <w:tc>
          <w:tcPr>
            <w:tcW w:w="964" w:type="dxa"/>
            <w:tcBorders>
              <w:top w:val="nil"/>
              <w:left w:val="nil"/>
              <w:bottom w:val="single" w:sz="8" w:space="0" w:color="auto"/>
              <w:right w:val="single" w:sz="8" w:space="0" w:color="auto"/>
            </w:tcBorders>
            <w:vAlign w:val="center"/>
          </w:tcPr>
          <w:p w14:paraId="21618DD6" w14:textId="77777777" w:rsidR="00C45BCD" w:rsidRPr="00AB7087" w:rsidRDefault="00C45BCD" w:rsidP="0043602E">
            <w:pPr>
              <w:suppressAutoHyphens/>
              <w:spacing w:before="0" w:after="0"/>
              <w:jc w:val="center"/>
              <w:rPr>
                <w:rFonts w:cs="Calibri"/>
                <w:color w:val="000000"/>
                <w:sz w:val="18"/>
                <w:szCs w:val="18"/>
              </w:rPr>
            </w:pPr>
            <w:r>
              <w:rPr>
                <w:rFonts w:cs="Calibri"/>
                <w:color w:val="000000"/>
                <w:sz w:val="18"/>
                <w:szCs w:val="18"/>
              </w:rPr>
              <w:t>0,0</w:t>
            </w:r>
          </w:p>
        </w:tc>
      </w:tr>
    </w:tbl>
    <w:p w14:paraId="11B9C8CE" w14:textId="77777777" w:rsidR="00C45BCD" w:rsidRPr="00DC00A3" w:rsidRDefault="00C45BCD" w:rsidP="00C45BCD">
      <w:pPr>
        <w:rPr>
          <w:i/>
          <w:iCs/>
          <w:sz w:val="16"/>
          <w:szCs w:val="16"/>
        </w:rPr>
      </w:pPr>
      <w:r w:rsidRPr="00DC00A3">
        <w:rPr>
          <w:i/>
          <w:iCs/>
          <w:sz w:val="16"/>
          <w:szCs w:val="16"/>
        </w:rPr>
        <w:t>*</w:t>
      </w:r>
      <w:r w:rsidRPr="00DC00A3">
        <w:rPr>
          <w:i/>
          <w:iCs/>
          <w:sz w:val="16"/>
          <w:szCs w:val="16"/>
          <w:u w:val="single"/>
        </w:rPr>
        <w:t>Objaśnienia</w:t>
      </w:r>
      <w:r>
        <w:rPr>
          <w:i/>
          <w:iCs/>
          <w:sz w:val="16"/>
          <w:szCs w:val="16"/>
        </w:rPr>
        <w:t>:</w:t>
      </w:r>
    </w:p>
    <w:p w14:paraId="1F594B8C" w14:textId="67FED74B" w:rsidR="00C45BCD" w:rsidRDefault="00C45BCD" w:rsidP="00C45BCD">
      <w:pPr>
        <w:spacing w:before="0" w:after="0"/>
        <w:rPr>
          <w:i/>
          <w:iCs/>
          <w:sz w:val="16"/>
          <w:szCs w:val="16"/>
        </w:rPr>
      </w:pPr>
      <w:r w:rsidRPr="00DC00A3">
        <w:rPr>
          <w:i/>
          <w:iCs/>
          <w:sz w:val="16"/>
          <w:szCs w:val="16"/>
        </w:rPr>
        <w:t>Udział jcwp z MD</w:t>
      </w:r>
      <w:r>
        <w:rPr>
          <w:i/>
          <w:iCs/>
          <w:sz w:val="16"/>
          <w:szCs w:val="16"/>
        </w:rPr>
        <w:t xml:space="preserve"> </w:t>
      </w:r>
      <w:r w:rsidR="002E3A3C">
        <w:rPr>
          <w:i/>
          <w:iCs/>
          <w:sz w:val="16"/>
          <w:szCs w:val="16"/>
        </w:rPr>
        <w:t>-</w:t>
      </w:r>
      <w:r>
        <w:rPr>
          <w:i/>
          <w:iCs/>
          <w:sz w:val="16"/>
          <w:szCs w:val="16"/>
        </w:rPr>
        <w:t xml:space="preserve"> udział jcwp, dla których zaplanowano monitoring diagnostyczny w ogólnej liczbie jcwp z ppk</w:t>
      </w:r>
    </w:p>
    <w:p w14:paraId="3FB402FD" w14:textId="3B6E0344" w:rsidR="00C45BCD" w:rsidRDefault="00C45BCD" w:rsidP="00C45BCD">
      <w:pPr>
        <w:spacing w:before="0" w:after="0"/>
        <w:rPr>
          <w:i/>
          <w:iCs/>
          <w:sz w:val="16"/>
          <w:szCs w:val="16"/>
        </w:rPr>
      </w:pPr>
      <w:r w:rsidRPr="00DC00A3">
        <w:rPr>
          <w:i/>
          <w:iCs/>
          <w:sz w:val="16"/>
          <w:szCs w:val="16"/>
        </w:rPr>
        <w:t>Udział jcwp z M</w:t>
      </w:r>
      <w:r>
        <w:rPr>
          <w:i/>
          <w:iCs/>
          <w:sz w:val="16"/>
          <w:szCs w:val="16"/>
        </w:rPr>
        <w:t xml:space="preserve">O </w:t>
      </w:r>
      <w:r w:rsidR="002E3A3C">
        <w:rPr>
          <w:i/>
          <w:iCs/>
          <w:sz w:val="16"/>
          <w:szCs w:val="16"/>
        </w:rPr>
        <w:t>-</w:t>
      </w:r>
      <w:r>
        <w:rPr>
          <w:i/>
          <w:iCs/>
          <w:sz w:val="16"/>
          <w:szCs w:val="16"/>
        </w:rPr>
        <w:t xml:space="preserve"> udział jcwp, dla których zaplanowano monitoring operacyjny w ogólnej liczbie jcwp z ppk</w:t>
      </w:r>
    </w:p>
    <w:p w14:paraId="77E38889" w14:textId="7E820CEC" w:rsidR="00C45BCD" w:rsidRDefault="00C45BCD" w:rsidP="00C45BCD">
      <w:pPr>
        <w:spacing w:before="0" w:after="0"/>
        <w:rPr>
          <w:i/>
          <w:iCs/>
          <w:sz w:val="16"/>
          <w:szCs w:val="16"/>
        </w:rPr>
      </w:pPr>
      <w:r w:rsidRPr="00DC00A3">
        <w:rPr>
          <w:i/>
          <w:iCs/>
          <w:sz w:val="16"/>
          <w:szCs w:val="16"/>
        </w:rPr>
        <w:t>Udział jcwp z M</w:t>
      </w:r>
      <w:r>
        <w:rPr>
          <w:i/>
          <w:iCs/>
          <w:sz w:val="16"/>
          <w:szCs w:val="16"/>
        </w:rPr>
        <w:t xml:space="preserve">B </w:t>
      </w:r>
      <w:r w:rsidR="002E3A3C">
        <w:rPr>
          <w:i/>
          <w:iCs/>
          <w:sz w:val="16"/>
          <w:szCs w:val="16"/>
        </w:rPr>
        <w:t>-</w:t>
      </w:r>
      <w:r>
        <w:rPr>
          <w:i/>
          <w:iCs/>
          <w:sz w:val="16"/>
          <w:szCs w:val="16"/>
        </w:rPr>
        <w:t xml:space="preserve"> udział jcwp, dla których zaplanowano monitoring badawczy w ogólnej liczbie jcwp z ppk</w:t>
      </w:r>
    </w:p>
    <w:p w14:paraId="6EF9EDCC" w14:textId="71B95E43" w:rsidR="00C45BCD" w:rsidRDefault="00C45BCD" w:rsidP="00C45BCD">
      <w:pPr>
        <w:spacing w:before="0" w:after="0"/>
        <w:rPr>
          <w:i/>
          <w:iCs/>
          <w:sz w:val="16"/>
          <w:szCs w:val="16"/>
        </w:rPr>
      </w:pPr>
      <w:r w:rsidRPr="00DC00A3">
        <w:rPr>
          <w:i/>
          <w:iCs/>
          <w:sz w:val="16"/>
          <w:szCs w:val="16"/>
        </w:rPr>
        <w:t xml:space="preserve">Udział jcwp z </w:t>
      </w:r>
      <w:r>
        <w:rPr>
          <w:i/>
          <w:iCs/>
          <w:sz w:val="16"/>
          <w:szCs w:val="16"/>
        </w:rPr>
        <w:t>MD+</w:t>
      </w:r>
      <w:r w:rsidRPr="00DC00A3">
        <w:rPr>
          <w:i/>
          <w:iCs/>
          <w:sz w:val="16"/>
          <w:szCs w:val="16"/>
        </w:rPr>
        <w:t>M</w:t>
      </w:r>
      <w:r>
        <w:rPr>
          <w:i/>
          <w:iCs/>
          <w:sz w:val="16"/>
          <w:szCs w:val="16"/>
        </w:rPr>
        <w:t xml:space="preserve">O </w:t>
      </w:r>
      <w:r w:rsidR="002E3A3C">
        <w:rPr>
          <w:i/>
          <w:iCs/>
          <w:sz w:val="16"/>
          <w:szCs w:val="16"/>
        </w:rPr>
        <w:t>-</w:t>
      </w:r>
      <w:r>
        <w:rPr>
          <w:i/>
          <w:iCs/>
          <w:sz w:val="16"/>
          <w:szCs w:val="16"/>
        </w:rPr>
        <w:t xml:space="preserve"> udział jcwp, dla których zaplanowano łącznie monitoring diagnostyczny i operacyjny w ogólnej liczbie jcwp z ppk</w:t>
      </w:r>
    </w:p>
    <w:p w14:paraId="05249908" w14:textId="2512747D" w:rsidR="00C45BCD" w:rsidRDefault="00C45BCD" w:rsidP="00C45BCD">
      <w:pPr>
        <w:spacing w:before="0" w:after="0"/>
        <w:rPr>
          <w:i/>
          <w:iCs/>
          <w:sz w:val="16"/>
          <w:szCs w:val="16"/>
        </w:rPr>
      </w:pPr>
      <w:r w:rsidRPr="00DC00A3">
        <w:rPr>
          <w:i/>
          <w:iCs/>
          <w:sz w:val="16"/>
          <w:szCs w:val="16"/>
        </w:rPr>
        <w:t xml:space="preserve">Udział jcwp z </w:t>
      </w:r>
      <w:r>
        <w:rPr>
          <w:i/>
          <w:iCs/>
          <w:sz w:val="16"/>
          <w:szCs w:val="16"/>
        </w:rPr>
        <w:t>MO+</w:t>
      </w:r>
      <w:r w:rsidRPr="00DC00A3">
        <w:rPr>
          <w:i/>
          <w:iCs/>
          <w:sz w:val="16"/>
          <w:szCs w:val="16"/>
        </w:rPr>
        <w:t>M</w:t>
      </w:r>
      <w:r>
        <w:rPr>
          <w:i/>
          <w:iCs/>
          <w:sz w:val="16"/>
          <w:szCs w:val="16"/>
        </w:rPr>
        <w:t xml:space="preserve">B </w:t>
      </w:r>
      <w:r w:rsidR="002E3A3C">
        <w:rPr>
          <w:i/>
          <w:iCs/>
          <w:sz w:val="16"/>
          <w:szCs w:val="16"/>
        </w:rPr>
        <w:t>-</w:t>
      </w:r>
      <w:r>
        <w:rPr>
          <w:i/>
          <w:iCs/>
          <w:sz w:val="16"/>
          <w:szCs w:val="16"/>
        </w:rPr>
        <w:t xml:space="preserve"> udział jcwp, dla których zaplanowano łącznie monitoring operacyjny i badawczy w ogólnej liczbie jcwp z ppk</w:t>
      </w:r>
    </w:p>
    <w:p w14:paraId="680F8D5D" w14:textId="6A78B8D2" w:rsidR="00C45BCD" w:rsidRDefault="00C45BCD" w:rsidP="00C45BCD">
      <w:pPr>
        <w:spacing w:before="0" w:after="0"/>
        <w:ind w:left="1843" w:hanging="1843"/>
        <w:rPr>
          <w:i/>
          <w:iCs/>
          <w:sz w:val="16"/>
          <w:szCs w:val="16"/>
        </w:rPr>
      </w:pPr>
      <w:r w:rsidRPr="00DC00A3">
        <w:rPr>
          <w:i/>
          <w:iCs/>
          <w:sz w:val="16"/>
          <w:szCs w:val="16"/>
        </w:rPr>
        <w:t xml:space="preserve">Udział jcwp z </w:t>
      </w:r>
      <w:r>
        <w:rPr>
          <w:i/>
          <w:iCs/>
          <w:sz w:val="16"/>
          <w:szCs w:val="16"/>
        </w:rPr>
        <w:t>MD+</w:t>
      </w:r>
      <w:r w:rsidRPr="00DC00A3">
        <w:rPr>
          <w:i/>
          <w:iCs/>
          <w:sz w:val="16"/>
          <w:szCs w:val="16"/>
        </w:rPr>
        <w:t>M</w:t>
      </w:r>
      <w:r>
        <w:rPr>
          <w:i/>
          <w:iCs/>
          <w:sz w:val="16"/>
          <w:szCs w:val="16"/>
        </w:rPr>
        <w:t xml:space="preserve">O+MB </w:t>
      </w:r>
      <w:r w:rsidR="002E3A3C">
        <w:rPr>
          <w:i/>
          <w:iCs/>
          <w:sz w:val="16"/>
          <w:szCs w:val="16"/>
        </w:rPr>
        <w:t>-</w:t>
      </w:r>
      <w:r>
        <w:rPr>
          <w:i/>
          <w:iCs/>
          <w:sz w:val="16"/>
          <w:szCs w:val="16"/>
        </w:rPr>
        <w:t xml:space="preserve"> udział jcwp, dla których zaplanowano łącznie monitoring diagnostyczny, operacyjny i badawczy w ogólnej liczbie jcwp z ppk</w:t>
      </w:r>
    </w:p>
    <w:p w14:paraId="0FBB0BC1" w14:textId="77777777" w:rsidR="00771B90" w:rsidRDefault="00771B90" w:rsidP="005946B7">
      <w:pPr>
        <w:pStyle w:val="rdo0"/>
      </w:pPr>
      <w:r w:rsidRPr="00B142D6">
        <w:t xml:space="preserve">Źródło: opracowanie </w:t>
      </w:r>
      <w:r>
        <w:t>własne</w:t>
      </w:r>
      <w:r w:rsidRPr="00B142D6">
        <w:t xml:space="preserve"> na </w:t>
      </w:r>
      <w:r w:rsidRPr="003D372B">
        <w:t>podstawie</w:t>
      </w:r>
      <w:r w:rsidRPr="00B142D6">
        <w:t xml:space="preserve"> danych GIOŚ dot. sieci monitoringu 2022-2027</w:t>
      </w:r>
    </w:p>
    <w:p w14:paraId="5FAA0114" w14:textId="7914AB13" w:rsidR="00AA79B9" w:rsidRPr="00D926E2" w:rsidRDefault="00AA79B9" w:rsidP="00203047">
      <w:pPr>
        <w:pStyle w:val="Nagwek5"/>
      </w:pPr>
      <w:r w:rsidRPr="00D926E2">
        <w:t>Program monitoringu jcwp LW</w:t>
      </w:r>
    </w:p>
    <w:p w14:paraId="17F85846" w14:textId="10E0AFAE" w:rsidR="00AA79B9" w:rsidRPr="00544887" w:rsidRDefault="00AA79B9" w:rsidP="00AA79B9">
      <w:pPr>
        <w:suppressAutoHyphens/>
      </w:pPr>
      <w:r w:rsidRPr="00544887">
        <w:t xml:space="preserve">Aktualnie </w:t>
      </w:r>
      <w:r w:rsidR="00FE3138">
        <w:t>na</w:t>
      </w:r>
      <w:r w:rsidRPr="00544887">
        <w:t xml:space="preserve"> obszarze dorzecza Niemna wyznaczonych jest 36 jcwp LW. W programie monitoringu wód powierzchniowych na lata 2022-2027 przewidziano monitorowanie wszystkich jcwp LW (100%). W</w:t>
      </w:r>
      <w:r w:rsidR="003718D9">
        <w:t> </w:t>
      </w:r>
      <w:r w:rsidRPr="00544887">
        <w:t xml:space="preserve">porównaniu do zaplanowanej na obszarze dorzecza Niemna sieci monitoringu w aPGW (cykl planistyczny 2016 </w:t>
      </w:r>
      <w:r w:rsidR="002E3A3C">
        <w:t>-</w:t>
      </w:r>
      <w:r w:rsidRPr="00544887">
        <w:t xml:space="preserve"> 2021) nastąpił wzrost liczby jcwp planowanych do objęcia monitoringiem (w</w:t>
      </w:r>
      <w:r w:rsidR="003718D9">
        <w:t> </w:t>
      </w:r>
      <w:r w:rsidRPr="00544887">
        <w:t>stosunku do ogólnej liczny jcwp LW) o 47,2%. W skali kraju monitoringiem na lata 2022-2027 objętych będzie 79,3% jcwp LW.</w:t>
      </w:r>
    </w:p>
    <w:p w14:paraId="2D5F4082" w14:textId="6AAB18B6" w:rsidR="00AA79B9" w:rsidRPr="00544887" w:rsidRDefault="00AA79B9" w:rsidP="00AA79B9">
      <w:pPr>
        <w:suppressAutoHyphens/>
      </w:pPr>
      <w:r w:rsidRPr="00544887">
        <w:t xml:space="preserve">Programem monitoringu diagnostycznego zostaną objęte jeziora o wszystkich typach abiotycznych </w:t>
      </w:r>
      <w:r w:rsidR="002E3A3C">
        <w:t>-</w:t>
      </w:r>
      <w:r w:rsidRPr="00544887">
        <w:t xml:space="preserve"> zarówno niezagrożone, jak i zagrożone różnymi rodzajami presji, tak by możliwe było opracowanie reprezentatywnej dla obszaru całego kraju oceny stanu polskich jezior. Dlatego też aby utrzymać reprezentatywność uzyskanej oceny, nie ma możliwości objęcia monitoringiem jedynie jezior zagrożonych nieosiągnięciem wskazanych dla nich celów środowiskowych.</w:t>
      </w:r>
    </w:p>
    <w:p w14:paraId="3A3A9537" w14:textId="01CCD32A" w:rsidR="00AA79B9" w:rsidRPr="00544887" w:rsidRDefault="00AA79B9" w:rsidP="00AA79B9">
      <w:pPr>
        <w:suppressAutoHyphens/>
      </w:pPr>
      <w:r w:rsidRPr="00544887">
        <w:t xml:space="preserve">Planowana sieć monitoringu jcwp LW na lata 2022-2027 przedstawiona została na </w:t>
      </w:r>
      <w:r w:rsidR="002555EA">
        <w:t>z</w:t>
      </w:r>
      <w:r w:rsidRPr="00544887">
        <w:t xml:space="preserve">ałączniku graficznym nr 8. Informacja o odpowiednim dla danej jcwp ppk znajduje się w </w:t>
      </w:r>
      <w:r w:rsidR="002555EA">
        <w:t>z</w:t>
      </w:r>
      <w:r w:rsidRPr="00544887">
        <w:t>ałączniku nr 1</w:t>
      </w:r>
      <w:r w:rsidR="003718D9">
        <w:t> </w:t>
      </w:r>
      <w:r w:rsidRPr="00544887">
        <w:t>(Zestawienie główne).</w:t>
      </w:r>
    </w:p>
    <w:p w14:paraId="747B3E96" w14:textId="7CBCC46B" w:rsidR="00AA79B9" w:rsidRPr="00544887" w:rsidRDefault="00AA79B9" w:rsidP="00AA79B9">
      <w:pPr>
        <w:suppressAutoHyphens/>
      </w:pPr>
      <w:r w:rsidRPr="00544887">
        <w:t xml:space="preserve">Informacje o jcwp LW planowanych do monitoringu </w:t>
      </w:r>
      <w:r w:rsidRPr="00544887">
        <w:rPr>
          <w:szCs w:val="20"/>
        </w:rPr>
        <w:t xml:space="preserve">diagnostycznego (MD) i/lub operacyjnego (MO) </w:t>
      </w:r>
      <w:r w:rsidRPr="00544887">
        <w:t>w</w:t>
      </w:r>
      <w:r w:rsidR="003718D9">
        <w:t> </w:t>
      </w:r>
      <w:r w:rsidRPr="00544887">
        <w:t xml:space="preserve">latach 2022-2027 </w:t>
      </w:r>
      <w:r w:rsidR="00D82D8D">
        <w:t>na</w:t>
      </w:r>
      <w:r w:rsidRPr="00544887">
        <w:t xml:space="preserve"> obszarze dorzecza Niemna (region wodny Niemna) zostały przedstawione w</w:t>
      </w:r>
      <w:r w:rsidR="003718D9">
        <w:t> </w:t>
      </w:r>
      <w:r w:rsidRPr="00544887">
        <w:t>tabelach</w:t>
      </w:r>
      <w:r w:rsidR="00EB0BF6" w:rsidRPr="00544887">
        <w:t xml:space="preserve"> 5-6</w:t>
      </w:r>
      <w:r w:rsidR="004941E3" w:rsidRPr="00544887">
        <w:t xml:space="preserve"> i 5-7</w:t>
      </w:r>
      <w:r w:rsidRPr="00544887">
        <w:t>. Nie planuje się wykonania monitoringu badawczego (MB).</w:t>
      </w:r>
      <w:r w:rsidR="005E11F5" w:rsidRPr="0051184F">
        <w:t xml:space="preserve"> </w:t>
      </w:r>
      <w:r w:rsidR="005E11F5">
        <w:t xml:space="preserve">Tym samym wszystkie jcwp </w:t>
      </w:r>
      <w:r w:rsidR="0065046D">
        <w:t>L</w:t>
      </w:r>
      <w:r w:rsidR="005E11F5">
        <w:t xml:space="preserve">W zlokalizowane na obszarze dorzecza </w:t>
      </w:r>
      <w:r w:rsidR="0065046D">
        <w:t>Niemna</w:t>
      </w:r>
      <w:r w:rsidR="005E11F5">
        <w:t xml:space="preserve"> będą podlegały monitoringowi w cyklu planistycznym 2022-2027.</w:t>
      </w:r>
    </w:p>
    <w:p w14:paraId="48A15178" w14:textId="77777777" w:rsidR="006B2D5E" w:rsidRDefault="006B2D5E">
      <w:pPr>
        <w:spacing w:before="0" w:after="0"/>
        <w:jc w:val="left"/>
      </w:pPr>
      <w:r>
        <w:br w:type="page"/>
      </w:r>
    </w:p>
    <w:p w14:paraId="371CF801" w14:textId="2F86C484" w:rsidR="00AA79B9" w:rsidRPr="00544887" w:rsidRDefault="005E2AE0" w:rsidP="00CC4F8D">
      <w:pPr>
        <w:pStyle w:val="Tabela"/>
      </w:pPr>
      <w:bookmarkStart w:id="64" w:name="_Toc68725149"/>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rsidR="00AA79B9" w:rsidRPr="00544887">
        <w:tab/>
        <w:t xml:space="preserve">Liczba jcwp LW planowanych do monitoringu w stosunku do całkowitej liczby jcwp </w:t>
      </w:r>
      <w:r w:rsidR="009445E5">
        <w:t>na</w:t>
      </w:r>
      <w:r w:rsidR="00AA79B9" w:rsidRPr="00544887">
        <w:t xml:space="preserve"> obszarze dorzecza Niemna (porównanie cyklów planistycznych 2016-2021 i 2022-2027)</w:t>
      </w:r>
      <w:bookmarkEnd w:id="64"/>
    </w:p>
    <w:tbl>
      <w:tblPr>
        <w:tblW w:w="5000"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0"/>
        <w:gridCol w:w="1859"/>
        <w:gridCol w:w="2574"/>
        <w:gridCol w:w="1573"/>
        <w:gridCol w:w="1716"/>
      </w:tblGrid>
      <w:tr w:rsidR="00AA79B9" w:rsidRPr="00544887" w14:paraId="6BF9F728" w14:textId="77777777" w:rsidTr="00771B90">
        <w:trPr>
          <w:trHeight w:val="454"/>
        </w:trPr>
        <w:tc>
          <w:tcPr>
            <w:tcW w:w="1340" w:type="dxa"/>
            <w:vMerge w:val="restart"/>
            <w:shd w:val="clear" w:color="auto" w:fill="BFBFBF" w:themeFill="background1" w:themeFillShade="BF"/>
            <w:vAlign w:val="center"/>
            <w:hideMark/>
          </w:tcPr>
          <w:p w14:paraId="6D630D69" w14:textId="77777777" w:rsidR="00AA79B9" w:rsidRPr="00544887" w:rsidRDefault="00AA79B9" w:rsidP="00F30929">
            <w:pPr>
              <w:pStyle w:val="Teksttabelinaglowek"/>
            </w:pPr>
            <w:r w:rsidRPr="00544887">
              <w:t>Obszar dorzecza</w:t>
            </w:r>
          </w:p>
        </w:tc>
        <w:tc>
          <w:tcPr>
            <w:tcW w:w="4433" w:type="dxa"/>
            <w:gridSpan w:val="2"/>
            <w:shd w:val="clear" w:color="auto" w:fill="BFBFBF" w:themeFill="background1" w:themeFillShade="BF"/>
            <w:vAlign w:val="center"/>
            <w:hideMark/>
          </w:tcPr>
          <w:p w14:paraId="0C066730" w14:textId="77777777" w:rsidR="00AA79B9" w:rsidRPr="00544887" w:rsidRDefault="00AA79B9" w:rsidP="00F30929">
            <w:pPr>
              <w:pStyle w:val="Teksttabelinaglowek"/>
            </w:pPr>
            <w:r w:rsidRPr="00544887">
              <w:t>Cykl planistyczny 2016-2021</w:t>
            </w:r>
          </w:p>
        </w:tc>
        <w:tc>
          <w:tcPr>
            <w:tcW w:w="3289" w:type="dxa"/>
            <w:gridSpan w:val="2"/>
            <w:shd w:val="clear" w:color="auto" w:fill="BFBFBF" w:themeFill="background1" w:themeFillShade="BF"/>
            <w:vAlign w:val="center"/>
            <w:hideMark/>
          </w:tcPr>
          <w:p w14:paraId="6CB16198" w14:textId="77777777" w:rsidR="00AA79B9" w:rsidRPr="00544887" w:rsidRDefault="00AA79B9" w:rsidP="00F30929">
            <w:pPr>
              <w:pStyle w:val="Teksttabelinaglowek"/>
            </w:pPr>
            <w:r w:rsidRPr="00544887">
              <w:t>Cykl planistyczny 2022-2027</w:t>
            </w:r>
          </w:p>
        </w:tc>
      </w:tr>
      <w:tr w:rsidR="00AA79B9" w:rsidRPr="00544887" w14:paraId="385208D7" w14:textId="77777777" w:rsidTr="00771B90">
        <w:trPr>
          <w:trHeight w:val="454"/>
        </w:trPr>
        <w:tc>
          <w:tcPr>
            <w:tcW w:w="1340" w:type="dxa"/>
            <w:vMerge/>
            <w:shd w:val="clear" w:color="auto" w:fill="BFBFBF" w:themeFill="background1" w:themeFillShade="BF"/>
            <w:vAlign w:val="center"/>
            <w:hideMark/>
          </w:tcPr>
          <w:p w14:paraId="6F8BABF2" w14:textId="77777777" w:rsidR="00AA79B9" w:rsidRPr="00544887" w:rsidRDefault="00AA79B9" w:rsidP="00F30929">
            <w:pPr>
              <w:pStyle w:val="Teksttabelinaglowek"/>
            </w:pPr>
          </w:p>
        </w:tc>
        <w:tc>
          <w:tcPr>
            <w:tcW w:w="1859" w:type="dxa"/>
            <w:shd w:val="clear" w:color="auto" w:fill="BFBFBF" w:themeFill="background1" w:themeFillShade="BF"/>
            <w:vAlign w:val="center"/>
            <w:hideMark/>
          </w:tcPr>
          <w:p w14:paraId="5C504AD7" w14:textId="77777777" w:rsidR="00AA79B9" w:rsidRPr="00544887" w:rsidRDefault="00AA79B9" w:rsidP="00F30929">
            <w:pPr>
              <w:pStyle w:val="Teksttabelinaglowek"/>
            </w:pPr>
            <w:r w:rsidRPr="00544887">
              <w:rPr>
                <w:rFonts w:cs="Calibri"/>
              </w:rPr>
              <w:t>Liczba jcwp LW</w:t>
            </w:r>
          </w:p>
        </w:tc>
        <w:tc>
          <w:tcPr>
            <w:tcW w:w="2574" w:type="dxa"/>
            <w:shd w:val="clear" w:color="auto" w:fill="BFBFBF" w:themeFill="background1" w:themeFillShade="BF"/>
            <w:vAlign w:val="center"/>
            <w:hideMark/>
          </w:tcPr>
          <w:p w14:paraId="0F53F18D" w14:textId="77777777" w:rsidR="00AA79B9" w:rsidRPr="00544887" w:rsidRDefault="00AA79B9" w:rsidP="00F30929">
            <w:pPr>
              <w:pStyle w:val="Teksttabelinaglowek"/>
            </w:pPr>
            <w:r w:rsidRPr="00544887">
              <w:t xml:space="preserve">Liczba jcwp objęta monitoringiem </w:t>
            </w:r>
          </w:p>
        </w:tc>
        <w:tc>
          <w:tcPr>
            <w:tcW w:w="1573" w:type="dxa"/>
            <w:shd w:val="clear" w:color="auto" w:fill="BFBFBF" w:themeFill="background1" w:themeFillShade="BF"/>
            <w:vAlign w:val="center"/>
            <w:hideMark/>
          </w:tcPr>
          <w:p w14:paraId="226660BA" w14:textId="77777777" w:rsidR="00AA79B9" w:rsidRPr="00544887" w:rsidRDefault="00AA79B9" w:rsidP="00F30929">
            <w:pPr>
              <w:pStyle w:val="Teksttabelinaglowek"/>
            </w:pPr>
            <w:r w:rsidRPr="00544887">
              <w:t>Liczba jcwp LW</w:t>
            </w:r>
          </w:p>
        </w:tc>
        <w:tc>
          <w:tcPr>
            <w:tcW w:w="1716" w:type="dxa"/>
            <w:shd w:val="clear" w:color="auto" w:fill="BFBFBF" w:themeFill="background1" w:themeFillShade="BF"/>
            <w:vAlign w:val="center"/>
            <w:hideMark/>
          </w:tcPr>
          <w:p w14:paraId="4C998361" w14:textId="77777777" w:rsidR="00AA79B9" w:rsidRPr="00544887" w:rsidRDefault="00AA79B9" w:rsidP="00F30929">
            <w:pPr>
              <w:pStyle w:val="Teksttabelinaglowek"/>
            </w:pPr>
            <w:r w:rsidRPr="00544887">
              <w:t>Liczba jcwp z ppk</w:t>
            </w:r>
          </w:p>
        </w:tc>
      </w:tr>
      <w:tr w:rsidR="00AA79B9" w:rsidRPr="00544887" w14:paraId="5A6092A0" w14:textId="77777777" w:rsidTr="00771B90">
        <w:trPr>
          <w:trHeight w:val="454"/>
        </w:trPr>
        <w:tc>
          <w:tcPr>
            <w:tcW w:w="1340" w:type="dxa"/>
            <w:shd w:val="clear" w:color="auto" w:fill="auto"/>
            <w:vAlign w:val="center"/>
            <w:hideMark/>
          </w:tcPr>
          <w:p w14:paraId="3E29E976" w14:textId="77777777" w:rsidR="00AA79B9" w:rsidRPr="00540BC3" w:rsidRDefault="00AA79B9" w:rsidP="005946B7">
            <w:pPr>
              <w:pStyle w:val="Teksttabelisrodek"/>
            </w:pPr>
            <w:r w:rsidRPr="00540BC3">
              <w:t>Niemna</w:t>
            </w:r>
          </w:p>
        </w:tc>
        <w:tc>
          <w:tcPr>
            <w:tcW w:w="1859" w:type="dxa"/>
            <w:shd w:val="clear" w:color="auto" w:fill="auto"/>
            <w:vAlign w:val="center"/>
            <w:hideMark/>
          </w:tcPr>
          <w:p w14:paraId="68EE2709" w14:textId="77777777" w:rsidR="00AA79B9" w:rsidRPr="00544887" w:rsidRDefault="00AA79B9" w:rsidP="005946B7">
            <w:pPr>
              <w:pStyle w:val="Teksttabelisrodek"/>
            </w:pPr>
            <w:r w:rsidRPr="00544887">
              <w:t>36</w:t>
            </w:r>
          </w:p>
        </w:tc>
        <w:tc>
          <w:tcPr>
            <w:tcW w:w="2574" w:type="dxa"/>
            <w:shd w:val="clear" w:color="auto" w:fill="auto"/>
            <w:vAlign w:val="center"/>
            <w:hideMark/>
          </w:tcPr>
          <w:p w14:paraId="135C75F0" w14:textId="77777777" w:rsidR="00AA79B9" w:rsidRPr="00544887" w:rsidRDefault="00AA79B9" w:rsidP="005946B7">
            <w:pPr>
              <w:pStyle w:val="Teksttabelisrodek"/>
            </w:pPr>
            <w:r w:rsidRPr="00544887">
              <w:t>19</w:t>
            </w:r>
          </w:p>
        </w:tc>
        <w:tc>
          <w:tcPr>
            <w:tcW w:w="1573" w:type="dxa"/>
            <w:shd w:val="clear" w:color="auto" w:fill="auto"/>
            <w:vAlign w:val="center"/>
            <w:hideMark/>
          </w:tcPr>
          <w:p w14:paraId="5D2540B7" w14:textId="77777777" w:rsidR="00AA79B9" w:rsidRPr="00544887" w:rsidRDefault="00AA79B9" w:rsidP="005946B7">
            <w:pPr>
              <w:pStyle w:val="Teksttabelisrodek"/>
            </w:pPr>
            <w:r w:rsidRPr="00544887">
              <w:t>36</w:t>
            </w:r>
          </w:p>
        </w:tc>
        <w:tc>
          <w:tcPr>
            <w:tcW w:w="1716" w:type="dxa"/>
            <w:shd w:val="clear" w:color="auto" w:fill="auto"/>
            <w:vAlign w:val="center"/>
            <w:hideMark/>
          </w:tcPr>
          <w:p w14:paraId="7930A616" w14:textId="77777777" w:rsidR="00AA79B9" w:rsidRPr="00544887" w:rsidRDefault="00AA79B9" w:rsidP="005946B7">
            <w:pPr>
              <w:pStyle w:val="Teksttabelisrodek"/>
            </w:pPr>
            <w:r w:rsidRPr="00544887">
              <w:t>36</w:t>
            </w:r>
          </w:p>
        </w:tc>
      </w:tr>
    </w:tbl>
    <w:p w14:paraId="70C3C165" w14:textId="77777777" w:rsidR="00771B90" w:rsidRDefault="00771B90" w:rsidP="005946B7">
      <w:pPr>
        <w:pStyle w:val="rdo0"/>
      </w:pPr>
      <w:r w:rsidRPr="00B142D6">
        <w:t xml:space="preserve">Źródło: opracowanie </w:t>
      </w:r>
      <w:r>
        <w:t>własne</w:t>
      </w:r>
      <w:r w:rsidRPr="00B142D6">
        <w:t xml:space="preserve"> na </w:t>
      </w:r>
      <w:r w:rsidRPr="003D372B">
        <w:t>podstawie</w:t>
      </w:r>
      <w:r w:rsidRPr="00B142D6">
        <w:t xml:space="preserve"> danych GIOŚ dot. sieci monitoringu 2022-2027</w:t>
      </w:r>
    </w:p>
    <w:p w14:paraId="211080EB" w14:textId="77777777" w:rsidR="00AA79B9" w:rsidRPr="00544887" w:rsidRDefault="00AA79B9" w:rsidP="00AA79B9">
      <w:pPr>
        <w:suppressAutoHyphens/>
        <w:jc w:val="right"/>
        <w:rPr>
          <w:i/>
          <w:iCs/>
          <w:color w:val="000099"/>
          <w:sz w:val="20"/>
          <w:szCs w:val="20"/>
        </w:rPr>
      </w:pPr>
    </w:p>
    <w:p w14:paraId="01BB0539" w14:textId="32C99E60" w:rsidR="00AA79B9" w:rsidRPr="00544887" w:rsidRDefault="005E2AE0" w:rsidP="00CC4F8D">
      <w:pPr>
        <w:pStyle w:val="Tabela"/>
      </w:pPr>
      <w:bookmarkStart w:id="65" w:name="_Toc68725150"/>
      <w:r>
        <w:t>Tabela</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7</w:t>
      </w:r>
      <w:r w:rsidR="00B25B32">
        <w:rPr>
          <w:noProof/>
        </w:rPr>
        <w:fldChar w:fldCharType="end"/>
      </w:r>
      <w:r w:rsidR="00AA79B9" w:rsidRPr="00544887">
        <w:tab/>
        <w:t>Liczba jcwp LW planowanych do monitoringu diagnostycznego (MD) i/lub operacyjnego (MO) w</w:t>
      </w:r>
      <w:r w:rsidR="00465F8F">
        <w:t> </w:t>
      </w:r>
      <w:r w:rsidR="00AA79B9" w:rsidRPr="00544887">
        <w:t xml:space="preserve">latach 2022-2027 w stosunku do całkowitej liczby jcwp danych kategorii </w:t>
      </w:r>
      <w:r w:rsidR="00D02AFD">
        <w:t>na</w:t>
      </w:r>
      <w:r w:rsidR="00AA79B9" w:rsidRPr="00544887">
        <w:t xml:space="preserve"> obszarze dorzecza Wyniki państwowego monitoringu środowiska w zakresie wód powierzchniowych</w:t>
      </w:r>
      <w:bookmarkEnd w:id="65"/>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0"/>
        <w:gridCol w:w="744"/>
        <w:gridCol w:w="960"/>
        <w:gridCol w:w="960"/>
        <w:gridCol w:w="961"/>
        <w:gridCol w:w="962"/>
        <w:gridCol w:w="982"/>
        <w:gridCol w:w="969"/>
        <w:gridCol w:w="964"/>
      </w:tblGrid>
      <w:tr w:rsidR="00457AFE" w:rsidRPr="00BE4152" w14:paraId="7D8BADC8" w14:textId="77777777" w:rsidTr="00FA4BBB">
        <w:trPr>
          <w:trHeight w:val="326"/>
          <w:tblHeader/>
          <w:jc w:val="center"/>
        </w:trPr>
        <w:tc>
          <w:tcPr>
            <w:tcW w:w="1550" w:type="dxa"/>
            <w:vMerge w:val="restart"/>
            <w:shd w:val="clear" w:color="000000" w:fill="BFBFBF"/>
            <w:vAlign w:val="center"/>
            <w:hideMark/>
          </w:tcPr>
          <w:p w14:paraId="46B98756" w14:textId="23B66500" w:rsidR="00457AFE" w:rsidRPr="00BE4152" w:rsidRDefault="00457AFE" w:rsidP="00BB13DA">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Region wodn</w:t>
            </w:r>
            <w:r>
              <w:rPr>
                <w:rFonts w:eastAsia="Times New Roman"/>
                <w:b/>
                <w:bCs/>
                <w:color w:val="000000"/>
                <w:sz w:val="20"/>
                <w:szCs w:val="20"/>
                <w:lang w:eastAsia="pl-PL"/>
              </w:rPr>
              <w:t>y</w:t>
            </w:r>
            <w:r w:rsidRPr="00BE4152">
              <w:rPr>
                <w:rFonts w:eastAsia="Times New Roman"/>
                <w:b/>
                <w:bCs/>
                <w:color w:val="000000"/>
                <w:sz w:val="20"/>
                <w:szCs w:val="20"/>
                <w:lang w:eastAsia="pl-PL"/>
              </w:rPr>
              <w:t xml:space="preserve"> </w:t>
            </w:r>
            <w:r>
              <w:rPr>
                <w:rFonts w:eastAsia="Times New Roman"/>
                <w:b/>
                <w:bCs/>
                <w:color w:val="000000"/>
                <w:sz w:val="20"/>
                <w:szCs w:val="20"/>
                <w:lang w:eastAsia="pl-PL"/>
              </w:rPr>
              <w:t>na</w:t>
            </w:r>
            <w:r w:rsidRPr="00BE4152">
              <w:rPr>
                <w:rFonts w:eastAsia="Times New Roman"/>
                <w:b/>
                <w:bCs/>
                <w:color w:val="000000"/>
                <w:sz w:val="20"/>
                <w:szCs w:val="20"/>
                <w:lang w:eastAsia="pl-PL"/>
              </w:rPr>
              <w:t xml:space="preserve"> obszarze dorzecza </w:t>
            </w:r>
            <w:r>
              <w:rPr>
                <w:rFonts w:eastAsia="Times New Roman"/>
                <w:b/>
                <w:bCs/>
                <w:color w:val="000000"/>
                <w:sz w:val="20"/>
                <w:szCs w:val="20"/>
                <w:lang w:eastAsia="pl-PL"/>
              </w:rPr>
              <w:t>Niemna</w:t>
            </w:r>
          </w:p>
        </w:tc>
        <w:tc>
          <w:tcPr>
            <w:tcW w:w="7502" w:type="dxa"/>
            <w:gridSpan w:val="8"/>
            <w:shd w:val="clear" w:color="000000" w:fill="BFBFBF"/>
            <w:vAlign w:val="center"/>
            <w:hideMark/>
          </w:tcPr>
          <w:p w14:paraId="5689BFB0" w14:textId="77777777" w:rsidR="00457AFE" w:rsidRPr="00BE4152" w:rsidRDefault="00457AFE" w:rsidP="00BB13DA">
            <w:pPr>
              <w:suppressAutoHyphens/>
              <w:spacing w:before="0" w:after="0"/>
              <w:jc w:val="center"/>
              <w:rPr>
                <w:rFonts w:eastAsia="Times New Roman"/>
                <w:b/>
                <w:bCs/>
                <w:color w:val="000000"/>
                <w:sz w:val="20"/>
                <w:szCs w:val="20"/>
                <w:lang w:eastAsia="pl-PL"/>
              </w:rPr>
            </w:pPr>
            <w:r w:rsidRPr="00BE4152">
              <w:rPr>
                <w:rFonts w:eastAsia="Times New Roman"/>
                <w:b/>
                <w:bCs/>
                <w:color w:val="000000"/>
                <w:sz w:val="20"/>
                <w:szCs w:val="20"/>
                <w:lang w:eastAsia="pl-PL"/>
              </w:rPr>
              <w:t>Cykl planistyczny 2022-2027</w:t>
            </w:r>
          </w:p>
        </w:tc>
      </w:tr>
      <w:tr w:rsidR="00457AFE" w:rsidRPr="00BE4152" w14:paraId="5515C176" w14:textId="77777777" w:rsidTr="00FA4BBB">
        <w:trPr>
          <w:trHeight w:val="326"/>
          <w:tblHeader/>
          <w:jc w:val="center"/>
        </w:trPr>
        <w:tc>
          <w:tcPr>
            <w:tcW w:w="1550" w:type="dxa"/>
            <w:vMerge/>
            <w:shd w:val="clear" w:color="000000" w:fill="BFBFBF"/>
            <w:vAlign w:val="center"/>
          </w:tcPr>
          <w:p w14:paraId="7296D29B" w14:textId="77777777" w:rsidR="00457AFE" w:rsidRPr="00BE4152" w:rsidRDefault="00457AFE" w:rsidP="00BB13DA">
            <w:pPr>
              <w:suppressAutoHyphens/>
              <w:spacing w:before="0" w:after="0"/>
              <w:jc w:val="center"/>
              <w:rPr>
                <w:rFonts w:eastAsia="Times New Roman"/>
                <w:b/>
                <w:bCs/>
                <w:color w:val="000000"/>
                <w:sz w:val="20"/>
                <w:szCs w:val="20"/>
                <w:lang w:eastAsia="pl-PL"/>
              </w:rPr>
            </w:pPr>
          </w:p>
        </w:tc>
        <w:tc>
          <w:tcPr>
            <w:tcW w:w="7502" w:type="dxa"/>
            <w:gridSpan w:val="8"/>
            <w:shd w:val="clear" w:color="000000" w:fill="BFBFBF"/>
            <w:vAlign w:val="center"/>
          </w:tcPr>
          <w:p w14:paraId="1F1A7561" w14:textId="77777777" w:rsidR="00457AFE" w:rsidRPr="00BE4152" w:rsidRDefault="00457AFE" w:rsidP="00BB13DA">
            <w:pPr>
              <w:suppressAutoHyphens/>
              <w:spacing w:before="0" w:after="0"/>
              <w:jc w:val="center"/>
              <w:rPr>
                <w:rFonts w:eastAsia="Times New Roman"/>
                <w:b/>
                <w:bCs/>
                <w:color w:val="000000"/>
                <w:sz w:val="20"/>
                <w:szCs w:val="20"/>
                <w:lang w:eastAsia="pl-PL"/>
              </w:rPr>
            </w:pPr>
            <w:r>
              <w:rPr>
                <w:rFonts w:eastAsia="Times New Roman"/>
                <w:b/>
                <w:bCs/>
                <w:color w:val="000000"/>
                <w:sz w:val="20"/>
                <w:szCs w:val="20"/>
                <w:lang w:eastAsia="pl-PL"/>
              </w:rPr>
              <w:t>jcwp LW</w:t>
            </w:r>
          </w:p>
        </w:tc>
      </w:tr>
      <w:tr w:rsidR="00457AFE" w:rsidRPr="00BE4152" w14:paraId="035CC5AB" w14:textId="77777777" w:rsidTr="00FA4BBB">
        <w:trPr>
          <w:trHeight w:val="780"/>
          <w:tblHeader/>
          <w:jc w:val="center"/>
        </w:trPr>
        <w:tc>
          <w:tcPr>
            <w:tcW w:w="1550" w:type="dxa"/>
            <w:vMerge/>
            <w:vAlign w:val="center"/>
            <w:hideMark/>
          </w:tcPr>
          <w:p w14:paraId="3EABA0B0" w14:textId="77777777" w:rsidR="00457AFE" w:rsidRPr="00BE4152" w:rsidRDefault="00457AFE" w:rsidP="00BB13DA">
            <w:pPr>
              <w:suppressAutoHyphens/>
              <w:spacing w:before="0" w:after="0"/>
              <w:jc w:val="left"/>
              <w:rPr>
                <w:rFonts w:eastAsia="Times New Roman"/>
                <w:b/>
                <w:bCs/>
                <w:color w:val="000000"/>
                <w:sz w:val="20"/>
                <w:szCs w:val="20"/>
                <w:lang w:eastAsia="pl-PL"/>
              </w:rPr>
            </w:pPr>
          </w:p>
        </w:tc>
        <w:tc>
          <w:tcPr>
            <w:tcW w:w="744" w:type="dxa"/>
            <w:shd w:val="clear" w:color="000000" w:fill="BFBFBF"/>
            <w:vAlign w:val="center"/>
            <w:hideMark/>
          </w:tcPr>
          <w:p w14:paraId="59404B17" w14:textId="77777777" w:rsidR="00457AFE" w:rsidRPr="004D1409" w:rsidRDefault="00457AFE" w:rsidP="00BB13DA">
            <w:pPr>
              <w:suppressAutoHyphens/>
              <w:spacing w:before="0" w:after="0"/>
              <w:jc w:val="center"/>
              <w:rPr>
                <w:rFonts w:eastAsia="Times New Roman"/>
                <w:b/>
                <w:bCs/>
                <w:color w:val="000000"/>
                <w:sz w:val="18"/>
                <w:szCs w:val="18"/>
                <w:lang w:eastAsia="pl-PL"/>
              </w:rPr>
            </w:pPr>
            <w:r w:rsidRPr="004D1409">
              <w:rPr>
                <w:rFonts w:eastAsia="Times New Roman"/>
                <w:b/>
                <w:bCs/>
                <w:color w:val="000000"/>
                <w:sz w:val="18"/>
                <w:szCs w:val="18"/>
                <w:lang w:eastAsia="pl-PL"/>
              </w:rPr>
              <w:t>Liczba jcwp</w:t>
            </w:r>
          </w:p>
        </w:tc>
        <w:tc>
          <w:tcPr>
            <w:tcW w:w="960" w:type="dxa"/>
            <w:shd w:val="clear" w:color="000000" w:fill="BFBFBF"/>
            <w:vAlign w:val="center"/>
            <w:hideMark/>
          </w:tcPr>
          <w:p w14:paraId="128D9251" w14:textId="77777777" w:rsidR="00457AFE" w:rsidRPr="004D1409" w:rsidRDefault="00457AFE" w:rsidP="00BB13DA">
            <w:pPr>
              <w:suppressAutoHyphens/>
              <w:spacing w:before="0" w:after="0"/>
              <w:jc w:val="center"/>
              <w:rPr>
                <w:rFonts w:eastAsia="Times New Roman"/>
                <w:b/>
                <w:bCs/>
                <w:color w:val="000000"/>
                <w:sz w:val="18"/>
                <w:szCs w:val="18"/>
                <w:lang w:eastAsia="pl-PL"/>
              </w:rPr>
            </w:pPr>
            <w:r w:rsidRPr="004D1409">
              <w:rPr>
                <w:rFonts w:eastAsia="Times New Roman"/>
                <w:b/>
                <w:bCs/>
                <w:color w:val="000000"/>
                <w:sz w:val="18"/>
                <w:szCs w:val="18"/>
                <w:lang w:eastAsia="pl-PL"/>
              </w:rPr>
              <w:t>Liczba jcwp z</w:t>
            </w:r>
            <w:r>
              <w:rPr>
                <w:rFonts w:eastAsia="Times New Roman"/>
                <w:b/>
                <w:bCs/>
                <w:color w:val="000000"/>
                <w:sz w:val="18"/>
                <w:szCs w:val="18"/>
                <w:lang w:eastAsia="pl-PL"/>
              </w:rPr>
              <w:t> </w:t>
            </w:r>
            <w:r w:rsidRPr="004D1409">
              <w:rPr>
                <w:rFonts w:eastAsia="Times New Roman"/>
                <w:b/>
                <w:bCs/>
                <w:color w:val="000000"/>
                <w:sz w:val="18"/>
                <w:szCs w:val="18"/>
                <w:lang w:eastAsia="pl-PL"/>
              </w:rPr>
              <w:t>ppk</w:t>
            </w:r>
          </w:p>
        </w:tc>
        <w:tc>
          <w:tcPr>
            <w:tcW w:w="960" w:type="dxa"/>
            <w:shd w:val="clear" w:color="000000" w:fill="BFBFBF"/>
            <w:vAlign w:val="center"/>
          </w:tcPr>
          <w:p w14:paraId="34E0569F" w14:textId="77777777" w:rsidR="00827AF5" w:rsidRDefault="00457AFE"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w:t>
            </w:r>
            <w:r>
              <w:rPr>
                <w:rFonts w:cs="Calibri"/>
                <w:b/>
                <w:bCs/>
                <w:color w:val="000000"/>
                <w:sz w:val="18"/>
                <w:szCs w:val="18"/>
              </w:rPr>
              <w:t>*</w:t>
            </w:r>
            <w:r w:rsidRPr="004D1409">
              <w:rPr>
                <w:rFonts w:cs="Calibri"/>
                <w:b/>
                <w:bCs/>
                <w:color w:val="000000"/>
                <w:sz w:val="18"/>
                <w:szCs w:val="18"/>
              </w:rPr>
              <w:t xml:space="preserve"> </w:t>
            </w:r>
          </w:p>
          <w:p w14:paraId="5C32E28C" w14:textId="4863B9EB" w:rsidR="00457AFE" w:rsidRPr="004D1409" w:rsidRDefault="00457AFE" w:rsidP="00BB13DA">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1" w:type="dxa"/>
            <w:shd w:val="clear" w:color="000000" w:fill="BFBFBF"/>
            <w:vAlign w:val="center"/>
          </w:tcPr>
          <w:p w14:paraId="5EE66955" w14:textId="77777777" w:rsidR="00827AF5" w:rsidRDefault="00457AFE"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MO</w:t>
            </w:r>
            <w:r>
              <w:rPr>
                <w:rFonts w:cs="Calibri"/>
                <w:b/>
                <w:bCs/>
                <w:color w:val="000000"/>
                <w:sz w:val="18"/>
                <w:szCs w:val="18"/>
              </w:rPr>
              <w:t>*</w:t>
            </w:r>
            <w:r w:rsidRPr="004D1409">
              <w:rPr>
                <w:rFonts w:cs="Calibri"/>
                <w:b/>
                <w:bCs/>
                <w:color w:val="000000"/>
                <w:sz w:val="18"/>
                <w:szCs w:val="18"/>
              </w:rPr>
              <w:t xml:space="preserve"> </w:t>
            </w:r>
          </w:p>
          <w:p w14:paraId="272A0CBF" w14:textId="64C118EF" w:rsidR="00457AFE" w:rsidRPr="004D1409" w:rsidRDefault="00457AFE" w:rsidP="00BB13DA">
            <w:pPr>
              <w:suppressAutoHyphens/>
              <w:spacing w:before="0" w:after="0"/>
              <w:jc w:val="center"/>
              <w:rPr>
                <w:rFonts w:eastAsia="Times New Roman"/>
                <w:b/>
                <w:bCs/>
                <w:color w:val="000000"/>
                <w:sz w:val="18"/>
                <w:szCs w:val="18"/>
                <w:lang w:eastAsia="pl-PL"/>
              </w:rPr>
            </w:pPr>
            <w:r>
              <w:rPr>
                <w:rFonts w:cs="Calibri"/>
                <w:b/>
                <w:bCs/>
                <w:color w:val="000000"/>
                <w:sz w:val="18"/>
                <w:szCs w:val="18"/>
              </w:rPr>
              <w:t>(%)</w:t>
            </w:r>
          </w:p>
        </w:tc>
        <w:tc>
          <w:tcPr>
            <w:tcW w:w="962" w:type="dxa"/>
            <w:shd w:val="clear" w:color="000000" w:fill="BFBFBF"/>
            <w:vAlign w:val="center"/>
          </w:tcPr>
          <w:p w14:paraId="128072CF" w14:textId="77777777" w:rsidR="00827AF5" w:rsidRDefault="00457AFE" w:rsidP="00AF0F71">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MB</w:t>
            </w:r>
            <w:r>
              <w:rPr>
                <w:rFonts w:cs="Calibri"/>
                <w:b/>
                <w:bCs/>
                <w:color w:val="000000"/>
                <w:sz w:val="18"/>
                <w:szCs w:val="18"/>
              </w:rPr>
              <w:t>*</w:t>
            </w:r>
          </w:p>
          <w:p w14:paraId="1337C6D8" w14:textId="4054DBC9" w:rsidR="00457AFE" w:rsidRPr="004D1409" w:rsidRDefault="00457AFE" w:rsidP="00BB13DA">
            <w:pPr>
              <w:suppressAutoHyphens/>
              <w:spacing w:before="0" w:after="0"/>
              <w:jc w:val="center"/>
              <w:rPr>
                <w:rFonts w:eastAsia="Times New Roman"/>
                <w:b/>
                <w:bCs/>
                <w:color w:val="000000"/>
                <w:sz w:val="18"/>
                <w:szCs w:val="18"/>
                <w:lang w:eastAsia="pl-PL"/>
              </w:rPr>
            </w:pPr>
            <w:r>
              <w:rPr>
                <w:rFonts w:cs="Calibri"/>
                <w:b/>
                <w:bCs/>
                <w:color w:val="000000"/>
                <w:sz w:val="18"/>
                <w:szCs w:val="18"/>
              </w:rPr>
              <w:t>(%j</w:t>
            </w:r>
            <w:r w:rsidRPr="004D1409">
              <w:rPr>
                <w:rFonts w:cs="Calibri"/>
                <w:b/>
                <w:bCs/>
                <w:color w:val="000000"/>
                <w:sz w:val="18"/>
                <w:szCs w:val="18"/>
              </w:rPr>
              <w:t xml:space="preserve"> </w:t>
            </w:r>
          </w:p>
        </w:tc>
        <w:tc>
          <w:tcPr>
            <w:tcW w:w="982" w:type="dxa"/>
            <w:shd w:val="clear" w:color="000000" w:fill="BFBFBF"/>
            <w:vAlign w:val="center"/>
          </w:tcPr>
          <w:p w14:paraId="5DD3FC92" w14:textId="77777777" w:rsidR="00457AFE" w:rsidRPr="004D1409" w:rsidRDefault="00457AFE" w:rsidP="00BB13DA">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MD+MO</w:t>
            </w:r>
            <w:r>
              <w:rPr>
                <w:rFonts w:cs="Calibri"/>
                <w:b/>
                <w:bCs/>
                <w:color w:val="000000"/>
                <w:sz w:val="18"/>
                <w:szCs w:val="18"/>
              </w:rPr>
              <w:t>* (%)</w:t>
            </w:r>
            <w:r w:rsidRPr="004D1409">
              <w:rPr>
                <w:rFonts w:cs="Calibri"/>
                <w:b/>
                <w:bCs/>
                <w:color w:val="000000"/>
                <w:sz w:val="18"/>
                <w:szCs w:val="18"/>
              </w:rPr>
              <w:t xml:space="preserve"> </w:t>
            </w:r>
          </w:p>
        </w:tc>
        <w:tc>
          <w:tcPr>
            <w:tcW w:w="969" w:type="dxa"/>
            <w:shd w:val="clear" w:color="000000" w:fill="BFBFBF"/>
            <w:vAlign w:val="center"/>
          </w:tcPr>
          <w:p w14:paraId="288D5E68" w14:textId="77777777" w:rsidR="00457AFE" w:rsidRPr="004D1409" w:rsidRDefault="00457AFE" w:rsidP="00BB13DA">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MO+MB</w:t>
            </w:r>
            <w:r>
              <w:rPr>
                <w:rFonts w:cs="Calibri"/>
                <w:b/>
                <w:bCs/>
                <w:color w:val="000000"/>
                <w:sz w:val="18"/>
                <w:szCs w:val="18"/>
              </w:rPr>
              <w:t>* (%)</w:t>
            </w:r>
            <w:r w:rsidRPr="004D1409">
              <w:rPr>
                <w:rFonts w:cs="Calibri"/>
                <w:b/>
                <w:bCs/>
                <w:color w:val="000000"/>
                <w:sz w:val="18"/>
                <w:szCs w:val="18"/>
              </w:rPr>
              <w:t xml:space="preserve"> </w:t>
            </w:r>
          </w:p>
        </w:tc>
        <w:tc>
          <w:tcPr>
            <w:tcW w:w="964" w:type="dxa"/>
            <w:shd w:val="clear" w:color="000000" w:fill="BFBFBF"/>
            <w:vAlign w:val="center"/>
          </w:tcPr>
          <w:p w14:paraId="526B8ECD" w14:textId="77777777" w:rsidR="00457AFE" w:rsidRPr="004D1409" w:rsidRDefault="00457AFE" w:rsidP="00BB13DA">
            <w:pPr>
              <w:suppressAutoHyphens/>
              <w:spacing w:before="0" w:after="0"/>
              <w:jc w:val="center"/>
              <w:rPr>
                <w:rFonts w:cs="Calibri"/>
                <w:b/>
                <w:bCs/>
                <w:color w:val="000000"/>
                <w:sz w:val="18"/>
                <w:szCs w:val="18"/>
              </w:rPr>
            </w:pPr>
            <w:r w:rsidRPr="004D1409">
              <w:rPr>
                <w:rFonts w:cs="Calibri"/>
                <w:b/>
                <w:bCs/>
                <w:color w:val="000000"/>
                <w:sz w:val="18"/>
                <w:szCs w:val="18"/>
              </w:rPr>
              <w:t>Udział jcwp z</w:t>
            </w:r>
            <w:r>
              <w:rPr>
                <w:rFonts w:cs="Calibri"/>
                <w:b/>
                <w:bCs/>
                <w:color w:val="000000"/>
                <w:sz w:val="18"/>
                <w:szCs w:val="18"/>
              </w:rPr>
              <w:t> </w:t>
            </w:r>
            <w:r w:rsidRPr="004D1409">
              <w:rPr>
                <w:rFonts w:cs="Calibri"/>
                <w:b/>
                <w:bCs/>
                <w:color w:val="000000"/>
                <w:sz w:val="18"/>
                <w:szCs w:val="18"/>
              </w:rPr>
              <w:t>MD+MO</w:t>
            </w:r>
          </w:p>
          <w:p w14:paraId="03523235" w14:textId="77777777" w:rsidR="00457AFE" w:rsidRPr="004D1409" w:rsidRDefault="00457AFE" w:rsidP="00BB13DA">
            <w:pPr>
              <w:suppressAutoHyphens/>
              <w:spacing w:before="0" w:after="0"/>
              <w:jc w:val="center"/>
              <w:rPr>
                <w:rFonts w:cs="Calibri"/>
                <w:b/>
                <w:bCs/>
                <w:color w:val="000000"/>
                <w:sz w:val="18"/>
                <w:szCs w:val="18"/>
              </w:rPr>
            </w:pPr>
            <w:r w:rsidRPr="004D1409">
              <w:rPr>
                <w:rFonts w:cs="Calibri"/>
                <w:b/>
                <w:bCs/>
                <w:color w:val="000000"/>
                <w:sz w:val="18"/>
                <w:szCs w:val="18"/>
              </w:rPr>
              <w:t>+MB</w:t>
            </w:r>
            <w:r>
              <w:rPr>
                <w:rFonts w:cs="Calibri"/>
                <w:b/>
                <w:bCs/>
                <w:color w:val="000000"/>
                <w:sz w:val="18"/>
                <w:szCs w:val="18"/>
              </w:rPr>
              <w:t>* (%)</w:t>
            </w:r>
            <w:r w:rsidRPr="004D1409">
              <w:rPr>
                <w:rFonts w:cs="Calibri"/>
                <w:b/>
                <w:bCs/>
                <w:color w:val="000000"/>
                <w:sz w:val="18"/>
                <w:szCs w:val="18"/>
              </w:rPr>
              <w:t xml:space="preserve"> </w:t>
            </w:r>
          </w:p>
        </w:tc>
      </w:tr>
      <w:tr w:rsidR="00457AFE" w:rsidRPr="00BE4152" w14:paraId="7A7EFFF1" w14:textId="77777777" w:rsidTr="00FA4BBB">
        <w:trPr>
          <w:trHeight w:val="300"/>
          <w:jc w:val="center"/>
        </w:trPr>
        <w:tc>
          <w:tcPr>
            <w:tcW w:w="1550" w:type="dxa"/>
            <w:shd w:val="clear" w:color="auto" w:fill="auto"/>
            <w:vAlign w:val="center"/>
            <w:hideMark/>
          </w:tcPr>
          <w:p w14:paraId="1917DD42" w14:textId="77777777" w:rsidR="00457AFE" w:rsidRPr="00AB7087" w:rsidRDefault="00457AFE" w:rsidP="00BB13DA">
            <w:pPr>
              <w:suppressAutoHyphens/>
              <w:spacing w:before="0" w:after="0"/>
              <w:rPr>
                <w:rFonts w:eastAsia="Times New Roman"/>
                <w:color w:val="000000"/>
                <w:sz w:val="18"/>
                <w:szCs w:val="18"/>
                <w:lang w:eastAsia="pl-PL"/>
              </w:rPr>
            </w:pPr>
            <w:r>
              <w:rPr>
                <w:rFonts w:eastAsia="Times New Roman"/>
                <w:color w:val="000000"/>
                <w:sz w:val="18"/>
                <w:szCs w:val="18"/>
                <w:lang w:eastAsia="pl-PL"/>
              </w:rPr>
              <w:t>Region wodny Niemna</w:t>
            </w:r>
          </w:p>
        </w:tc>
        <w:tc>
          <w:tcPr>
            <w:tcW w:w="744" w:type="dxa"/>
            <w:shd w:val="clear" w:color="auto" w:fill="auto"/>
            <w:vAlign w:val="center"/>
          </w:tcPr>
          <w:p w14:paraId="438FF6EC" w14:textId="77777777" w:rsidR="00457AFE" w:rsidRPr="00AB7087" w:rsidRDefault="00457AFE" w:rsidP="00BB13DA">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36</w:t>
            </w:r>
          </w:p>
        </w:tc>
        <w:tc>
          <w:tcPr>
            <w:tcW w:w="960" w:type="dxa"/>
            <w:shd w:val="clear" w:color="auto" w:fill="auto"/>
            <w:vAlign w:val="center"/>
          </w:tcPr>
          <w:p w14:paraId="0500910B" w14:textId="77777777" w:rsidR="00457AFE" w:rsidRPr="00AB7087" w:rsidRDefault="00457AFE" w:rsidP="00BB13DA">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36</w:t>
            </w:r>
          </w:p>
        </w:tc>
        <w:tc>
          <w:tcPr>
            <w:tcW w:w="960" w:type="dxa"/>
            <w:vAlign w:val="center"/>
          </w:tcPr>
          <w:p w14:paraId="01C911F1" w14:textId="77777777" w:rsidR="00457AFE" w:rsidRPr="00AB7087" w:rsidRDefault="00457AFE" w:rsidP="00BB13DA">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100,0</w:t>
            </w:r>
          </w:p>
        </w:tc>
        <w:tc>
          <w:tcPr>
            <w:tcW w:w="961" w:type="dxa"/>
            <w:vAlign w:val="center"/>
          </w:tcPr>
          <w:p w14:paraId="19C1EDD8" w14:textId="77777777" w:rsidR="00457AFE" w:rsidRPr="00AB7087" w:rsidRDefault="00457AFE" w:rsidP="00BB13DA">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69,4</w:t>
            </w:r>
          </w:p>
        </w:tc>
        <w:tc>
          <w:tcPr>
            <w:tcW w:w="962" w:type="dxa"/>
            <w:vAlign w:val="center"/>
          </w:tcPr>
          <w:p w14:paraId="3FCE4027" w14:textId="77777777" w:rsidR="00457AFE" w:rsidRPr="00AB7087" w:rsidRDefault="00457AFE" w:rsidP="00BB13DA">
            <w:pPr>
              <w:suppressAutoHyphens/>
              <w:spacing w:before="0" w:after="0"/>
              <w:jc w:val="center"/>
              <w:rPr>
                <w:rFonts w:eastAsia="Times New Roman"/>
                <w:color w:val="000000"/>
                <w:sz w:val="18"/>
                <w:szCs w:val="18"/>
                <w:lang w:eastAsia="pl-PL"/>
              </w:rPr>
            </w:pPr>
            <w:r>
              <w:rPr>
                <w:rFonts w:eastAsia="Times New Roman"/>
                <w:color w:val="000000"/>
                <w:sz w:val="18"/>
                <w:szCs w:val="18"/>
                <w:lang w:eastAsia="pl-PL"/>
              </w:rPr>
              <w:t>0,0</w:t>
            </w:r>
          </w:p>
        </w:tc>
        <w:tc>
          <w:tcPr>
            <w:tcW w:w="982" w:type="dxa"/>
            <w:vAlign w:val="center"/>
          </w:tcPr>
          <w:p w14:paraId="667FE9FD" w14:textId="77777777" w:rsidR="00457AFE" w:rsidRPr="00AB7087" w:rsidRDefault="00457AFE" w:rsidP="00BB13DA">
            <w:pPr>
              <w:suppressAutoHyphens/>
              <w:spacing w:before="0" w:after="0"/>
              <w:jc w:val="center"/>
              <w:rPr>
                <w:rFonts w:cs="Calibri"/>
                <w:color w:val="000000"/>
                <w:sz w:val="18"/>
                <w:szCs w:val="18"/>
              </w:rPr>
            </w:pPr>
            <w:r>
              <w:rPr>
                <w:rFonts w:cs="Calibri"/>
                <w:color w:val="000000"/>
                <w:sz w:val="18"/>
                <w:szCs w:val="18"/>
              </w:rPr>
              <w:t>69,4</w:t>
            </w:r>
          </w:p>
        </w:tc>
        <w:tc>
          <w:tcPr>
            <w:tcW w:w="969" w:type="dxa"/>
            <w:vAlign w:val="center"/>
          </w:tcPr>
          <w:p w14:paraId="5440763C" w14:textId="77777777" w:rsidR="00457AFE" w:rsidRPr="00AB7087" w:rsidRDefault="00457AFE" w:rsidP="00BB13DA">
            <w:pPr>
              <w:suppressAutoHyphens/>
              <w:spacing w:before="0" w:after="0"/>
              <w:jc w:val="center"/>
              <w:rPr>
                <w:rFonts w:cs="Calibri"/>
                <w:color w:val="000000"/>
                <w:sz w:val="18"/>
                <w:szCs w:val="18"/>
              </w:rPr>
            </w:pPr>
            <w:r>
              <w:rPr>
                <w:rFonts w:cs="Calibri"/>
                <w:color w:val="000000"/>
                <w:sz w:val="18"/>
                <w:szCs w:val="18"/>
              </w:rPr>
              <w:t>0,0</w:t>
            </w:r>
          </w:p>
        </w:tc>
        <w:tc>
          <w:tcPr>
            <w:tcW w:w="964" w:type="dxa"/>
            <w:vAlign w:val="center"/>
          </w:tcPr>
          <w:p w14:paraId="4804C825" w14:textId="77777777" w:rsidR="00457AFE" w:rsidRPr="00AB7087" w:rsidRDefault="00457AFE" w:rsidP="00BB13DA">
            <w:pPr>
              <w:suppressAutoHyphens/>
              <w:spacing w:before="0" w:after="0"/>
              <w:jc w:val="center"/>
              <w:rPr>
                <w:rFonts w:cs="Calibri"/>
                <w:color w:val="000000"/>
                <w:sz w:val="18"/>
                <w:szCs w:val="18"/>
              </w:rPr>
            </w:pPr>
            <w:r>
              <w:rPr>
                <w:rFonts w:cs="Calibri"/>
                <w:color w:val="000000"/>
                <w:sz w:val="18"/>
                <w:szCs w:val="18"/>
              </w:rPr>
              <w:t>0,0</w:t>
            </w:r>
          </w:p>
        </w:tc>
      </w:tr>
    </w:tbl>
    <w:p w14:paraId="752DABD8" w14:textId="77777777" w:rsidR="00457AFE" w:rsidRPr="00DC00A3" w:rsidRDefault="00457AFE" w:rsidP="00457AFE">
      <w:pPr>
        <w:rPr>
          <w:i/>
          <w:iCs/>
          <w:sz w:val="16"/>
          <w:szCs w:val="16"/>
        </w:rPr>
      </w:pPr>
      <w:r w:rsidRPr="00DC00A3">
        <w:rPr>
          <w:i/>
          <w:iCs/>
          <w:sz w:val="16"/>
          <w:szCs w:val="16"/>
        </w:rPr>
        <w:t>*</w:t>
      </w:r>
      <w:r w:rsidRPr="00DC00A3">
        <w:rPr>
          <w:i/>
          <w:iCs/>
          <w:sz w:val="16"/>
          <w:szCs w:val="16"/>
          <w:u w:val="single"/>
        </w:rPr>
        <w:t>Objaśnienia</w:t>
      </w:r>
      <w:r>
        <w:rPr>
          <w:i/>
          <w:iCs/>
          <w:sz w:val="16"/>
          <w:szCs w:val="16"/>
        </w:rPr>
        <w:t>:</w:t>
      </w:r>
    </w:p>
    <w:p w14:paraId="742681DD" w14:textId="6C549FA6" w:rsidR="00457AFE" w:rsidRDefault="00457AFE" w:rsidP="00457AFE">
      <w:pPr>
        <w:spacing w:before="0" w:after="0"/>
        <w:rPr>
          <w:i/>
          <w:iCs/>
          <w:sz w:val="16"/>
          <w:szCs w:val="16"/>
        </w:rPr>
      </w:pPr>
      <w:r w:rsidRPr="00DC00A3">
        <w:rPr>
          <w:i/>
          <w:iCs/>
          <w:sz w:val="16"/>
          <w:szCs w:val="16"/>
        </w:rPr>
        <w:t>Udział jcwp z MD</w:t>
      </w:r>
      <w:r>
        <w:rPr>
          <w:i/>
          <w:iCs/>
          <w:sz w:val="16"/>
          <w:szCs w:val="16"/>
        </w:rPr>
        <w:t xml:space="preserve"> </w:t>
      </w:r>
      <w:r w:rsidR="002E3A3C">
        <w:rPr>
          <w:i/>
          <w:iCs/>
          <w:sz w:val="16"/>
          <w:szCs w:val="16"/>
        </w:rPr>
        <w:t>-</w:t>
      </w:r>
      <w:r>
        <w:rPr>
          <w:i/>
          <w:iCs/>
          <w:sz w:val="16"/>
          <w:szCs w:val="16"/>
        </w:rPr>
        <w:t xml:space="preserve"> udział jcwp, dla których zaplanowano monitoring diagnostyczny w ogólnej liczbie jcwp z ppk</w:t>
      </w:r>
    </w:p>
    <w:p w14:paraId="0450F9FE" w14:textId="3CFFA61E" w:rsidR="00457AFE" w:rsidRDefault="00457AFE" w:rsidP="00457AFE">
      <w:pPr>
        <w:spacing w:before="0" w:after="0"/>
        <w:rPr>
          <w:i/>
          <w:iCs/>
          <w:sz w:val="16"/>
          <w:szCs w:val="16"/>
        </w:rPr>
      </w:pPr>
      <w:r w:rsidRPr="00DC00A3">
        <w:rPr>
          <w:i/>
          <w:iCs/>
          <w:sz w:val="16"/>
          <w:szCs w:val="16"/>
        </w:rPr>
        <w:t>Udział jcwp z M</w:t>
      </w:r>
      <w:r>
        <w:rPr>
          <w:i/>
          <w:iCs/>
          <w:sz w:val="16"/>
          <w:szCs w:val="16"/>
        </w:rPr>
        <w:t xml:space="preserve">O </w:t>
      </w:r>
      <w:r w:rsidR="002E3A3C">
        <w:rPr>
          <w:i/>
          <w:iCs/>
          <w:sz w:val="16"/>
          <w:szCs w:val="16"/>
        </w:rPr>
        <w:t>-</w:t>
      </w:r>
      <w:r>
        <w:rPr>
          <w:i/>
          <w:iCs/>
          <w:sz w:val="16"/>
          <w:szCs w:val="16"/>
        </w:rPr>
        <w:t xml:space="preserve"> udział jcwp, dla których zaplanowano monitoring operacyjny w ogólnej liczbie jcwp z ppk</w:t>
      </w:r>
    </w:p>
    <w:p w14:paraId="31933EBF" w14:textId="7D18B17F" w:rsidR="00457AFE" w:rsidRDefault="00457AFE" w:rsidP="00457AFE">
      <w:pPr>
        <w:spacing w:before="0" w:after="0"/>
        <w:rPr>
          <w:i/>
          <w:iCs/>
          <w:sz w:val="16"/>
          <w:szCs w:val="16"/>
        </w:rPr>
      </w:pPr>
      <w:r w:rsidRPr="00DC00A3">
        <w:rPr>
          <w:i/>
          <w:iCs/>
          <w:sz w:val="16"/>
          <w:szCs w:val="16"/>
        </w:rPr>
        <w:t>Udział jcwp z M</w:t>
      </w:r>
      <w:r>
        <w:rPr>
          <w:i/>
          <w:iCs/>
          <w:sz w:val="16"/>
          <w:szCs w:val="16"/>
        </w:rPr>
        <w:t xml:space="preserve">B </w:t>
      </w:r>
      <w:r w:rsidR="002E3A3C">
        <w:rPr>
          <w:i/>
          <w:iCs/>
          <w:sz w:val="16"/>
          <w:szCs w:val="16"/>
        </w:rPr>
        <w:t>-</w:t>
      </w:r>
      <w:r>
        <w:rPr>
          <w:i/>
          <w:iCs/>
          <w:sz w:val="16"/>
          <w:szCs w:val="16"/>
        </w:rPr>
        <w:t xml:space="preserve"> udział jcwp, dla których zaplanowano monitoring badawczy w ogólnej liczbie jcwp z ppk</w:t>
      </w:r>
    </w:p>
    <w:p w14:paraId="78DAE513" w14:textId="3847A46D" w:rsidR="00457AFE" w:rsidRDefault="00457AFE" w:rsidP="00457AFE">
      <w:pPr>
        <w:spacing w:before="0" w:after="0"/>
        <w:rPr>
          <w:i/>
          <w:iCs/>
          <w:sz w:val="16"/>
          <w:szCs w:val="16"/>
        </w:rPr>
      </w:pPr>
      <w:r w:rsidRPr="00DC00A3">
        <w:rPr>
          <w:i/>
          <w:iCs/>
          <w:sz w:val="16"/>
          <w:szCs w:val="16"/>
        </w:rPr>
        <w:t xml:space="preserve">Udział jcwp z </w:t>
      </w:r>
      <w:r>
        <w:rPr>
          <w:i/>
          <w:iCs/>
          <w:sz w:val="16"/>
          <w:szCs w:val="16"/>
        </w:rPr>
        <w:t>MD+</w:t>
      </w:r>
      <w:r w:rsidRPr="00DC00A3">
        <w:rPr>
          <w:i/>
          <w:iCs/>
          <w:sz w:val="16"/>
          <w:szCs w:val="16"/>
        </w:rPr>
        <w:t>M</w:t>
      </w:r>
      <w:r>
        <w:rPr>
          <w:i/>
          <w:iCs/>
          <w:sz w:val="16"/>
          <w:szCs w:val="16"/>
        </w:rPr>
        <w:t xml:space="preserve">O </w:t>
      </w:r>
      <w:r w:rsidR="002E3A3C">
        <w:rPr>
          <w:i/>
          <w:iCs/>
          <w:sz w:val="16"/>
          <w:szCs w:val="16"/>
        </w:rPr>
        <w:t>-</w:t>
      </w:r>
      <w:r>
        <w:rPr>
          <w:i/>
          <w:iCs/>
          <w:sz w:val="16"/>
          <w:szCs w:val="16"/>
        </w:rPr>
        <w:t xml:space="preserve"> udział jcwp, dla których zaplanowano łącznie monitoring diagnostyczny i operacyjny w ogólnej liczbie jcwp z ppk</w:t>
      </w:r>
    </w:p>
    <w:p w14:paraId="0092F2E2" w14:textId="389E2187" w:rsidR="00457AFE" w:rsidRDefault="00457AFE" w:rsidP="00457AFE">
      <w:pPr>
        <w:spacing w:before="0" w:after="0"/>
        <w:rPr>
          <w:i/>
          <w:iCs/>
          <w:sz w:val="16"/>
          <w:szCs w:val="16"/>
        </w:rPr>
      </w:pPr>
      <w:r w:rsidRPr="00DC00A3">
        <w:rPr>
          <w:i/>
          <w:iCs/>
          <w:sz w:val="16"/>
          <w:szCs w:val="16"/>
        </w:rPr>
        <w:t xml:space="preserve">Udział jcwp z </w:t>
      </w:r>
      <w:r>
        <w:rPr>
          <w:i/>
          <w:iCs/>
          <w:sz w:val="16"/>
          <w:szCs w:val="16"/>
        </w:rPr>
        <w:t>MO+</w:t>
      </w:r>
      <w:r w:rsidRPr="00DC00A3">
        <w:rPr>
          <w:i/>
          <w:iCs/>
          <w:sz w:val="16"/>
          <w:szCs w:val="16"/>
        </w:rPr>
        <w:t>M</w:t>
      </w:r>
      <w:r>
        <w:rPr>
          <w:i/>
          <w:iCs/>
          <w:sz w:val="16"/>
          <w:szCs w:val="16"/>
        </w:rPr>
        <w:t xml:space="preserve">B </w:t>
      </w:r>
      <w:r w:rsidR="002E3A3C">
        <w:rPr>
          <w:i/>
          <w:iCs/>
          <w:sz w:val="16"/>
          <w:szCs w:val="16"/>
        </w:rPr>
        <w:t>-</w:t>
      </w:r>
      <w:r>
        <w:rPr>
          <w:i/>
          <w:iCs/>
          <w:sz w:val="16"/>
          <w:szCs w:val="16"/>
        </w:rPr>
        <w:t xml:space="preserve"> udział jcwp, dla których zaplanowano łącznie monitoring operacyjny i badawczy w ogólnej liczbie jcwp z ppk</w:t>
      </w:r>
    </w:p>
    <w:p w14:paraId="207C67A6" w14:textId="2D546371" w:rsidR="00457AFE" w:rsidRDefault="00457AFE" w:rsidP="00457AFE">
      <w:pPr>
        <w:spacing w:before="0" w:after="0"/>
        <w:ind w:left="1843" w:hanging="1843"/>
        <w:rPr>
          <w:i/>
          <w:iCs/>
          <w:sz w:val="16"/>
          <w:szCs w:val="16"/>
        </w:rPr>
      </w:pPr>
      <w:r w:rsidRPr="00DC00A3">
        <w:rPr>
          <w:i/>
          <w:iCs/>
          <w:sz w:val="16"/>
          <w:szCs w:val="16"/>
        </w:rPr>
        <w:t xml:space="preserve">Udział jcwp z </w:t>
      </w:r>
      <w:r>
        <w:rPr>
          <w:i/>
          <w:iCs/>
          <w:sz w:val="16"/>
          <w:szCs w:val="16"/>
        </w:rPr>
        <w:t>MD+</w:t>
      </w:r>
      <w:r w:rsidRPr="00DC00A3">
        <w:rPr>
          <w:i/>
          <w:iCs/>
          <w:sz w:val="16"/>
          <w:szCs w:val="16"/>
        </w:rPr>
        <w:t>M</w:t>
      </w:r>
      <w:r>
        <w:rPr>
          <w:i/>
          <w:iCs/>
          <w:sz w:val="16"/>
          <w:szCs w:val="16"/>
        </w:rPr>
        <w:t xml:space="preserve">O+MB </w:t>
      </w:r>
      <w:r w:rsidR="002E3A3C">
        <w:rPr>
          <w:i/>
          <w:iCs/>
          <w:sz w:val="16"/>
          <w:szCs w:val="16"/>
        </w:rPr>
        <w:t>-</w:t>
      </w:r>
      <w:r>
        <w:rPr>
          <w:i/>
          <w:iCs/>
          <w:sz w:val="16"/>
          <w:szCs w:val="16"/>
        </w:rPr>
        <w:t xml:space="preserve"> udział jcwp, dla których zaplanowano łącznie monitoring diagnostyczny, operacyjny i badawczy w ogólnej liczbie jcwp z ppk</w:t>
      </w:r>
    </w:p>
    <w:p w14:paraId="063EFBF5" w14:textId="77777777" w:rsidR="00771B90" w:rsidRDefault="00771B90" w:rsidP="005946B7">
      <w:pPr>
        <w:pStyle w:val="rdo0"/>
      </w:pPr>
      <w:r w:rsidRPr="00B142D6">
        <w:t xml:space="preserve">Źródło: opracowanie </w:t>
      </w:r>
      <w:r>
        <w:t>własne</w:t>
      </w:r>
      <w:r w:rsidRPr="00B142D6">
        <w:t xml:space="preserve"> na </w:t>
      </w:r>
      <w:r w:rsidRPr="003D372B">
        <w:t>podstawie</w:t>
      </w:r>
      <w:r w:rsidRPr="00B142D6">
        <w:t xml:space="preserve"> danych GIOŚ dot. sieci monitoringu 2022-2027</w:t>
      </w:r>
    </w:p>
    <w:p w14:paraId="60792031" w14:textId="1046FAD2" w:rsidR="00AD0C50" w:rsidRPr="00680613" w:rsidRDefault="00AD0C50" w:rsidP="00F81C31">
      <w:pPr>
        <w:pStyle w:val="Nagwek3"/>
        <w:rPr>
          <w:i/>
          <w:iCs/>
        </w:rPr>
      </w:pPr>
      <w:bookmarkStart w:id="66" w:name="_Toc67649960"/>
      <w:r>
        <w:t xml:space="preserve">Wyniki państwowego </w:t>
      </w:r>
      <w:r w:rsidR="00A735E5">
        <w:t>monitoringu środowiska w zakresie wód powierzchniowych</w:t>
      </w:r>
      <w:bookmarkEnd w:id="66"/>
    </w:p>
    <w:p w14:paraId="7EC41566" w14:textId="77777777" w:rsidR="00AA79B9" w:rsidRPr="00544887" w:rsidRDefault="00AA79B9" w:rsidP="00AA79B9">
      <w:pPr>
        <w:pStyle w:val="Nagwek4"/>
        <w:suppressAutoHyphens/>
      </w:pPr>
      <w:r w:rsidRPr="00544887">
        <w:t>Sposób klasyfikacji i interpretacji stanu jcwp</w:t>
      </w:r>
    </w:p>
    <w:p w14:paraId="4375E504" w14:textId="6D31F958" w:rsidR="00AA79B9" w:rsidRPr="00544887" w:rsidRDefault="00AA79B9" w:rsidP="00AA79B9">
      <w:pPr>
        <w:suppressAutoHyphens/>
      </w:pPr>
      <w:r w:rsidRPr="00544887">
        <w:t xml:space="preserve">W ustawie pr.w. zawarto odpowiednie przepisy dotyczące oceny stanu wód oraz upoważnienie do wydania przez ministra właściwego do spraw gospodarki wodnej w porozumieniu z ministrem właściwym do spraw klimatu oraz ministrem właściwym do spraw środowiska rozporządzeń wykonawczych (art. 53 ust. 4 </w:t>
      </w:r>
      <w:r w:rsidR="003E3E61">
        <w:t>ustawy</w:t>
      </w:r>
      <w:r w:rsidRPr="00544887">
        <w:t xml:space="preserve"> pr.w.) w tym zakresie. Na koniec cyklu planistycznego 2016-2021 obowiązywało rozporządzenie klasyfikacyjne z 2019 r (r.kl.jcwp) wprowadzające zweryfikowane metody oceny stanu jcwp.</w:t>
      </w:r>
    </w:p>
    <w:p w14:paraId="1CDF97B5" w14:textId="77777777" w:rsidR="00AA79B9" w:rsidRPr="00544887" w:rsidRDefault="00AA79B9" w:rsidP="00AA79B9">
      <w:pPr>
        <w:suppressAutoHyphens/>
      </w:pPr>
      <w:r w:rsidRPr="00544887">
        <w:t>Odpowiednia interpretacja i prezentacja wyników PMŚ za lata 2014-2019 wymagała uwzględnienia dokonanych zmian w tym obszarze w porównaniu do aPGW:</w:t>
      </w:r>
    </w:p>
    <w:p w14:paraId="48CBB8A5" w14:textId="77777777" w:rsidR="00AA79B9" w:rsidRPr="00465F8F" w:rsidRDefault="00AA79B9" w:rsidP="002904B9">
      <w:pPr>
        <w:pStyle w:val="Numerowanie"/>
        <w:numPr>
          <w:ilvl w:val="0"/>
          <w:numId w:val="31"/>
        </w:numPr>
      </w:pPr>
      <w:bookmarkStart w:id="67" w:name="_Hlk53911854"/>
      <w:r w:rsidRPr="00465F8F">
        <w:t>Aktualizacja jednostek planistycznych (wyznaczenie nowych granic jcwp).</w:t>
      </w:r>
    </w:p>
    <w:p w14:paraId="4A776D21" w14:textId="77777777" w:rsidR="00AA79B9" w:rsidRPr="00544887" w:rsidRDefault="00AA79B9" w:rsidP="00680613">
      <w:pPr>
        <w:pStyle w:val="Normalny3"/>
      </w:pPr>
      <w:bookmarkStart w:id="68" w:name="_Hlk65214831"/>
      <w:bookmarkEnd w:id="67"/>
      <w:r w:rsidRPr="00544887">
        <w:t xml:space="preserve">W IIaPGW prezentowane są dane sprawozdawcze z III cyklu planistycznego ze wskazaniem danych i informacji odpowiednich dla obowiązującego wówczas układu jednostek planistycznych (dane bazowe), oraz jednocześnie dane i informacje bazowe przeniesione na nowy układ planistyczny. Taki sposób prezentacji danych umożliwia przedstawienie wyników osiągniętych na koniec III cyklu planistycznego, zgodnie z obowiązującymi w tym czasie warunkami, które w ramach IIaPGW uległy </w:t>
      </w:r>
      <w:r w:rsidRPr="00544887">
        <w:lastRenderedPageBreak/>
        <w:t>zmianie wpływając na prawidłową interpretację wyników. W cyklu planistycznym 2016-2021 sklasyfikowanych zostało prawie 100% jcw przy wykorzystaniu oceny z przeniesienia. W wyniku przeniesienia na nowy układ planistyczny, nie wszystkim jcwp możliwe było przypisanie uzyskanej oceny stanu 2014-2019. Szczegółowe zestawienia danych wskazane są w poszczególnych podrozdziałach każdej kategorii wód.</w:t>
      </w:r>
    </w:p>
    <w:p w14:paraId="62A26700" w14:textId="77777777" w:rsidR="00AA79B9" w:rsidRPr="00465F8F" w:rsidRDefault="00AA79B9" w:rsidP="002904B9">
      <w:pPr>
        <w:pStyle w:val="Numerowanie"/>
      </w:pPr>
      <w:r w:rsidRPr="00465F8F">
        <w:t xml:space="preserve">Zmiany warunków oceny stanu i potencjału ekologicznego wód wprowadzone r.kl.jcwp. Zmianie uległy: </w:t>
      </w:r>
    </w:p>
    <w:p w14:paraId="0B5646F1" w14:textId="77777777" w:rsidR="00AA79B9" w:rsidRPr="00544887" w:rsidRDefault="00AA79B9" w:rsidP="00A11B4C">
      <w:pPr>
        <w:pStyle w:val="Akapitzlist"/>
      </w:pPr>
      <w:r w:rsidRPr="00544887">
        <w:t>zakres elementów biologicznych ocenianych w poszczególnych kategoriach i typach wód;</w:t>
      </w:r>
    </w:p>
    <w:p w14:paraId="07EC3A29" w14:textId="77777777" w:rsidR="00AA79B9" w:rsidRPr="00544887" w:rsidRDefault="00AA79B9" w:rsidP="00A11B4C">
      <w:pPr>
        <w:pStyle w:val="Akapitzlist"/>
      </w:pPr>
      <w:r w:rsidRPr="00544887">
        <w:t>przedziały granic klas dla stanu ekologicznego poszczególnych elementów biologicznych;</w:t>
      </w:r>
    </w:p>
    <w:p w14:paraId="0C7FE9A0" w14:textId="77777777" w:rsidR="00AA79B9" w:rsidRPr="00544887" w:rsidRDefault="00AA79B9" w:rsidP="00A11B4C">
      <w:pPr>
        <w:pStyle w:val="Akapitzlist"/>
      </w:pPr>
      <w:r w:rsidRPr="00544887">
        <w:t>liczba ocenianych elementów fizykochemicznych i chemicznych oraz granice klas dla części z nich;</w:t>
      </w:r>
    </w:p>
    <w:p w14:paraId="2232517B" w14:textId="77777777" w:rsidR="00AA79B9" w:rsidRPr="00544887" w:rsidRDefault="00AA79B9" w:rsidP="00A11B4C">
      <w:pPr>
        <w:pStyle w:val="Akapitzlist"/>
      </w:pPr>
      <w:r w:rsidRPr="00544887">
        <w:t xml:space="preserve">sposób oceny potencjału ekologicznego jcwp wyznaczonych jako SZCW i SCW (indywidualne granice klas wyznaczone w ramach aktualizacji PGW). </w:t>
      </w:r>
    </w:p>
    <w:p w14:paraId="7F6C918E" w14:textId="71BF5634" w:rsidR="00AA79B9" w:rsidRPr="00544887" w:rsidRDefault="00AA79B9" w:rsidP="004941E3">
      <w:r w:rsidRPr="00544887">
        <w:t xml:space="preserve">Podstawowe zmiany dotyczące zasad i zakresu monitoringu stanu lub potencjału ekologicznego wód wprowadzone w ostatnim cyklu planistycznym (2016-2021) są związane z przyjęciem zaktualizowanej typologii wód, uwzględniającej wymagania grup organizmów stanowiących biologiczne elementy oceny stanu lub potencjału ekologicznego wód: fitoplanktonu i fitobentosu, makrofitów, makrobezkręgowców oraz ichtiofauny. Nowa typologia została wprowadzona r.kl.jcwp. W IV cyklu planistycznym zgodnie z załącznikiem nr 6 do ww. rozporządzenia będzie obowiązywać podział na: 20 typów jcwp dla kategorii wód rzecznych, 7 typów jcwp </w:t>
      </w:r>
      <w:r w:rsidR="002E3A3C">
        <w:t>-</w:t>
      </w:r>
      <w:r w:rsidRPr="00544887">
        <w:t xml:space="preserve"> dla wód jeziornych, 5 typów jcwp </w:t>
      </w:r>
      <w:r w:rsidR="002E3A3C">
        <w:t>-</w:t>
      </w:r>
      <w:r w:rsidRPr="00544887">
        <w:t xml:space="preserve"> dla wód przejściowych i 2 typy jcwp dla wód przybrzeżnych. </w:t>
      </w:r>
    </w:p>
    <w:p w14:paraId="0318E56F" w14:textId="41146B16" w:rsidR="00AA79B9" w:rsidRPr="00544887" w:rsidRDefault="00AA79B9" w:rsidP="004941E3">
      <w:r w:rsidRPr="00544887">
        <w:t xml:space="preserve">Weryfikacja metod oceny stanu ekologicznego jcwp wyznaczonych jako naturalne części wód oraz wartości granicznych dla klas stanu ekologicznego została wprowadzona w dwóch etapach </w:t>
      </w:r>
      <w:r w:rsidR="002E3A3C">
        <w:t>-</w:t>
      </w:r>
      <w:r w:rsidRPr="00544887">
        <w:t xml:space="preserve"> część weszła w życie wraz z ogłoszeniem r.kl.jcwp, natomiast kolejne zmiany weszły w życie z dniem 1</w:t>
      </w:r>
      <w:r w:rsidR="003718D9">
        <w:t> </w:t>
      </w:r>
      <w:r w:rsidRPr="00544887">
        <w:t>stycznia 2022 r. i będą obowiązywały w IV cyklu planistycznym. Zmiany te obejmują zarówno zakres elementów biologicznych ocenianych w poszczególnych kategoriach i typach wód, jak i przedziały granic klas dla stanu ekologicznego poszczególnych elementów biologicznych. Zmianie uległa także liczba ocenianych elementów fizykochemicznych i  granice klas.</w:t>
      </w:r>
    </w:p>
    <w:p w14:paraId="6D2675B7" w14:textId="77777777" w:rsidR="00AA79B9" w:rsidRPr="00544887" w:rsidRDefault="00AA79B9" w:rsidP="004941E3">
      <w:r w:rsidRPr="00544887">
        <w:t xml:space="preserve">Cytowane wyżej rozporządzenie określiło również nowy sposób oceny potencjału ekologicznego jcwp wyznaczonych jako </w:t>
      </w:r>
      <w:r w:rsidRPr="002077E7">
        <w:rPr>
          <w:rFonts w:asciiTheme="minorHAnsi" w:hAnsiTheme="minorHAnsi"/>
        </w:rPr>
        <w:t>SZCW</w:t>
      </w:r>
      <w:r w:rsidRPr="00544887">
        <w:t xml:space="preserve"> i SCW.</w:t>
      </w:r>
    </w:p>
    <w:p w14:paraId="777ED5A1" w14:textId="6184BB29" w:rsidR="00AA79B9" w:rsidRPr="00544887" w:rsidRDefault="00AA79B9" w:rsidP="004941E3">
      <w:bookmarkStart w:id="69" w:name="_Hlk66035949"/>
      <w:r w:rsidRPr="00544887">
        <w:t xml:space="preserve">Od 1 stycznia 2022 r. obowiązują nowe zasady wyznaczania przedziałów granic potencjału ekologicznego. W obecnym cyklu planistycznym, w ramach </w:t>
      </w:r>
      <w:r w:rsidR="001A0E94">
        <w:t xml:space="preserve">opracowania </w:t>
      </w:r>
      <w:r w:rsidRPr="00544887">
        <w:t>IIaPGW po raz pierwszy określone zostały, zgodnie z</w:t>
      </w:r>
      <w:r w:rsidRPr="00544887" w:rsidDel="004C11B8">
        <w:t xml:space="preserve"> </w:t>
      </w:r>
      <w:r w:rsidRPr="00544887">
        <w:t xml:space="preserve">załącznikami nr 7-10 do r.kl.jcwp, wartości graniczne dla klas jakości wód powierzchniowych wskaźników jakości wód powierzchniowych, będące podstawą klasyfikacji potencjału ekologicznego jcwp, odnoszące się do jcwp w ciekach naturalnych, kanałach lub zbiornikach zaporowych wyznaczonych jako sztuczne bądź silnie zmienione jcwp. </w:t>
      </w:r>
    </w:p>
    <w:p w14:paraId="57D684D6" w14:textId="77777777" w:rsidR="00AA79B9" w:rsidRPr="00544887" w:rsidRDefault="00AA79B9" w:rsidP="004941E3">
      <w:r w:rsidRPr="00544887">
        <w:t xml:space="preserve">Ideą wprowadzonych rozporządzeniem zmian było, by ocena potencjału ekologicznego dla </w:t>
      </w:r>
      <w:r w:rsidRPr="00544887">
        <w:rPr>
          <w:shd w:val="clear" w:color="auto" w:fill="FFFFFF" w:themeFill="background1"/>
        </w:rPr>
        <w:t>wyznaczonych ostatecznie SZCW i SCW odbywała się w powiązaniu z konkretnymi rodzajami presji decydujących o wyznaczeniu części wód jako silnie zmienione lub sztuczne. Dla elementów</w:t>
      </w:r>
      <w:r w:rsidRPr="00544887">
        <w:t xml:space="preserve"> biologicznych granice klas potencjału ekologicznego zostały zatem określone na niższym poziomie niż stosowane dla stanu ekologicznego, a stopień złagodzenia wymogów środowiskowych odpowiada nasileniu konkretnych presji hydromorfologicznych w danej jcwp. </w:t>
      </w:r>
    </w:p>
    <w:bookmarkEnd w:id="69"/>
    <w:p w14:paraId="5BB2EF9D" w14:textId="77777777" w:rsidR="00AA79B9" w:rsidRPr="00544887" w:rsidRDefault="00AA79B9" w:rsidP="004941E3">
      <w:r w:rsidRPr="00544887">
        <w:lastRenderedPageBreak/>
        <w:t>Jako podstawowe założenie przyjęto, że:</w:t>
      </w:r>
    </w:p>
    <w:p w14:paraId="7A9F4D1F" w14:textId="65B8F545" w:rsidR="00AA79B9" w:rsidRPr="00544887" w:rsidRDefault="00AA79B9" w:rsidP="00A11B4C">
      <w:pPr>
        <w:pStyle w:val="Akapitzlist"/>
        <w:rPr>
          <w:rFonts w:cs="Calibri"/>
        </w:rPr>
      </w:pPr>
      <w:r w:rsidRPr="00544887">
        <w:t xml:space="preserve">dolna wartość graniczna maksymalnego PE zostanie określona na poziomie dolnej granicy dobrego SE dla danego typu abiotycznego rzek lub jezior, zakładając, że w praktyce to odpowiada stanowi </w:t>
      </w:r>
      <w:r w:rsidR="0028566D">
        <w:t xml:space="preserve">ekologicznemu </w:t>
      </w:r>
      <w:r w:rsidRPr="00544887">
        <w:t>jaki można osiągnąć stosując wszystkie uzasadnione działania restytucyjne (osiągnięcie tego progu oznacza wejście SZCW lub SCW w dobry stan ekologiczny, określony dla naturalnych części wód);</w:t>
      </w:r>
    </w:p>
    <w:p w14:paraId="4C5E9E77" w14:textId="7C5C7E5E" w:rsidR="00AA79B9" w:rsidRPr="00A26386" w:rsidRDefault="00AA79B9" w:rsidP="00A11B4C">
      <w:pPr>
        <w:pStyle w:val="Akapitzlist"/>
      </w:pPr>
      <w:r w:rsidRPr="00544887">
        <w:t>wartości graniczne dla dobrego PE mieszczą się w przedziale klasy III (umiarkowanego) SE oraz zostaną wyznaczone indywidualnie dla każdej silnie zmienionej lub sztucznej części wód rzek i</w:t>
      </w:r>
      <w:r w:rsidR="003718D9">
        <w:t> </w:t>
      </w:r>
      <w:r w:rsidRPr="00544887">
        <w:t>jezior w zależności od stopnia jej przekształcenia, którego nie można ograniczyć przez racjonalne działania naprawcze;</w:t>
      </w:r>
    </w:p>
    <w:p w14:paraId="64F20CFA" w14:textId="77777777" w:rsidR="00AA79B9" w:rsidRPr="00EF360D" w:rsidRDefault="00AA79B9" w:rsidP="00A11B4C">
      <w:pPr>
        <w:pStyle w:val="Akapitzlist"/>
      </w:pPr>
      <w:r w:rsidRPr="00544887">
        <w:t>dolne granice dla umiarkowanego i słabego PE zostaną zmienione stosując ten sam procent obniżenia wartości granicznej zastosowany dla dobrego PE proporcjonalnie do szerokości przedziałów kolejnych klas SE.</w:t>
      </w:r>
    </w:p>
    <w:p w14:paraId="34E8B32E" w14:textId="0160CFFB" w:rsidR="00AA79B9" w:rsidRPr="00544887" w:rsidRDefault="00AA79B9" w:rsidP="004941E3">
      <w:r w:rsidRPr="00544887">
        <w:t xml:space="preserve">W celu określenia stopnia przekształcenia silnie zmienionej lub sztucznej części wód dla rzek wykorzystano wyniki obliczeń wskaźnika </w:t>
      </w:r>
      <w:r w:rsidR="009027E4">
        <w:t>hydro</w:t>
      </w:r>
      <w:r w:rsidRPr="00544887">
        <w:t>morfologicznego (HIR) dla stanu aktualnego oraz po zasymulowaniu możliwych działań łagodzących, restytucyjnych, w powiązaniu z oceną ekspercką istotności oddziaływań zidentyfikowanych presji na poszczególne biologiczne elementy oceny potencjału ekologicznego wód. Natomiast dla jcwp LW wyznaczonych jako SZCW wykorzystane zostały metody eksperckiej redukcji granic klas PE w stosunku do stosowanych dla SE, w oparciu o</w:t>
      </w:r>
      <w:r w:rsidR="003718D9">
        <w:t> </w:t>
      </w:r>
      <w:r w:rsidRPr="00544887">
        <w:t xml:space="preserve">wskaźnikową ocenę stopnia przekształcenia morfologicznego i hydrologicznego poszczególnych jezior. </w:t>
      </w:r>
      <w:bookmarkStart w:id="70" w:name="_Hlk66011150"/>
      <w:r w:rsidRPr="00544887">
        <w:t>Podstawowe założenia tych ocen eksperckich były analogiczne jak dla rzek. Szczegółowy sposób określenia granic dobrego potencjału ekologicznego jest opisany w rozdziale 8 IIaPGW.</w:t>
      </w:r>
    </w:p>
    <w:bookmarkEnd w:id="70"/>
    <w:p w14:paraId="5E2EB5D0" w14:textId="66CD03E3" w:rsidR="00AA79B9" w:rsidRPr="00544887" w:rsidRDefault="00AA79B9" w:rsidP="004941E3">
      <w:r w:rsidRPr="00544887">
        <w:t>R.kl.jcwp wprowadzono również zmiany w zakresie wskaźników fizykochemicznych jakie będą klasyfikowane w ramach elementów wspierających. Najwięcej zmian dotyczy jcwp RW, w przypadku których istotnie zredukowano ilość klasyfikowanych wskaźników, pozostawiając takie parametry jak tlen rozpuszczony, BZT</w:t>
      </w:r>
      <w:r w:rsidRPr="00544887">
        <w:rPr>
          <w:vertAlign w:val="subscript"/>
        </w:rPr>
        <w:t>5</w:t>
      </w:r>
      <w:r w:rsidRPr="00544887">
        <w:t xml:space="preserve">, ogólny węgiel organiczny, przewodność w 20°C oraz parametry charakteryzujące zawartość biogenów </w:t>
      </w:r>
      <w:r w:rsidR="002E3A3C">
        <w:t>-</w:t>
      </w:r>
      <w:r w:rsidRPr="00544887">
        <w:t xml:space="preserve"> azot ogólny i jego dwie formy: azot amonowy i azotanowy oraz ortofosforany i fosfor ogólny. Zrezygnowano m.in. z klasyfikowania temperatury (wskaźnik niestabilny, zależny od warunków środowiskowych), chemicznego zapotrzebowania na tlen (parametru umownie obrazującego zawartość związków organicznych i nieorganicznych) oraz kilku wskaźników związanych z zasoleniem, pozostawiając jeden ogólny parametr przewodności w 20°C. Wśród parametrów odnoszących się do substancji biogennych zrezygnowano z klasyfikowania azotu Kjeldahla (wskaźnika obrazującego zawartość azotu organicznego i amonowego) oraz azotu azotynowego (nietrwałej formy przejściowej). Mniej zmian zaszło w zakresie wskaźników dla jezior. W jeziorach zrezygnowano z klasyfikowania zawartości tlenu, natomiast dla jezior lobeliowych (będących siedliskami chronionymi) dodano dwa wskaźniki </w:t>
      </w:r>
      <w:r w:rsidR="002E3A3C">
        <w:t>-</w:t>
      </w:r>
      <w:r w:rsidRPr="00544887">
        <w:t xml:space="preserve"> barwę i</w:t>
      </w:r>
      <w:r w:rsidR="00470456">
        <w:t> </w:t>
      </w:r>
      <w:r w:rsidRPr="00544887">
        <w:t>odczyn.</w:t>
      </w:r>
    </w:p>
    <w:p w14:paraId="4101DF0E" w14:textId="54D8AFBA" w:rsidR="00AA79B9" w:rsidRPr="00544887" w:rsidRDefault="00AA79B9" w:rsidP="004941E3">
      <w:r w:rsidRPr="00544887">
        <w:t xml:space="preserve">W zakresie zestawu wskaźników odnoszących się do substancji szczególnie szkodliwych dla środowiska wodnego </w:t>
      </w:r>
      <w:r w:rsidR="002E3A3C">
        <w:t>-</w:t>
      </w:r>
      <w:r w:rsidRPr="00544887">
        <w:t xml:space="preserve"> specyficznych zanieczyszczeń syntetycznych i niesyntetycznych wprowadzono istotną redukcję ilości parametrów. Spośród związków organicznych utrzymano tylko parametr węglowodory ropopochodne </w:t>
      </w:r>
      <w:r w:rsidR="002E3A3C">
        <w:t>-</w:t>
      </w:r>
      <w:r w:rsidRPr="00544887">
        <w:t xml:space="preserve"> indeks oleju mineralnego, rezygnując z klasyfikowania aldehydu mrówkowego i</w:t>
      </w:r>
      <w:r w:rsidR="003718D9">
        <w:t> </w:t>
      </w:r>
      <w:r w:rsidRPr="00544887">
        <w:t xml:space="preserve">lotnych fenoli. Z 16 metali i półmetali (arsen, bar, bor, chrom, cynk, miedź, glin, molibden, selen, srebro, tal, tytan, wanad, antymon beryl, kobalt) dotychczas klasyfikowanych utrzymano tylko 4 - arsen, chrom (VI), cynk i miedź oraz zrezygnowano z takich wskaźników jak cyjanki i fluorki. Poza aldehydem mrówkowym i glinem wszystkie związki, które usunięto z listy wskaźników klasyfikowanych </w:t>
      </w:r>
      <w:r w:rsidRPr="00544887">
        <w:lastRenderedPageBreak/>
        <w:t>nadal są wymieniane w innych aktach prawnych jako substancje szczególnie szkodliwe dla środowiska wodnego</w:t>
      </w:r>
      <w:r w:rsidRPr="00544887">
        <w:rPr>
          <w:vertAlign w:val="superscript"/>
        </w:rPr>
        <w:footnoteReference w:id="14"/>
      </w:r>
      <w:r w:rsidRPr="00544887">
        <w:rPr>
          <w:vertAlign w:val="superscript"/>
        </w:rPr>
        <w:t xml:space="preserve"> </w:t>
      </w:r>
      <w:r w:rsidRPr="00544887">
        <w:t>lub składniki niebezpieczne odpadów</w:t>
      </w:r>
      <w:r w:rsidRPr="00544887">
        <w:rPr>
          <w:vertAlign w:val="superscript"/>
        </w:rPr>
        <w:footnoteReference w:id="15"/>
      </w:r>
      <w:r w:rsidRPr="00544887">
        <w:t>.</w:t>
      </w:r>
    </w:p>
    <w:p w14:paraId="7FD6E48A" w14:textId="77777777" w:rsidR="00AA79B9" w:rsidRPr="00544887" w:rsidRDefault="00AA79B9" w:rsidP="004941E3">
      <w:r w:rsidRPr="00544887">
        <w:t>Środowiskowe normy jakości dla substancji priorytetowych oraz dla innych zanieczyszczeń nie uległy zmianie w nowym rozporządzeniu klasyfikacyjnym ani pod względem zakresu badanych parametrów (53 parametry), ani ich wartości granicznych. Wśród substancji priorytetowych, dla których określone są środowiskowe normy jakości znajdują się związki chemiczne wycofane z produkcji i użytku lub których limity zużycia zostały wyraźnie ograniczone, ale monitorowanie ich zawartości w wodach jest nadal konieczne z uwagi na ich trwałość i zdolność do bioakumulacji.</w:t>
      </w:r>
    </w:p>
    <w:p w14:paraId="720A74C5" w14:textId="112D6243" w:rsidR="00AA79B9" w:rsidRPr="00544887" w:rsidRDefault="00AA79B9" w:rsidP="004941E3">
      <w:bookmarkStart w:id="72" w:name="_Hlk66035991"/>
      <w:bookmarkEnd w:id="68"/>
      <w:r w:rsidRPr="00544887">
        <w:t>Wprowadzone rozporządzeniem klasyfikacyjnym zmiany uwarunkowań prawnych PMŚ wymagały</w:t>
      </w:r>
      <w:r w:rsidR="00624C3B">
        <w:t xml:space="preserve"> </w:t>
      </w:r>
      <w:r w:rsidRPr="00544887">
        <w:t>przygotowania danych z monitoringu elementów biologicznych GIOŚ</w:t>
      </w:r>
      <w:r w:rsidR="00624C3B">
        <w:t xml:space="preserve"> </w:t>
      </w:r>
      <w:r w:rsidRPr="00544887">
        <w:t>tak, aby umożliwić</w:t>
      </w:r>
      <w:r w:rsidR="00624C3B">
        <w:t xml:space="preserve"> </w:t>
      </w:r>
      <w:r w:rsidRPr="00544887">
        <w:t>osiągnięcie</w:t>
      </w:r>
      <w:r w:rsidR="00624C3B">
        <w:t xml:space="preserve"> </w:t>
      </w:r>
      <w:r w:rsidRPr="00544887">
        <w:t>ich</w:t>
      </w:r>
      <w:r w:rsidR="00624C3B">
        <w:t xml:space="preserve"> </w:t>
      </w:r>
      <w:r w:rsidRPr="00544887">
        <w:t>zgodności z granicami klas i zasadami oceny wynikających z rozporządzenia klasyfikacyjnego w zakresie obowiązującym od 2022 r.</w:t>
      </w:r>
      <w:r w:rsidR="00624C3B">
        <w:t xml:space="preserve"> </w:t>
      </w:r>
      <w:r w:rsidRPr="00544887">
        <w:t xml:space="preserve">Na potrzeby </w:t>
      </w:r>
      <w:r w:rsidR="00B10844">
        <w:t>opracowania</w:t>
      </w:r>
      <w:r w:rsidRPr="00544887">
        <w:t xml:space="preserve"> IIaPGW uwzględniane związki hydromorfologicznych i</w:t>
      </w:r>
      <w:r w:rsidR="003718D9">
        <w:t> </w:t>
      </w:r>
      <w:r w:rsidRPr="00544887">
        <w:t xml:space="preserve">fizykochemicznych elementów jakości z elementami biologicznymi stanowią aspekt pozwalający na dokonanie analizy oceny elementów biologicznych z uwzględnieniem elementów hydromorfologicznych i fizykochemicznych, przy uwzględnieniu wrażliwości poszczególnych elementów biologicznych na określone kategorie presji. </w:t>
      </w:r>
      <w:bookmarkStart w:id="73" w:name="_Hlk42627744"/>
      <w:bookmarkEnd w:id="73"/>
    </w:p>
    <w:p w14:paraId="162EA67A" w14:textId="0441C2D4" w:rsidR="00AA79B9" w:rsidRPr="00235EB2" w:rsidRDefault="00AA79B9" w:rsidP="004941E3">
      <w:pPr>
        <w:rPr>
          <w:bCs/>
        </w:rPr>
      </w:pPr>
      <w:bookmarkStart w:id="74" w:name="_Hlk66011188"/>
      <w:r w:rsidRPr="00235EB2">
        <w:rPr>
          <w:bCs/>
        </w:rPr>
        <w:t>Wyznaczone wartości graniczne dla klas jakości wód powierzchniowych wskaźników jakości wód powierzchniowych, będące podstawą klasyfikacji potencjału ekologicznego jcwp, odnoszące się do jcwp w ciekach naturalnych, kanałach lub zbiornikach zaporowych oraz jeziorach i innych zbiorników wodnych wyznaczonych jako sztuczne lub silnie zmienione jcwp, o których mowa w ust. 1</w:t>
      </w:r>
      <w:r w:rsidR="00470456">
        <w:rPr>
          <w:bCs/>
        </w:rPr>
        <w:t> </w:t>
      </w:r>
      <w:r w:rsidRPr="00235EB2">
        <w:rPr>
          <w:bCs/>
        </w:rPr>
        <w:t>załącznika nr 7, 8, 9, 10 r.kl.jcwp, zawiera załącznik nr 3</w:t>
      </w:r>
      <w:r w:rsidR="008925A1" w:rsidRPr="00235EB2">
        <w:rPr>
          <w:bCs/>
        </w:rPr>
        <w:t xml:space="preserve"> (Wartości graniczne SCW SZCW)</w:t>
      </w:r>
      <w:r w:rsidRPr="00235EB2">
        <w:rPr>
          <w:bCs/>
        </w:rPr>
        <w:t xml:space="preserve"> do planu gospodarowania wodami.</w:t>
      </w:r>
      <w:bookmarkEnd w:id="72"/>
      <w:bookmarkEnd w:id="74"/>
    </w:p>
    <w:p w14:paraId="16B54202" w14:textId="77777777" w:rsidR="00AA79B9" w:rsidRPr="00544887" w:rsidRDefault="00AA79B9" w:rsidP="00AA79B9">
      <w:pPr>
        <w:suppressAutoHyphens/>
      </w:pPr>
      <w:r w:rsidRPr="00544887">
        <w:t>Stan lub potencjał ekologiczny jcwp klasyfikuje się na podstawie danych uzyskanych w wyniku realizacji badań monitoringowych w reprezentatywnym ppk.</w:t>
      </w:r>
    </w:p>
    <w:p w14:paraId="42B1F63B" w14:textId="77777777" w:rsidR="00AA79B9" w:rsidRPr="00544887" w:rsidRDefault="00AA79B9" w:rsidP="00AA79B9">
      <w:pPr>
        <w:suppressAutoHyphens/>
      </w:pPr>
      <w:r w:rsidRPr="00544887">
        <w:t xml:space="preserve">Stan ekologiczny określa się dla jcwp o statusie NAT, natomiast potencjał ekologiczny określa się dla </w:t>
      </w:r>
      <w:r w:rsidRPr="00544887" w:rsidDel="00DB5EEF">
        <w:t xml:space="preserve">SCW </w:t>
      </w:r>
      <w:r w:rsidRPr="00544887">
        <w:t xml:space="preserve">i </w:t>
      </w:r>
      <w:r w:rsidRPr="00544887" w:rsidDel="00DB5EEF">
        <w:t>SZCW</w:t>
      </w:r>
      <w:r w:rsidRPr="00544887">
        <w:t xml:space="preserve">. </w:t>
      </w:r>
    </w:p>
    <w:p w14:paraId="4040156B" w14:textId="77777777" w:rsidR="00AA79B9" w:rsidRPr="00544887" w:rsidRDefault="00AA79B9" w:rsidP="00AA79B9">
      <w:pPr>
        <w:suppressAutoHyphens/>
      </w:pPr>
      <w:r w:rsidRPr="00544887">
        <w:t>Przy ocenie stanu ekologicznego jcwp ocenie poddaje się następujące elementy jakości:</w:t>
      </w:r>
    </w:p>
    <w:p w14:paraId="7582777E" w14:textId="23029227" w:rsidR="00AA79B9" w:rsidRPr="00465F8F" w:rsidRDefault="00AA79B9" w:rsidP="002904B9">
      <w:pPr>
        <w:pStyle w:val="Numerowanie"/>
        <w:numPr>
          <w:ilvl w:val="0"/>
          <w:numId w:val="54"/>
        </w:numPr>
      </w:pPr>
      <w:r w:rsidRPr="00465F8F">
        <w:t>elementy biologiczne (skład, liczebność i biomasa fitoplanktonu, skład i obfitość flory wodnej, w</w:t>
      </w:r>
      <w:r w:rsidR="00465F8F">
        <w:t> </w:t>
      </w:r>
      <w:r w:rsidRPr="00465F8F">
        <w:t xml:space="preserve">tym makrofitów i fitobentosu, makroglonów, roślin okrytozalążkowych, skład i liczebność makrobezkręgowców bentosowych, skład, liczebność i struktura wiekowa ichtiofauny); </w:t>
      </w:r>
    </w:p>
    <w:p w14:paraId="292F23DF" w14:textId="77777777" w:rsidR="00AA79B9" w:rsidRPr="00465F8F" w:rsidRDefault="00AA79B9" w:rsidP="002904B9">
      <w:pPr>
        <w:pStyle w:val="Numerowanie"/>
      </w:pPr>
      <w:r w:rsidRPr="00465F8F">
        <w:t xml:space="preserve">elementy hydromorfologiczne (reżim hydrologiczny, warunki hydromorfologiczne i inne); </w:t>
      </w:r>
    </w:p>
    <w:p w14:paraId="107FE8AC" w14:textId="77777777" w:rsidR="00AA79B9" w:rsidRPr="00465F8F" w:rsidRDefault="00AA79B9" w:rsidP="002904B9">
      <w:pPr>
        <w:pStyle w:val="Numerowanie"/>
      </w:pPr>
      <w:r w:rsidRPr="00465F8F">
        <w:t>elementy fizykochemiczne (warunki ogólne oraz substancje szczególnie szkodliwe dla środowiska wodnego, czyli specyficzne zanieczyszczenia syntetyczne i niesyntetyczne).</w:t>
      </w:r>
    </w:p>
    <w:p w14:paraId="160DCCFA" w14:textId="604FA621" w:rsidR="00AA79B9" w:rsidRPr="00544887" w:rsidRDefault="00AA79B9" w:rsidP="00AA79B9">
      <w:pPr>
        <w:suppressAutoHyphens/>
      </w:pPr>
      <w:r w:rsidRPr="00544887">
        <w:t>Szczegółowy zakres ocenianych elementów jakości dla klasyfikacji stanu ekologicznego różni się w</w:t>
      </w:r>
      <w:r w:rsidR="00470456">
        <w:t> </w:t>
      </w:r>
      <w:r w:rsidRPr="00544887">
        <w:t>zależności od kategorii jcwp.</w:t>
      </w:r>
    </w:p>
    <w:p w14:paraId="2A7D5908" w14:textId="77777777" w:rsidR="00AA79B9" w:rsidRPr="00544887" w:rsidRDefault="00AA79B9" w:rsidP="00AA79B9">
      <w:pPr>
        <w:suppressAutoHyphens/>
      </w:pPr>
      <w:r w:rsidRPr="00544887">
        <w:lastRenderedPageBreak/>
        <w:t>Podstawę oceny każdej jcw stanowią zawsze elementy biologiczne, zaś elementy fizykochemiczne i hydromorfologiczne pełnią jedynie rolę wspomagającą w dokonywanej ocenie stanu.</w:t>
      </w:r>
    </w:p>
    <w:p w14:paraId="25CD42F4" w14:textId="77777777" w:rsidR="00AA79B9" w:rsidRPr="00544887" w:rsidRDefault="00AA79B9" w:rsidP="00AA79B9">
      <w:pPr>
        <w:suppressAutoHyphens/>
      </w:pPr>
      <w:r w:rsidRPr="00544887">
        <w:t>W przypadku braku danych z pomiarów fizycznych dopuszcza się wykonanie klasyfikacji stanu ekologicznego i potencjału ekologicznego na podstawie:</w:t>
      </w:r>
    </w:p>
    <w:p w14:paraId="4E8E4336" w14:textId="77777777" w:rsidR="00AA79B9" w:rsidRPr="00544887" w:rsidRDefault="00AA79B9" w:rsidP="002904B9">
      <w:pPr>
        <w:pStyle w:val="Numerowanie"/>
        <w:numPr>
          <w:ilvl w:val="0"/>
          <w:numId w:val="55"/>
        </w:numPr>
      </w:pPr>
      <w:r w:rsidRPr="00544887">
        <w:t>danych uzyskanych dla innej jcwp, charakteryzującej się taką samą kategorią oraz typem wód, stopniem i rodzajem presji zewnętrznej oraz lokalizacją w tej samej zlewni; w przypadku braku tożsamych jcwp w tej samej zlewni akceptuje się także ekstrapolowanie danych z innych jcw;</w:t>
      </w:r>
    </w:p>
    <w:p w14:paraId="42B54DC7" w14:textId="77777777" w:rsidR="00AA79B9" w:rsidRPr="00544887" w:rsidRDefault="00AA79B9" w:rsidP="002904B9">
      <w:pPr>
        <w:pStyle w:val="Numerowanie"/>
        <w:numPr>
          <w:ilvl w:val="0"/>
          <w:numId w:val="55"/>
        </w:numPr>
      </w:pPr>
      <w:r w:rsidRPr="00544887">
        <w:t>wyników modelowania matematycznego;</w:t>
      </w:r>
    </w:p>
    <w:p w14:paraId="407598FE" w14:textId="77777777" w:rsidR="00AA79B9" w:rsidRPr="00544887" w:rsidRDefault="00AA79B9" w:rsidP="002904B9">
      <w:pPr>
        <w:pStyle w:val="Numerowanie"/>
        <w:numPr>
          <w:ilvl w:val="0"/>
          <w:numId w:val="54"/>
        </w:numPr>
      </w:pPr>
      <w:r w:rsidRPr="00544887">
        <w:t>oceny eksperckiej.</w:t>
      </w:r>
    </w:p>
    <w:p w14:paraId="7A7B2FF9" w14:textId="5B32E7CE" w:rsidR="00AA79B9" w:rsidRPr="00544887" w:rsidRDefault="00AA79B9" w:rsidP="00AA79B9">
      <w:pPr>
        <w:suppressAutoHyphens/>
      </w:pPr>
      <w:r w:rsidRPr="00544887">
        <w:t>Na podstawie oceny wyżej wymienionych elementów jakości badanej jcwp zalicza się ją do jednej z</w:t>
      </w:r>
      <w:r w:rsidR="00470456">
        <w:t> </w:t>
      </w:r>
      <w:r w:rsidRPr="00544887">
        <w:t xml:space="preserve">pięciu klas jakości, odpowiadających konkretnemu stanowi ekologicznemu. Wartości graniczne wskaźników jakości wód dla poszczególnych klas oraz procedurę prowadzenia oceny (zarówno stanu, jak i potencjału), której wyniki zaprezentowano w niniejszym rozdziale, określa r.kl.jcwp. Sposób klasyfikacji stanu ekologicznego jcwp przedstawiono w tabeli </w:t>
      </w:r>
      <w:r w:rsidR="006069C2" w:rsidRPr="00544887">
        <w:t>5-8</w:t>
      </w:r>
    </w:p>
    <w:p w14:paraId="62EC4C48" w14:textId="671D1D69" w:rsidR="00AA79B9" w:rsidRPr="00544887" w:rsidRDefault="005E2AE0" w:rsidP="00CC4F8D">
      <w:pPr>
        <w:pStyle w:val="Tabela"/>
      </w:pPr>
      <w:bookmarkStart w:id="75" w:name="_Toc68725151"/>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8</w:t>
      </w:r>
      <w:r w:rsidR="00B25B32">
        <w:rPr>
          <w:noProof/>
        </w:rPr>
        <w:fldChar w:fldCharType="end"/>
      </w:r>
      <w:r w:rsidR="00AA79B9" w:rsidRPr="00544887">
        <w:tab/>
        <w:t>Klasyfikacja stanu ekologicznego jcwp</w:t>
      </w:r>
      <w:bookmarkEnd w:id="75"/>
      <w:r w:rsidR="00AA79B9" w:rsidRPr="00544887">
        <w:t xml:space="preserve"> </w:t>
      </w:r>
    </w:p>
    <w:tbl>
      <w:tblPr>
        <w:tblStyle w:val="Tabela-Siatka"/>
        <w:tblW w:w="0" w:type="auto"/>
        <w:jc w:val="center"/>
        <w:tblLook w:val="04A0" w:firstRow="1" w:lastRow="0" w:firstColumn="1" w:lastColumn="0" w:noHBand="0" w:noVBand="1"/>
      </w:tblPr>
      <w:tblGrid>
        <w:gridCol w:w="2263"/>
        <w:gridCol w:w="1985"/>
      </w:tblGrid>
      <w:tr w:rsidR="00AA79B9" w:rsidRPr="00544887" w14:paraId="6C36E087" w14:textId="77777777" w:rsidTr="00F20139">
        <w:trPr>
          <w:trHeight w:val="454"/>
          <w:tblHeader/>
          <w:jc w:val="center"/>
        </w:trPr>
        <w:tc>
          <w:tcPr>
            <w:tcW w:w="2263" w:type="dxa"/>
            <w:shd w:val="clear" w:color="auto" w:fill="BFBFBF"/>
            <w:vAlign w:val="center"/>
          </w:tcPr>
          <w:p w14:paraId="1E37447E" w14:textId="77777777" w:rsidR="00AA79B9" w:rsidRPr="00544887" w:rsidRDefault="00AA79B9" w:rsidP="002077E7">
            <w:pPr>
              <w:pStyle w:val="Teksttabelinaglowek"/>
              <w:spacing w:beforeLines="40" w:before="96" w:afterLines="40" w:after="96"/>
            </w:pPr>
            <w:r w:rsidRPr="00544887">
              <w:t>Klasa stanu ekologicznego</w:t>
            </w:r>
          </w:p>
        </w:tc>
        <w:tc>
          <w:tcPr>
            <w:tcW w:w="1985" w:type="dxa"/>
            <w:shd w:val="clear" w:color="auto" w:fill="BFBFBF"/>
            <w:vAlign w:val="center"/>
          </w:tcPr>
          <w:p w14:paraId="494B638C" w14:textId="77777777" w:rsidR="00AA79B9" w:rsidRPr="00544887" w:rsidRDefault="00AA79B9" w:rsidP="002077E7">
            <w:pPr>
              <w:pStyle w:val="Teksttabelinaglowek"/>
              <w:spacing w:beforeLines="40" w:before="96" w:afterLines="40" w:after="96"/>
            </w:pPr>
            <w:r w:rsidRPr="00544887">
              <w:t>Stan ekologiczny</w:t>
            </w:r>
          </w:p>
        </w:tc>
      </w:tr>
      <w:tr w:rsidR="00AA79B9" w:rsidRPr="00544887" w14:paraId="1FCB2678" w14:textId="77777777" w:rsidTr="00F20139">
        <w:trPr>
          <w:trHeight w:val="454"/>
          <w:jc w:val="center"/>
        </w:trPr>
        <w:tc>
          <w:tcPr>
            <w:tcW w:w="2263" w:type="dxa"/>
            <w:vAlign w:val="center"/>
          </w:tcPr>
          <w:p w14:paraId="10507FC0" w14:textId="77777777" w:rsidR="00AA79B9" w:rsidRPr="00E20F3C" w:rsidRDefault="00AA79B9" w:rsidP="00EE0903">
            <w:pPr>
              <w:pStyle w:val="Teksttabelisrodek"/>
            </w:pPr>
            <w:r w:rsidRPr="00E20F3C">
              <w:t>I</w:t>
            </w:r>
          </w:p>
        </w:tc>
        <w:tc>
          <w:tcPr>
            <w:tcW w:w="1985" w:type="dxa"/>
            <w:vAlign w:val="center"/>
          </w:tcPr>
          <w:p w14:paraId="7B41A105" w14:textId="77777777" w:rsidR="00AA79B9" w:rsidRPr="00E20F3C" w:rsidRDefault="00AA79B9" w:rsidP="00EE0903">
            <w:pPr>
              <w:pStyle w:val="Teksttabelisrodek"/>
            </w:pPr>
            <w:r w:rsidRPr="00E20F3C">
              <w:t>bardzo dobry</w:t>
            </w:r>
          </w:p>
        </w:tc>
      </w:tr>
      <w:tr w:rsidR="00AA79B9" w:rsidRPr="00544887" w14:paraId="3FC2DB72" w14:textId="77777777" w:rsidTr="00F20139">
        <w:trPr>
          <w:trHeight w:val="454"/>
          <w:jc w:val="center"/>
        </w:trPr>
        <w:tc>
          <w:tcPr>
            <w:tcW w:w="2263" w:type="dxa"/>
            <w:vAlign w:val="center"/>
          </w:tcPr>
          <w:p w14:paraId="4F8F8191" w14:textId="77777777" w:rsidR="00AA79B9" w:rsidRPr="00E20F3C" w:rsidRDefault="00AA79B9" w:rsidP="00EE0903">
            <w:pPr>
              <w:pStyle w:val="Teksttabelisrodek"/>
            </w:pPr>
            <w:r w:rsidRPr="00E20F3C">
              <w:t>II</w:t>
            </w:r>
          </w:p>
        </w:tc>
        <w:tc>
          <w:tcPr>
            <w:tcW w:w="1985" w:type="dxa"/>
            <w:vAlign w:val="center"/>
          </w:tcPr>
          <w:p w14:paraId="4F6A6573" w14:textId="77777777" w:rsidR="00AA79B9" w:rsidRPr="00E20F3C" w:rsidRDefault="00AA79B9" w:rsidP="00EE0903">
            <w:pPr>
              <w:pStyle w:val="Teksttabelisrodek"/>
            </w:pPr>
            <w:r w:rsidRPr="00E20F3C">
              <w:t>dobry</w:t>
            </w:r>
          </w:p>
        </w:tc>
      </w:tr>
      <w:tr w:rsidR="00AA79B9" w:rsidRPr="00544887" w14:paraId="713FA50D" w14:textId="77777777" w:rsidTr="00F20139">
        <w:trPr>
          <w:trHeight w:val="454"/>
          <w:jc w:val="center"/>
        </w:trPr>
        <w:tc>
          <w:tcPr>
            <w:tcW w:w="2263" w:type="dxa"/>
            <w:vAlign w:val="center"/>
          </w:tcPr>
          <w:p w14:paraId="3169891E" w14:textId="77777777" w:rsidR="00AA79B9" w:rsidRPr="00E20F3C" w:rsidRDefault="00AA79B9" w:rsidP="00EE0903">
            <w:pPr>
              <w:pStyle w:val="Teksttabelisrodek"/>
            </w:pPr>
            <w:r w:rsidRPr="00E20F3C">
              <w:t>III</w:t>
            </w:r>
          </w:p>
        </w:tc>
        <w:tc>
          <w:tcPr>
            <w:tcW w:w="1985" w:type="dxa"/>
            <w:vAlign w:val="center"/>
          </w:tcPr>
          <w:p w14:paraId="38BE2289" w14:textId="77777777" w:rsidR="00AA79B9" w:rsidRPr="00E20F3C" w:rsidRDefault="00AA79B9" w:rsidP="00EE0903">
            <w:pPr>
              <w:pStyle w:val="Teksttabelisrodek"/>
            </w:pPr>
            <w:r w:rsidRPr="00E20F3C">
              <w:t>umiarkowany</w:t>
            </w:r>
          </w:p>
        </w:tc>
      </w:tr>
      <w:tr w:rsidR="00AA79B9" w:rsidRPr="00544887" w14:paraId="67DA587C" w14:textId="77777777" w:rsidTr="00F20139">
        <w:trPr>
          <w:trHeight w:val="454"/>
          <w:jc w:val="center"/>
        </w:trPr>
        <w:tc>
          <w:tcPr>
            <w:tcW w:w="2263" w:type="dxa"/>
            <w:vAlign w:val="center"/>
          </w:tcPr>
          <w:p w14:paraId="31ABE846" w14:textId="77777777" w:rsidR="00AA79B9" w:rsidRPr="00E20F3C" w:rsidRDefault="00AA79B9" w:rsidP="00EE0903">
            <w:pPr>
              <w:pStyle w:val="Teksttabelisrodek"/>
            </w:pPr>
            <w:r w:rsidRPr="00E20F3C">
              <w:t>IV</w:t>
            </w:r>
          </w:p>
        </w:tc>
        <w:tc>
          <w:tcPr>
            <w:tcW w:w="1985" w:type="dxa"/>
            <w:vAlign w:val="center"/>
          </w:tcPr>
          <w:p w14:paraId="2AFA8558" w14:textId="77777777" w:rsidR="00AA79B9" w:rsidRPr="00E20F3C" w:rsidRDefault="00AA79B9" w:rsidP="00EE0903">
            <w:pPr>
              <w:pStyle w:val="Teksttabelisrodek"/>
            </w:pPr>
            <w:r w:rsidRPr="00E20F3C">
              <w:t>słaby</w:t>
            </w:r>
          </w:p>
        </w:tc>
      </w:tr>
      <w:tr w:rsidR="00AA79B9" w:rsidRPr="00544887" w14:paraId="1AC2035C" w14:textId="77777777" w:rsidTr="00F20139">
        <w:trPr>
          <w:trHeight w:val="454"/>
          <w:jc w:val="center"/>
        </w:trPr>
        <w:tc>
          <w:tcPr>
            <w:tcW w:w="2263" w:type="dxa"/>
            <w:vAlign w:val="center"/>
          </w:tcPr>
          <w:p w14:paraId="3E816CE1" w14:textId="77777777" w:rsidR="00AA79B9" w:rsidRPr="00E20F3C" w:rsidRDefault="00AA79B9" w:rsidP="00EE0903">
            <w:pPr>
              <w:pStyle w:val="Teksttabelisrodek"/>
            </w:pPr>
            <w:r w:rsidRPr="00E20F3C">
              <w:t>V</w:t>
            </w:r>
          </w:p>
        </w:tc>
        <w:tc>
          <w:tcPr>
            <w:tcW w:w="1985" w:type="dxa"/>
            <w:vAlign w:val="center"/>
          </w:tcPr>
          <w:p w14:paraId="063AD9CB" w14:textId="77777777" w:rsidR="00AA79B9" w:rsidRPr="00E20F3C" w:rsidRDefault="00AA79B9" w:rsidP="00EE0903">
            <w:pPr>
              <w:pStyle w:val="Teksttabelisrodek"/>
            </w:pPr>
            <w:r w:rsidRPr="00E20F3C">
              <w:t>zły</w:t>
            </w:r>
          </w:p>
        </w:tc>
      </w:tr>
    </w:tbl>
    <w:p w14:paraId="6F4E271A" w14:textId="77777777" w:rsidR="00771B90" w:rsidRPr="00BE4152" w:rsidRDefault="00771B90" w:rsidP="005946B7">
      <w:pPr>
        <w:pStyle w:val="rdo0"/>
        <w:rPr>
          <w:color w:val="000099"/>
          <w:sz w:val="20"/>
          <w:szCs w:val="20"/>
        </w:rPr>
      </w:pPr>
      <w:r w:rsidRPr="00BE4152">
        <w:t xml:space="preserve">Źródło: opracowanie </w:t>
      </w:r>
      <w:r>
        <w:t>własne</w:t>
      </w:r>
      <w:r w:rsidRPr="00BE4152">
        <w:t xml:space="preserve"> na podstawie r.kl.jcwp</w:t>
      </w:r>
    </w:p>
    <w:p w14:paraId="6081F08A" w14:textId="77777777" w:rsidR="00AA79B9" w:rsidRPr="00544887" w:rsidRDefault="00AA79B9" w:rsidP="00AA79B9">
      <w:pPr>
        <w:suppressAutoHyphens/>
      </w:pPr>
      <w:r w:rsidRPr="00544887">
        <w:t xml:space="preserve">Potencjał ekologiczny klasyfikuje się na podstawie elementów biologicznych, fizykochemicznych i hydromorfologicznych, stosowanych w klasyfikacji stanu ekologicznego tej kategorii naturalnych wód powierzchniowych, która najbardziej przypomina odpowiednią </w:t>
      </w:r>
      <w:r w:rsidRPr="00544887">
        <w:rPr>
          <w:rFonts w:asciiTheme="minorHAnsi" w:hAnsiTheme="minorHAnsi"/>
          <w:sz w:val="20"/>
          <w:szCs w:val="20"/>
        </w:rPr>
        <w:t>SZCW</w:t>
      </w:r>
      <w:r w:rsidRPr="00544887">
        <w:t xml:space="preserve"> lub SCW.</w:t>
      </w:r>
    </w:p>
    <w:p w14:paraId="73F5D1AB" w14:textId="77777777" w:rsidR="00AA79B9" w:rsidRPr="00544887" w:rsidRDefault="00AA79B9" w:rsidP="00AA79B9">
      <w:pPr>
        <w:suppressAutoHyphens/>
      </w:pPr>
      <w:r w:rsidRPr="00544887">
        <w:t xml:space="preserve">Na podstawie oceny elementów biologicznych jakości wód badanej </w:t>
      </w:r>
      <w:r w:rsidRPr="00544887">
        <w:rPr>
          <w:rFonts w:asciiTheme="minorHAnsi" w:hAnsiTheme="minorHAnsi"/>
          <w:sz w:val="20"/>
          <w:szCs w:val="20"/>
        </w:rPr>
        <w:t>SZCW</w:t>
      </w:r>
      <w:r w:rsidRPr="00544887">
        <w:t xml:space="preserve"> lub SCW przypisuje się jedną z pięciu klas potencjału ekologicznego. Elementy fizykochemiczne i hydromorfologiczne pełnią jedynie rolę wspomagającą w trakcie oceny.</w:t>
      </w:r>
    </w:p>
    <w:p w14:paraId="387990C5" w14:textId="32463798" w:rsidR="00AA79B9" w:rsidRPr="00544887" w:rsidRDefault="00AA79B9" w:rsidP="00AA79B9">
      <w:pPr>
        <w:suppressAutoHyphens/>
      </w:pPr>
      <w:r w:rsidRPr="00544887">
        <w:t xml:space="preserve">Przy prezentacji wyników klasyfikacji potencjału ekologicznego przyjmuje się następujące określenia: maksymalny, dobry, umiarkowany, słaby i zły potencjał ekologiczny. Sposób klasyfikacji potencjału ekologicznego przedstawiono w tabeli </w:t>
      </w:r>
      <w:r w:rsidR="00837DA5" w:rsidRPr="00544887">
        <w:t>5-9.</w:t>
      </w:r>
    </w:p>
    <w:p w14:paraId="2AB3B4F4" w14:textId="3E66A64C" w:rsidR="00AA79B9" w:rsidRPr="00544887" w:rsidRDefault="005E2AE0" w:rsidP="00CC4F8D">
      <w:pPr>
        <w:pStyle w:val="Tabela"/>
      </w:pPr>
      <w:bookmarkStart w:id="76" w:name="_Toc68725152"/>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rsidR="00AA79B9" w:rsidRPr="00544887">
        <w:tab/>
        <w:t>Klasyfikacja potencjału ekologicznego jcwp</w:t>
      </w:r>
      <w:bookmarkEnd w:id="76"/>
      <w:r w:rsidR="00AA79B9" w:rsidRPr="00544887">
        <w:t xml:space="preserve"> </w:t>
      </w:r>
    </w:p>
    <w:tbl>
      <w:tblPr>
        <w:tblStyle w:val="Tabela-Siatka"/>
        <w:tblW w:w="0" w:type="auto"/>
        <w:jc w:val="center"/>
        <w:tblLook w:val="04A0" w:firstRow="1" w:lastRow="0" w:firstColumn="1" w:lastColumn="0" w:noHBand="0" w:noVBand="1"/>
      </w:tblPr>
      <w:tblGrid>
        <w:gridCol w:w="2407"/>
        <w:gridCol w:w="1985"/>
      </w:tblGrid>
      <w:tr w:rsidR="00AA79B9" w:rsidRPr="00544887" w14:paraId="738017A2" w14:textId="77777777" w:rsidTr="00F20139">
        <w:trPr>
          <w:trHeight w:val="454"/>
          <w:tblHeader/>
          <w:jc w:val="center"/>
        </w:trPr>
        <w:tc>
          <w:tcPr>
            <w:tcW w:w="2407" w:type="dxa"/>
            <w:shd w:val="clear" w:color="auto" w:fill="BFBFBF"/>
            <w:vAlign w:val="center"/>
          </w:tcPr>
          <w:p w14:paraId="4B31B0E2" w14:textId="77777777" w:rsidR="00AA79B9" w:rsidRPr="00544887" w:rsidRDefault="00AA79B9" w:rsidP="002077E7">
            <w:pPr>
              <w:pStyle w:val="Teksttabelinaglowek"/>
              <w:spacing w:beforeLines="40" w:before="96" w:afterLines="40" w:after="96"/>
            </w:pPr>
            <w:r w:rsidRPr="00544887">
              <w:t>Klasa potencjału</w:t>
            </w:r>
            <w:r w:rsidRPr="00544887">
              <w:br/>
              <w:t>ekologicznego</w:t>
            </w:r>
          </w:p>
        </w:tc>
        <w:tc>
          <w:tcPr>
            <w:tcW w:w="1985" w:type="dxa"/>
            <w:shd w:val="clear" w:color="auto" w:fill="BFBFBF"/>
            <w:vAlign w:val="center"/>
          </w:tcPr>
          <w:p w14:paraId="4C5BA970" w14:textId="77777777" w:rsidR="00AA79B9" w:rsidRPr="00544887" w:rsidRDefault="00AA79B9" w:rsidP="002077E7">
            <w:pPr>
              <w:pStyle w:val="Teksttabelinaglowek"/>
              <w:spacing w:beforeLines="40" w:before="96" w:afterLines="40" w:after="96"/>
            </w:pPr>
            <w:r w:rsidRPr="00544887">
              <w:t>Potencjał</w:t>
            </w:r>
            <w:r w:rsidRPr="00544887">
              <w:br/>
              <w:t>ekologiczny</w:t>
            </w:r>
          </w:p>
        </w:tc>
      </w:tr>
      <w:tr w:rsidR="00AA79B9" w:rsidRPr="00544887" w14:paraId="6AEE14B3" w14:textId="77777777" w:rsidTr="00F20139">
        <w:trPr>
          <w:trHeight w:val="454"/>
          <w:jc w:val="center"/>
        </w:trPr>
        <w:tc>
          <w:tcPr>
            <w:tcW w:w="2407" w:type="dxa"/>
            <w:vAlign w:val="center"/>
          </w:tcPr>
          <w:p w14:paraId="14179BEA" w14:textId="77777777" w:rsidR="00AA79B9" w:rsidRPr="00E20F3C" w:rsidRDefault="00AA79B9" w:rsidP="00EE0903">
            <w:pPr>
              <w:pStyle w:val="Teksttabelisrodek"/>
            </w:pPr>
            <w:r w:rsidRPr="00E20F3C">
              <w:t>I</w:t>
            </w:r>
          </w:p>
        </w:tc>
        <w:tc>
          <w:tcPr>
            <w:tcW w:w="1985" w:type="dxa"/>
            <w:vAlign w:val="center"/>
          </w:tcPr>
          <w:p w14:paraId="68C50F6F" w14:textId="77777777" w:rsidR="00AA79B9" w:rsidRPr="00E20F3C" w:rsidRDefault="00AA79B9" w:rsidP="00EE0903">
            <w:pPr>
              <w:pStyle w:val="Teksttabelisrodek"/>
            </w:pPr>
            <w:r w:rsidRPr="00E20F3C">
              <w:t>maksymalny</w:t>
            </w:r>
          </w:p>
        </w:tc>
      </w:tr>
      <w:tr w:rsidR="00AA79B9" w:rsidRPr="00544887" w14:paraId="5BA58CE0" w14:textId="77777777" w:rsidTr="00F20139">
        <w:trPr>
          <w:trHeight w:val="454"/>
          <w:jc w:val="center"/>
        </w:trPr>
        <w:tc>
          <w:tcPr>
            <w:tcW w:w="2407" w:type="dxa"/>
            <w:vAlign w:val="center"/>
          </w:tcPr>
          <w:p w14:paraId="4A9D0F23" w14:textId="77777777" w:rsidR="00AA79B9" w:rsidRPr="00E20F3C" w:rsidRDefault="00AA79B9" w:rsidP="00EE0903">
            <w:pPr>
              <w:pStyle w:val="Teksttabelisrodek"/>
            </w:pPr>
            <w:r w:rsidRPr="00E20F3C">
              <w:lastRenderedPageBreak/>
              <w:t>II</w:t>
            </w:r>
          </w:p>
        </w:tc>
        <w:tc>
          <w:tcPr>
            <w:tcW w:w="1985" w:type="dxa"/>
            <w:vAlign w:val="center"/>
          </w:tcPr>
          <w:p w14:paraId="065A9227" w14:textId="77777777" w:rsidR="00AA79B9" w:rsidRPr="00E20F3C" w:rsidRDefault="00AA79B9" w:rsidP="00EE0903">
            <w:pPr>
              <w:pStyle w:val="Teksttabelisrodek"/>
            </w:pPr>
            <w:r w:rsidRPr="00E20F3C">
              <w:t>dobry</w:t>
            </w:r>
          </w:p>
        </w:tc>
      </w:tr>
      <w:tr w:rsidR="00AA79B9" w:rsidRPr="00544887" w14:paraId="0E70681A" w14:textId="77777777" w:rsidTr="00F20139">
        <w:trPr>
          <w:trHeight w:val="454"/>
          <w:jc w:val="center"/>
        </w:trPr>
        <w:tc>
          <w:tcPr>
            <w:tcW w:w="2407" w:type="dxa"/>
            <w:vAlign w:val="center"/>
          </w:tcPr>
          <w:p w14:paraId="791A5BBE" w14:textId="77777777" w:rsidR="00AA79B9" w:rsidRPr="00E20F3C" w:rsidRDefault="00AA79B9" w:rsidP="00EE0903">
            <w:pPr>
              <w:pStyle w:val="Teksttabelisrodek"/>
            </w:pPr>
            <w:r w:rsidRPr="00E20F3C">
              <w:t>III</w:t>
            </w:r>
          </w:p>
        </w:tc>
        <w:tc>
          <w:tcPr>
            <w:tcW w:w="1985" w:type="dxa"/>
            <w:vAlign w:val="center"/>
          </w:tcPr>
          <w:p w14:paraId="033E7739" w14:textId="77777777" w:rsidR="00AA79B9" w:rsidRPr="00E20F3C" w:rsidRDefault="00AA79B9" w:rsidP="00EE0903">
            <w:pPr>
              <w:pStyle w:val="Teksttabelisrodek"/>
            </w:pPr>
            <w:r w:rsidRPr="00E20F3C">
              <w:t>umiarkowany</w:t>
            </w:r>
          </w:p>
        </w:tc>
      </w:tr>
      <w:tr w:rsidR="00AA79B9" w:rsidRPr="00544887" w14:paraId="26445B96" w14:textId="77777777" w:rsidTr="00F20139">
        <w:trPr>
          <w:trHeight w:val="454"/>
          <w:jc w:val="center"/>
        </w:trPr>
        <w:tc>
          <w:tcPr>
            <w:tcW w:w="2407" w:type="dxa"/>
            <w:vAlign w:val="center"/>
          </w:tcPr>
          <w:p w14:paraId="09566F3D" w14:textId="77777777" w:rsidR="00AA79B9" w:rsidRPr="00E20F3C" w:rsidRDefault="00AA79B9" w:rsidP="00EE0903">
            <w:pPr>
              <w:pStyle w:val="Teksttabelisrodek"/>
            </w:pPr>
            <w:r w:rsidRPr="00E20F3C">
              <w:t>IV</w:t>
            </w:r>
          </w:p>
        </w:tc>
        <w:tc>
          <w:tcPr>
            <w:tcW w:w="1985" w:type="dxa"/>
            <w:vAlign w:val="center"/>
          </w:tcPr>
          <w:p w14:paraId="53F62DB5" w14:textId="77777777" w:rsidR="00AA79B9" w:rsidRPr="00E20F3C" w:rsidRDefault="00AA79B9" w:rsidP="00EE0903">
            <w:pPr>
              <w:pStyle w:val="Teksttabelisrodek"/>
            </w:pPr>
            <w:r w:rsidRPr="00E20F3C">
              <w:t>słaby</w:t>
            </w:r>
          </w:p>
        </w:tc>
      </w:tr>
      <w:tr w:rsidR="00AA79B9" w:rsidRPr="00544887" w14:paraId="351730E7" w14:textId="77777777" w:rsidTr="00F20139">
        <w:trPr>
          <w:trHeight w:val="454"/>
          <w:jc w:val="center"/>
        </w:trPr>
        <w:tc>
          <w:tcPr>
            <w:tcW w:w="2407" w:type="dxa"/>
            <w:vAlign w:val="center"/>
          </w:tcPr>
          <w:p w14:paraId="277A5360" w14:textId="77777777" w:rsidR="00AA79B9" w:rsidRPr="00E20F3C" w:rsidRDefault="00AA79B9" w:rsidP="00EE0903">
            <w:pPr>
              <w:pStyle w:val="Teksttabelisrodek"/>
            </w:pPr>
            <w:r w:rsidRPr="00E20F3C">
              <w:t>V</w:t>
            </w:r>
          </w:p>
        </w:tc>
        <w:tc>
          <w:tcPr>
            <w:tcW w:w="1985" w:type="dxa"/>
            <w:vAlign w:val="center"/>
          </w:tcPr>
          <w:p w14:paraId="1ADD411A" w14:textId="77777777" w:rsidR="00AA79B9" w:rsidRPr="00E20F3C" w:rsidRDefault="00AA79B9" w:rsidP="00EE0903">
            <w:pPr>
              <w:pStyle w:val="Teksttabelisrodek"/>
            </w:pPr>
            <w:r w:rsidRPr="00E20F3C">
              <w:t>zły</w:t>
            </w:r>
          </w:p>
        </w:tc>
      </w:tr>
    </w:tbl>
    <w:p w14:paraId="53037A75" w14:textId="77777777" w:rsidR="00771B90" w:rsidRPr="00BE4152" w:rsidRDefault="00771B90" w:rsidP="005946B7">
      <w:pPr>
        <w:pStyle w:val="rdo0"/>
        <w:rPr>
          <w:color w:val="000099"/>
          <w:sz w:val="20"/>
          <w:szCs w:val="20"/>
        </w:rPr>
      </w:pPr>
      <w:r w:rsidRPr="00BE4152">
        <w:t xml:space="preserve">Źródło: opracowanie </w:t>
      </w:r>
      <w:r>
        <w:t>własne</w:t>
      </w:r>
      <w:r w:rsidRPr="00BE4152">
        <w:t xml:space="preserve"> na podstawie r.kl.jcwp</w:t>
      </w:r>
    </w:p>
    <w:p w14:paraId="22836880" w14:textId="77777777" w:rsidR="00AA79B9" w:rsidRPr="00544887" w:rsidRDefault="00AA79B9" w:rsidP="00AA79B9">
      <w:pPr>
        <w:suppressAutoHyphens/>
      </w:pPr>
      <w:r w:rsidRPr="00544887">
        <w:t>Stan chemiczny jcwp jest oceniany na podstawie wielkości stężeń substancji priorytetowych oraz innych zanieczyszczeń, dla których zostały określone środowiskowe normy jakości (EQS). EQS jest definiowany jako takie stężenie substancji lub grupy substancji zanieczyszczających w wodzie, faunie, florze wodnej, osadach dennych, które nie powinno być przekroczone z uwagi na ochronę zdrowia ludzkiego i środowiska zgodnie z r.kl.jcwp.</w:t>
      </w:r>
    </w:p>
    <w:p w14:paraId="264CABA0" w14:textId="77777777" w:rsidR="00AA79B9" w:rsidRPr="00544887" w:rsidRDefault="00AA79B9" w:rsidP="00AA79B9">
      <w:pPr>
        <w:suppressAutoHyphens/>
      </w:pPr>
      <w:r w:rsidRPr="00544887">
        <w:t xml:space="preserve">Do grupy wskaźników determinujących stan chemiczny jednolitych części wód powierzchniowych zaliczamy następujące substancje (wykaz substancji został rozszerzony zgodnie z wytycznymi dyrektywy 2013/39/UE): </w:t>
      </w:r>
    </w:p>
    <w:p w14:paraId="6660EAA5" w14:textId="77777777" w:rsidR="00AA79B9" w:rsidRPr="00465F8F" w:rsidRDefault="00AA79B9" w:rsidP="002904B9">
      <w:pPr>
        <w:pStyle w:val="Numerowanie"/>
        <w:numPr>
          <w:ilvl w:val="0"/>
          <w:numId w:val="59"/>
        </w:numPr>
      </w:pPr>
      <w:r w:rsidRPr="00465F8F">
        <w:t xml:space="preserve">substancje priorytetowe w dziedzinie polityki wodnej: alachlor, antracen, atrazyna, benzen, bromowane difenyloetery (PBDE), kadm i jego związki, C10-13-chloroalkany, chlorfenwinfos, chloropyrifos (chloropyrifos etylowy), 1,2-dichloroetan (EDC), dichlorometan, ftalan di-(2-etyloheksylu) (DEHP), diuron, endosulfan, fluoranten, heksachlorobenzen (HCB), heksachlorobutadien (HCBD), heksachlorocykloheksan (HCH), izoproturon, ołów i jego związki, rtęć i jej związki, naftalen, nikiel i jego związki, nonylofenole (4-nonylofenol), oktylofenole (4-(1,1′,3,3′-tetra-metylobutylo)fenol), pentachlorobenzen, pentachlorofenol (PCP), wielopierścieniowe węglowodory aromatyczne (WWA, w tym: benzo(a)piren, benzo(b)fluoranten, benzo(k)fluoranten, benzo(ghi)perylen, indeno(1,2,3-cd)piren), symazyna, związki tributylocyny (kation tributylocyny), trichlorobenzeny (TCB), trichlorometan (chloroform), trifluralina, dikofol, kwas perfluorooktanosulfonowy i jego pochodne (PFOS), chinoksyfen, dioksyny i związki dioksynopodobne, aklonifen, bifenoks, cybutryna, cypermetryna, dichlorfos, heksabromocyklododekan (HBCDD), heptachlor i epoksyd heptachloru, terbutryna; </w:t>
      </w:r>
    </w:p>
    <w:p w14:paraId="2F16ADC2" w14:textId="77777777" w:rsidR="00AA79B9" w:rsidRPr="00465F8F" w:rsidRDefault="00AA79B9" w:rsidP="002904B9">
      <w:pPr>
        <w:pStyle w:val="Numerowanie"/>
      </w:pPr>
      <w:r w:rsidRPr="00465F8F">
        <w:t>wskaźniki innych substancji zanieczyszczających: tetrachlorometan, aldryna, dieldryna, endryna, izodryna, para-para DDT, DDT całkowity, trichloroetylen (TRI), tetrachloroetylen (PER).</w:t>
      </w:r>
    </w:p>
    <w:p w14:paraId="1414C1F2" w14:textId="5FE0DBDD" w:rsidR="00AA79B9" w:rsidRDefault="00AA79B9" w:rsidP="00AA79B9">
      <w:pPr>
        <w:suppressAutoHyphens/>
      </w:pPr>
      <w:r w:rsidRPr="00544887">
        <w:t>Ocenę stanu chemicznego jcwp klasyfikuje się przez nadanie odpowiedniej klasy stanu chemicznego, zgodnie z tabelą</w:t>
      </w:r>
      <w:r w:rsidR="004941E3" w:rsidRPr="00544887">
        <w:t xml:space="preserve"> 5-10</w:t>
      </w:r>
      <w:r w:rsidRPr="00544887">
        <w:t>.</w:t>
      </w:r>
    </w:p>
    <w:p w14:paraId="11A4D8E4" w14:textId="64E2B683" w:rsidR="003718D9" w:rsidRPr="00544887" w:rsidRDefault="003718D9" w:rsidP="00AA79B9">
      <w:pPr>
        <w:suppressAutoHyphens/>
      </w:pPr>
      <w:r>
        <w:br w:type="page"/>
      </w:r>
    </w:p>
    <w:p w14:paraId="7B612BEA" w14:textId="4F23290B" w:rsidR="00AA79B9" w:rsidRPr="00544887" w:rsidRDefault="005E2AE0" w:rsidP="00CC4F8D">
      <w:pPr>
        <w:pStyle w:val="Tabela"/>
      </w:pPr>
      <w:bookmarkStart w:id="77" w:name="_Toc68725153"/>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10</w:t>
      </w:r>
      <w:r w:rsidR="00B25B32">
        <w:rPr>
          <w:noProof/>
        </w:rPr>
        <w:fldChar w:fldCharType="end"/>
      </w:r>
      <w:r w:rsidR="00AA79B9" w:rsidRPr="00544887">
        <w:tab/>
        <w:t>Klasyfikacja stanu chemicznego jcwp</w:t>
      </w:r>
      <w:bookmarkEnd w:id="77"/>
      <w:r w:rsidR="00AA79B9" w:rsidRPr="00544887">
        <w:t xml:space="preserve"> </w:t>
      </w:r>
    </w:p>
    <w:tbl>
      <w:tblPr>
        <w:tblStyle w:val="Tabela-Siatka"/>
        <w:tblW w:w="0" w:type="auto"/>
        <w:tblInd w:w="2405" w:type="dxa"/>
        <w:tblLook w:val="04A0" w:firstRow="1" w:lastRow="0" w:firstColumn="1" w:lastColumn="0" w:noHBand="0" w:noVBand="1"/>
      </w:tblPr>
      <w:tblGrid>
        <w:gridCol w:w="2552"/>
        <w:gridCol w:w="1701"/>
      </w:tblGrid>
      <w:tr w:rsidR="00AA79B9" w:rsidRPr="00544887" w14:paraId="21072139" w14:textId="77777777" w:rsidTr="00F20139">
        <w:trPr>
          <w:trHeight w:val="454"/>
          <w:tblHeader/>
        </w:trPr>
        <w:tc>
          <w:tcPr>
            <w:tcW w:w="2552" w:type="dxa"/>
            <w:shd w:val="clear" w:color="auto" w:fill="BFBFBF"/>
            <w:vAlign w:val="center"/>
          </w:tcPr>
          <w:p w14:paraId="59DEA964" w14:textId="77777777" w:rsidR="00AA79B9" w:rsidRPr="00544887" w:rsidRDefault="00AA79B9" w:rsidP="00F20139">
            <w:pPr>
              <w:pStyle w:val="Teksttabelinaglowek"/>
              <w:spacing w:before="40" w:after="40"/>
            </w:pPr>
            <w:r w:rsidRPr="00544887">
              <w:t>Klasa stanu chemicznego</w:t>
            </w:r>
          </w:p>
        </w:tc>
        <w:tc>
          <w:tcPr>
            <w:tcW w:w="1701" w:type="dxa"/>
            <w:shd w:val="clear" w:color="auto" w:fill="BFBFBF"/>
            <w:vAlign w:val="center"/>
          </w:tcPr>
          <w:p w14:paraId="4E15450F" w14:textId="77777777" w:rsidR="00AA79B9" w:rsidRPr="00544887" w:rsidRDefault="00AA79B9" w:rsidP="00F20139">
            <w:pPr>
              <w:pStyle w:val="Teksttabelinaglowek"/>
              <w:spacing w:before="40" w:after="40"/>
            </w:pPr>
            <w:r w:rsidRPr="00544887">
              <w:t>Stan chemiczny</w:t>
            </w:r>
          </w:p>
        </w:tc>
      </w:tr>
      <w:tr w:rsidR="00AA79B9" w:rsidRPr="00544887" w14:paraId="5846F682" w14:textId="77777777" w:rsidTr="00F20139">
        <w:trPr>
          <w:trHeight w:val="454"/>
        </w:trPr>
        <w:tc>
          <w:tcPr>
            <w:tcW w:w="2552" w:type="dxa"/>
            <w:vAlign w:val="center"/>
          </w:tcPr>
          <w:p w14:paraId="29925A34" w14:textId="77777777" w:rsidR="00AA79B9" w:rsidRPr="00B24EBD" w:rsidRDefault="00AA79B9" w:rsidP="00EE0903">
            <w:pPr>
              <w:pStyle w:val="Teksttabelisrodek"/>
            </w:pPr>
            <w:r w:rsidRPr="00B24EBD">
              <w:t>I</w:t>
            </w:r>
          </w:p>
        </w:tc>
        <w:tc>
          <w:tcPr>
            <w:tcW w:w="1701" w:type="dxa"/>
            <w:vAlign w:val="center"/>
          </w:tcPr>
          <w:p w14:paraId="6E9B5634" w14:textId="77777777" w:rsidR="00AA79B9" w:rsidRPr="00751BB5" w:rsidRDefault="00AA79B9" w:rsidP="00EE0903">
            <w:pPr>
              <w:pStyle w:val="Teksttabelisrodek"/>
            </w:pPr>
            <w:r w:rsidRPr="00751BB5">
              <w:t>dobry</w:t>
            </w:r>
          </w:p>
        </w:tc>
      </w:tr>
      <w:tr w:rsidR="00AA79B9" w:rsidRPr="00544887" w14:paraId="69CBE0AC" w14:textId="77777777" w:rsidTr="00F20139">
        <w:trPr>
          <w:trHeight w:val="454"/>
        </w:trPr>
        <w:tc>
          <w:tcPr>
            <w:tcW w:w="2552" w:type="dxa"/>
            <w:vAlign w:val="center"/>
          </w:tcPr>
          <w:p w14:paraId="356BCF8A" w14:textId="77777777" w:rsidR="00AA79B9" w:rsidRPr="00B24EBD" w:rsidRDefault="00AA79B9" w:rsidP="00EE0903">
            <w:pPr>
              <w:pStyle w:val="Teksttabelisrodek"/>
            </w:pPr>
            <w:r w:rsidRPr="00B24EBD">
              <w:t>II</w:t>
            </w:r>
          </w:p>
        </w:tc>
        <w:tc>
          <w:tcPr>
            <w:tcW w:w="1701" w:type="dxa"/>
            <w:vAlign w:val="center"/>
          </w:tcPr>
          <w:p w14:paraId="0405B3B5" w14:textId="77777777" w:rsidR="00AA79B9" w:rsidRPr="00751BB5" w:rsidRDefault="00AA79B9" w:rsidP="00EE0903">
            <w:pPr>
              <w:pStyle w:val="Teksttabelisrodek"/>
            </w:pPr>
            <w:r w:rsidRPr="00751BB5">
              <w:t>poniżej dobrego</w:t>
            </w:r>
          </w:p>
        </w:tc>
      </w:tr>
    </w:tbl>
    <w:p w14:paraId="571F8311" w14:textId="77777777" w:rsidR="00771B90" w:rsidRPr="00BE4152" w:rsidRDefault="00771B90" w:rsidP="005946B7">
      <w:pPr>
        <w:pStyle w:val="rdo0"/>
        <w:rPr>
          <w:color w:val="000099"/>
          <w:sz w:val="20"/>
          <w:szCs w:val="20"/>
        </w:rPr>
      </w:pPr>
      <w:r w:rsidRPr="00BE4152">
        <w:t xml:space="preserve">Źródło: opracowanie </w:t>
      </w:r>
      <w:r>
        <w:t>własne</w:t>
      </w:r>
      <w:r w:rsidRPr="00BE4152">
        <w:t xml:space="preserve"> na podstawie r.kl.jcwp</w:t>
      </w:r>
    </w:p>
    <w:p w14:paraId="6BAD06CB" w14:textId="6ABC58FF" w:rsidR="00AA79B9" w:rsidRPr="00544887" w:rsidRDefault="00AA79B9" w:rsidP="00AA79B9">
      <w:pPr>
        <w:suppressAutoHyphens/>
      </w:pPr>
      <w:r w:rsidRPr="00544887">
        <w:t>Klasyfikacji dokonuje się na podstawie zagregowanych danych pomiarowych uzyskanych w wyniku realizacji badań w ramach PMŚ (monitoringu diagnostycznego/operacyjnego) przeprowadzonego w</w:t>
      </w:r>
      <w:r w:rsidR="003718D9">
        <w:t> </w:t>
      </w:r>
      <w:r w:rsidRPr="00544887">
        <w:t>reprezentatywnych punktach pomiarowo-kontrolnych (ppk). Liczba wyników wskaźników jakości jcwp uzyskanych poprzez agregację do obliczeń wartości średniej rocznej nie może być mniejsza niż: 12 wyników dla wskaźnika badanego w wodzie albo 1 wynik dla wskaźnika badanego w biocie. W</w:t>
      </w:r>
      <w:r w:rsidR="003718D9">
        <w:t> </w:t>
      </w:r>
      <w:r w:rsidRPr="00544887">
        <w:t>przypadku braku danych z pomiarów fizycznych dopuszcza się wykonanie klasyfikacji stanu chemicznego na podstawie:</w:t>
      </w:r>
    </w:p>
    <w:p w14:paraId="67EA8830" w14:textId="77777777" w:rsidR="00AA79B9" w:rsidRPr="00544887" w:rsidRDefault="00AA79B9" w:rsidP="002904B9">
      <w:pPr>
        <w:pStyle w:val="Numerowanie"/>
        <w:numPr>
          <w:ilvl w:val="0"/>
          <w:numId w:val="60"/>
        </w:numPr>
      </w:pPr>
      <w:r w:rsidRPr="00544887">
        <w:t>danych uzyskanych dla innej jcwp, charakteryzującej się taką samą kategorią oraz typem wód, stopniem i rodzajem presji zewnętrznej oraz lokalizacją w tej samej zlewni; w przypadku braku tożsamych jcwp w tej samej zlewni akceptuje się także ekstrapolowanie danych z innych jcw;</w:t>
      </w:r>
    </w:p>
    <w:p w14:paraId="2B778FC0" w14:textId="77777777" w:rsidR="00AA79B9" w:rsidRPr="00544887" w:rsidRDefault="00AA79B9" w:rsidP="002904B9">
      <w:pPr>
        <w:pStyle w:val="Numerowanie"/>
      </w:pPr>
      <w:r w:rsidRPr="00544887">
        <w:t>wyników modelowania matematycznego;</w:t>
      </w:r>
    </w:p>
    <w:p w14:paraId="24D28B53" w14:textId="77777777" w:rsidR="00AA79B9" w:rsidRPr="00544887" w:rsidRDefault="00AA79B9" w:rsidP="002904B9">
      <w:pPr>
        <w:pStyle w:val="Numerowanie"/>
      </w:pPr>
      <w:r w:rsidRPr="00544887">
        <w:t>oceny eksperckiej.</w:t>
      </w:r>
    </w:p>
    <w:p w14:paraId="3C37A913" w14:textId="52735C56" w:rsidR="00AA79B9" w:rsidRPr="00544887" w:rsidRDefault="00AA79B9" w:rsidP="00AA79B9">
      <w:pPr>
        <w:suppressAutoHyphens/>
      </w:pPr>
      <w:r w:rsidRPr="00544887">
        <w:t>Po uzyskaniu wiarygodnych danych (zgodnie z r.kl.jcw</w:t>
      </w:r>
      <w:r w:rsidRPr="00544887">
        <w:rPr>
          <w:iCs/>
        </w:rPr>
        <w:t>)</w:t>
      </w:r>
      <w:r w:rsidRPr="00544887">
        <w:t xml:space="preserve"> oceny stanu chemicznego dokonuje się poprzez porównanie wartości średniej rocznej lub maksymalnej z pomiarów względem wartości granicznych wskaźników z uwzględnieniem kategorii wód powierzchniowych i reguły „najgorszy decyduje” („one out </w:t>
      </w:r>
      <w:r w:rsidR="002E3A3C">
        <w:t>-</w:t>
      </w:r>
      <w:r w:rsidRPr="00544887">
        <w:t xml:space="preserve"> all out”) . Przyjmuje się, że jcwp osiąga dobry stan chemiczny, jeżeli stężenie wszystkich wskaźników determinujących stan chemiczny </w:t>
      </w:r>
      <w:r w:rsidR="002E3A3C">
        <w:t>-</w:t>
      </w:r>
      <w:r w:rsidRPr="00544887">
        <w:t xml:space="preserve"> zarówno w biocie, jak i wodzie </w:t>
      </w:r>
      <w:r w:rsidR="002E3A3C">
        <w:t>-</w:t>
      </w:r>
      <w:r w:rsidRPr="00544887">
        <w:t xml:space="preserve"> nie przekroczyło środowiskowych norm jakości. Oznacza to, że przekroczenie wartości granicznej przynajmniej jednej substancji determinuje klasyfikację stanu chemicznego jcwp jako „poniżej dobrego”. </w:t>
      </w:r>
    </w:p>
    <w:p w14:paraId="3E5E010A" w14:textId="5513D368" w:rsidR="00AA79B9" w:rsidRDefault="00AA79B9" w:rsidP="00AA79B9">
      <w:pPr>
        <w:suppressAutoHyphens/>
      </w:pPr>
      <w:r w:rsidRPr="00544887">
        <w:t>Ocena ogólnego stanu jcwp jest dokonywana na podstawie analizy wyników oceny stanu lub potencjału ekologicznego oraz stanu chemicznego danej jcwp. Uzyskanie dobrego stanu ogólnego jcwp jest możliwe jedynie w przypadku dobrego stanu chemicznego i jednocześnie co najmniej dobrego</w:t>
      </w:r>
      <w:r w:rsidR="003718D9">
        <w:t> </w:t>
      </w:r>
      <w:r w:rsidRPr="00544887">
        <w:t xml:space="preserve">stanu bądź potencjału ekologicznego danej jcwp. Sposób oceny stanu ogólnego jcwp przedstawiono w tabeli </w:t>
      </w:r>
      <w:r w:rsidR="0051269A" w:rsidRPr="00544887">
        <w:t>5-11</w:t>
      </w:r>
      <w:r w:rsidRPr="00544887">
        <w:t>.</w:t>
      </w:r>
    </w:p>
    <w:p w14:paraId="74A214D2" w14:textId="77777777" w:rsidR="003718D9" w:rsidRPr="00544887" w:rsidRDefault="003718D9" w:rsidP="00AA79B9">
      <w:pPr>
        <w:suppressAutoHyphens/>
      </w:pPr>
    </w:p>
    <w:p w14:paraId="375AACE2" w14:textId="751A5027" w:rsidR="00AA79B9" w:rsidRPr="00544887" w:rsidRDefault="005E2AE0" w:rsidP="00CC4F8D">
      <w:pPr>
        <w:pStyle w:val="Tabela"/>
      </w:pPr>
      <w:bookmarkStart w:id="78" w:name="_Toc68725154"/>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11</w:t>
      </w:r>
      <w:r w:rsidR="00B25B32">
        <w:rPr>
          <w:noProof/>
        </w:rPr>
        <w:fldChar w:fldCharType="end"/>
      </w:r>
      <w:r w:rsidR="00AA79B9" w:rsidRPr="00544887">
        <w:tab/>
        <w:t>Sposób oceny stanu ogólnego jcwp</w:t>
      </w:r>
      <w:bookmarkEnd w:id="78"/>
    </w:p>
    <w:tbl>
      <w:tblPr>
        <w:tblStyle w:val="Tabela-Siatka"/>
        <w:tblW w:w="0" w:type="auto"/>
        <w:tblLook w:val="04A0" w:firstRow="1" w:lastRow="0" w:firstColumn="1" w:lastColumn="0" w:noHBand="0" w:noVBand="1"/>
      </w:tblPr>
      <w:tblGrid>
        <w:gridCol w:w="1384"/>
        <w:gridCol w:w="4140"/>
        <w:gridCol w:w="1842"/>
        <w:gridCol w:w="1696"/>
      </w:tblGrid>
      <w:tr w:rsidR="00AA79B9" w:rsidRPr="00544887" w14:paraId="35143A03" w14:textId="77777777" w:rsidTr="00203047">
        <w:trPr>
          <w:trHeight w:val="454"/>
        </w:trPr>
        <w:tc>
          <w:tcPr>
            <w:tcW w:w="5524" w:type="dxa"/>
            <w:gridSpan w:val="2"/>
            <w:vMerge w:val="restart"/>
            <w:tcBorders>
              <w:top w:val="single" w:sz="4" w:space="0" w:color="FFFFFF" w:themeColor="background1"/>
              <w:left w:val="single" w:sz="4" w:space="0" w:color="FFFFFF" w:themeColor="background1"/>
              <w:right w:val="single" w:sz="4" w:space="0" w:color="auto"/>
            </w:tcBorders>
            <w:vAlign w:val="center"/>
          </w:tcPr>
          <w:p w14:paraId="2CA7222F" w14:textId="77777777" w:rsidR="00AA79B9" w:rsidRPr="00544887" w:rsidRDefault="00AA79B9" w:rsidP="00A479A5">
            <w:pPr>
              <w:suppressAutoHyphens/>
              <w:rPr>
                <w:sz w:val="20"/>
                <w:szCs w:val="20"/>
              </w:rPr>
            </w:pPr>
          </w:p>
        </w:tc>
        <w:tc>
          <w:tcPr>
            <w:tcW w:w="3538" w:type="dxa"/>
            <w:gridSpan w:val="2"/>
            <w:tcBorders>
              <w:top w:val="single" w:sz="4" w:space="0" w:color="auto"/>
              <w:left w:val="single" w:sz="4" w:space="0" w:color="auto"/>
              <w:bottom w:val="single" w:sz="4" w:space="0" w:color="auto"/>
              <w:right w:val="single" w:sz="4" w:space="0" w:color="auto"/>
            </w:tcBorders>
            <w:shd w:val="clear" w:color="auto" w:fill="BFBFBF"/>
            <w:vAlign w:val="center"/>
          </w:tcPr>
          <w:p w14:paraId="22D734E0" w14:textId="77777777" w:rsidR="00AA79B9" w:rsidRPr="00544887" w:rsidRDefault="00AA79B9" w:rsidP="00A479A5">
            <w:pPr>
              <w:suppressAutoHyphens/>
              <w:jc w:val="center"/>
              <w:rPr>
                <w:b/>
                <w:bCs/>
                <w:sz w:val="20"/>
                <w:szCs w:val="20"/>
              </w:rPr>
            </w:pPr>
            <w:r w:rsidRPr="00544887">
              <w:rPr>
                <w:b/>
                <w:bCs/>
                <w:sz w:val="20"/>
                <w:szCs w:val="20"/>
              </w:rPr>
              <w:t>Stan chemiczny</w:t>
            </w:r>
          </w:p>
        </w:tc>
      </w:tr>
      <w:tr w:rsidR="00AA79B9" w:rsidRPr="00544887" w14:paraId="785A062C" w14:textId="77777777" w:rsidTr="00203047">
        <w:trPr>
          <w:trHeight w:val="454"/>
        </w:trPr>
        <w:tc>
          <w:tcPr>
            <w:tcW w:w="5524" w:type="dxa"/>
            <w:gridSpan w:val="2"/>
            <w:vMerge/>
            <w:tcBorders>
              <w:left w:val="single" w:sz="4" w:space="0" w:color="FFFFFF" w:themeColor="background1"/>
              <w:bottom w:val="single" w:sz="4" w:space="0" w:color="auto"/>
              <w:right w:val="single" w:sz="4" w:space="0" w:color="auto"/>
            </w:tcBorders>
            <w:vAlign w:val="center"/>
          </w:tcPr>
          <w:p w14:paraId="64024740" w14:textId="77777777" w:rsidR="00AA79B9" w:rsidRPr="00544887" w:rsidRDefault="00AA79B9" w:rsidP="00A479A5">
            <w:pPr>
              <w:suppressAutoHyphens/>
              <w:rPr>
                <w:sz w:val="20"/>
                <w:szCs w:val="20"/>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46744B00" w14:textId="77777777" w:rsidR="00AA79B9" w:rsidRPr="009B5910" w:rsidRDefault="00AA79B9" w:rsidP="005946B7">
            <w:pPr>
              <w:pStyle w:val="Teksttabelisrodek"/>
            </w:pPr>
            <w:r w:rsidRPr="009B5910">
              <w:t>dobry</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766E164A" w14:textId="77777777" w:rsidR="00AA79B9" w:rsidRPr="009B5910" w:rsidRDefault="00AA79B9" w:rsidP="005946B7">
            <w:pPr>
              <w:pStyle w:val="Teksttabelisrodek"/>
            </w:pPr>
            <w:r w:rsidRPr="009B5910">
              <w:t>poniżej dobrego</w:t>
            </w:r>
          </w:p>
        </w:tc>
      </w:tr>
      <w:tr w:rsidR="00AA79B9" w:rsidRPr="00544887" w14:paraId="16FFF032" w14:textId="77777777" w:rsidTr="00203047">
        <w:trPr>
          <w:trHeight w:val="454"/>
        </w:trPr>
        <w:tc>
          <w:tcPr>
            <w:tcW w:w="1384" w:type="dxa"/>
            <w:vMerge w:val="restart"/>
            <w:tcBorders>
              <w:top w:val="single" w:sz="4" w:space="0" w:color="auto"/>
              <w:left w:val="single" w:sz="4" w:space="0" w:color="auto"/>
              <w:right w:val="single" w:sz="4" w:space="0" w:color="auto"/>
            </w:tcBorders>
            <w:shd w:val="clear" w:color="auto" w:fill="BFBFBF"/>
            <w:vAlign w:val="center"/>
          </w:tcPr>
          <w:p w14:paraId="30ABB867" w14:textId="77777777" w:rsidR="00AA79B9" w:rsidRPr="00544887" w:rsidRDefault="00AA79B9" w:rsidP="00A479A5">
            <w:pPr>
              <w:suppressAutoHyphens/>
              <w:rPr>
                <w:sz w:val="20"/>
                <w:szCs w:val="20"/>
              </w:rPr>
            </w:pPr>
            <w:r w:rsidRPr="00544887">
              <w:rPr>
                <w:b/>
                <w:bCs/>
                <w:sz w:val="20"/>
                <w:szCs w:val="20"/>
              </w:rPr>
              <w:t xml:space="preserve">Stan </w:t>
            </w:r>
            <w:r w:rsidRPr="00544887">
              <w:rPr>
                <w:b/>
                <w:bCs/>
                <w:sz w:val="20"/>
                <w:szCs w:val="20"/>
              </w:rPr>
              <w:br/>
              <w:t>ekologiczny/</w:t>
            </w:r>
            <w:r w:rsidRPr="00544887">
              <w:rPr>
                <w:b/>
                <w:bCs/>
                <w:sz w:val="20"/>
                <w:szCs w:val="20"/>
              </w:rPr>
              <w:br/>
              <w:t>potencjał ekologiczny</w:t>
            </w:r>
          </w:p>
        </w:tc>
        <w:tc>
          <w:tcPr>
            <w:tcW w:w="4140" w:type="dxa"/>
            <w:tcBorders>
              <w:top w:val="single" w:sz="4" w:space="0" w:color="auto"/>
              <w:left w:val="single" w:sz="4" w:space="0" w:color="auto"/>
              <w:right w:val="single" w:sz="4" w:space="0" w:color="auto"/>
            </w:tcBorders>
            <w:shd w:val="clear" w:color="auto" w:fill="auto"/>
            <w:vAlign w:val="center"/>
          </w:tcPr>
          <w:p w14:paraId="46CE08FB" w14:textId="77777777" w:rsidR="00AA79B9" w:rsidRPr="009B5910" w:rsidRDefault="00AA79B9" w:rsidP="005946B7">
            <w:pPr>
              <w:pStyle w:val="Teksttabelisrodek"/>
            </w:pPr>
            <w:r w:rsidRPr="009B5910">
              <w:t>bardzo dobry stan ekologiczny/maksymalny potencjał ekologiczny</w:t>
            </w:r>
          </w:p>
        </w:tc>
        <w:tc>
          <w:tcPr>
            <w:tcW w:w="1842" w:type="dxa"/>
            <w:tcBorders>
              <w:top w:val="single" w:sz="4" w:space="0" w:color="auto"/>
              <w:left w:val="single" w:sz="4" w:space="0" w:color="auto"/>
            </w:tcBorders>
            <w:shd w:val="clear" w:color="auto" w:fill="00B0F0"/>
            <w:vAlign w:val="center"/>
          </w:tcPr>
          <w:p w14:paraId="693B5C8C" w14:textId="77777777" w:rsidR="00AA79B9" w:rsidRPr="009B5910" w:rsidRDefault="00AA79B9" w:rsidP="005946B7">
            <w:pPr>
              <w:pStyle w:val="Teksttabelisrodek"/>
            </w:pPr>
            <w:r w:rsidRPr="009B5910">
              <w:t>dobry stan wód</w:t>
            </w:r>
          </w:p>
        </w:tc>
        <w:tc>
          <w:tcPr>
            <w:tcW w:w="1696" w:type="dxa"/>
            <w:tcBorders>
              <w:top w:val="single" w:sz="4" w:space="0" w:color="auto"/>
              <w:right w:val="single" w:sz="12" w:space="0" w:color="auto"/>
            </w:tcBorders>
            <w:shd w:val="clear" w:color="auto" w:fill="FF0000"/>
            <w:vAlign w:val="center"/>
          </w:tcPr>
          <w:p w14:paraId="255A5F1F" w14:textId="77777777" w:rsidR="00AA79B9" w:rsidRPr="009B5910" w:rsidRDefault="00AA79B9" w:rsidP="005946B7">
            <w:pPr>
              <w:pStyle w:val="Teksttabelisrodek"/>
            </w:pPr>
            <w:r w:rsidRPr="009B5910">
              <w:t>zły stan wód</w:t>
            </w:r>
          </w:p>
        </w:tc>
      </w:tr>
      <w:tr w:rsidR="00AA79B9" w:rsidRPr="00544887" w14:paraId="76A95C37" w14:textId="77777777" w:rsidTr="00203047">
        <w:trPr>
          <w:trHeight w:val="454"/>
        </w:trPr>
        <w:tc>
          <w:tcPr>
            <w:tcW w:w="1384" w:type="dxa"/>
            <w:vMerge/>
            <w:tcBorders>
              <w:left w:val="single" w:sz="4" w:space="0" w:color="auto"/>
            </w:tcBorders>
            <w:shd w:val="clear" w:color="auto" w:fill="BFBFBF"/>
            <w:vAlign w:val="center"/>
          </w:tcPr>
          <w:p w14:paraId="73AE7006" w14:textId="77777777" w:rsidR="00AA79B9" w:rsidRPr="00544887" w:rsidRDefault="00AA79B9" w:rsidP="00A479A5">
            <w:pPr>
              <w:suppressAutoHyphens/>
              <w:rPr>
                <w:sz w:val="20"/>
                <w:szCs w:val="20"/>
              </w:rPr>
            </w:pPr>
          </w:p>
        </w:tc>
        <w:tc>
          <w:tcPr>
            <w:tcW w:w="4140" w:type="dxa"/>
            <w:tcBorders>
              <w:right w:val="single" w:sz="4" w:space="0" w:color="auto"/>
            </w:tcBorders>
            <w:shd w:val="clear" w:color="auto" w:fill="auto"/>
            <w:vAlign w:val="center"/>
          </w:tcPr>
          <w:p w14:paraId="060C896C" w14:textId="77777777" w:rsidR="00AA79B9" w:rsidRPr="009B5910" w:rsidRDefault="00AA79B9" w:rsidP="005946B7">
            <w:pPr>
              <w:pStyle w:val="Teksttabelisrodek"/>
            </w:pPr>
            <w:r w:rsidRPr="009B5910">
              <w:t>dobry stan ekologiczny/potencjał ekologiczny</w:t>
            </w:r>
          </w:p>
        </w:tc>
        <w:tc>
          <w:tcPr>
            <w:tcW w:w="1842" w:type="dxa"/>
            <w:tcBorders>
              <w:left w:val="single" w:sz="4" w:space="0" w:color="auto"/>
            </w:tcBorders>
            <w:shd w:val="clear" w:color="auto" w:fill="00B0F0"/>
            <w:vAlign w:val="center"/>
          </w:tcPr>
          <w:p w14:paraId="2A00B5CC" w14:textId="77777777" w:rsidR="00AA79B9" w:rsidRPr="009B5910" w:rsidRDefault="00AA79B9" w:rsidP="005946B7">
            <w:pPr>
              <w:pStyle w:val="Teksttabelisrodek"/>
            </w:pPr>
            <w:r w:rsidRPr="009B5910">
              <w:t>dobry stan wód</w:t>
            </w:r>
          </w:p>
        </w:tc>
        <w:tc>
          <w:tcPr>
            <w:tcW w:w="1696" w:type="dxa"/>
            <w:tcBorders>
              <w:right w:val="single" w:sz="12" w:space="0" w:color="auto"/>
            </w:tcBorders>
            <w:shd w:val="clear" w:color="auto" w:fill="FF0000"/>
            <w:vAlign w:val="center"/>
          </w:tcPr>
          <w:p w14:paraId="784B2A79" w14:textId="77777777" w:rsidR="00AA79B9" w:rsidRPr="009B5910" w:rsidRDefault="00AA79B9" w:rsidP="005946B7">
            <w:pPr>
              <w:pStyle w:val="Teksttabelisrodek"/>
            </w:pPr>
            <w:r w:rsidRPr="009B5910">
              <w:t>zły stan wód</w:t>
            </w:r>
          </w:p>
        </w:tc>
      </w:tr>
      <w:tr w:rsidR="00AA79B9" w:rsidRPr="00544887" w14:paraId="2A2F3E74" w14:textId="77777777" w:rsidTr="00203047">
        <w:trPr>
          <w:trHeight w:val="454"/>
        </w:trPr>
        <w:tc>
          <w:tcPr>
            <w:tcW w:w="1384" w:type="dxa"/>
            <w:vMerge/>
            <w:tcBorders>
              <w:left w:val="single" w:sz="4" w:space="0" w:color="auto"/>
            </w:tcBorders>
            <w:shd w:val="clear" w:color="auto" w:fill="BFBFBF"/>
            <w:vAlign w:val="center"/>
          </w:tcPr>
          <w:p w14:paraId="5A439859" w14:textId="77777777" w:rsidR="00AA79B9" w:rsidRPr="00544887" w:rsidRDefault="00AA79B9" w:rsidP="00A479A5">
            <w:pPr>
              <w:suppressAutoHyphens/>
              <w:rPr>
                <w:sz w:val="20"/>
                <w:szCs w:val="20"/>
              </w:rPr>
            </w:pPr>
          </w:p>
        </w:tc>
        <w:tc>
          <w:tcPr>
            <w:tcW w:w="4140" w:type="dxa"/>
            <w:tcBorders>
              <w:right w:val="single" w:sz="4" w:space="0" w:color="auto"/>
            </w:tcBorders>
            <w:shd w:val="clear" w:color="auto" w:fill="auto"/>
            <w:vAlign w:val="center"/>
          </w:tcPr>
          <w:p w14:paraId="6E387D99" w14:textId="77777777" w:rsidR="00AA79B9" w:rsidRPr="009B5910" w:rsidRDefault="00AA79B9" w:rsidP="005946B7">
            <w:pPr>
              <w:pStyle w:val="Teksttabelisrodek"/>
            </w:pPr>
            <w:r w:rsidRPr="009B5910">
              <w:t>umiarkowany stan ekologiczny/umiarkowany potencjał ekologiczny</w:t>
            </w:r>
          </w:p>
        </w:tc>
        <w:tc>
          <w:tcPr>
            <w:tcW w:w="1842" w:type="dxa"/>
            <w:tcBorders>
              <w:left w:val="single" w:sz="4" w:space="0" w:color="auto"/>
            </w:tcBorders>
            <w:shd w:val="clear" w:color="auto" w:fill="FF0000"/>
            <w:vAlign w:val="center"/>
          </w:tcPr>
          <w:p w14:paraId="08374CAC" w14:textId="77777777" w:rsidR="00AA79B9" w:rsidRPr="009B5910" w:rsidRDefault="00AA79B9" w:rsidP="005946B7">
            <w:pPr>
              <w:pStyle w:val="Teksttabelisrodek"/>
            </w:pPr>
            <w:r w:rsidRPr="009B5910">
              <w:t>zły stan wód</w:t>
            </w:r>
          </w:p>
        </w:tc>
        <w:tc>
          <w:tcPr>
            <w:tcW w:w="1696" w:type="dxa"/>
            <w:tcBorders>
              <w:right w:val="single" w:sz="12" w:space="0" w:color="auto"/>
            </w:tcBorders>
            <w:shd w:val="clear" w:color="auto" w:fill="FF0000"/>
            <w:vAlign w:val="center"/>
          </w:tcPr>
          <w:p w14:paraId="4C852026" w14:textId="77777777" w:rsidR="00AA79B9" w:rsidRPr="009B5910" w:rsidRDefault="00AA79B9" w:rsidP="005946B7">
            <w:pPr>
              <w:pStyle w:val="Teksttabelisrodek"/>
            </w:pPr>
            <w:r w:rsidRPr="009B5910">
              <w:t>zły stan wód</w:t>
            </w:r>
          </w:p>
        </w:tc>
      </w:tr>
      <w:tr w:rsidR="00AA79B9" w:rsidRPr="00544887" w14:paraId="1A7E226D" w14:textId="77777777" w:rsidTr="00203047">
        <w:trPr>
          <w:trHeight w:val="454"/>
        </w:trPr>
        <w:tc>
          <w:tcPr>
            <w:tcW w:w="1384" w:type="dxa"/>
            <w:vMerge/>
            <w:tcBorders>
              <w:left w:val="single" w:sz="4" w:space="0" w:color="auto"/>
            </w:tcBorders>
            <w:shd w:val="clear" w:color="auto" w:fill="BFBFBF"/>
            <w:vAlign w:val="center"/>
          </w:tcPr>
          <w:p w14:paraId="717BAA26" w14:textId="77777777" w:rsidR="00AA79B9" w:rsidRPr="00544887" w:rsidRDefault="00AA79B9" w:rsidP="00A479A5">
            <w:pPr>
              <w:suppressAutoHyphens/>
              <w:rPr>
                <w:sz w:val="20"/>
                <w:szCs w:val="20"/>
              </w:rPr>
            </w:pPr>
          </w:p>
        </w:tc>
        <w:tc>
          <w:tcPr>
            <w:tcW w:w="4140" w:type="dxa"/>
            <w:tcBorders>
              <w:right w:val="single" w:sz="4" w:space="0" w:color="auto"/>
            </w:tcBorders>
            <w:shd w:val="clear" w:color="auto" w:fill="auto"/>
            <w:vAlign w:val="center"/>
          </w:tcPr>
          <w:p w14:paraId="303B74FB" w14:textId="77777777" w:rsidR="00AA79B9" w:rsidRPr="009B5910" w:rsidRDefault="00AA79B9" w:rsidP="005946B7">
            <w:pPr>
              <w:pStyle w:val="Teksttabelisrodek"/>
            </w:pPr>
            <w:r w:rsidRPr="009B5910">
              <w:t>słaby stan ekologiczny/słaby potencjał ekologiczny</w:t>
            </w:r>
          </w:p>
        </w:tc>
        <w:tc>
          <w:tcPr>
            <w:tcW w:w="1842" w:type="dxa"/>
            <w:tcBorders>
              <w:left w:val="single" w:sz="4" w:space="0" w:color="auto"/>
            </w:tcBorders>
            <w:shd w:val="clear" w:color="auto" w:fill="FF0000"/>
            <w:vAlign w:val="center"/>
          </w:tcPr>
          <w:p w14:paraId="7403A0B7" w14:textId="77777777" w:rsidR="00AA79B9" w:rsidRPr="009B5910" w:rsidRDefault="00AA79B9" w:rsidP="005946B7">
            <w:pPr>
              <w:pStyle w:val="Teksttabelisrodek"/>
            </w:pPr>
            <w:r w:rsidRPr="009B5910">
              <w:t>zły stan wód</w:t>
            </w:r>
          </w:p>
        </w:tc>
        <w:tc>
          <w:tcPr>
            <w:tcW w:w="1696" w:type="dxa"/>
            <w:tcBorders>
              <w:right w:val="single" w:sz="12" w:space="0" w:color="auto"/>
            </w:tcBorders>
            <w:shd w:val="clear" w:color="auto" w:fill="FF0000"/>
            <w:vAlign w:val="center"/>
          </w:tcPr>
          <w:p w14:paraId="4A397D06" w14:textId="77777777" w:rsidR="00AA79B9" w:rsidRPr="009B5910" w:rsidRDefault="00AA79B9" w:rsidP="005946B7">
            <w:pPr>
              <w:pStyle w:val="Teksttabelisrodek"/>
            </w:pPr>
            <w:r w:rsidRPr="009B5910">
              <w:t>zły stan wód</w:t>
            </w:r>
          </w:p>
        </w:tc>
      </w:tr>
      <w:tr w:rsidR="00AA79B9" w:rsidRPr="00544887" w14:paraId="3BCD04C2" w14:textId="77777777" w:rsidTr="00203047">
        <w:trPr>
          <w:trHeight w:val="454"/>
        </w:trPr>
        <w:tc>
          <w:tcPr>
            <w:tcW w:w="1384" w:type="dxa"/>
            <w:vMerge/>
            <w:tcBorders>
              <w:left w:val="single" w:sz="4" w:space="0" w:color="auto"/>
              <w:bottom w:val="single" w:sz="4" w:space="0" w:color="auto"/>
              <w:right w:val="single" w:sz="4" w:space="0" w:color="auto"/>
            </w:tcBorders>
            <w:shd w:val="clear" w:color="auto" w:fill="BFBFBF"/>
            <w:vAlign w:val="center"/>
          </w:tcPr>
          <w:p w14:paraId="73FB81DE" w14:textId="77777777" w:rsidR="00AA79B9" w:rsidRPr="00544887" w:rsidRDefault="00AA79B9" w:rsidP="00A479A5">
            <w:pPr>
              <w:suppressAutoHyphens/>
              <w:rPr>
                <w:sz w:val="20"/>
                <w:szCs w:val="20"/>
              </w:rPr>
            </w:pPr>
          </w:p>
        </w:tc>
        <w:tc>
          <w:tcPr>
            <w:tcW w:w="4140" w:type="dxa"/>
            <w:tcBorders>
              <w:left w:val="single" w:sz="4" w:space="0" w:color="auto"/>
              <w:bottom w:val="single" w:sz="4" w:space="0" w:color="auto"/>
              <w:right w:val="single" w:sz="4" w:space="0" w:color="auto"/>
            </w:tcBorders>
            <w:shd w:val="clear" w:color="auto" w:fill="auto"/>
            <w:vAlign w:val="center"/>
          </w:tcPr>
          <w:p w14:paraId="12B20C6D" w14:textId="77777777" w:rsidR="00AA79B9" w:rsidRPr="009B5910" w:rsidRDefault="00AA79B9" w:rsidP="005946B7">
            <w:pPr>
              <w:pStyle w:val="Teksttabelisrodek"/>
            </w:pPr>
            <w:r w:rsidRPr="009B5910">
              <w:t>zły stan ekologiczny/zły potencjał ekologiczny</w:t>
            </w:r>
          </w:p>
        </w:tc>
        <w:tc>
          <w:tcPr>
            <w:tcW w:w="1842" w:type="dxa"/>
            <w:tcBorders>
              <w:left w:val="single" w:sz="4" w:space="0" w:color="auto"/>
              <w:bottom w:val="single" w:sz="12" w:space="0" w:color="auto"/>
            </w:tcBorders>
            <w:shd w:val="clear" w:color="auto" w:fill="FF0000"/>
            <w:vAlign w:val="center"/>
          </w:tcPr>
          <w:p w14:paraId="53935EEE" w14:textId="77777777" w:rsidR="00AA79B9" w:rsidRPr="009B5910" w:rsidRDefault="00AA79B9" w:rsidP="005946B7">
            <w:pPr>
              <w:pStyle w:val="Teksttabelisrodek"/>
            </w:pPr>
            <w:r w:rsidRPr="009B5910">
              <w:t>zły stan wód</w:t>
            </w:r>
          </w:p>
        </w:tc>
        <w:tc>
          <w:tcPr>
            <w:tcW w:w="1696" w:type="dxa"/>
            <w:tcBorders>
              <w:bottom w:val="single" w:sz="12" w:space="0" w:color="auto"/>
              <w:right w:val="single" w:sz="12" w:space="0" w:color="auto"/>
            </w:tcBorders>
            <w:shd w:val="clear" w:color="auto" w:fill="FF0000"/>
            <w:vAlign w:val="center"/>
          </w:tcPr>
          <w:p w14:paraId="57ADA62E" w14:textId="77777777" w:rsidR="00AA79B9" w:rsidRPr="009B5910" w:rsidRDefault="00AA79B9" w:rsidP="005946B7">
            <w:pPr>
              <w:pStyle w:val="Teksttabelisrodek"/>
            </w:pPr>
            <w:r w:rsidRPr="009B5910">
              <w:t>zły stan wód</w:t>
            </w:r>
          </w:p>
        </w:tc>
      </w:tr>
    </w:tbl>
    <w:p w14:paraId="2A5E1F08" w14:textId="77777777" w:rsidR="00771B90" w:rsidRPr="005F1FFB" w:rsidRDefault="00771B90" w:rsidP="005946B7">
      <w:pPr>
        <w:pStyle w:val="rdo0"/>
      </w:pPr>
      <w:r w:rsidRPr="00BE4152">
        <w:t xml:space="preserve">Źródło: </w:t>
      </w:r>
      <w:r w:rsidRPr="005F1FFB">
        <w:t xml:space="preserve">opracowanie </w:t>
      </w:r>
      <w:r>
        <w:t>własne</w:t>
      </w:r>
      <w:r w:rsidRPr="005F1FFB">
        <w:t xml:space="preserve"> na podstawie r.kl.jcwp</w:t>
      </w:r>
    </w:p>
    <w:p w14:paraId="7DAF7BF3" w14:textId="38D2C57D" w:rsidR="00AA79B9" w:rsidRPr="00544887" w:rsidRDefault="00AA79B9" w:rsidP="00AA79B9">
      <w:pPr>
        <w:suppressAutoHyphens/>
      </w:pPr>
      <w:r w:rsidRPr="00544887">
        <w:t>W celu określenia stanu jcwp monitorowanych w danym cyklu planistycznym uwzględnia się tzw. zasadę dziedziczenia. W myśl tej zasady dziedziczona jest klasyfikacja wskaźników determinujących stan jcwp z zastrzeżeniem wykorzystania najnowszych rocznych wyników badań oraz przy zachowaniu ważności wyniku. W przypadku monitoringu diagnostycznego przyjmuje się, że dziedziczone mogą być wyniki nie starsze niż 6 lat. Okres ten nie ma zastosowania w stosunku do jcwp objętych, z powodu uznania za zagrożone nie</w:t>
      </w:r>
      <w:r w:rsidR="00555A2D">
        <w:t>osiągnięciem</w:t>
      </w:r>
      <w:r w:rsidRPr="00544887">
        <w:t xml:space="preserve"> celów środowiskowych lub z innych przyczyn, monitoringiem operacyjnym. W takim przypadku okres ważności danych biologicznych, fizykochemicznych i</w:t>
      </w:r>
      <w:r w:rsidR="003718D9">
        <w:t> </w:t>
      </w:r>
      <w:r w:rsidRPr="00544887">
        <w:t xml:space="preserve">hydromorfologicznych (w każdym przypadku w zakresie wskaźników wybranych do monitoringu operacyjnego) wynosi 3 lata, zaś dane dla wskaźników chemicznych wybranych do tego monitorowania w ogóle nie mogą być dziedziczone, gdyż są badane corocznie w monitoringu operacyjnym. </w:t>
      </w:r>
    </w:p>
    <w:p w14:paraId="50330D44" w14:textId="52D92291" w:rsidR="00AA79B9" w:rsidRPr="00544887" w:rsidRDefault="00AA79B9" w:rsidP="00AA79B9">
      <w:pPr>
        <w:suppressAutoHyphens/>
      </w:pPr>
      <w:bookmarkStart w:id="79" w:name="_Hlk66036027"/>
      <w:bookmarkStart w:id="80" w:name="_Hlk66011307"/>
      <w:r w:rsidRPr="00544887">
        <w:rPr>
          <w:shd w:val="clear" w:color="auto" w:fill="FFFFFF" w:themeFill="background1"/>
        </w:rPr>
        <w:t xml:space="preserve">Pomimo zwiększenia liczby jcwp objętych PMŚ część z nich wciąż nie jest monitorowana. </w:t>
      </w:r>
      <w:bookmarkEnd w:id="79"/>
      <w:bookmarkEnd w:id="80"/>
      <w:r w:rsidRPr="00544887">
        <w:rPr>
          <w:shd w:val="clear" w:color="auto" w:fill="FFFFFF" w:themeFill="background1"/>
        </w:rPr>
        <w:t>Biorąc pod uwagę dokonane zmiany układu jednostek planistycznych (IIaPGW), nie było możliwości przeniesienia stanu ogólnego jcwp ze zlewni monitorowanych na niemonitorowane ze względu na brak szczegółowych analiz podobieństwa zlewni w nowym układzie planistycznym. W takich przypadkach ocena stanu jcwp została dokonana metodą ekspercką, wykorzystującą wyniki przeprowadzonej</w:t>
      </w:r>
      <w:r w:rsidRPr="00544887">
        <w:t xml:space="preserve"> </w:t>
      </w:r>
      <w:r w:rsidRPr="00544887">
        <w:rPr>
          <w:i/>
          <w:iCs/>
        </w:rPr>
        <w:t xml:space="preserve">Analizy znaczących oddziaływań </w:t>
      </w:r>
      <w:r w:rsidR="002E3A3C">
        <w:rPr>
          <w:i/>
          <w:iCs/>
        </w:rPr>
        <w:t>-</w:t>
      </w:r>
      <w:r w:rsidRPr="00544887">
        <w:rPr>
          <w:i/>
          <w:iCs/>
        </w:rPr>
        <w:t xml:space="preserve"> jcwp (…)</w:t>
      </w:r>
      <w:r w:rsidRPr="00544887">
        <w:t xml:space="preserve">, w ramach której wyznaczono jedynie prawdopodobny stan bądź potencjał ekologiczny oraz stan chemiczny jcwp, bazując na wartościach wyliczonych w ramach analiz. Ocena ta, wykonana dla jcwp niemonitorowanych, dla których nie dokonano oceny stanu </w:t>
      </w:r>
      <w:r w:rsidR="00505848">
        <w:br/>
      </w:r>
      <w:r w:rsidRPr="00544887">
        <w:t>2014-2019 (PMŚ), jest traktowana jako poglądowa.</w:t>
      </w:r>
    </w:p>
    <w:p w14:paraId="5190CA6F" w14:textId="7AB8A844" w:rsidR="00AA79B9" w:rsidRPr="00334B1C" w:rsidRDefault="00AA79B9" w:rsidP="00AA79B9">
      <w:pPr>
        <w:suppressAutoHyphens/>
      </w:pPr>
      <w:r w:rsidRPr="00334B1C">
        <w:t>PMŚ stanowi podstawę informacji o aktualnym stanie wód. Najaktualniejsze dane monitoringowe są</w:t>
      </w:r>
      <w:r w:rsidR="00505848">
        <w:t> </w:t>
      </w:r>
      <w:r w:rsidRPr="00334B1C">
        <w:t xml:space="preserve">prezentowane przez GIOŚ w formie ogólnodostępnych raportów. </w:t>
      </w:r>
      <w:r w:rsidRPr="00334B1C">
        <w:rPr>
          <w:rFonts w:eastAsia="Times New Roman"/>
        </w:rPr>
        <w:t>Wszelkie analizy opisujące</w:t>
      </w:r>
      <w:r w:rsidR="00505848">
        <w:rPr>
          <w:rFonts w:eastAsia="Times New Roman"/>
        </w:rPr>
        <w:t xml:space="preserve"> </w:t>
      </w:r>
      <w:r w:rsidRPr="00334B1C">
        <w:rPr>
          <w:rFonts w:eastAsia="Times New Roman"/>
        </w:rPr>
        <w:t>stanu wód powinny</w:t>
      </w:r>
      <w:r w:rsidR="00505848">
        <w:rPr>
          <w:rFonts w:eastAsia="Times New Roman"/>
        </w:rPr>
        <w:t xml:space="preserve"> </w:t>
      </w:r>
      <w:r w:rsidRPr="00334B1C">
        <w:rPr>
          <w:rFonts w:eastAsia="Times New Roman"/>
        </w:rPr>
        <w:t>uwzględnić</w:t>
      </w:r>
      <w:r w:rsidR="00505848">
        <w:rPr>
          <w:rFonts w:eastAsia="Times New Roman"/>
        </w:rPr>
        <w:t xml:space="preserve"> </w:t>
      </w:r>
      <w:r w:rsidRPr="00334B1C">
        <w:rPr>
          <w:rFonts w:eastAsia="Times New Roman"/>
        </w:rPr>
        <w:t>najaktualniejsze</w:t>
      </w:r>
      <w:r w:rsidR="00505848">
        <w:rPr>
          <w:rFonts w:eastAsia="Times New Roman"/>
        </w:rPr>
        <w:t xml:space="preserve"> </w:t>
      </w:r>
      <w:r w:rsidRPr="00334B1C">
        <w:rPr>
          <w:rFonts w:eastAsia="Times New Roman"/>
        </w:rPr>
        <w:t>dostępne</w:t>
      </w:r>
      <w:r w:rsidR="00505848">
        <w:rPr>
          <w:rFonts w:eastAsia="Times New Roman"/>
        </w:rPr>
        <w:t xml:space="preserve"> </w:t>
      </w:r>
      <w:r w:rsidRPr="00334B1C">
        <w:rPr>
          <w:rFonts w:eastAsia="Times New Roman"/>
        </w:rPr>
        <w:t>dane</w:t>
      </w:r>
      <w:r w:rsidR="00505848">
        <w:rPr>
          <w:rFonts w:eastAsia="Times New Roman"/>
        </w:rPr>
        <w:t xml:space="preserve"> </w:t>
      </w:r>
      <w:r w:rsidRPr="00334B1C">
        <w:rPr>
          <w:rFonts w:eastAsia="Times New Roman"/>
        </w:rPr>
        <w:t>w czasie całego 6-letniego cyklu planistycznego.</w:t>
      </w:r>
      <w:r w:rsidRPr="00334B1C">
        <w:t xml:space="preserve"> </w:t>
      </w:r>
    </w:p>
    <w:p w14:paraId="3AB2F145" w14:textId="68F6E284" w:rsidR="00AA79B9" w:rsidRPr="00334B1C" w:rsidRDefault="00AA79B9" w:rsidP="00AA79B9">
      <w:pPr>
        <w:suppressAutoHyphens/>
      </w:pPr>
      <w:r w:rsidRPr="00334B1C">
        <w:t>Prezentowane w planie gospodarowania wodami informacje o stanie jcwp zostały przygotowane na</w:t>
      </w:r>
      <w:r w:rsidR="00505848">
        <w:t> </w:t>
      </w:r>
      <w:r w:rsidRPr="00334B1C">
        <w:t>podstawie danych z okresu 2014-2019. Z uwagi na wchodzący w życie od 2022 roku zmieniony sposób klasyfikacji (zgodnie z r.kl.jcwp) prezentowane w IIaPGW dane dot. oceny stanu przygotowane zostały w obydwu sposobach klasyfikacji tj.:</w:t>
      </w:r>
    </w:p>
    <w:p w14:paraId="7DDEC1F3" w14:textId="08F1F000" w:rsidR="00AA79B9" w:rsidRPr="002077E7" w:rsidRDefault="00AA79B9" w:rsidP="00A11B4C">
      <w:pPr>
        <w:pStyle w:val="Akapitzlist"/>
      </w:pPr>
      <w:r w:rsidRPr="002077E7">
        <w:t>ocena stanu zgodnie z klasyfikacją r.kl.jcwp obowiązującą do roku 2022 (ocena na podstawie oceny stanu GIOŚ 2014-2019 przeniesiona na nowy układ planistyczny);</w:t>
      </w:r>
    </w:p>
    <w:p w14:paraId="65C377F8" w14:textId="2EDAFB89" w:rsidR="00AA79B9" w:rsidRPr="002077E7" w:rsidRDefault="00AA79B9" w:rsidP="00A11B4C">
      <w:pPr>
        <w:pStyle w:val="Akapitzlist"/>
      </w:pPr>
      <w:r w:rsidRPr="002077E7">
        <w:t xml:space="preserve">ocena stanu zgodnie z klasyfikacją r.kl.jcwp obowiązującą od roku 2022 (ocena na podstawie danych monitoringowych PMŚ przeliczona zgodnie z r.kl.jcwp, dla jcwp niemonitorowanych </w:t>
      </w:r>
      <w:r w:rsidR="002E3A3C">
        <w:t>-</w:t>
      </w:r>
      <w:r w:rsidRPr="002077E7">
        <w:t xml:space="preserve"> ocena wykonana metodą ekspercką oraz dla SZCW i SCW przy uwzględnieniu wartości granicznych przestawionych w załączniku nr 3 </w:t>
      </w:r>
      <w:r w:rsidR="00374833">
        <w:t>(Wartości graniczne SCW SZCW)</w:t>
      </w:r>
      <w:r w:rsidR="000C6C42">
        <w:t xml:space="preserve"> </w:t>
      </w:r>
      <w:r w:rsidRPr="002077E7">
        <w:t>będących podstawą klasyfikacji potencjału ekologicznego).</w:t>
      </w:r>
    </w:p>
    <w:p w14:paraId="16DE4621" w14:textId="77777777" w:rsidR="00AA79B9" w:rsidRPr="00544887" w:rsidRDefault="00AA79B9" w:rsidP="00AA79B9">
      <w:pPr>
        <w:pStyle w:val="Nagwek4"/>
        <w:suppressAutoHyphens/>
      </w:pPr>
      <w:r w:rsidRPr="00544887">
        <w:lastRenderedPageBreak/>
        <w:t>Podsumowanie oceny stanu jcwp na obszarze dorzecza Niemna dla cyklu planistycznego 2016-2021</w:t>
      </w:r>
    </w:p>
    <w:p w14:paraId="68351C14" w14:textId="589B626E" w:rsidR="00AA79B9" w:rsidRPr="00544887" w:rsidRDefault="00AA79B9" w:rsidP="00AA79B9">
      <w:pPr>
        <w:suppressAutoHyphens/>
      </w:pPr>
      <w:r w:rsidRPr="00544887">
        <w:rPr>
          <w:shd w:val="clear" w:color="auto" w:fill="FFFFFF" w:themeFill="background1"/>
        </w:rPr>
        <w:t>Podsumowanie oceny stanu jcwp na obszarze dorzecza Niemna, dokonanej na podstawie oceny stanu 2014-2019 (GIOŚ), wyników monitoringu oraz wartości pozyskanych metodą ekspercką uzyskanych w</w:t>
      </w:r>
      <w:r w:rsidR="003718D9">
        <w:rPr>
          <w:shd w:val="clear" w:color="auto" w:fill="FFFFFF" w:themeFill="background1"/>
        </w:rPr>
        <w:t> </w:t>
      </w:r>
      <w:r w:rsidRPr="00544887">
        <w:rPr>
          <w:shd w:val="clear" w:color="auto" w:fill="FFFFFF" w:themeFill="background1"/>
        </w:rPr>
        <w:t>latach 2014-2019, przedstawiono poniżej w podziale na kategorie jcwp.</w:t>
      </w:r>
    </w:p>
    <w:p w14:paraId="58831F07" w14:textId="77777777" w:rsidR="00AA79B9" w:rsidRPr="00544887" w:rsidRDefault="00AA79B9" w:rsidP="002077E7">
      <w:pPr>
        <w:pStyle w:val="Nagwek5"/>
      </w:pPr>
      <w:r w:rsidRPr="00544887">
        <w:t>Jcwp RW</w:t>
      </w:r>
    </w:p>
    <w:p w14:paraId="394A41BC" w14:textId="258C5AF9" w:rsidR="00AA79B9" w:rsidRPr="00544887" w:rsidRDefault="00AA79B9" w:rsidP="00AA79B9">
      <w:pPr>
        <w:suppressAutoHyphens/>
      </w:pPr>
      <w:r w:rsidRPr="00544887">
        <w:t xml:space="preserve">Podsumowanie oceny stanu jcwp RW na obszarze dorzecza Niemna, dokonanej na podstawie wyników monitoringu (ocena stanu GIOŚ 2014-2019), a w przypadku jcwp niemonitorowanych </w:t>
      </w:r>
      <w:r w:rsidR="002E3A3C">
        <w:t>-</w:t>
      </w:r>
      <w:r w:rsidRPr="00544887">
        <w:t xml:space="preserve"> wyników analizy eksperckiej dla okresu od 01.2022 r., przedstawiono poniżej.</w:t>
      </w:r>
    </w:p>
    <w:p w14:paraId="70C89C3D" w14:textId="77777777" w:rsidR="00AA79B9" w:rsidRPr="00544887" w:rsidRDefault="00AA79B9" w:rsidP="00AA79B9">
      <w:pPr>
        <w:shd w:val="clear" w:color="auto" w:fill="FFFFFF" w:themeFill="background1"/>
        <w:suppressAutoHyphens/>
      </w:pPr>
      <w:bookmarkStart w:id="81" w:name="_Hlk66011487"/>
      <w:r w:rsidRPr="00544887">
        <w:t>Na podstawie oceny stanu 2014-2019 (GIOŚ) dla jcwp RW w układzie planistycznym obowiązującym dla cyklu planistycznego aPGW (2016-2021) oceny stanu dokonano dla 39 jcwp RW (100% ogólnej liczby jcwp RW), w tym dla 7 jcwp RW była to ocena z przeniesienia</w:t>
      </w:r>
      <w:r w:rsidRPr="00544887">
        <w:rPr>
          <w:rStyle w:val="Odwoanieprzypisudolnego"/>
        </w:rPr>
        <w:footnoteReference w:id="16"/>
      </w:r>
      <w:r w:rsidRPr="00544887">
        <w:t xml:space="preserve">. </w:t>
      </w:r>
    </w:p>
    <w:p w14:paraId="5B1ED349" w14:textId="77777777" w:rsidR="00AA79B9" w:rsidRPr="00544887" w:rsidRDefault="00AA79B9" w:rsidP="00AA79B9">
      <w:pPr>
        <w:shd w:val="clear" w:color="auto" w:fill="FFFFFF" w:themeFill="background1"/>
        <w:suppressAutoHyphens/>
      </w:pPr>
      <w:bookmarkStart w:id="82" w:name="_Hlk66011390"/>
      <w:r w:rsidRPr="00544887">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bookmarkEnd w:id="81"/>
    <w:bookmarkEnd w:id="82"/>
    <w:p w14:paraId="489C6C90" w14:textId="31F6E21E" w:rsidR="00AA79B9" w:rsidRPr="00544887" w:rsidRDefault="00AA79B9" w:rsidP="00AA79B9">
      <w:pPr>
        <w:shd w:val="clear" w:color="auto" w:fill="FFFFFF" w:themeFill="background1"/>
        <w:suppressAutoHyphens/>
      </w:pPr>
      <w:r w:rsidRPr="00544887">
        <w:t xml:space="preserve">Informacje o aktualnej ocenie stanu danej jcwp zaprezentowane są w załączniku nr 1 (Zestawienie główne), zobrazowania mapowe ocen stanu przedstawione zostały w załącznikach graficznych </w:t>
      </w:r>
      <w:r w:rsidR="0017469E">
        <w:t xml:space="preserve">nr </w:t>
      </w:r>
      <w:r w:rsidR="00C8123E">
        <w:t>14.1 i</w:t>
      </w:r>
      <w:r w:rsidR="00465F8F">
        <w:t> </w:t>
      </w:r>
      <w:r w:rsidR="00C8123E">
        <w:t xml:space="preserve">15.1. </w:t>
      </w:r>
    </w:p>
    <w:p w14:paraId="33FDB05F" w14:textId="2D6BCA35" w:rsidR="00AA79B9" w:rsidRPr="00544887" w:rsidRDefault="00AA79B9" w:rsidP="00AA79B9">
      <w:pPr>
        <w:suppressAutoHyphens/>
      </w:pPr>
      <w:r w:rsidRPr="00544887">
        <w:rPr>
          <w:bCs/>
          <w:iCs/>
        </w:rPr>
        <w:t>Podsumowanie liczby jcwp RW z uzyskaną oceną stanu w obszarze dorzecza Niemna prezentuje poniższa tabela</w:t>
      </w:r>
      <w:r w:rsidR="002A71DD">
        <w:rPr>
          <w:bCs/>
          <w:iCs/>
        </w:rPr>
        <w:t xml:space="preserve"> 5-12</w:t>
      </w:r>
      <w:r w:rsidR="003F10F7">
        <w:rPr>
          <w:bCs/>
          <w:iCs/>
        </w:rPr>
        <w:t xml:space="preserve"> oraz wykresy 5-1, 5-2</w:t>
      </w:r>
      <w:r w:rsidRPr="00544887">
        <w:rPr>
          <w:bCs/>
          <w:iCs/>
        </w:rPr>
        <w:t>. W tabeli</w:t>
      </w:r>
      <w:r w:rsidR="00BA707B" w:rsidRPr="00544887">
        <w:rPr>
          <w:bCs/>
          <w:iCs/>
        </w:rPr>
        <w:t xml:space="preserve"> 5-12</w:t>
      </w:r>
      <w:r w:rsidRPr="00544887">
        <w:rPr>
          <w:bCs/>
          <w:iCs/>
        </w:rPr>
        <w:t xml:space="preserve"> uwzględnione zostały zarówno wyniki oceny stanu 2014 </w:t>
      </w:r>
      <w:r w:rsidR="002E3A3C">
        <w:rPr>
          <w:bCs/>
          <w:iCs/>
        </w:rPr>
        <w:t>-</w:t>
      </w:r>
      <w:r w:rsidRPr="00544887">
        <w:rPr>
          <w:bCs/>
          <w:iCs/>
        </w:rPr>
        <w:t xml:space="preserve"> 2019 wg klasyfikacji obowiązującej do roku 2022, jak również poglądowo zmiany w ocenie stanu przy zastosowaniu sposobu klasyfikacji wg r.kl.jcwp obowiązującego od roku 2022 oraz wartości PE dla SZCW przedstawionych w </w:t>
      </w:r>
      <w:r w:rsidRPr="002077E7">
        <w:rPr>
          <w:bCs/>
          <w:iCs/>
        </w:rPr>
        <w:t>zał</w:t>
      </w:r>
      <w:r w:rsidR="003F10F7" w:rsidRPr="002077E7">
        <w:rPr>
          <w:bCs/>
          <w:iCs/>
        </w:rPr>
        <w:t xml:space="preserve">ączniku nr </w:t>
      </w:r>
      <w:r w:rsidR="00FC6194" w:rsidRPr="00FC6194">
        <w:rPr>
          <w:bCs/>
          <w:iCs/>
        </w:rPr>
        <w:t>3</w:t>
      </w:r>
      <w:r w:rsidR="00FC6194">
        <w:rPr>
          <w:bCs/>
          <w:iCs/>
        </w:rPr>
        <w:t xml:space="preserve"> </w:t>
      </w:r>
      <w:r w:rsidR="00097724" w:rsidRPr="00FC6194">
        <w:rPr>
          <w:bCs/>
          <w:iCs/>
        </w:rPr>
        <w:t>(</w:t>
      </w:r>
      <w:r w:rsidR="00097724" w:rsidRPr="00EC7F73">
        <w:rPr>
          <w:bCs/>
          <w:iCs/>
        </w:rPr>
        <w:t>Wartości</w:t>
      </w:r>
      <w:r w:rsidR="00097724">
        <w:rPr>
          <w:bCs/>
          <w:iCs/>
        </w:rPr>
        <w:t xml:space="preserve"> graniczne SCW SZCW</w:t>
      </w:r>
      <w:r w:rsidR="002077E7">
        <w:rPr>
          <w:bCs/>
          <w:iCs/>
        </w:rPr>
        <w:t>).</w:t>
      </w:r>
    </w:p>
    <w:p w14:paraId="2664011C" w14:textId="37B2B1C4" w:rsidR="00AA79B9" w:rsidRPr="00544887" w:rsidRDefault="005E2AE0" w:rsidP="00CC4F8D">
      <w:pPr>
        <w:pStyle w:val="Tabela"/>
      </w:pPr>
      <w:bookmarkStart w:id="83" w:name="_Toc68725155"/>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12</w:t>
      </w:r>
      <w:r w:rsidR="00B25B32">
        <w:rPr>
          <w:noProof/>
        </w:rPr>
        <w:fldChar w:fldCharType="end"/>
      </w:r>
      <w:r w:rsidR="00AA79B9" w:rsidRPr="00544887">
        <w:tab/>
        <w:t>Liczba jcwp RW zagrożonych nieosiągnięciem celów środowiskowych wraz z określeniem liczby jcwp RW z oceną stanu na obszarze dorzecza Niemna</w:t>
      </w:r>
      <w:bookmarkEnd w:id="83"/>
    </w:p>
    <w:tbl>
      <w:tblPr>
        <w:tblW w:w="5000" w:type="pct"/>
        <w:tblInd w:w="75" w:type="dxa"/>
        <w:tblLayout w:type="fixed"/>
        <w:tblCellMar>
          <w:left w:w="70" w:type="dxa"/>
          <w:right w:w="70" w:type="dxa"/>
        </w:tblCellMar>
        <w:tblLook w:val="04A0" w:firstRow="1" w:lastRow="0" w:firstColumn="1" w:lastColumn="0" w:noHBand="0" w:noVBand="1"/>
      </w:tblPr>
      <w:tblGrid>
        <w:gridCol w:w="1480"/>
        <w:gridCol w:w="825"/>
        <w:gridCol w:w="1266"/>
        <w:gridCol w:w="1266"/>
        <w:gridCol w:w="1056"/>
        <w:gridCol w:w="1057"/>
        <w:gridCol w:w="1128"/>
        <w:gridCol w:w="984"/>
      </w:tblGrid>
      <w:tr w:rsidR="00AA79B9" w:rsidRPr="00544887" w14:paraId="6ED1302B" w14:textId="77777777" w:rsidTr="00EC7F73">
        <w:trPr>
          <w:trHeight w:val="454"/>
          <w:tblHeader/>
        </w:trPr>
        <w:tc>
          <w:tcPr>
            <w:tcW w:w="148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58B456B" w14:textId="77777777" w:rsidR="00AA79B9" w:rsidRPr="00544887" w:rsidRDefault="00AA79B9" w:rsidP="00761A88">
            <w:pPr>
              <w:pStyle w:val="Teksttabelinaglowek"/>
              <w:spacing w:before="40" w:after="40"/>
              <w:jc w:val="left"/>
            </w:pPr>
            <w:bookmarkStart w:id="84" w:name="_Hlk66011528"/>
            <w:r w:rsidRPr="00544887">
              <w:t xml:space="preserve">Region wodny </w:t>
            </w:r>
          </w:p>
        </w:tc>
        <w:tc>
          <w:tcPr>
            <w:tcW w:w="82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AF30731" w14:textId="77777777" w:rsidR="00AA79B9" w:rsidRPr="00544887" w:rsidRDefault="00AA79B9" w:rsidP="00F20139">
            <w:pPr>
              <w:pStyle w:val="Teksttabelinaglowek"/>
              <w:spacing w:before="40" w:after="40"/>
            </w:pPr>
            <w:r w:rsidRPr="00544887">
              <w:t>Liczba jcwp RW</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67BD2A" w14:textId="77777777" w:rsidR="00AA79B9" w:rsidRPr="00544887" w:rsidRDefault="00AA79B9" w:rsidP="00F20139">
            <w:pPr>
              <w:pStyle w:val="Teksttabelinaglowek"/>
              <w:spacing w:before="40" w:after="40"/>
              <w:rPr>
                <w:vertAlign w:val="superscript"/>
              </w:rPr>
            </w:pPr>
            <w:r w:rsidRPr="00544887">
              <w:t>Liczba jcwp RW zagrożonych</w:t>
            </w:r>
            <w:r w:rsidRPr="00544887">
              <w:rPr>
                <w:vertAlign w:val="superscript"/>
              </w:rPr>
              <w:t>1</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0D058" w14:textId="4B962874" w:rsidR="00AA79B9" w:rsidRPr="00544887" w:rsidRDefault="00AA79B9" w:rsidP="00F20139">
            <w:pPr>
              <w:pStyle w:val="Teksttabelinaglowek"/>
              <w:spacing w:before="40" w:after="40"/>
              <w:rPr>
                <w:vertAlign w:val="superscript"/>
              </w:rPr>
            </w:pPr>
            <w:r w:rsidRPr="00544887">
              <w:t>Udział jcwp RW zagrożonych</w:t>
            </w:r>
            <w:r w:rsidR="00AB3249">
              <w:t xml:space="preserve"> (%)</w:t>
            </w:r>
            <w:r w:rsidRPr="00544887">
              <w:rPr>
                <w:vertAlign w:val="superscript"/>
              </w:rPr>
              <w:t>1</w:t>
            </w:r>
          </w:p>
        </w:tc>
        <w:tc>
          <w:tcPr>
            <w:tcW w:w="2113"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3BD5A2E0" w14:textId="77777777" w:rsidR="00AA79B9" w:rsidRPr="00544887" w:rsidRDefault="00AA79B9" w:rsidP="00F20139">
            <w:pPr>
              <w:pStyle w:val="Teksttabelinaglowek"/>
              <w:spacing w:before="40" w:after="40"/>
            </w:pPr>
            <w:r w:rsidRPr="00544887">
              <w:t>Liczba jcwp RW z oceną stanu r.kl.jcwp do 2022</w:t>
            </w:r>
          </w:p>
        </w:tc>
        <w:tc>
          <w:tcPr>
            <w:tcW w:w="2112"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0DD63C3A" w14:textId="77777777" w:rsidR="00AA79B9" w:rsidRPr="00544887" w:rsidRDefault="00AA79B9" w:rsidP="00F20139">
            <w:pPr>
              <w:pStyle w:val="Teksttabelinaglowek"/>
              <w:spacing w:before="40" w:after="40"/>
            </w:pPr>
            <w:r w:rsidRPr="00544887">
              <w:t>Liczba jcwp RW z oceną stanu r.kl.jcwp od 2022</w:t>
            </w:r>
          </w:p>
        </w:tc>
      </w:tr>
      <w:tr w:rsidR="00AA79B9" w:rsidRPr="00544887" w14:paraId="487FAEF3" w14:textId="77777777" w:rsidTr="00761A88">
        <w:trPr>
          <w:trHeight w:val="454"/>
          <w:tblHeader/>
        </w:trPr>
        <w:tc>
          <w:tcPr>
            <w:tcW w:w="148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31DD2D" w14:textId="77777777" w:rsidR="00AA79B9" w:rsidRPr="00544887" w:rsidRDefault="00AA79B9" w:rsidP="00761A88">
            <w:pPr>
              <w:suppressAutoHyphens/>
              <w:spacing w:before="40" w:after="40"/>
              <w:jc w:val="left"/>
              <w:rPr>
                <w:rFonts w:eastAsia="Times New Roman"/>
                <w:b/>
                <w:bCs/>
                <w:color w:val="000000"/>
                <w:sz w:val="20"/>
                <w:szCs w:val="20"/>
                <w:lang w:eastAsia="pl-PL"/>
              </w:rPr>
            </w:pPr>
          </w:p>
        </w:tc>
        <w:tc>
          <w:tcPr>
            <w:tcW w:w="82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EF56C" w14:textId="77777777" w:rsidR="00AA79B9" w:rsidRPr="00544887" w:rsidRDefault="00AA79B9" w:rsidP="00F20139">
            <w:pPr>
              <w:suppressAutoHyphens/>
              <w:spacing w:before="40" w:after="40"/>
              <w:jc w:val="left"/>
              <w:rPr>
                <w:rFonts w:eastAsia="Times New Roman"/>
                <w:b/>
                <w:bCs/>
                <w:color w:val="000000"/>
                <w:sz w:val="20"/>
                <w:szCs w:val="20"/>
                <w:lang w:eastAsia="pl-PL"/>
              </w:rPr>
            </w:pPr>
          </w:p>
        </w:tc>
        <w:tc>
          <w:tcPr>
            <w:tcW w:w="12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19DD30" w14:textId="77777777" w:rsidR="00AA79B9" w:rsidRPr="00544887" w:rsidRDefault="00AA79B9" w:rsidP="00F20139">
            <w:pPr>
              <w:suppressAutoHyphens/>
              <w:spacing w:before="40" w:after="40"/>
              <w:jc w:val="left"/>
              <w:rPr>
                <w:rFonts w:eastAsia="Times New Roman"/>
                <w:b/>
                <w:bCs/>
                <w:color w:val="000000"/>
                <w:sz w:val="20"/>
                <w:szCs w:val="20"/>
                <w:lang w:eastAsia="pl-PL"/>
              </w:rPr>
            </w:pPr>
          </w:p>
        </w:tc>
        <w:tc>
          <w:tcPr>
            <w:tcW w:w="12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477A0B" w14:textId="77777777" w:rsidR="00AA79B9" w:rsidRPr="00544887" w:rsidRDefault="00AA79B9" w:rsidP="00F20139">
            <w:pPr>
              <w:suppressAutoHyphens/>
              <w:spacing w:before="40" w:after="40"/>
              <w:jc w:val="left"/>
              <w:rPr>
                <w:rFonts w:eastAsia="Times New Roman"/>
                <w:b/>
                <w:bCs/>
                <w:color w:val="000000"/>
                <w:sz w:val="20"/>
                <w:szCs w:val="20"/>
                <w:lang w:eastAsia="pl-PL"/>
              </w:rPr>
            </w:pPr>
          </w:p>
        </w:tc>
        <w:tc>
          <w:tcPr>
            <w:tcW w:w="1056"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3921B85C" w14:textId="77777777" w:rsidR="00AA79B9" w:rsidRPr="00544887" w:rsidRDefault="00AA79B9" w:rsidP="00203047">
            <w:pPr>
              <w:pStyle w:val="Teksttabelinaglowek"/>
            </w:pPr>
            <w:r w:rsidRPr="00544887">
              <w:t>ocena stanu (PMŚ)</w:t>
            </w:r>
            <w:r w:rsidRPr="00544887">
              <w:rPr>
                <w:vertAlign w:val="superscript"/>
              </w:rPr>
              <w:t>2</w:t>
            </w:r>
          </w:p>
        </w:tc>
        <w:tc>
          <w:tcPr>
            <w:tcW w:w="1057"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5DAA7C62" w14:textId="4DD9AFE7" w:rsidR="00AA79B9" w:rsidRPr="00544887" w:rsidRDefault="00AA79B9" w:rsidP="00203047">
            <w:pPr>
              <w:pStyle w:val="Teksttabelinaglowek"/>
              <w:rPr>
                <w:vertAlign w:val="superscript"/>
              </w:rPr>
            </w:pPr>
            <w:r w:rsidRPr="00544887">
              <w:t>udział jcwp bez oceny stanu</w:t>
            </w:r>
            <w:r w:rsidR="00AB3249">
              <w:t xml:space="preserve"> (%)</w:t>
            </w:r>
            <w:r w:rsidRPr="00544887">
              <w:rPr>
                <w:vertAlign w:val="superscript"/>
              </w:rPr>
              <w:t>2</w:t>
            </w:r>
          </w:p>
        </w:tc>
        <w:tc>
          <w:tcPr>
            <w:tcW w:w="1128"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7072A912" w14:textId="77777777" w:rsidR="00AA79B9" w:rsidRPr="00544887" w:rsidRDefault="00AA79B9" w:rsidP="00203047">
            <w:pPr>
              <w:pStyle w:val="Teksttabelinaglowek"/>
            </w:pPr>
            <w:r w:rsidRPr="00544887">
              <w:t>ocena stanu (PMŚ+EKS)</w:t>
            </w:r>
            <w:r w:rsidRPr="00544887">
              <w:rPr>
                <w:vertAlign w:val="superscript"/>
              </w:rPr>
              <w:t>3</w:t>
            </w:r>
          </w:p>
        </w:tc>
        <w:tc>
          <w:tcPr>
            <w:tcW w:w="984" w:type="dxa"/>
            <w:tcBorders>
              <w:top w:val="nil"/>
              <w:left w:val="nil"/>
              <w:bottom w:val="single" w:sz="4" w:space="0" w:color="auto"/>
              <w:right w:val="single" w:sz="4" w:space="0" w:color="auto"/>
            </w:tcBorders>
            <w:shd w:val="clear" w:color="auto" w:fill="BFBFBF" w:themeFill="background1" w:themeFillShade="BF"/>
            <w:vAlign w:val="center"/>
            <w:hideMark/>
          </w:tcPr>
          <w:p w14:paraId="79CCFFD6" w14:textId="03FB2D3B" w:rsidR="00AA79B9" w:rsidRPr="00544887" w:rsidRDefault="00AA79B9" w:rsidP="00203047">
            <w:pPr>
              <w:pStyle w:val="Teksttabelinaglowek"/>
            </w:pPr>
            <w:r w:rsidRPr="00544887">
              <w:t>udział jcwp bez oceny stanu</w:t>
            </w:r>
            <w:r w:rsidR="00AB3249">
              <w:t xml:space="preserve"> (%)</w:t>
            </w:r>
            <w:r w:rsidRPr="00544887">
              <w:rPr>
                <w:vertAlign w:val="superscript"/>
              </w:rPr>
              <w:t>3</w:t>
            </w:r>
          </w:p>
        </w:tc>
      </w:tr>
      <w:tr w:rsidR="00AA79B9" w:rsidRPr="0082740A" w14:paraId="297C5E9B" w14:textId="77777777" w:rsidTr="002077E7">
        <w:trPr>
          <w:trHeight w:val="454"/>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14:paraId="65678401" w14:textId="77777777" w:rsidR="00AA79B9" w:rsidRPr="0082740A" w:rsidRDefault="00AA79B9" w:rsidP="005946B7">
            <w:pPr>
              <w:pStyle w:val="Teksttabelisrodek"/>
            </w:pPr>
            <w:r w:rsidRPr="0082740A">
              <w:t>Niemna</w:t>
            </w:r>
          </w:p>
        </w:tc>
        <w:tc>
          <w:tcPr>
            <w:tcW w:w="825" w:type="dxa"/>
            <w:tcBorders>
              <w:top w:val="nil"/>
              <w:left w:val="nil"/>
              <w:bottom w:val="single" w:sz="4" w:space="0" w:color="2F75B5"/>
              <w:right w:val="single" w:sz="4" w:space="0" w:color="2F75B5"/>
            </w:tcBorders>
            <w:shd w:val="clear" w:color="auto" w:fill="auto"/>
            <w:noWrap/>
            <w:vAlign w:val="center"/>
            <w:hideMark/>
          </w:tcPr>
          <w:p w14:paraId="4F401180" w14:textId="77777777" w:rsidR="00AA79B9" w:rsidRPr="0082740A" w:rsidRDefault="00AA79B9" w:rsidP="005946B7">
            <w:pPr>
              <w:pStyle w:val="Teksttabelisrodek"/>
            </w:pPr>
            <w:r w:rsidRPr="0082740A">
              <w:t>24</w:t>
            </w:r>
          </w:p>
        </w:tc>
        <w:tc>
          <w:tcPr>
            <w:tcW w:w="1266" w:type="dxa"/>
            <w:tcBorders>
              <w:top w:val="nil"/>
              <w:left w:val="single" w:sz="4" w:space="0" w:color="auto"/>
              <w:bottom w:val="single" w:sz="4" w:space="0" w:color="auto"/>
              <w:right w:val="single" w:sz="4" w:space="0" w:color="auto"/>
            </w:tcBorders>
            <w:shd w:val="clear" w:color="auto" w:fill="auto"/>
            <w:noWrap/>
            <w:vAlign w:val="center"/>
          </w:tcPr>
          <w:p w14:paraId="67EC2DFE" w14:textId="77777777" w:rsidR="00AA79B9" w:rsidRPr="0082740A" w:rsidRDefault="00AA79B9" w:rsidP="005946B7">
            <w:pPr>
              <w:pStyle w:val="Teksttabelisrodek"/>
            </w:pPr>
            <w:r w:rsidRPr="0082740A">
              <w:t>23</w:t>
            </w:r>
          </w:p>
        </w:tc>
        <w:tc>
          <w:tcPr>
            <w:tcW w:w="1266" w:type="dxa"/>
            <w:tcBorders>
              <w:top w:val="nil"/>
              <w:left w:val="nil"/>
              <w:bottom w:val="single" w:sz="4" w:space="0" w:color="auto"/>
              <w:right w:val="single" w:sz="4" w:space="0" w:color="auto"/>
            </w:tcBorders>
            <w:shd w:val="clear" w:color="auto" w:fill="auto"/>
            <w:noWrap/>
            <w:vAlign w:val="center"/>
            <w:hideMark/>
          </w:tcPr>
          <w:p w14:paraId="6AAD68F3" w14:textId="739C8479" w:rsidR="00AA79B9" w:rsidRPr="0082740A" w:rsidRDefault="00AA79B9" w:rsidP="005946B7">
            <w:pPr>
              <w:pStyle w:val="Teksttabelisrodek"/>
            </w:pPr>
            <w:r w:rsidRPr="0082740A">
              <w:t>96</w:t>
            </w:r>
          </w:p>
        </w:tc>
        <w:tc>
          <w:tcPr>
            <w:tcW w:w="1056" w:type="dxa"/>
            <w:tcBorders>
              <w:top w:val="single" w:sz="4" w:space="0" w:color="auto"/>
              <w:left w:val="nil"/>
              <w:bottom w:val="single" w:sz="4" w:space="0" w:color="auto"/>
              <w:right w:val="single" w:sz="4" w:space="0" w:color="auto"/>
            </w:tcBorders>
            <w:shd w:val="clear" w:color="auto" w:fill="FFFFFF" w:themeFill="background1"/>
            <w:vAlign w:val="center"/>
          </w:tcPr>
          <w:p w14:paraId="19A01FE6" w14:textId="77777777" w:rsidR="00AA79B9" w:rsidRPr="0082740A" w:rsidRDefault="00AA79B9" w:rsidP="005946B7">
            <w:pPr>
              <w:pStyle w:val="Teksttabelisrodek"/>
            </w:pPr>
            <w:r w:rsidRPr="0082740A">
              <w:t>20</w:t>
            </w:r>
          </w:p>
        </w:tc>
        <w:tc>
          <w:tcPr>
            <w:tcW w:w="1057" w:type="dxa"/>
            <w:tcBorders>
              <w:top w:val="nil"/>
              <w:left w:val="single" w:sz="4" w:space="0" w:color="auto"/>
              <w:bottom w:val="single" w:sz="4" w:space="0" w:color="auto"/>
              <w:right w:val="single" w:sz="4" w:space="0" w:color="auto"/>
            </w:tcBorders>
            <w:shd w:val="clear" w:color="auto" w:fill="FFFFFF" w:themeFill="background1"/>
            <w:vAlign w:val="center"/>
          </w:tcPr>
          <w:p w14:paraId="2EF48A6E" w14:textId="56930E84" w:rsidR="00AA79B9" w:rsidRPr="0082740A" w:rsidRDefault="00AA79B9" w:rsidP="005946B7">
            <w:pPr>
              <w:pStyle w:val="Teksttabelisrodek"/>
            </w:pPr>
            <w:r w:rsidRPr="0082740A">
              <w:t>16,7</w:t>
            </w:r>
          </w:p>
        </w:tc>
        <w:tc>
          <w:tcPr>
            <w:tcW w:w="1128" w:type="dxa"/>
            <w:tcBorders>
              <w:top w:val="nil"/>
              <w:left w:val="single" w:sz="4" w:space="0" w:color="auto"/>
              <w:bottom w:val="single" w:sz="4" w:space="0" w:color="auto"/>
              <w:right w:val="single" w:sz="4" w:space="0" w:color="auto"/>
            </w:tcBorders>
            <w:shd w:val="clear" w:color="auto" w:fill="auto"/>
            <w:noWrap/>
            <w:vAlign w:val="center"/>
            <w:hideMark/>
          </w:tcPr>
          <w:p w14:paraId="766F6990" w14:textId="77777777" w:rsidR="00AA79B9" w:rsidRPr="0082740A" w:rsidRDefault="00AA79B9" w:rsidP="005946B7">
            <w:pPr>
              <w:pStyle w:val="Teksttabelisrodek"/>
            </w:pPr>
            <w:r w:rsidRPr="0082740A">
              <w:t>24</w:t>
            </w:r>
          </w:p>
        </w:tc>
        <w:tc>
          <w:tcPr>
            <w:tcW w:w="984" w:type="dxa"/>
            <w:tcBorders>
              <w:top w:val="nil"/>
              <w:left w:val="nil"/>
              <w:bottom w:val="single" w:sz="4" w:space="0" w:color="auto"/>
              <w:right w:val="single" w:sz="4" w:space="0" w:color="auto"/>
            </w:tcBorders>
            <w:shd w:val="clear" w:color="auto" w:fill="auto"/>
            <w:vAlign w:val="center"/>
            <w:hideMark/>
          </w:tcPr>
          <w:p w14:paraId="2B319DB8" w14:textId="62A0C1D5" w:rsidR="00AA79B9" w:rsidRPr="0082740A" w:rsidRDefault="00AA79B9" w:rsidP="005946B7">
            <w:pPr>
              <w:pStyle w:val="Teksttabelisrodek"/>
            </w:pPr>
            <w:r w:rsidRPr="0082740A">
              <w:t>0,0</w:t>
            </w:r>
          </w:p>
        </w:tc>
      </w:tr>
    </w:tbl>
    <w:p w14:paraId="23463415" w14:textId="78114B17" w:rsidR="00AA79B9" w:rsidRPr="0082740A" w:rsidRDefault="00AA79B9" w:rsidP="00EB78D1">
      <w:pPr>
        <w:shd w:val="clear" w:color="auto" w:fill="FFFFFF" w:themeFill="background1"/>
        <w:tabs>
          <w:tab w:val="left" w:pos="142"/>
        </w:tabs>
        <w:suppressAutoHyphens/>
        <w:spacing w:before="0" w:after="0"/>
        <w:contextualSpacing/>
        <w:rPr>
          <w:i/>
          <w:iCs/>
          <w:sz w:val="16"/>
          <w:szCs w:val="16"/>
        </w:rPr>
      </w:pPr>
      <w:bookmarkStart w:id="85" w:name="_Hlk66012203"/>
      <w:bookmarkEnd w:id="84"/>
      <w:r w:rsidRPr="0082740A">
        <w:rPr>
          <w:i/>
          <w:iCs/>
          <w:vertAlign w:val="superscript"/>
        </w:rPr>
        <w:t>1)</w:t>
      </w:r>
      <w:r w:rsidRPr="0082740A">
        <w:rPr>
          <w:i/>
          <w:iCs/>
          <w:sz w:val="16"/>
          <w:szCs w:val="16"/>
        </w:rPr>
        <w:t xml:space="preserve">jcwp zagrożone </w:t>
      </w:r>
      <w:r w:rsidR="002E3A3C">
        <w:rPr>
          <w:i/>
          <w:iCs/>
          <w:sz w:val="16"/>
          <w:szCs w:val="16"/>
        </w:rPr>
        <w:t>-</w:t>
      </w:r>
      <w:r w:rsidRPr="0082740A">
        <w:rPr>
          <w:i/>
          <w:iCs/>
          <w:sz w:val="16"/>
          <w:szCs w:val="16"/>
        </w:rPr>
        <w:t xml:space="preserve"> jcwp zagrożone nieosiągnięciem celów środowiskowych</w:t>
      </w:r>
    </w:p>
    <w:p w14:paraId="5748BFF3" w14:textId="77777777" w:rsidR="00AA79B9" w:rsidRPr="00544887" w:rsidRDefault="00AA79B9" w:rsidP="00EB78D1">
      <w:pPr>
        <w:shd w:val="clear" w:color="auto" w:fill="FFFFFF" w:themeFill="background1"/>
        <w:suppressAutoHyphens/>
        <w:spacing w:before="0" w:after="0"/>
        <w:contextualSpacing/>
        <w:rPr>
          <w:i/>
          <w:iCs/>
        </w:rPr>
      </w:pPr>
      <w:r w:rsidRPr="00544887">
        <w:rPr>
          <w:i/>
          <w:iCs/>
          <w:vertAlign w:val="superscript"/>
        </w:rPr>
        <w:t>2)</w:t>
      </w:r>
      <w:r w:rsidRPr="00544887">
        <w:rPr>
          <w:i/>
          <w:iCs/>
          <w:sz w:val="16"/>
          <w:szCs w:val="16"/>
        </w:rPr>
        <w:t xml:space="preserve"> Ocena stanu na podstawie oceny 2014-2019 (GIOŚ) zgodnie z r.kl.jcwp wg klasyfikacji obowiązującej do 01.2022 r. przeniesiona na nowy układ planistyczny. Wartość wskazuje liczbę jcwp RW (spośród sklasyfikowanych w układzie planistycznym aPGW), dla których możliwe było przeniesienie oceny na aktualny układ planistyczny IIaPGW,</w:t>
      </w:r>
    </w:p>
    <w:p w14:paraId="1CF8C192" w14:textId="5FC9AEF8" w:rsidR="00AA79B9" w:rsidRPr="00544887" w:rsidRDefault="00AA79B9" w:rsidP="00EB78D1">
      <w:pPr>
        <w:suppressAutoHyphens/>
        <w:spacing w:before="0" w:after="0"/>
        <w:contextualSpacing/>
        <w:rPr>
          <w:i/>
          <w:iCs/>
        </w:rPr>
      </w:pPr>
      <w:r w:rsidRPr="00544887">
        <w:rPr>
          <w:i/>
          <w:iCs/>
          <w:vertAlign w:val="superscript"/>
        </w:rPr>
        <w:t>3)</w:t>
      </w:r>
      <w:r w:rsidRPr="00544887">
        <w:rPr>
          <w:i/>
          <w:iCs/>
          <w:sz w:val="16"/>
          <w:szCs w:val="16"/>
        </w:rPr>
        <w:t xml:space="preserve">Ocena stanu na podstawie oceny 2014-2019 (GIOŚ) przeliczona zgodnie z r.kl.jcwp wg klasyfikacji obowiązującej od 01.2022 r. oraz przy wykorzystaniu wyników Analizy znaczących oddziaływań </w:t>
      </w:r>
      <w:r w:rsidR="002E3A3C">
        <w:rPr>
          <w:i/>
          <w:iCs/>
          <w:sz w:val="16"/>
          <w:szCs w:val="16"/>
        </w:rPr>
        <w:t>-</w:t>
      </w:r>
      <w:r w:rsidRPr="00544887">
        <w:rPr>
          <w:i/>
          <w:iCs/>
          <w:sz w:val="16"/>
          <w:szCs w:val="16"/>
        </w:rPr>
        <w:t xml:space="preserve"> jcwp (…) dla jcwp niemonitorowanych, dla których nie dokonano oceny stanu 2014-</w:t>
      </w:r>
      <w:r w:rsidRPr="00544887">
        <w:rPr>
          <w:i/>
          <w:iCs/>
          <w:sz w:val="16"/>
          <w:szCs w:val="16"/>
        </w:rPr>
        <w:lastRenderedPageBreak/>
        <w:t>2019 (PMŚ), jest traktowana jako poglądowa, podlegająca weryfikacji w oparciu o nowe badania stanu wód, zrealizowane zgodnie z metodykami PMŚ, normami oraz przepisami w trakcie obowiązywania IIaPGW i akceptacji organu odpowiedzialnego za prowadzenie PMŚ.</w:t>
      </w:r>
    </w:p>
    <w:p w14:paraId="1F1DEA9B" w14:textId="77777777" w:rsidR="00771B90" w:rsidRPr="00BE4152" w:rsidRDefault="00771B90" w:rsidP="005946B7">
      <w:pPr>
        <w:pStyle w:val="rdo0"/>
        <w:rPr>
          <w:color w:val="000099"/>
          <w:sz w:val="20"/>
          <w:szCs w:val="20"/>
        </w:rPr>
      </w:pPr>
      <w:r w:rsidRPr="00BE4152">
        <w:t xml:space="preserve">Źródło: opracowanie </w:t>
      </w:r>
      <w:r>
        <w:t xml:space="preserve">własne </w:t>
      </w:r>
      <w:r w:rsidRPr="00BE4152">
        <w:t xml:space="preserve"> na podstawie danych GIOŚ oraz wyników</w:t>
      </w:r>
      <w:r w:rsidRPr="00BE4152">
        <w:br/>
        <w:t xml:space="preserve"> Analizy znaczących oddziaływań </w:t>
      </w:r>
      <w:r>
        <w:t>-</w:t>
      </w:r>
      <w:r w:rsidRPr="00BE4152">
        <w:t xml:space="preserve"> jcwp (…)</w:t>
      </w:r>
    </w:p>
    <w:bookmarkEnd w:id="85"/>
    <w:p w14:paraId="0E8DFFFF" w14:textId="77777777" w:rsidR="00465F8F" w:rsidRDefault="00AA79B9" w:rsidP="00E078D5">
      <w:pPr>
        <w:pStyle w:val="Wykres"/>
        <w:jc w:val="center"/>
      </w:pPr>
      <w:r w:rsidRPr="00544887">
        <w:rPr>
          <w:noProof/>
        </w:rPr>
        <w:drawing>
          <wp:inline distT="0" distB="0" distL="0" distR="0" wp14:anchorId="310A1E2E" wp14:editId="6C34A5BF">
            <wp:extent cx="4335780" cy="2857500"/>
            <wp:effectExtent l="0" t="0" r="7620" b="0"/>
            <wp:docPr id="10" name="Chart 10">
              <a:extLst xmlns:a="http://schemas.openxmlformats.org/drawingml/2006/main">
                <a:ext uri="{FF2B5EF4-FFF2-40B4-BE49-F238E27FC236}">
                  <a16:creationId xmlns:a16="http://schemas.microsoft.com/office/drawing/2014/main" id="{DE7D4DD2-2583-4C30-B1A0-C944548750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1AC985" w14:textId="56A2EBBA" w:rsidR="00AA79B9" w:rsidRPr="00544887" w:rsidRDefault="00AB4C15" w:rsidP="00E078D5">
      <w:pPr>
        <w:pStyle w:val="Wykres"/>
        <w:rPr>
          <w:rFonts w:ascii="Times New Roman" w:eastAsia="Times New Roman" w:hAnsi="Times New Roman"/>
          <w:sz w:val="24"/>
          <w:szCs w:val="24"/>
          <w:lang w:eastAsia="pl-PL"/>
        </w:rPr>
      </w:pPr>
      <w:bookmarkStart w:id="86" w:name="_Toc68725274"/>
      <w:r>
        <w:t xml:space="preserve">Wykres </w:t>
      </w:r>
      <w:r w:rsidR="00B25B32">
        <w:fldChar w:fldCharType="begin"/>
      </w:r>
      <w:r w:rsidR="00B25B32">
        <w:instrText xml:space="preserve"> STYLEREF 1 \s </w:instrText>
      </w:r>
      <w:r w:rsidR="00B25B32">
        <w:fldChar w:fldCharType="separate"/>
      </w:r>
      <w:r w:rsidR="0061520C">
        <w:rPr>
          <w:noProof/>
        </w:rPr>
        <w:t>5</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5D06A8" w:rsidRPr="00544887">
        <w:t xml:space="preserve">Udział jcwp RW z oceną stanu w </w:t>
      </w:r>
      <w:r w:rsidR="005D06A8" w:rsidRPr="00E078D5">
        <w:t>ogólnej</w:t>
      </w:r>
      <w:r w:rsidR="005D06A8" w:rsidRPr="00544887">
        <w:t xml:space="preserve"> liczbie jcwp RW na obszarze dorzecza Niemna </w:t>
      </w:r>
      <w:r w:rsidR="002E3A3C">
        <w:t>-</w:t>
      </w:r>
      <w:r w:rsidR="005D06A8" w:rsidRPr="00544887">
        <w:t xml:space="preserve"> ocena stanu zgodnie z r.kl.jcwp do 2022 r.</w:t>
      </w:r>
      <w:bookmarkEnd w:id="86"/>
    </w:p>
    <w:p w14:paraId="09A55EBA" w14:textId="77777777" w:rsidR="00771B90" w:rsidRDefault="00771B90" w:rsidP="005946B7">
      <w:pPr>
        <w:pStyle w:val="rdo0"/>
        <w:rPr>
          <w:color w:val="000099"/>
          <w:sz w:val="20"/>
          <w:szCs w:val="20"/>
        </w:rPr>
      </w:pPr>
      <w:r w:rsidRPr="006401D3">
        <w:t xml:space="preserve">Źródło: opracowanie </w:t>
      </w:r>
      <w:r>
        <w:t>własne</w:t>
      </w:r>
      <w:r w:rsidRPr="006401D3">
        <w:t xml:space="preserve"> na podstawie danych GIOŚ</w:t>
      </w:r>
    </w:p>
    <w:p w14:paraId="4011E503" w14:textId="77777777" w:rsidR="00AB4C15" w:rsidRDefault="00AA79B9" w:rsidP="00E078D5">
      <w:pPr>
        <w:keepNext/>
        <w:suppressAutoHyphens/>
        <w:spacing w:before="0" w:after="0"/>
        <w:jc w:val="center"/>
      </w:pPr>
      <w:r w:rsidRPr="00544887">
        <w:rPr>
          <w:noProof/>
        </w:rPr>
        <w:drawing>
          <wp:inline distT="0" distB="0" distL="0" distR="0" wp14:anchorId="3AC784D3" wp14:editId="055E41DC">
            <wp:extent cx="4545330" cy="2857500"/>
            <wp:effectExtent l="0" t="0" r="7620" b="0"/>
            <wp:docPr id="4" name="Chart 2">
              <a:extLst xmlns:a="http://schemas.openxmlformats.org/drawingml/2006/main">
                <a:ext uri="{FF2B5EF4-FFF2-40B4-BE49-F238E27FC236}">
                  <a16:creationId xmlns:a16="http://schemas.microsoft.com/office/drawing/2014/main" id="{DF09B65D-2BD8-4582-BD7D-093E6DBA7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D94E44B" w14:textId="280097B9" w:rsidR="00AA79B9" w:rsidRPr="00544887" w:rsidRDefault="00AB4C15" w:rsidP="00E078D5">
      <w:pPr>
        <w:pStyle w:val="Wykres"/>
      </w:pPr>
      <w:bookmarkStart w:id="87" w:name="_Toc68725275"/>
      <w:r>
        <w:t xml:space="preserve">Wykres </w:t>
      </w:r>
      <w:r w:rsidR="00B25B32">
        <w:fldChar w:fldCharType="begin"/>
      </w:r>
      <w:r w:rsidR="00B25B32">
        <w:instrText xml:space="preserve"> STYLEREF 1 \s </w:instrText>
      </w:r>
      <w:r w:rsidR="00B25B32">
        <w:fldChar w:fldCharType="separate"/>
      </w:r>
      <w:r w:rsidR="0061520C">
        <w:rPr>
          <w:noProof/>
        </w:rPr>
        <w:t>5</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tab/>
      </w:r>
      <w:r w:rsidR="005D06A8" w:rsidRPr="00544887">
        <w:t xml:space="preserve">Udział jcwp RW z </w:t>
      </w:r>
      <w:r w:rsidR="005D06A8" w:rsidRPr="00E078D5">
        <w:t>oceną</w:t>
      </w:r>
      <w:r w:rsidR="005D06A8" w:rsidRPr="00544887">
        <w:t xml:space="preserve"> stanu w ogólnej liczbie jcwp RW na obszarze dorzecza Niemna </w:t>
      </w:r>
      <w:r w:rsidR="002E3A3C">
        <w:t>-</w:t>
      </w:r>
      <w:r w:rsidR="005D06A8" w:rsidRPr="00544887">
        <w:t xml:space="preserve"> ocena stanu zgodnie z r.kl.jcwp od 2022 r.</w:t>
      </w:r>
      <w:bookmarkEnd w:id="87"/>
    </w:p>
    <w:p w14:paraId="64E75EA0" w14:textId="77777777" w:rsidR="00A9387E" w:rsidRPr="006401D3" w:rsidRDefault="00A9387E" w:rsidP="005946B7">
      <w:pPr>
        <w:pStyle w:val="rdo0"/>
        <w:rPr>
          <w:color w:val="000099"/>
          <w:sz w:val="20"/>
          <w:szCs w:val="20"/>
        </w:rPr>
      </w:pPr>
      <w:r w:rsidRPr="006401D3">
        <w:t xml:space="preserve">Źródło: opracowanie </w:t>
      </w:r>
      <w:r>
        <w:t>własne</w:t>
      </w:r>
      <w:r w:rsidRPr="006401D3">
        <w:t xml:space="preserve"> na podstawie danych GIOŚ oraz wyników </w:t>
      </w:r>
      <w:r w:rsidRPr="006401D3">
        <w:br/>
        <w:t xml:space="preserve">Analizy znaczących oddziaływań </w:t>
      </w:r>
      <w:r>
        <w:t>-</w:t>
      </w:r>
      <w:r w:rsidRPr="006401D3">
        <w:t xml:space="preserve"> jcwp (…)</w:t>
      </w:r>
    </w:p>
    <w:p w14:paraId="2F3EA14C" w14:textId="18F583AD" w:rsidR="00E63FF7" w:rsidRPr="00544887" w:rsidRDefault="00AA79B9" w:rsidP="00AA79B9">
      <w:pPr>
        <w:suppressAutoHyphens/>
      </w:pPr>
      <w:r w:rsidRPr="00544887">
        <w:t xml:space="preserve">Z uwagi na przyjęty sposób prezentacji danych dotyczących oceny stanu jcwp ze wskazaniem również ocen stanu uzyskanych przy uwzględnieniu zapisów r.kl.jcwp obowiązujących od 2022 roku, poniżej </w:t>
      </w:r>
      <w:r w:rsidRPr="00544887">
        <w:lastRenderedPageBreak/>
        <w:t>zaprezentowane zostały podsumowania dotyczące ocen stanu bądź potencjału ekologicznego, ocen stanu chemicznego a w efekcie ocen stanu jcwp również przy wyróżnieniu dwóch okresów wskazanych w r.kl.jcwp. Wartości wskazane jako ocena zgodnie z r.kl.jcwp od 2022 r. traktowana jest poglądowo, dla zapewnienia możliwości odniesienia się do klasyfikacji stosowanej w cyklu planistycznym IIaPGW.</w:t>
      </w:r>
      <w:r w:rsidR="00D23C10">
        <w:t xml:space="preserve"> </w:t>
      </w:r>
      <w:r w:rsidR="00EB1DB7">
        <w:t xml:space="preserve">Stan/potencjał ekologiczny oraz stan chemiczny jcwp RW z podziałem na ocenę do/od roku 2022 został przedstawiony na załącznikach graficznych nr </w:t>
      </w:r>
      <w:r w:rsidR="00B464E0">
        <w:t xml:space="preserve">10.1, </w:t>
      </w:r>
      <w:r w:rsidR="00104494">
        <w:t>11.1, 12.1 i 13.1.</w:t>
      </w:r>
    </w:p>
    <w:p w14:paraId="33C0AE26" w14:textId="77777777" w:rsidR="00AA79B9" w:rsidRPr="00544887" w:rsidRDefault="00AA79B9" w:rsidP="00AA79B9">
      <w:pPr>
        <w:shd w:val="clear" w:color="auto" w:fill="FFFFFF" w:themeFill="background1"/>
        <w:suppressAutoHyphens/>
        <w:spacing w:before="0" w:after="0"/>
      </w:pPr>
      <w:r w:rsidRPr="00544887">
        <w:t>Spośród wszystkich jcwp RW obszaru dorzecza Niemna ocenę stanu bądź potencjału ekologicznego przeniesiono na nowy układ planistyczny dla ok. 83% jcwp RW (ocena stanu 2014-2019 GIOŚ wg r.kl.jcwp do 2022 r.), natomiast przy uwzględnieniu klasyfikacji zgodnie z r.kl.jcwp od 2022 roku oraz wyników analiz eksperckich liczba jcwp z uzyskaną poglądową oceną stanu bądź potencjału ekologicznego wynosi 96% jcwp RW w obszarze dorzecza Niemna.</w:t>
      </w:r>
    </w:p>
    <w:p w14:paraId="01E5B97B" w14:textId="4C38E716" w:rsidR="00AA79B9" w:rsidRPr="00544887" w:rsidRDefault="00AA79B9" w:rsidP="00D77F7F">
      <w:r w:rsidRPr="00544887">
        <w:t xml:space="preserve">W przypadku stanu chemicznego, spośród wszystkich jcwp RW obszaru dorzecza Niemna ocena stanu chemicznego wykonana została dla ok. 71% jcwp RW (ocena stanu 2014-2019 GIOŚ wg r.kl.jcwp do 2022 r.), natomiast przy uwzględnieniu klasyfikacji zgodnie z r.kl.jcwp od 2022 roku oraz wyników analiz eksperckich liczba jcwp z uzyskaną poglądową oceną stanu chemicznego wynosi ok. 92% jcwp RW </w:t>
      </w:r>
      <w:r w:rsidR="00791174">
        <w:t>na</w:t>
      </w:r>
      <w:r w:rsidRPr="00544887">
        <w:t xml:space="preserve"> obszarze dorzecza Niemna. </w:t>
      </w:r>
    </w:p>
    <w:p w14:paraId="04621A6E" w14:textId="37928886" w:rsidR="00E27BF9" w:rsidRPr="00544887" w:rsidRDefault="00AA79B9" w:rsidP="00D77F7F">
      <w:r w:rsidRPr="00544887">
        <w:t xml:space="preserve">Ocenę stanu wód przeniesiono na nowy układ planistyczny dla 83% jcwp RW spośród wszystkich jcwp RW obszaru dorzecza Niemna (ocena stanu 2014-2019 GIOŚ wg r.kl.jcwp do 2022 r.), natomiast przy uwzględnieniu klasyfikacji zgodnie z r.kl.jcwp od 2022 roku oraz wyników analiz eksperckich liczba jcwp z uzyskaną poglądową oceną stanu wynosi 100% jcwp RW </w:t>
      </w:r>
      <w:r w:rsidR="00CE0E63">
        <w:t>na</w:t>
      </w:r>
      <w:r w:rsidRPr="00544887">
        <w:t xml:space="preserve"> obszarze dorzecza Niemna</w:t>
      </w:r>
      <w:r w:rsidR="00BA707B" w:rsidRPr="00544887">
        <w:t xml:space="preserve"> (tabela 5-13).</w:t>
      </w:r>
    </w:p>
    <w:p w14:paraId="32505259" w14:textId="2715684B" w:rsidR="00AA79B9" w:rsidRPr="00544887" w:rsidRDefault="00AB4C15" w:rsidP="00CC4F8D">
      <w:pPr>
        <w:pStyle w:val="Tabela"/>
      </w:pPr>
      <w:bookmarkStart w:id="88" w:name="_Toc68725156"/>
      <w:r>
        <w:t xml:space="preserve">Tabela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13</w:t>
      </w:r>
      <w:r w:rsidR="00B25B32">
        <w:rPr>
          <w:noProof/>
        </w:rPr>
        <w:fldChar w:fldCharType="end"/>
      </w:r>
      <w:r w:rsidRPr="00544887">
        <w:tab/>
        <w:t xml:space="preserve">Podsumowanie </w:t>
      </w:r>
      <w:r w:rsidRPr="00A57BB9">
        <w:t>oceny</w:t>
      </w:r>
      <w:r w:rsidRPr="00544887">
        <w:t xml:space="preserve"> stanu jcwp RW - obszar dorzecza Niemna</w:t>
      </w:r>
      <w:bookmarkEnd w:id="88"/>
    </w:p>
    <w:tbl>
      <w:tblPr>
        <w:tblStyle w:val="Tabela-Siatka"/>
        <w:tblW w:w="0" w:type="auto"/>
        <w:tblLook w:val="04A0" w:firstRow="1" w:lastRow="0" w:firstColumn="1" w:lastColumn="0" w:noHBand="0" w:noVBand="1"/>
      </w:tblPr>
      <w:tblGrid>
        <w:gridCol w:w="3261"/>
        <w:gridCol w:w="1417"/>
        <w:gridCol w:w="1418"/>
        <w:gridCol w:w="1417"/>
        <w:gridCol w:w="1554"/>
      </w:tblGrid>
      <w:tr w:rsidR="00AA79B9" w:rsidRPr="00544887" w14:paraId="2C005EC6" w14:textId="77777777" w:rsidTr="00A11DF5">
        <w:trPr>
          <w:trHeight w:val="454"/>
          <w:tblHeader/>
        </w:trPr>
        <w:tc>
          <w:tcPr>
            <w:tcW w:w="3261" w:type="dxa"/>
            <w:vMerge w:val="restart"/>
            <w:tcBorders>
              <w:top w:val="nil"/>
              <w:left w:val="nil"/>
            </w:tcBorders>
            <w:vAlign w:val="center"/>
          </w:tcPr>
          <w:p w14:paraId="4E73DCB9" w14:textId="77777777" w:rsidR="00AA79B9" w:rsidRPr="00544887" w:rsidRDefault="00AA79B9" w:rsidP="00AD34A1">
            <w:pPr>
              <w:pStyle w:val="Teksttabelinaglowek"/>
            </w:pPr>
          </w:p>
        </w:tc>
        <w:tc>
          <w:tcPr>
            <w:tcW w:w="1417" w:type="dxa"/>
            <w:shd w:val="clear" w:color="auto" w:fill="BFBFBF" w:themeFill="background1" w:themeFillShade="BF"/>
            <w:vAlign w:val="center"/>
          </w:tcPr>
          <w:p w14:paraId="4DE78E7B" w14:textId="77777777" w:rsidR="00AA79B9" w:rsidRPr="00544887" w:rsidRDefault="00AA79B9" w:rsidP="00FA2B14">
            <w:pPr>
              <w:pStyle w:val="Teksttabelinaglowek"/>
            </w:pPr>
            <w:r w:rsidRPr="00544887">
              <w:t xml:space="preserve">R.kl.jcwp </w:t>
            </w:r>
            <w:r w:rsidRPr="00544887">
              <w:br/>
              <w:t>do 2022 r.</w:t>
            </w:r>
          </w:p>
        </w:tc>
        <w:tc>
          <w:tcPr>
            <w:tcW w:w="4389" w:type="dxa"/>
            <w:gridSpan w:val="3"/>
            <w:shd w:val="clear" w:color="auto" w:fill="BFBFBF" w:themeFill="background1" w:themeFillShade="BF"/>
            <w:vAlign w:val="center"/>
          </w:tcPr>
          <w:p w14:paraId="4751E664" w14:textId="167E1CA9" w:rsidR="00AA79B9" w:rsidRPr="00544887" w:rsidRDefault="00AA79B9" w:rsidP="00AD34A1">
            <w:pPr>
              <w:pStyle w:val="Teksttabelinaglowek"/>
            </w:pPr>
            <w:r w:rsidRPr="00544887">
              <w:t>R.kl.jcwp od 2022</w:t>
            </w:r>
            <w:r w:rsidR="002E675A">
              <w:t xml:space="preserve"> r.</w:t>
            </w:r>
          </w:p>
        </w:tc>
      </w:tr>
      <w:tr w:rsidR="00AA79B9" w:rsidRPr="00544887" w14:paraId="79C0B578" w14:textId="77777777" w:rsidTr="008D308D">
        <w:trPr>
          <w:trHeight w:val="454"/>
          <w:tblHeader/>
        </w:trPr>
        <w:tc>
          <w:tcPr>
            <w:tcW w:w="3261" w:type="dxa"/>
            <w:vMerge/>
            <w:tcBorders>
              <w:left w:val="nil"/>
            </w:tcBorders>
            <w:vAlign w:val="center"/>
          </w:tcPr>
          <w:p w14:paraId="2540A09B" w14:textId="77777777" w:rsidR="00AA79B9" w:rsidRPr="00544887" w:rsidRDefault="00AA79B9" w:rsidP="00AD34A1">
            <w:pPr>
              <w:pStyle w:val="Teksttabelinaglowek"/>
            </w:pPr>
          </w:p>
        </w:tc>
        <w:tc>
          <w:tcPr>
            <w:tcW w:w="1417" w:type="dxa"/>
            <w:shd w:val="clear" w:color="auto" w:fill="BFBFBF" w:themeFill="background1" w:themeFillShade="BF"/>
            <w:vAlign w:val="center"/>
          </w:tcPr>
          <w:p w14:paraId="3B5E2982" w14:textId="77777777" w:rsidR="00AA79B9" w:rsidRPr="00544887" w:rsidRDefault="00AA79B9" w:rsidP="00AD34A1">
            <w:pPr>
              <w:pStyle w:val="Teksttabelinaglowek"/>
            </w:pPr>
            <w:r w:rsidRPr="00544887">
              <w:rPr>
                <w:color w:val="000000"/>
              </w:rPr>
              <w:t>Liczba jcwp z oceną stanu (PMŚ)</w:t>
            </w:r>
            <w:r w:rsidRPr="00544887">
              <w:rPr>
                <w:color w:val="000000"/>
                <w:vertAlign w:val="superscript"/>
              </w:rPr>
              <w:t>1</w:t>
            </w:r>
          </w:p>
        </w:tc>
        <w:tc>
          <w:tcPr>
            <w:tcW w:w="1418" w:type="dxa"/>
            <w:shd w:val="clear" w:color="auto" w:fill="BFBFBF" w:themeFill="background1" w:themeFillShade="BF"/>
            <w:vAlign w:val="center"/>
          </w:tcPr>
          <w:p w14:paraId="266B39D8" w14:textId="77777777" w:rsidR="00AA79B9" w:rsidRPr="00544887" w:rsidRDefault="00AA79B9" w:rsidP="00AD34A1">
            <w:pPr>
              <w:pStyle w:val="Teksttabelinaglowek"/>
            </w:pPr>
            <w:r w:rsidRPr="00544887">
              <w:rPr>
                <w:color w:val="000000"/>
              </w:rPr>
              <w:t xml:space="preserve">Liczba jcwp z oceną </w:t>
            </w:r>
            <w:r w:rsidRPr="00544887">
              <w:t>stanu ogółem</w:t>
            </w:r>
          </w:p>
        </w:tc>
        <w:tc>
          <w:tcPr>
            <w:tcW w:w="1417" w:type="dxa"/>
            <w:shd w:val="clear" w:color="auto" w:fill="BFBFBF" w:themeFill="background1" w:themeFillShade="BF"/>
            <w:vAlign w:val="center"/>
          </w:tcPr>
          <w:p w14:paraId="7A96D03B" w14:textId="77777777" w:rsidR="00AA79B9" w:rsidRPr="00544887" w:rsidRDefault="00AA79B9" w:rsidP="00AD34A1">
            <w:pPr>
              <w:pStyle w:val="Teksttabelinaglowek"/>
              <w:rPr>
                <w:vertAlign w:val="superscript"/>
              </w:rPr>
            </w:pPr>
            <w:r w:rsidRPr="00544887">
              <w:rPr>
                <w:color w:val="000000"/>
              </w:rPr>
              <w:t>Liczba jcwp z oceną stanu (PMŚ)</w:t>
            </w:r>
            <w:r w:rsidRPr="00544887">
              <w:rPr>
                <w:color w:val="000000"/>
                <w:vertAlign w:val="superscript"/>
              </w:rPr>
              <w:t>2</w:t>
            </w:r>
          </w:p>
        </w:tc>
        <w:tc>
          <w:tcPr>
            <w:tcW w:w="1554" w:type="dxa"/>
            <w:shd w:val="clear" w:color="auto" w:fill="BFBFBF" w:themeFill="background1" w:themeFillShade="BF"/>
            <w:vAlign w:val="center"/>
          </w:tcPr>
          <w:p w14:paraId="06BF738E" w14:textId="77777777" w:rsidR="00AA79B9" w:rsidRPr="00544887" w:rsidRDefault="00AA79B9" w:rsidP="00AD34A1">
            <w:pPr>
              <w:pStyle w:val="Teksttabelinaglowek"/>
              <w:rPr>
                <w:vertAlign w:val="superscript"/>
              </w:rPr>
            </w:pPr>
            <w:r w:rsidRPr="00544887">
              <w:rPr>
                <w:color w:val="000000"/>
              </w:rPr>
              <w:t>Liczba jcwp z oceną stanu (EKSP)</w:t>
            </w:r>
            <w:r w:rsidRPr="00544887">
              <w:rPr>
                <w:color w:val="000000"/>
                <w:vertAlign w:val="superscript"/>
              </w:rPr>
              <w:t>3</w:t>
            </w:r>
          </w:p>
        </w:tc>
      </w:tr>
      <w:tr w:rsidR="00AA79B9" w:rsidRPr="00544887" w14:paraId="78D94AB0" w14:textId="77777777" w:rsidTr="00AC5471">
        <w:trPr>
          <w:trHeight w:val="454"/>
        </w:trPr>
        <w:tc>
          <w:tcPr>
            <w:tcW w:w="3261" w:type="dxa"/>
            <w:shd w:val="clear" w:color="auto" w:fill="D9D9D9" w:themeFill="background1" w:themeFillShade="D9"/>
            <w:vAlign w:val="center"/>
          </w:tcPr>
          <w:p w14:paraId="70FEC735" w14:textId="77777777" w:rsidR="00AA79B9" w:rsidRPr="00544887" w:rsidRDefault="00AA79B9" w:rsidP="005946B7">
            <w:pPr>
              <w:pStyle w:val="Teksttabelisrodek"/>
            </w:pPr>
            <w:r w:rsidRPr="00544887">
              <w:t>Stan/potencjał ekologiczny</w:t>
            </w:r>
          </w:p>
        </w:tc>
        <w:tc>
          <w:tcPr>
            <w:tcW w:w="1417" w:type="dxa"/>
            <w:shd w:val="clear" w:color="auto" w:fill="D9D9D9" w:themeFill="background1" w:themeFillShade="D9"/>
            <w:vAlign w:val="center"/>
          </w:tcPr>
          <w:p w14:paraId="792D3DF4" w14:textId="77777777" w:rsidR="00AA79B9" w:rsidRPr="00544887" w:rsidRDefault="00AA79B9" w:rsidP="005946B7">
            <w:pPr>
              <w:pStyle w:val="Teksttabelisrodek"/>
            </w:pPr>
            <w:r w:rsidRPr="00544887">
              <w:t>20</w:t>
            </w:r>
          </w:p>
        </w:tc>
        <w:tc>
          <w:tcPr>
            <w:tcW w:w="1418" w:type="dxa"/>
            <w:shd w:val="clear" w:color="auto" w:fill="D9D9D9" w:themeFill="background1" w:themeFillShade="D9"/>
            <w:vAlign w:val="center"/>
          </w:tcPr>
          <w:p w14:paraId="57AEA3AA" w14:textId="77777777" w:rsidR="00AA79B9" w:rsidRPr="00544887" w:rsidRDefault="00AA79B9" w:rsidP="005946B7">
            <w:pPr>
              <w:pStyle w:val="Teksttabelisrodek"/>
            </w:pPr>
            <w:r w:rsidRPr="00544887">
              <w:t>23</w:t>
            </w:r>
          </w:p>
        </w:tc>
        <w:tc>
          <w:tcPr>
            <w:tcW w:w="1417" w:type="dxa"/>
            <w:shd w:val="clear" w:color="auto" w:fill="D9D9D9" w:themeFill="background1" w:themeFillShade="D9"/>
            <w:vAlign w:val="center"/>
          </w:tcPr>
          <w:p w14:paraId="61C98B7F" w14:textId="77777777" w:rsidR="00AA79B9" w:rsidRPr="00544887" w:rsidRDefault="00AA79B9" w:rsidP="005946B7">
            <w:pPr>
              <w:pStyle w:val="Teksttabelisrodek"/>
            </w:pPr>
            <w:r w:rsidRPr="00544887">
              <w:t>23</w:t>
            </w:r>
          </w:p>
        </w:tc>
        <w:tc>
          <w:tcPr>
            <w:tcW w:w="1554" w:type="dxa"/>
            <w:shd w:val="clear" w:color="auto" w:fill="D9D9D9" w:themeFill="background1" w:themeFillShade="D9"/>
            <w:vAlign w:val="center"/>
          </w:tcPr>
          <w:p w14:paraId="0BF95FB5" w14:textId="77777777" w:rsidR="00AA79B9" w:rsidRPr="00544887" w:rsidRDefault="00AA79B9" w:rsidP="005946B7">
            <w:pPr>
              <w:pStyle w:val="Teksttabelisrodek"/>
            </w:pPr>
            <w:r w:rsidRPr="00544887">
              <w:t>0</w:t>
            </w:r>
          </w:p>
        </w:tc>
      </w:tr>
      <w:tr w:rsidR="00AA79B9" w:rsidRPr="00AB4C15" w14:paraId="5547CC38" w14:textId="77777777" w:rsidTr="00F30929">
        <w:trPr>
          <w:trHeight w:val="454"/>
        </w:trPr>
        <w:tc>
          <w:tcPr>
            <w:tcW w:w="3261" w:type="dxa"/>
            <w:vAlign w:val="center"/>
          </w:tcPr>
          <w:p w14:paraId="43133B06" w14:textId="77777777" w:rsidR="00AA79B9" w:rsidRPr="00751BB5" w:rsidRDefault="00AA79B9" w:rsidP="005946B7">
            <w:pPr>
              <w:pStyle w:val="Teksttabelilewy"/>
            </w:pPr>
            <w:r w:rsidRPr="00B24EBD">
              <w:t xml:space="preserve">Bardzo dobry stan ekologiczny/ maksymalny potencjał </w:t>
            </w:r>
            <w:r w:rsidRPr="00751BB5">
              <w:rPr>
                <w:shd w:val="clear" w:color="auto" w:fill="FFFFFF" w:themeFill="background1"/>
              </w:rPr>
              <w:t>ekologiczny</w:t>
            </w:r>
          </w:p>
        </w:tc>
        <w:tc>
          <w:tcPr>
            <w:tcW w:w="1417" w:type="dxa"/>
            <w:shd w:val="clear" w:color="auto" w:fill="F2F2F2" w:themeFill="background1" w:themeFillShade="F2"/>
            <w:vAlign w:val="center"/>
          </w:tcPr>
          <w:p w14:paraId="53CC1D09" w14:textId="77777777" w:rsidR="00AA79B9" w:rsidRPr="00AB4C15" w:rsidRDefault="00AA79B9" w:rsidP="005946B7">
            <w:pPr>
              <w:pStyle w:val="Teksttabelisrodek"/>
            </w:pPr>
            <w:r w:rsidRPr="00AB4C15">
              <w:t>0</w:t>
            </w:r>
          </w:p>
        </w:tc>
        <w:tc>
          <w:tcPr>
            <w:tcW w:w="1418" w:type="dxa"/>
            <w:vAlign w:val="center"/>
          </w:tcPr>
          <w:p w14:paraId="5882C386" w14:textId="77777777" w:rsidR="00AA79B9" w:rsidRPr="00AB4C15" w:rsidRDefault="00AA79B9" w:rsidP="005946B7">
            <w:pPr>
              <w:pStyle w:val="Teksttabelisrodek"/>
            </w:pPr>
            <w:r w:rsidRPr="00AB4C15">
              <w:t>0</w:t>
            </w:r>
          </w:p>
        </w:tc>
        <w:tc>
          <w:tcPr>
            <w:tcW w:w="1417" w:type="dxa"/>
            <w:vAlign w:val="center"/>
          </w:tcPr>
          <w:p w14:paraId="2B93E30B" w14:textId="77777777" w:rsidR="00AA79B9" w:rsidRPr="00AB4C15" w:rsidRDefault="00AA79B9" w:rsidP="005946B7">
            <w:pPr>
              <w:pStyle w:val="Teksttabelisrodek"/>
            </w:pPr>
            <w:r w:rsidRPr="00AB4C15">
              <w:t>0</w:t>
            </w:r>
          </w:p>
        </w:tc>
        <w:tc>
          <w:tcPr>
            <w:tcW w:w="1554" w:type="dxa"/>
            <w:vAlign w:val="center"/>
          </w:tcPr>
          <w:p w14:paraId="6379DE08" w14:textId="77777777" w:rsidR="00AA79B9" w:rsidRPr="00AB4C15" w:rsidRDefault="00AA79B9" w:rsidP="005946B7">
            <w:pPr>
              <w:pStyle w:val="Teksttabelisrodek"/>
            </w:pPr>
            <w:r w:rsidRPr="00AB4C15">
              <w:t>0</w:t>
            </w:r>
          </w:p>
        </w:tc>
      </w:tr>
      <w:tr w:rsidR="00AA79B9" w:rsidRPr="00AB4C15" w14:paraId="49D8E16A" w14:textId="77777777" w:rsidTr="00F30929">
        <w:trPr>
          <w:trHeight w:val="454"/>
        </w:trPr>
        <w:tc>
          <w:tcPr>
            <w:tcW w:w="3261" w:type="dxa"/>
            <w:vAlign w:val="center"/>
          </w:tcPr>
          <w:p w14:paraId="3E726F17" w14:textId="7463A7BE" w:rsidR="00AA79B9" w:rsidRPr="00751BB5" w:rsidRDefault="00AA79B9" w:rsidP="005946B7">
            <w:pPr>
              <w:pStyle w:val="Teksttabelilewy"/>
            </w:pPr>
            <w:r w:rsidRPr="00B24EBD">
              <w:t>Dobry stan ekologiczny/</w:t>
            </w:r>
            <w:r w:rsidR="00690FCA">
              <w:t>dobry</w:t>
            </w:r>
            <w:r w:rsidRPr="00B24EBD">
              <w:t xml:space="preserve"> potencjał </w:t>
            </w:r>
            <w:r w:rsidRPr="00751BB5">
              <w:rPr>
                <w:shd w:val="clear" w:color="auto" w:fill="FFFFFF" w:themeFill="background1"/>
              </w:rPr>
              <w:t>ekologiczny</w:t>
            </w:r>
          </w:p>
        </w:tc>
        <w:tc>
          <w:tcPr>
            <w:tcW w:w="1417" w:type="dxa"/>
            <w:shd w:val="clear" w:color="auto" w:fill="F2F2F2" w:themeFill="background1" w:themeFillShade="F2"/>
            <w:vAlign w:val="center"/>
          </w:tcPr>
          <w:p w14:paraId="471C8AAA" w14:textId="77777777" w:rsidR="00AA79B9" w:rsidRPr="00AB4C15" w:rsidRDefault="00AA79B9" w:rsidP="005946B7">
            <w:pPr>
              <w:pStyle w:val="Teksttabelisrodek"/>
            </w:pPr>
            <w:r w:rsidRPr="00AB4C15">
              <w:t>1</w:t>
            </w:r>
          </w:p>
        </w:tc>
        <w:tc>
          <w:tcPr>
            <w:tcW w:w="1418" w:type="dxa"/>
            <w:vAlign w:val="center"/>
          </w:tcPr>
          <w:p w14:paraId="2D007646" w14:textId="77777777" w:rsidR="00AA79B9" w:rsidRPr="00AB4C15" w:rsidRDefault="00AA79B9" w:rsidP="005946B7">
            <w:pPr>
              <w:pStyle w:val="Teksttabelisrodek"/>
            </w:pPr>
            <w:r w:rsidRPr="00AB4C15">
              <w:t>4</w:t>
            </w:r>
          </w:p>
        </w:tc>
        <w:tc>
          <w:tcPr>
            <w:tcW w:w="1417" w:type="dxa"/>
            <w:vAlign w:val="center"/>
          </w:tcPr>
          <w:p w14:paraId="05C61F18" w14:textId="77777777" w:rsidR="00AA79B9" w:rsidRPr="00AB4C15" w:rsidRDefault="00AA79B9" w:rsidP="005946B7">
            <w:pPr>
              <w:pStyle w:val="Teksttabelisrodek"/>
            </w:pPr>
            <w:r w:rsidRPr="00AB4C15">
              <w:t>4</w:t>
            </w:r>
          </w:p>
        </w:tc>
        <w:tc>
          <w:tcPr>
            <w:tcW w:w="1554" w:type="dxa"/>
            <w:vAlign w:val="center"/>
          </w:tcPr>
          <w:p w14:paraId="1CA39005" w14:textId="77777777" w:rsidR="00AA79B9" w:rsidRPr="00AB4C15" w:rsidRDefault="00AA79B9" w:rsidP="005946B7">
            <w:pPr>
              <w:pStyle w:val="Teksttabelisrodek"/>
            </w:pPr>
            <w:r w:rsidRPr="00AB4C15">
              <w:t>0</w:t>
            </w:r>
          </w:p>
        </w:tc>
      </w:tr>
      <w:tr w:rsidR="00AA79B9" w:rsidRPr="00AB4C15" w14:paraId="0137C8AA" w14:textId="77777777" w:rsidTr="00F30929">
        <w:trPr>
          <w:trHeight w:val="454"/>
        </w:trPr>
        <w:tc>
          <w:tcPr>
            <w:tcW w:w="3261" w:type="dxa"/>
            <w:vAlign w:val="center"/>
          </w:tcPr>
          <w:p w14:paraId="204C71EE" w14:textId="77777777" w:rsidR="00AA79B9" w:rsidRPr="00751BB5" w:rsidRDefault="00AA79B9" w:rsidP="005946B7">
            <w:pPr>
              <w:pStyle w:val="Teksttabelilewy"/>
            </w:pPr>
            <w:r w:rsidRPr="00B24EBD">
              <w:t>Umiarkowany stan ekologiczny/ umiarkowany potencjał ekologiczny</w:t>
            </w:r>
          </w:p>
        </w:tc>
        <w:tc>
          <w:tcPr>
            <w:tcW w:w="1417" w:type="dxa"/>
            <w:shd w:val="clear" w:color="auto" w:fill="F2F2F2" w:themeFill="background1" w:themeFillShade="F2"/>
            <w:vAlign w:val="center"/>
          </w:tcPr>
          <w:p w14:paraId="2FBB89CF" w14:textId="77777777" w:rsidR="00AA79B9" w:rsidRPr="00AB4C15" w:rsidRDefault="00AA79B9" w:rsidP="005946B7">
            <w:pPr>
              <w:pStyle w:val="Teksttabelisrodek"/>
            </w:pPr>
            <w:r w:rsidRPr="00751BB5">
              <w:t>14</w:t>
            </w:r>
          </w:p>
        </w:tc>
        <w:tc>
          <w:tcPr>
            <w:tcW w:w="1418" w:type="dxa"/>
            <w:vAlign w:val="center"/>
          </w:tcPr>
          <w:p w14:paraId="48A29594" w14:textId="77777777" w:rsidR="00AA79B9" w:rsidRPr="00AB4C15" w:rsidRDefault="00AA79B9" w:rsidP="005946B7">
            <w:pPr>
              <w:pStyle w:val="Teksttabelisrodek"/>
            </w:pPr>
            <w:r w:rsidRPr="00AB4C15">
              <w:t>13</w:t>
            </w:r>
          </w:p>
        </w:tc>
        <w:tc>
          <w:tcPr>
            <w:tcW w:w="1417" w:type="dxa"/>
            <w:vAlign w:val="center"/>
          </w:tcPr>
          <w:p w14:paraId="20511E44" w14:textId="77777777" w:rsidR="00AA79B9" w:rsidRPr="00AB4C15" w:rsidRDefault="00AA79B9" w:rsidP="005946B7">
            <w:pPr>
              <w:pStyle w:val="Teksttabelisrodek"/>
            </w:pPr>
            <w:r w:rsidRPr="00AB4C15">
              <w:t>13</w:t>
            </w:r>
          </w:p>
        </w:tc>
        <w:tc>
          <w:tcPr>
            <w:tcW w:w="1554" w:type="dxa"/>
            <w:vAlign w:val="center"/>
          </w:tcPr>
          <w:p w14:paraId="6302E5D3" w14:textId="77777777" w:rsidR="00AA79B9" w:rsidRPr="00AB4C15" w:rsidRDefault="00AA79B9" w:rsidP="005946B7">
            <w:pPr>
              <w:pStyle w:val="Teksttabelisrodek"/>
            </w:pPr>
            <w:r w:rsidRPr="00AB4C15">
              <w:t>0</w:t>
            </w:r>
          </w:p>
        </w:tc>
      </w:tr>
      <w:tr w:rsidR="00AA79B9" w:rsidRPr="00AB4C15" w14:paraId="76CE4D4A" w14:textId="77777777" w:rsidTr="00F30929">
        <w:trPr>
          <w:trHeight w:val="454"/>
        </w:trPr>
        <w:tc>
          <w:tcPr>
            <w:tcW w:w="3261" w:type="dxa"/>
            <w:vAlign w:val="center"/>
          </w:tcPr>
          <w:p w14:paraId="5419E2A5" w14:textId="77777777" w:rsidR="00AA79B9" w:rsidRPr="00751BB5" w:rsidRDefault="00AA79B9" w:rsidP="005946B7">
            <w:pPr>
              <w:pStyle w:val="Teksttabelilewy"/>
            </w:pPr>
            <w:r w:rsidRPr="00B24EBD">
              <w:t xml:space="preserve">Słaby stan ekologiczny/ słaby potencjał </w:t>
            </w:r>
            <w:r w:rsidRPr="00751BB5">
              <w:rPr>
                <w:shd w:val="clear" w:color="auto" w:fill="FFFFFF" w:themeFill="background1"/>
              </w:rPr>
              <w:t>ekologiczny</w:t>
            </w:r>
          </w:p>
        </w:tc>
        <w:tc>
          <w:tcPr>
            <w:tcW w:w="1417" w:type="dxa"/>
            <w:shd w:val="clear" w:color="auto" w:fill="F2F2F2" w:themeFill="background1" w:themeFillShade="F2"/>
            <w:vAlign w:val="center"/>
          </w:tcPr>
          <w:p w14:paraId="0018B953" w14:textId="77777777" w:rsidR="00AA79B9" w:rsidRPr="00AB4C15" w:rsidRDefault="00AA79B9" w:rsidP="005946B7">
            <w:pPr>
              <w:pStyle w:val="Teksttabelisrodek"/>
            </w:pPr>
            <w:r w:rsidRPr="00AB4C15">
              <w:t>3</w:t>
            </w:r>
          </w:p>
        </w:tc>
        <w:tc>
          <w:tcPr>
            <w:tcW w:w="1418" w:type="dxa"/>
            <w:vAlign w:val="center"/>
          </w:tcPr>
          <w:p w14:paraId="4F8A5AE0" w14:textId="77777777" w:rsidR="00AA79B9" w:rsidRPr="00AB4C15" w:rsidRDefault="00AA79B9" w:rsidP="005946B7">
            <w:pPr>
              <w:pStyle w:val="Teksttabelisrodek"/>
            </w:pPr>
            <w:r w:rsidRPr="00AB4C15">
              <w:t>4</w:t>
            </w:r>
          </w:p>
        </w:tc>
        <w:tc>
          <w:tcPr>
            <w:tcW w:w="1417" w:type="dxa"/>
            <w:vAlign w:val="center"/>
          </w:tcPr>
          <w:p w14:paraId="09CD2649" w14:textId="77777777" w:rsidR="00AA79B9" w:rsidRPr="00AB4C15" w:rsidRDefault="00AA79B9" w:rsidP="005946B7">
            <w:pPr>
              <w:pStyle w:val="Teksttabelisrodek"/>
            </w:pPr>
            <w:r w:rsidRPr="00AB4C15">
              <w:t>4</w:t>
            </w:r>
          </w:p>
        </w:tc>
        <w:tc>
          <w:tcPr>
            <w:tcW w:w="1554" w:type="dxa"/>
            <w:vAlign w:val="center"/>
          </w:tcPr>
          <w:p w14:paraId="1E4276A5" w14:textId="77777777" w:rsidR="00AA79B9" w:rsidRPr="00AB4C15" w:rsidRDefault="00AA79B9" w:rsidP="005946B7">
            <w:pPr>
              <w:pStyle w:val="Teksttabelisrodek"/>
            </w:pPr>
            <w:r w:rsidRPr="00AB4C15">
              <w:t>0</w:t>
            </w:r>
          </w:p>
        </w:tc>
      </w:tr>
      <w:tr w:rsidR="00AA79B9" w:rsidRPr="00AB4C15" w14:paraId="617DF0EC" w14:textId="77777777" w:rsidTr="00F30929">
        <w:trPr>
          <w:trHeight w:val="454"/>
        </w:trPr>
        <w:tc>
          <w:tcPr>
            <w:tcW w:w="3261" w:type="dxa"/>
            <w:vAlign w:val="center"/>
          </w:tcPr>
          <w:p w14:paraId="6377F64F" w14:textId="77777777" w:rsidR="00AA79B9" w:rsidRPr="00751BB5" w:rsidRDefault="00AA79B9" w:rsidP="005946B7">
            <w:pPr>
              <w:pStyle w:val="Teksttabelilewy"/>
            </w:pPr>
            <w:r w:rsidRPr="00B24EBD">
              <w:t>Zły stan ekologiczny/ zły potencjał ekologiczny</w:t>
            </w:r>
          </w:p>
        </w:tc>
        <w:tc>
          <w:tcPr>
            <w:tcW w:w="1417" w:type="dxa"/>
            <w:shd w:val="clear" w:color="auto" w:fill="F2F2F2" w:themeFill="background1" w:themeFillShade="F2"/>
            <w:vAlign w:val="center"/>
          </w:tcPr>
          <w:p w14:paraId="0C311A3B" w14:textId="77777777" w:rsidR="00AA79B9" w:rsidRPr="00AB4C15" w:rsidRDefault="00AA79B9" w:rsidP="005946B7">
            <w:pPr>
              <w:pStyle w:val="Teksttabelisrodek"/>
            </w:pPr>
            <w:r w:rsidRPr="00751BB5">
              <w:t>2</w:t>
            </w:r>
          </w:p>
        </w:tc>
        <w:tc>
          <w:tcPr>
            <w:tcW w:w="1418" w:type="dxa"/>
            <w:vAlign w:val="center"/>
          </w:tcPr>
          <w:p w14:paraId="52C801A1" w14:textId="77777777" w:rsidR="00AA79B9" w:rsidRPr="00AB4C15" w:rsidRDefault="00AA79B9" w:rsidP="005946B7">
            <w:pPr>
              <w:pStyle w:val="Teksttabelisrodek"/>
            </w:pPr>
            <w:r w:rsidRPr="00AB4C15">
              <w:t>2</w:t>
            </w:r>
          </w:p>
        </w:tc>
        <w:tc>
          <w:tcPr>
            <w:tcW w:w="1417" w:type="dxa"/>
            <w:vAlign w:val="center"/>
          </w:tcPr>
          <w:p w14:paraId="5DF3602B" w14:textId="77777777" w:rsidR="00AA79B9" w:rsidRPr="00AB4C15" w:rsidRDefault="00AA79B9" w:rsidP="005946B7">
            <w:pPr>
              <w:pStyle w:val="Teksttabelisrodek"/>
            </w:pPr>
            <w:r w:rsidRPr="00AB4C15">
              <w:t>2</w:t>
            </w:r>
          </w:p>
        </w:tc>
        <w:tc>
          <w:tcPr>
            <w:tcW w:w="1554" w:type="dxa"/>
            <w:vAlign w:val="center"/>
          </w:tcPr>
          <w:p w14:paraId="5CBD33ED" w14:textId="77777777" w:rsidR="00AA79B9" w:rsidRPr="00AB4C15" w:rsidRDefault="00AA79B9" w:rsidP="005946B7">
            <w:pPr>
              <w:pStyle w:val="Teksttabelisrodek"/>
            </w:pPr>
            <w:r w:rsidRPr="00AB4C15">
              <w:t>0</w:t>
            </w:r>
          </w:p>
        </w:tc>
      </w:tr>
      <w:tr w:rsidR="00AA79B9" w:rsidRPr="00544887" w14:paraId="18C97C66" w14:textId="77777777" w:rsidTr="00F30929">
        <w:trPr>
          <w:trHeight w:val="454"/>
        </w:trPr>
        <w:tc>
          <w:tcPr>
            <w:tcW w:w="3261" w:type="dxa"/>
            <w:shd w:val="clear" w:color="auto" w:fill="D9D9D9" w:themeFill="background1" w:themeFillShade="D9"/>
            <w:vAlign w:val="center"/>
          </w:tcPr>
          <w:p w14:paraId="3790882B" w14:textId="77777777" w:rsidR="00AA79B9" w:rsidRPr="00544887" w:rsidRDefault="00AA79B9" w:rsidP="005946B7">
            <w:pPr>
              <w:pStyle w:val="Teksttabelisrodek"/>
            </w:pPr>
            <w:r w:rsidRPr="00544887">
              <w:t>Stan chemiczny</w:t>
            </w:r>
          </w:p>
        </w:tc>
        <w:tc>
          <w:tcPr>
            <w:tcW w:w="1417" w:type="dxa"/>
            <w:shd w:val="clear" w:color="auto" w:fill="D9D9D9" w:themeFill="background1" w:themeFillShade="D9"/>
            <w:vAlign w:val="center"/>
          </w:tcPr>
          <w:p w14:paraId="3EC4ABD1" w14:textId="77777777" w:rsidR="00AA79B9" w:rsidRPr="00544887" w:rsidRDefault="00AA79B9" w:rsidP="005946B7">
            <w:pPr>
              <w:pStyle w:val="Teksttabelisrodek"/>
            </w:pPr>
            <w:r w:rsidRPr="00544887">
              <w:t>17</w:t>
            </w:r>
          </w:p>
        </w:tc>
        <w:tc>
          <w:tcPr>
            <w:tcW w:w="1418" w:type="dxa"/>
            <w:shd w:val="clear" w:color="auto" w:fill="D9D9D9" w:themeFill="background1" w:themeFillShade="D9"/>
            <w:vAlign w:val="center"/>
          </w:tcPr>
          <w:p w14:paraId="1A0054BC" w14:textId="77777777" w:rsidR="00AA79B9" w:rsidRPr="00544887" w:rsidRDefault="00AA79B9" w:rsidP="005946B7">
            <w:pPr>
              <w:pStyle w:val="Teksttabelisrodek"/>
            </w:pPr>
            <w:r w:rsidRPr="00544887">
              <w:t>22</w:t>
            </w:r>
          </w:p>
        </w:tc>
        <w:tc>
          <w:tcPr>
            <w:tcW w:w="1417" w:type="dxa"/>
            <w:shd w:val="clear" w:color="auto" w:fill="D9D9D9" w:themeFill="background1" w:themeFillShade="D9"/>
            <w:vAlign w:val="center"/>
          </w:tcPr>
          <w:p w14:paraId="19BF61AD" w14:textId="77777777" w:rsidR="00AA79B9" w:rsidRPr="00544887" w:rsidRDefault="00AA79B9" w:rsidP="005946B7">
            <w:pPr>
              <w:pStyle w:val="Teksttabelisrodek"/>
            </w:pPr>
            <w:r w:rsidRPr="00544887">
              <w:t>21</w:t>
            </w:r>
          </w:p>
        </w:tc>
        <w:tc>
          <w:tcPr>
            <w:tcW w:w="1554" w:type="dxa"/>
            <w:shd w:val="clear" w:color="auto" w:fill="D9D9D9" w:themeFill="background1" w:themeFillShade="D9"/>
            <w:vAlign w:val="center"/>
          </w:tcPr>
          <w:p w14:paraId="5E12F839" w14:textId="77777777" w:rsidR="00AA79B9" w:rsidRPr="00544887" w:rsidRDefault="00AA79B9" w:rsidP="005946B7">
            <w:pPr>
              <w:pStyle w:val="Teksttabelisrodek"/>
            </w:pPr>
            <w:r w:rsidRPr="00544887">
              <w:t>1</w:t>
            </w:r>
          </w:p>
        </w:tc>
      </w:tr>
      <w:tr w:rsidR="00AA79B9" w:rsidRPr="00AB4C15" w14:paraId="1B47517B" w14:textId="77777777" w:rsidTr="00F30929">
        <w:trPr>
          <w:trHeight w:val="454"/>
        </w:trPr>
        <w:tc>
          <w:tcPr>
            <w:tcW w:w="3261" w:type="dxa"/>
            <w:vAlign w:val="center"/>
          </w:tcPr>
          <w:p w14:paraId="04B618CB" w14:textId="77777777" w:rsidR="00AA79B9" w:rsidRPr="00B24EBD" w:rsidRDefault="00AA79B9" w:rsidP="005946B7">
            <w:pPr>
              <w:pStyle w:val="Teksttabelilewy"/>
            </w:pPr>
            <w:r w:rsidRPr="00B24EBD">
              <w:t>Dobry stan chemiczny</w:t>
            </w:r>
          </w:p>
        </w:tc>
        <w:tc>
          <w:tcPr>
            <w:tcW w:w="1417" w:type="dxa"/>
            <w:shd w:val="clear" w:color="auto" w:fill="F2F2F2" w:themeFill="background1" w:themeFillShade="F2"/>
            <w:vAlign w:val="center"/>
          </w:tcPr>
          <w:p w14:paraId="58E1DF03" w14:textId="77777777" w:rsidR="00AA79B9" w:rsidRPr="00751BB5" w:rsidRDefault="00AA79B9" w:rsidP="005946B7">
            <w:pPr>
              <w:pStyle w:val="Teksttabelisrodek"/>
            </w:pPr>
            <w:r w:rsidRPr="00751BB5">
              <w:t>2</w:t>
            </w:r>
          </w:p>
        </w:tc>
        <w:tc>
          <w:tcPr>
            <w:tcW w:w="1418" w:type="dxa"/>
            <w:vAlign w:val="center"/>
          </w:tcPr>
          <w:p w14:paraId="6C3569ED" w14:textId="77777777" w:rsidR="00AA79B9" w:rsidRPr="00AB4C15" w:rsidRDefault="00AA79B9" w:rsidP="005946B7">
            <w:pPr>
              <w:pStyle w:val="Teksttabelisrodek"/>
            </w:pPr>
            <w:r w:rsidRPr="00AB4C15">
              <w:t>2</w:t>
            </w:r>
          </w:p>
        </w:tc>
        <w:tc>
          <w:tcPr>
            <w:tcW w:w="1417" w:type="dxa"/>
            <w:vAlign w:val="center"/>
          </w:tcPr>
          <w:p w14:paraId="582DA241" w14:textId="77777777" w:rsidR="00AA79B9" w:rsidRPr="00AB4C15" w:rsidRDefault="00AA79B9" w:rsidP="005946B7">
            <w:pPr>
              <w:pStyle w:val="Teksttabelisrodek"/>
            </w:pPr>
            <w:r w:rsidRPr="00AB4C15">
              <w:t>2</w:t>
            </w:r>
          </w:p>
        </w:tc>
        <w:tc>
          <w:tcPr>
            <w:tcW w:w="1554" w:type="dxa"/>
            <w:vAlign w:val="center"/>
          </w:tcPr>
          <w:p w14:paraId="69B68CE0" w14:textId="77777777" w:rsidR="00AA79B9" w:rsidRPr="00AB4C15" w:rsidRDefault="00AA79B9" w:rsidP="005946B7">
            <w:pPr>
              <w:pStyle w:val="Teksttabelisrodek"/>
            </w:pPr>
            <w:r w:rsidRPr="00AB4C15">
              <w:t>0</w:t>
            </w:r>
          </w:p>
        </w:tc>
      </w:tr>
      <w:tr w:rsidR="00AA79B9" w:rsidRPr="00AB4C15" w14:paraId="715381C6" w14:textId="77777777" w:rsidTr="00F30929">
        <w:trPr>
          <w:trHeight w:val="454"/>
        </w:trPr>
        <w:tc>
          <w:tcPr>
            <w:tcW w:w="3261" w:type="dxa"/>
            <w:vAlign w:val="center"/>
          </w:tcPr>
          <w:p w14:paraId="1A0DA8F0" w14:textId="77777777" w:rsidR="00AA79B9" w:rsidRPr="00B24EBD" w:rsidRDefault="00AA79B9" w:rsidP="005946B7">
            <w:pPr>
              <w:pStyle w:val="Teksttabelilewy"/>
            </w:pPr>
            <w:r w:rsidRPr="00B24EBD">
              <w:t>Stan chemiczny poniżej dobrego</w:t>
            </w:r>
          </w:p>
        </w:tc>
        <w:tc>
          <w:tcPr>
            <w:tcW w:w="1417" w:type="dxa"/>
            <w:shd w:val="clear" w:color="auto" w:fill="F2F2F2" w:themeFill="background1" w:themeFillShade="F2"/>
            <w:vAlign w:val="center"/>
          </w:tcPr>
          <w:p w14:paraId="1916BD15" w14:textId="77777777" w:rsidR="00AA79B9" w:rsidRPr="00751BB5" w:rsidRDefault="00AA79B9" w:rsidP="005946B7">
            <w:pPr>
              <w:pStyle w:val="Teksttabelisrodek"/>
            </w:pPr>
            <w:r w:rsidRPr="00751BB5">
              <w:t>15</w:t>
            </w:r>
          </w:p>
        </w:tc>
        <w:tc>
          <w:tcPr>
            <w:tcW w:w="1418" w:type="dxa"/>
            <w:vAlign w:val="center"/>
          </w:tcPr>
          <w:p w14:paraId="18608375" w14:textId="77777777" w:rsidR="00AA79B9" w:rsidRPr="00AB4C15" w:rsidRDefault="00AA79B9" w:rsidP="005946B7">
            <w:pPr>
              <w:pStyle w:val="Teksttabelisrodek"/>
            </w:pPr>
            <w:r w:rsidRPr="00AB4C15">
              <w:t>20</w:t>
            </w:r>
          </w:p>
        </w:tc>
        <w:tc>
          <w:tcPr>
            <w:tcW w:w="1417" w:type="dxa"/>
            <w:vAlign w:val="center"/>
          </w:tcPr>
          <w:p w14:paraId="499FD527" w14:textId="77777777" w:rsidR="00AA79B9" w:rsidRPr="00AB4C15" w:rsidRDefault="00AA79B9" w:rsidP="005946B7">
            <w:pPr>
              <w:pStyle w:val="Teksttabelisrodek"/>
            </w:pPr>
            <w:r w:rsidRPr="00AB4C15">
              <w:t>19</w:t>
            </w:r>
          </w:p>
        </w:tc>
        <w:tc>
          <w:tcPr>
            <w:tcW w:w="1554" w:type="dxa"/>
            <w:vAlign w:val="center"/>
          </w:tcPr>
          <w:p w14:paraId="13C1151C" w14:textId="77777777" w:rsidR="00AA79B9" w:rsidRPr="00AB4C15" w:rsidRDefault="00AA79B9" w:rsidP="005946B7">
            <w:pPr>
              <w:pStyle w:val="Teksttabelisrodek"/>
            </w:pPr>
            <w:r w:rsidRPr="00AB4C15">
              <w:t>1</w:t>
            </w:r>
          </w:p>
        </w:tc>
      </w:tr>
      <w:tr w:rsidR="00AA79B9" w:rsidRPr="00544887" w14:paraId="1CFC1BCA" w14:textId="77777777" w:rsidTr="00F30929">
        <w:trPr>
          <w:trHeight w:val="454"/>
        </w:trPr>
        <w:tc>
          <w:tcPr>
            <w:tcW w:w="3261" w:type="dxa"/>
            <w:shd w:val="clear" w:color="auto" w:fill="D9D9D9" w:themeFill="background1" w:themeFillShade="D9"/>
            <w:vAlign w:val="center"/>
          </w:tcPr>
          <w:p w14:paraId="2BA68862" w14:textId="77777777" w:rsidR="00AA79B9" w:rsidRPr="00544887" w:rsidRDefault="00AA79B9" w:rsidP="005946B7">
            <w:pPr>
              <w:pStyle w:val="Teksttabelisrodek"/>
            </w:pPr>
            <w:r w:rsidRPr="00544887">
              <w:t>Stan wód</w:t>
            </w:r>
          </w:p>
        </w:tc>
        <w:tc>
          <w:tcPr>
            <w:tcW w:w="1417" w:type="dxa"/>
            <w:shd w:val="clear" w:color="auto" w:fill="D9D9D9" w:themeFill="background1" w:themeFillShade="D9"/>
            <w:vAlign w:val="center"/>
          </w:tcPr>
          <w:p w14:paraId="2ECAF065" w14:textId="77777777" w:rsidR="00AA79B9" w:rsidRPr="00544887" w:rsidRDefault="00AA79B9" w:rsidP="005946B7">
            <w:pPr>
              <w:pStyle w:val="Teksttabelisrodek"/>
            </w:pPr>
            <w:r w:rsidRPr="00544887">
              <w:t>20</w:t>
            </w:r>
          </w:p>
        </w:tc>
        <w:tc>
          <w:tcPr>
            <w:tcW w:w="1418" w:type="dxa"/>
            <w:shd w:val="clear" w:color="auto" w:fill="D9D9D9" w:themeFill="background1" w:themeFillShade="D9"/>
            <w:vAlign w:val="center"/>
          </w:tcPr>
          <w:p w14:paraId="3A750F89" w14:textId="77777777" w:rsidR="00AA79B9" w:rsidRPr="00544887" w:rsidRDefault="00AA79B9" w:rsidP="005946B7">
            <w:pPr>
              <w:pStyle w:val="Teksttabelisrodek"/>
            </w:pPr>
            <w:r w:rsidRPr="00544887">
              <w:t>24</w:t>
            </w:r>
          </w:p>
        </w:tc>
        <w:tc>
          <w:tcPr>
            <w:tcW w:w="1417" w:type="dxa"/>
            <w:shd w:val="clear" w:color="auto" w:fill="D9D9D9" w:themeFill="background1" w:themeFillShade="D9"/>
            <w:vAlign w:val="center"/>
          </w:tcPr>
          <w:p w14:paraId="37E1C121" w14:textId="09098B23" w:rsidR="00AA79B9" w:rsidRPr="00544887" w:rsidRDefault="00D77ADA" w:rsidP="005946B7">
            <w:pPr>
              <w:pStyle w:val="Teksttabelisrodek"/>
            </w:pPr>
            <w:r>
              <w:t>24</w:t>
            </w:r>
          </w:p>
        </w:tc>
        <w:tc>
          <w:tcPr>
            <w:tcW w:w="1554" w:type="dxa"/>
            <w:shd w:val="clear" w:color="auto" w:fill="D9D9D9" w:themeFill="background1" w:themeFillShade="D9"/>
            <w:vAlign w:val="center"/>
          </w:tcPr>
          <w:p w14:paraId="6ABAD7F7" w14:textId="76991454" w:rsidR="00AA79B9" w:rsidRPr="00544887" w:rsidRDefault="00D77ADA" w:rsidP="005946B7">
            <w:pPr>
              <w:pStyle w:val="Teksttabelisrodek"/>
            </w:pPr>
            <w:r>
              <w:t>0</w:t>
            </w:r>
          </w:p>
        </w:tc>
      </w:tr>
      <w:tr w:rsidR="00AA79B9" w:rsidRPr="00AB4C15" w14:paraId="2E57B71A" w14:textId="77777777" w:rsidTr="00F30929">
        <w:trPr>
          <w:trHeight w:val="454"/>
        </w:trPr>
        <w:tc>
          <w:tcPr>
            <w:tcW w:w="3261" w:type="dxa"/>
            <w:vAlign w:val="center"/>
          </w:tcPr>
          <w:p w14:paraId="0EC2CDEE" w14:textId="77777777" w:rsidR="00AA79B9" w:rsidRPr="00B24EBD" w:rsidRDefault="00AA79B9" w:rsidP="005946B7">
            <w:pPr>
              <w:pStyle w:val="Teksttabelilewy"/>
            </w:pPr>
            <w:r w:rsidRPr="00B24EBD">
              <w:lastRenderedPageBreak/>
              <w:t>Dobry stan wód</w:t>
            </w:r>
          </w:p>
        </w:tc>
        <w:tc>
          <w:tcPr>
            <w:tcW w:w="1417" w:type="dxa"/>
            <w:shd w:val="clear" w:color="auto" w:fill="F2F2F2" w:themeFill="background1" w:themeFillShade="F2"/>
            <w:vAlign w:val="center"/>
          </w:tcPr>
          <w:p w14:paraId="6262EA1E" w14:textId="77777777" w:rsidR="00AA79B9" w:rsidRPr="00751BB5" w:rsidRDefault="00AA79B9" w:rsidP="005946B7">
            <w:pPr>
              <w:pStyle w:val="Teksttabelisrodek"/>
            </w:pPr>
            <w:r w:rsidRPr="00751BB5">
              <w:t>0</w:t>
            </w:r>
          </w:p>
        </w:tc>
        <w:tc>
          <w:tcPr>
            <w:tcW w:w="1418" w:type="dxa"/>
            <w:vAlign w:val="center"/>
          </w:tcPr>
          <w:p w14:paraId="07BC65C1" w14:textId="77777777" w:rsidR="00AA79B9" w:rsidRPr="00AB4C15" w:rsidRDefault="00AA79B9" w:rsidP="005946B7">
            <w:pPr>
              <w:pStyle w:val="Teksttabelisrodek"/>
            </w:pPr>
            <w:r w:rsidRPr="00AB4C15">
              <w:t>0</w:t>
            </w:r>
          </w:p>
        </w:tc>
        <w:tc>
          <w:tcPr>
            <w:tcW w:w="1417" w:type="dxa"/>
            <w:vAlign w:val="center"/>
          </w:tcPr>
          <w:p w14:paraId="61986352" w14:textId="4B8A6F29" w:rsidR="00AA79B9" w:rsidRPr="00AB4C15" w:rsidRDefault="00D77ADA" w:rsidP="005946B7">
            <w:pPr>
              <w:pStyle w:val="Teksttabelisrodek"/>
            </w:pPr>
            <w:r>
              <w:t>0</w:t>
            </w:r>
          </w:p>
        </w:tc>
        <w:tc>
          <w:tcPr>
            <w:tcW w:w="1554" w:type="dxa"/>
            <w:vAlign w:val="center"/>
          </w:tcPr>
          <w:p w14:paraId="2E272232" w14:textId="1ABD2490" w:rsidR="00AA79B9" w:rsidRPr="00AB4C15" w:rsidRDefault="00D77ADA" w:rsidP="005946B7">
            <w:pPr>
              <w:pStyle w:val="Teksttabelisrodek"/>
            </w:pPr>
            <w:r>
              <w:t>0</w:t>
            </w:r>
          </w:p>
        </w:tc>
      </w:tr>
      <w:tr w:rsidR="00AA79B9" w:rsidRPr="00AB4C15" w14:paraId="6E58950C" w14:textId="77777777" w:rsidTr="00F30929">
        <w:trPr>
          <w:trHeight w:val="454"/>
        </w:trPr>
        <w:tc>
          <w:tcPr>
            <w:tcW w:w="3261" w:type="dxa"/>
            <w:vAlign w:val="center"/>
          </w:tcPr>
          <w:p w14:paraId="7618193D" w14:textId="77777777" w:rsidR="00AA79B9" w:rsidRPr="00B24EBD" w:rsidRDefault="00AA79B9" w:rsidP="005946B7">
            <w:pPr>
              <w:pStyle w:val="Teksttabelilewy"/>
            </w:pPr>
            <w:r w:rsidRPr="00B24EBD">
              <w:t>Zły stan wód</w:t>
            </w:r>
          </w:p>
        </w:tc>
        <w:tc>
          <w:tcPr>
            <w:tcW w:w="1417" w:type="dxa"/>
            <w:shd w:val="clear" w:color="auto" w:fill="F2F2F2" w:themeFill="background1" w:themeFillShade="F2"/>
            <w:vAlign w:val="center"/>
          </w:tcPr>
          <w:p w14:paraId="158D2D3A" w14:textId="77777777" w:rsidR="00AA79B9" w:rsidRPr="00751BB5" w:rsidRDefault="00AA79B9" w:rsidP="005946B7">
            <w:pPr>
              <w:pStyle w:val="Teksttabelisrodek"/>
            </w:pPr>
            <w:r w:rsidRPr="00751BB5">
              <w:t>20</w:t>
            </w:r>
          </w:p>
        </w:tc>
        <w:tc>
          <w:tcPr>
            <w:tcW w:w="1418" w:type="dxa"/>
            <w:vAlign w:val="center"/>
          </w:tcPr>
          <w:p w14:paraId="640CCB7B" w14:textId="77777777" w:rsidR="00AA79B9" w:rsidRPr="00AB4C15" w:rsidRDefault="00AA79B9" w:rsidP="005946B7">
            <w:pPr>
              <w:pStyle w:val="Teksttabelisrodek"/>
            </w:pPr>
            <w:r w:rsidRPr="00AB4C15">
              <w:t>24</w:t>
            </w:r>
          </w:p>
        </w:tc>
        <w:tc>
          <w:tcPr>
            <w:tcW w:w="1417" w:type="dxa"/>
            <w:vAlign w:val="center"/>
          </w:tcPr>
          <w:p w14:paraId="59E71D7A" w14:textId="701A89C5" w:rsidR="00AA79B9" w:rsidRPr="00AB4C15" w:rsidRDefault="00D77ADA" w:rsidP="005946B7">
            <w:pPr>
              <w:pStyle w:val="Teksttabelisrodek"/>
            </w:pPr>
            <w:r>
              <w:t>24</w:t>
            </w:r>
          </w:p>
        </w:tc>
        <w:tc>
          <w:tcPr>
            <w:tcW w:w="1554" w:type="dxa"/>
            <w:vAlign w:val="center"/>
          </w:tcPr>
          <w:p w14:paraId="1262AB76" w14:textId="1D01B18E" w:rsidR="00AA79B9" w:rsidRPr="00AB4C15" w:rsidRDefault="00D77ADA" w:rsidP="005946B7">
            <w:pPr>
              <w:pStyle w:val="Teksttabelisrodek"/>
            </w:pPr>
            <w:r>
              <w:t>0</w:t>
            </w:r>
          </w:p>
        </w:tc>
      </w:tr>
    </w:tbl>
    <w:p w14:paraId="575ADCA0" w14:textId="77777777" w:rsidR="00AA79B9" w:rsidRPr="00544887" w:rsidRDefault="00AA79B9" w:rsidP="00AA79B9">
      <w:pPr>
        <w:suppressAutoHyphens/>
        <w:spacing w:before="0" w:after="0"/>
        <w:rPr>
          <w:i/>
          <w:iCs/>
        </w:rPr>
      </w:pPr>
      <w:r w:rsidRPr="00544887">
        <w:rPr>
          <w:i/>
          <w:iCs/>
          <w:vertAlign w:val="superscript"/>
        </w:rPr>
        <w:t>1</w:t>
      </w:r>
      <w:r w:rsidRPr="00544887">
        <w:rPr>
          <w:i/>
          <w:iCs/>
          <w:sz w:val="16"/>
          <w:szCs w:val="16"/>
        </w:rPr>
        <w:t>Ocena stanu na podstawie oceny 2014-2019 (GIOŚ) zgodnie z r.kl.jcwp wg klasyfikacji obowiązującej do 01.2022 r. przeniesiona na nowy układ planistyczny</w:t>
      </w:r>
    </w:p>
    <w:p w14:paraId="53CEDC49" w14:textId="77777777" w:rsidR="00AA79B9" w:rsidRPr="00544887" w:rsidRDefault="00AA79B9" w:rsidP="00AA79B9">
      <w:pPr>
        <w:suppressAutoHyphens/>
        <w:spacing w:before="0" w:after="0"/>
        <w:rPr>
          <w:i/>
          <w:iCs/>
        </w:rPr>
      </w:pPr>
      <w:r w:rsidRPr="00544887">
        <w:rPr>
          <w:i/>
          <w:iCs/>
          <w:vertAlign w:val="superscript"/>
        </w:rPr>
        <w:t>2</w:t>
      </w:r>
      <w:r w:rsidRPr="00544887">
        <w:rPr>
          <w:i/>
          <w:iCs/>
          <w:sz w:val="16"/>
          <w:szCs w:val="16"/>
        </w:rPr>
        <w:t>Ocena stanu na podstawie oceny 2014-2019 (GIOŚ) przeliczona zgodnie z r.kl.jcwp wg klasyfikacji obowiązującej od 01.2022 r.</w:t>
      </w:r>
    </w:p>
    <w:p w14:paraId="41E5C784" w14:textId="7B6AE3C0" w:rsidR="00AA79B9" w:rsidRPr="00544887" w:rsidRDefault="00AA79B9" w:rsidP="00AA79B9">
      <w:pPr>
        <w:suppressAutoHyphens/>
        <w:spacing w:before="0" w:after="0"/>
        <w:rPr>
          <w:i/>
          <w:iCs/>
          <w:sz w:val="16"/>
          <w:szCs w:val="16"/>
        </w:rPr>
      </w:pPr>
      <w:r w:rsidRPr="00544887">
        <w:rPr>
          <w:i/>
          <w:iCs/>
          <w:vertAlign w:val="superscript"/>
        </w:rPr>
        <w:t>3</w:t>
      </w:r>
      <w:r w:rsidRPr="00544887">
        <w:rPr>
          <w:i/>
          <w:iCs/>
          <w:sz w:val="16"/>
          <w:szCs w:val="16"/>
        </w:rPr>
        <w:t xml:space="preserve">Ocena wykonana przy wykorzystaniu wyników Analizy znaczących oddziaływań </w:t>
      </w:r>
      <w:r w:rsidR="002E3A3C">
        <w:rPr>
          <w:i/>
          <w:iCs/>
          <w:sz w:val="16"/>
          <w:szCs w:val="16"/>
        </w:rPr>
        <w:t>-</w:t>
      </w:r>
      <w:r w:rsidRPr="00544887">
        <w:rPr>
          <w:i/>
          <w:iCs/>
          <w:sz w:val="16"/>
          <w:szCs w:val="16"/>
        </w:rPr>
        <w:t xml:space="preserve"> jcwp (…) dla jcwp niemonitorowanych, dla 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19BAAC84" w14:textId="77777777" w:rsidR="00A9387E" w:rsidRDefault="00A9387E" w:rsidP="005946B7">
      <w:pPr>
        <w:pStyle w:val="rdo0"/>
        <w:rPr>
          <w:color w:val="000099"/>
          <w:sz w:val="20"/>
          <w:szCs w:val="20"/>
        </w:rPr>
      </w:pPr>
      <w:r w:rsidRPr="00D20D1F">
        <w:t xml:space="preserve">Źródło: opracowanie </w:t>
      </w:r>
      <w:r>
        <w:t>własne</w:t>
      </w:r>
      <w:r w:rsidRPr="00D20D1F">
        <w:t xml:space="preserve"> na podstawie danych GIOŚ oraz wyników</w:t>
      </w:r>
      <w:r w:rsidRPr="00D20D1F">
        <w:br/>
        <w:t xml:space="preserve"> Analizy znaczących oddziaływań </w:t>
      </w:r>
      <w:r>
        <w:t>-</w:t>
      </w:r>
      <w:r w:rsidRPr="00D20D1F">
        <w:t xml:space="preserve"> jcwp (…)</w:t>
      </w:r>
    </w:p>
    <w:p w14:paraId="2A736012" w14:textId="77777777" w:rsidR="00AA79B9" w:rsidRPr="00544887" w:rsidRDefault="00AA79B9" w:rsidP="00AD34A1">
      <w:pPr>
        <w:pStyle w:val="Nagwek5"/>
      </w:pPr>
      <w:r w:rsidRPr="00544887">
        <w:t>Jcwp LW</w:t>
      </w:r>
    </w:p>
    <w:p w14:paraId="273969D5" w14:textId="57FA2703" w:rsidR="00AA79B9" w:rsidRPr="00544887" w:rsidRDefault="00AA79B9" w:rsidP="00AA79B9">
      <w:pPr>
        <w:suppressAutoHyphens/>
      </w:pPr>
      <w:r w:rsidRPr="00544887">
        <w:t xml:space="preserve">Podsumowanie oceny stanu jcwp LW na obszarze dorzecza Niemna, dokonanej na podstawie wyników monitoringu (ocena stanu GIOŚ 2014-2019), a w przypadku jcwp niemonitorowanych </w:t>
      </w:r>
      <w:r w:rsidR="002E3A3C">
        <w:t>-</w:t>
      </w:r>
      <w:r w:rsidRPr="00544887">
        <w:t xml:space="preserve"> wyników analizy eksperckiej dla okresu od 01.2022 r., przedstawiono poniżej.</w:t>
      </w:r>
    </w:p>
    <w:p w14:paraId="609DDB4E" w14:textId="77777777" w:rsidR="00AA79B9" w:rsidRPr="00544887" w:rsidRDefault="00AA79B9" w:rsidP="00AA79B9">
      <w:pPr>
        <w:suppressAutoHyphens/>
      </w:pPr>
      <w:r w:rsidRPr="00544887">
        <w:t>Na podstawie oceny stanu 2014-2019 (GIOŚ) dla jcwp LW w układzie planistycznym obowiązującym dla cyklu planistycznego aPGW (2016-2021) oceny stanu dokonano dla 36jcwp LW (100% ogólnej liczby jcwp LW), w tym dla 12 jcwp LW była to ocena z przeniesienia</w:t>
      </w:r>
      <w:r w:rsidRPr="00544887">
        <w:rPr>
          <w:rStyle w:val="Odwoanieprzypisudolnego"/>
        </w:rPr>
        <w:footnoteReference w:id="17"/>
      </w:r>
      <w:r w:rsidRPr="00544887">
        <w:t xml:space="preserve">. </w:t>
      </w:r>
    </w:p>
    <w:p w14:paraId="22F331C1" w14:textId="77777777" w:rsidR="00AA79B9" w:rsidRPr="00544887" w:rsidRDefault="00AA79B9" w:rsidP="00AA79B9">
      <w:pPr>
        <w:shd w:val="clear" w:color="auto" w:fill="FFFFFF" w:themeFill="background1"/>
        <w:suppressAutoHyphens/>
      </w:pPr>
      <w:r w:rsidRPr="00544887">
        <w:t>Z uwagi na dokonane zmiany granic jcwp, prezentowane poniżej dane dotyczące aktualnie obowiązującego układu jednostek planistycznych, w przypadku wskazywania liczby jcwp bez oceny stanu, interpretowane powinny być, jako jcwp bez oceny stanu przeniesionej na nowy układ planistyczny.</w:t>
      </w:r>
    </w:p>
    <w:p w14:paraId="66C87A99" w14:textId="68F729B4" w:rsidR="00AA79B9" w:rsidRPr="00544887" w:rsidRDefault="00AA79B9" w:rsidP="00AA79B9">
      <w:pPr>
        <w:shd w:val="clear" w:color="auto" w:fill="FFFFFF" w:themeFill="background1"/>
        <w:suppressAutoHyphens/>
      </w:pPr>
      <w:r w:rsidRPr="00544887">
        <w:t xml:space="preserve">Informacje o aktualnej ocenie stanu danej jcwp zaprezentowane są w załączniku nr 1 (Zestawienie główne), zobrazowania mapowe ocen stanu przedstawione zostały w załącznikach graficznych </w:t>
      </w:r>
      <w:r w:rsidR="002F3075">
        <w:t xml:space="preserve">nr </w:t>
      </w:r>
      <w:r w:rsidR="002661A7">
        <w:t xml:space="preserve">14.2 i 15.2. </w:t>
      </w:r>
    </w:p>
    <w:p w14:paraId="34143658" w14:textId="466935A3" w:rsidR="00AA79B9" w:rsidRPr="00544887" w:rsidRDefault="00AA79B9" w:rsidP="00AA79B9">
      <w:pPr>
        <w:suppressAutoHyphens/>
      </w:pPr>
      <w:r w:rsidRPr="00544887">
        <w:rPr>
          <w:bCs/>
          <w:iCs/>
        </w:rPr>
        <w:t xml:space="preserve">Podsumowanie liczby jcwp LW z uzyskaną oceną stanu </w:t>
      </w:r>
      <w:r w:rsidR="001D1098">
        <w:rPr>
          <w:bCs/>
          <w:iCs/>
        </w:rPr>
        <w:t>na</w:t>
      </w:r>
      <w:r w:rsidRPr="00544887">
        <w:rPr>
          <w:bCs/>
          <w:iCs/>
        </w:rPr>
        <w:t xml:space="preserve"> obszarze dorzecza Niemna prezentuje poniższa tabela</w:t>
      </w:r>
      <w:r w:rsidR="00BA707B" w:rsidRPr="00544887">
        <w:rPr>
          <w:bCs/>
          <w:iCs/>
        </w:rPr>
        <w:t xml:space="preserve"> 5-14</w:t>
      </w:r>
      <w:r w:rsidR="004375D5">
        <w:rPr>
          <w:bCs/>
          <w:iCs/>
        </w:rPr>
        <w:t xml:space="preserve"> oraz wykresy </w:t>
      </w:r>
      <w:r w:rsidR="00840272">
        <w:rPr>
          <w:bCs/>
          <w:iCs/>
        </w:rPr>
        <w:t>5-3, 5-4</w:t>
      </w:r>
      <w:r w:rsidRPr="00544887">
        <w:rPr>
          <w:bCs/>
          <w:iCs/>
        </w:rPr>
        <w:t xml:space="preserve">. W tabeli uwzględnione zostały zarówno wyniki oceny stanu 2014 </w:t>
      </w:r>
      <w:r w:rsidR="002E3A3C">
        <w:rPr>
          <w:bCs/>
          <w:iCs/>
        </w:rPr>
        <w:t>-</w:t>
      </w:r>
      <w:r w:rsidRPr="00544887">
        <w:rPr>
          <w:bCs/>
          <w:iCs/>
        </w:rPr>
        <w:t xml:space="preserve"> 2019 wg klasyfikacji obowiązującej do roku 2022, jak również poglądowo zmiany w ocenie stanu przy zastosowaniu sposobu klasyfikacji wg r.kl.jcwp obowiązującego od roku 2022 oraz wartości PE dla SZCW przedstawionych w </w:t>
      </w:r>
      <w:r w:rsidR="002555EA">
        <w:rPr>
          <w:bCs/>
          <w:iCs/>
        </w:rPr>
        <w:t>z</w:t>
      </w:r>
      <w:r w:rsidR="00D926E2" w:rsidRPr="00A11DF5">
        <w:t>ałączniku nr</w:t>
      </w:r>
      <w:r w:rsidRPr="00A11DF5">
        <w:t xml:space="preserve"> 3</w:t>
      </w:r>
      <w:r w:rsidR="00320438" w:rsidRPr="00A11DF5">
        <w:rPr>
          <w:bCs/>
          <w:iCs/>
        </w:rPr>
        <w:t xml:space="preserve"> (</w:t>
      </w:r>
      <w:r w:rsidR="002F06A7" w:rsidRPr="002F06A7">
        <w:rPr>
          <w:bCs/>
          <w:iCs/>
        </w:rPr>
        <w:t>Wartości</w:t>
      </w:r>
      <w:r w:rsidR="002F06A7">
        <w:rPr>
          <w:bCs/>
          <w:iCs/>
        </w:rPr>
        <w:t xml:space="preserve"> graniczne SCW SZCW)</w:t>
      </w:r>
      <w:r w:rsidR="00A11DF5">
        <w:rPr>
          <w:bCs/>
          <w:iCs/>
        </w:rPr>
        <w:t>.</w:t>
      </w:r>
    </w:p>
    <w:p w14:paraId="0675A3FE" w14:textId="5E585AB2" w:rsidR="00AA79B9" w:rsidRPr="00544887" w:rsidRDefault="005E2AE0" w:rsidP="00CC4F8D">
      <w:pPr>
        <w:pStyle w:val="Tabela"/>
      </w:pPr>
      <w:bookmarkStart w:id="89" w:name="_Toc68725157"/>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14</w:t>
      </w:r>
      <w:r w:rsidR="00B25B32">
        <w:rPr>
          <w:noProof/>
        </w:rPr>
        <w:fldChar w:fldCharType="end"/>
      </w:r>
      <w:r w:rsidR="00AA79B9" w:rsidRPr="00544887">
        <w:tab/>
        <w:t>Liczba jcwp LW zagrożonych nieosiągnięciem celów środowiskowych wraz z określeniem liczby jcwp LW z oceną stanu na obszarze dorzecza Niemna</w:t>
      </w:r>
      <w:bookmarkEnd w:id="89"/>
    </w:p>
    <w:tbl>
      <w:tblPr>
        <w:tblW w:w="9134" w:type="dxa"/>
        <w:tblInd w:w="75" w:type="dxa"/>
        <w:tblLayout w:type="fixed"/>
        <w:tblCellMar>
          <w:left w:w="70" w:type="dxa"/>
          <w:right w:w="70" w:type="dxa"/>
        </w:tblCellMar>
        <w:tblLook w:val="04A0" w:firstRow="1" w:lastRow="0" w:firstColumn="1" w:lastColumn="0" w:noHBand="0" w:noVBand="1"/>
      </w:tblPr>
      <w:tblGrid>
        <w:gridCol w:w="1616"/>
        <w:gridCol w:w="708"/>
        <w:gridCol w:w="1276"/>
        <w:gridCol w:w="1276"/>
        <w:gridCol w:w="1064"/>
        <w:gridCol w:w="1065"/>
        <w:gridCol w:w="1137"/>
        <w:gridCol w:w="992"/>
      </w:tblGrid>
      <w:tr w:rsidR="00AA79B9" w:rsidRPr="00544887" w14:paraId="4AC05F75" w14:textId="77777777" w:rsidTr="00A479A5">
        <w:trPr>
          <w:trHeight w:val="384"/>
          <w:tblHeader/>
        </w:trPr>
        <w:tc>
          <w:tcPr>
            <w:tcW w:w="16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A20E877" w14:textId="77777777" w:rsidR="00AA79B9" w:rsidRPr="00544887" w:rsidRDefault="00AA79B9" w:rsidP="00481650">
            <w:pPr>
              <w:pStyle w:val="Teksttabelinaglowek"/>
              <w:jc w:val="left"/>
            </w:pPr>
            <w:r w:rsidRPr="00544887">
              <w:t xml:space="preserve">Region wodny </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B8308FB" w14:textId="77777777" w:rsidR="00AA79B9" w:rsidRPr="00544887" w:rsidRDefault="00AA79B9" w:rsidP="00F30929">
            <w:pPr>
              <w:pStyle w:val="Teksttabelinaglowek"/>
            </w:pPr>
            <w:r w:rsidRPr="00544887">
              <w:t>Liczba jcwp LW</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C404D" w14:textId="77777777" w:rsidR="00AA79B9" w:rsidRPr="00544887" w:rsidRDefault="00AA79B9" w:rsidP="00F30929">
            <w:pPr>
              <w:pStyle w:val="Teksttabelinaglowek"/>
              <w:rPr>
                <w:vertAlign w:val="superscript"/>
              </w:rPr>
            </w:pPr>
            <w:r w:rsidRPr="00544887">
              <w:t>Liczba jcwp LW zagrożonych</w:t>
            </w:r>
            <w:r w:rsidRPr="00544887">
              <w:rPr>
                <w:vertAlign w:val="superscript"/>
              </w:rPr>
              <w:t>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3BAFE0" w14:textId="4071DAF2" w:rsidR="00AA79B9" w:rsidRPr="00544887" w:rsidRDefault="00AA79B9" w:rsidP="00F30929">
            <w:pPr>
              <w:pStyle w:val="Teksttabelinaglowek"/>
              <w:rPr>
                <w:vertAlign w:val="superscript"/>
              </w:rPr>
            </w:pPr>
            <w:r w:rsidRPr="00544887">
              <w:t>Udział jcwp LW zagrożonych</w:t>
            </w:r>
            <w:r w:rsidR="002F06A7">
              <w:t xml:space="preserve"> (%)</w:t>
            </w:r>
            <w:r w:rsidRPr="00544887">
              <w:rPr>
                <w:vertAlign w:val="superscript"/>
              </w:rPr>
              <w:t>1</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70D6FF69" w14:textId="77777777" w:rsidR="00AA79B9" w:rsidRPr="00544887" w:rsidRDefault="00AA79B9" w:rsidP="00F30929">
            <w:pPr>
              <w:pStyle w:val="Teksttabelinaglowek"/>
            </w:pPr>
            <w:r w:rsidRPr="00544887">
              <w:t>Liczba jcwp RW z oceną stanu r.kl.jcwp do 2022</w:t>
            </w:r>
          </w:p>
        </w:tc>
        <w:tc>
          <w:tcPr>
            <w:tcW w:w="2129" w:type="dxa"/>
            <w:gridSpan w:val="2"/>
            <w:tcBorders>
              <w:top w:val="single" w:sz="4" w:space="0" w:color="auto"/>
              <w:left w:val="nil"/>
              <w:bottom w:val="single" w:sz="4" w:space="0" w:color="auto"/>
              <w:right w:val="single" w:sz="4" w:space="0" w:color="000000"/>
            </w:tcBorders>
            <w:shd w:val="clear" w:color="auto" w:fill="BFBFBF" w:themeFill="background1" w:themeFillShade="BF"/>
            <w:vAlign w:val="center"/>
          </w:tcPr>
          <w:p w14:paraId="03115396" w14:textId="77777777" w:rsidR="00AA79B9" w:rsidRPr="00544887" w:rsidRDefault="00AA79B9" w:rsidP="00F30929">
            <w:pPr>
              <w:pStyle w:val="Teksttabelinaglowek"/>
            </w:pPr>
            <w:r w:rsidRPr="00544887">
              <w:t>Liczba jcwp RW z oceną stanu r.kl.jcwp od 2022</w:t>
            </w:r>
          </w:p>
        </w:tc>
      </w:tr>
      <w:tr w:rsidR="00181284" w:rsidRPr="00544887" w14:paraId="192343B9" w14:textId="77777777" w:rsidTr="008D308D">
        <w:trPr>
          <w:trHeight w:val="828"/>
          <w:tblHeader/>
        </w:trPr>
        <w:tc>
          <w:tcPr>
            <w:tcW w:w="161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1AEDA9" w14:textId="77777777" w:rsidR="00AA79B9" w:rsidRPr="00544887" w:rsidRDefault="00AA79B9" w:rsidP="00481650">
            <w:pPr>
              <w:pStyle w:val="Teksttabelinaglowek"/>
              <w:jc w:val="left"/>
            </w:pPr>
          </w:p>
        </w:tc>
        <w:tc>
          <w:tcPr>
            <w:tcW w:w="7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1C5B4B" w14:textId="77777777" w:rsidR="00AA79B9" w:rsidRPr="00544887" w:rsidRDefault="00AA79B9" w:rsidP="00F30929">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E6F922" w14:textId="77777777" w:rsidR="00AA79B9" w:rsidRPr="00544887" w:rsidRDefault="00AA79B9" w:rsidP="00F30929">
            <w:pPr>
              <w:pStyle w:val="Teksttabelinaglowek"/>
            </w:pPr>
          </w:p>
        </w:tc>
        <w:tc>
          <w:tcPr>
            <w:tcW w:w="127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03942" w14:textId="77777777" w:rsidR="00AA79B9" w:rsidRPr="00544887" w:rsidRDefault="00AA79B9" w:rsidP="00F30929">
            <w:pPr>
              <w:pStyle w:val="Teksttabelinaglowek"/>
            </w:pPr>
          </w:p>
        </w:tc>
        <w:tc>
          <w:tcPr>
            <w:tcW w:w="1064"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14D183C1" w14:textId="77777777" w:rsidR="00AA79B9" w:rsidRPr="00544887" w:rsidRDefault="00AA79B9" w:rsidP="00F30929">
            <w:pPr>
              <w:pStyle w:val="Teksttabelinaglowek"/>
            </w:pPr>
            <w:r w:rsidRPr="00544887">
              <w:t>ocena stanu (PMŚ)</w:t>
            </w:r>
            <w:r w:rsidRPr="00544887">
              <w:rPr>
                <w:vertAlign w:val="superscript"/>
              </w:rPr>
              <w:t>2</w:t>
            </w:r>
          </w:p>
        </w:tc>
        <w:tc>
          <w:tcPr>
            <w:tcW w:w="1065" w:type="dxa"/>
            <w:tcBorders>
              <w:top w:val="nil"/>
              <w:left w:val="single" w:sz="4" w:space="0" w:color="auto"/>
              <w:bottom w:val="single" w:sz="4" w:space="0" w:color="auto"/>
              <w:right w:val="single" w:sz="4" w:space="0" w:color="auto"/>
            </w:tcBorders>
            <w:shd w:val="clear" w:color="auto" w:fill="BFBFBF" w:themeFill="background1" w:themeFillShade="BF"/>
            <w:vAlign w:val="center"/>
          </w:tcPr>
          <w:p w14:paraId="44B8305F" w14:textId="4B1367AD" w:rsidR="00AA79B9" w:rsidRPr="00544887" w:rsidRDefault="00AA79B9" w:rsidP="00F30929">
            <w:pPr>
              <w:pStyle w:val="Teksttabelinaglowek"/>
              <w:rPr>
                <w:vertAlign w:val="superscript"/>
              </w:rPr>
            </w:pPr>
            <w:r w:rsidRPr="00544887">
              <w:t>udział jcwp bez oceny stanu</w:t>
            </w:r>
            <w:r w:rsidR="002F06A7">
              <w:t xml:space="preserve"> (%)</w:t>
            </w:r>
            <w:r w:rsidRPr="00544887">
              <w:rPr>
                <w:vertAlign w:val="superscript"/>
              </w:rPr>
              <w:t>2</w:t>
            </w:r>
          </w:p>
        </w:tc>
        <w:tc>
          <w:tcPr>
            <w:tcW w:w="1137"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9247B42" w14:textId="77777777" w:rsidR="00AA79B9" w:rsidRPr="00544887" w:rsidRDefault="00AA79B9" w:rsidP="00F30929">
            <w:pPr>
              <w:pStyle w:val="Teksttabelinaglowek"/>
            </w:pPr>
            <w:r w:rsidRPr="00544887">
              <w:t>ocena stanu (PMŚ+EKS)</w:t>
            </w:r>
            <w:r w:rsidRPr="00544887">
              <w:rPr>
                <w:vertAlign w:val="superscript"/>
              </w:rPr>
              <w:t>3</w:t>
            </w:r>
          </w:p>
        </w:tc>
        <w:tc>
          <w:tcPr>
            <w:tcW w:w="992" w:type="dxa"/>
            <w:tcBorders>
              <w:top w:val="nil"/>
              <w:left w:val="nil"/>
              <w:bottom w:val="single" w:sz="4" w:space="0" w:color="auto"/>
              <w:right w:val="single" w:sz="4" w:space="0" w:color="auto"/>
            </w:tcBorders>
            <w:shd w:val="clear" w:color="auto" w:fill="BFBFBF" w:themeFill="background1" w:themeFillShade="BF"/>
            <w:vAlign w:val="center"/>
            <w:hideMark/>
          </w:tcPr>
          <w:p w14:paraId="37998F82" w14:textId="47910D38" w:rsidR="00AA79B9" w:rsidRPr="00544887" w:rsidRDefault="00AA79B9" w:rsidP="00F30929">
            <w:pPr>
              <w:pStyle w:val="Teksttabelinaglowek"/>
            </w:pPr>
            <w:r w:rsidRPr="00544887">
              <w:t>udział jcwp bez oceny stanu</w:t>
            </w:r>
            <w:r w:rsidR="002F06A7">
              <w:t xml:space="preserve"> (%)</w:t>
            </w:r>
            <w:r w:rsidRPr="00544887">
              <w:rPr>
                <w:vertAlign w:val="superscript"/>
              </w:rPr>
              <w:t>3</w:t>
            </w:r>
          </w:p>
        </w:tc>
      </w:tr>
      <w:tr w:rsidR="00AA79B9" w:rsidRPr="00544887" w14:paraId="343259C3" w14:textId="77777777" w:rsidTr="00A479A5">
        <w:trPr>
          <w:trHeight w:val="276"/>
        </w:trPr>
        <w:tc>
          <w:tcPr>
            <w:tcW w:w="1616" w:type="dxa"/>
            <w:tcBorders>
              <w:top w:val="nil"/>
              <w:left w:val="single" w:sz="4" w:space="0" w:color="auto"/>
              <w:bottom w:val="single" w:sz="4" w:space="0" w:color="auto"/>
              <w:right w:val="single" w:sz="4" w:space="0" w:color="auto"/>
            </w:tcBorders>
            <w:shd w:val="clear" w:color="auto" w:fill="auto"/>
            <w:noWrap/>
            <w:vAlign w:val="bottom"/>
            <w:hideMark/>
          </w:tcPr>
          <w:p w14:paraId="78E9CD58" w14:textId="77777777" w:rsidR="00AA79B9" w:rsidRPr="00481650" w:rsidRDefault="00AA79B9" w:rsidP="005946B7">
            <w:pPr>
              <w:pStyle w:val="Teksttabelisrodek"/>
            </w:pPr>
            <w:r w:rsidRPr="00481650">
              <w:t>Niemna</w:t>
            </w:r>
          </w:p>
        </w:tc>
        <w:tc>
          <w:tcPr>
            <w:tcW w:w="708" w:type="dxa"/>
            <w:tcBorders>
              <w:top w:val="nil"/>
              <w:left w:val="nil"/>
              <w:bottom w:val="single" w:sz="4" w:space="0" w:color="2F75B5"/>
              <w:right w:val="single" w:sz="4" w:space="0" w:color="2F75B5"/>
            </w:tcBorders>
            <w:shd w:val="clear" w:color="auto" w:fill="auto"/>
            <w:noWrap/>
            <w:vAlign w:val="center"/>
            <w:hideMark/>
          </w:tcPr>
          <w:p w14:paraId="3C77B190" w14:textId="77777777" w:rsidR="00AA79B9" w:rsidRPr="00481650" w:rsidRDefault="00AA79B9" w:rsidP="005946B7">
            <w:pPr>
              <w:pStyle w:val="Teksttabelisrodek"/>
            </w:pPr>
            <w:r w:rsidRPr="00481650">
              <w:t>36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6E3C03F" w14:textId="2A407E01" w:rsidR="00AA79B9" w:rsidRPr="00481650" w:rsidRDefault="00AA79B9" w:rsidP="005946B7">
            <w:pPr>
              <w:pStyle w:val="Teksttabelisrodek"/>
            </w:pPr>
            <w:r w:rsidRPr="00481650">
              <w:t>1</w:t>
            </w:r>
            <w:r w:rsidR="004B6427">
              <w:t>9</w:t>
            </w:r>
          </w:p>
        </w:tc>
        <w:tc>
          <w:tcPr>
            <w:tcW w:w="1276" w:type="dxa"/>
            <w:tcBorders>
              <w:top w:val="nil"/>
              <w:left w:val="nil"/>
              <w:bottom w:val="single" w:sz="4" w:space="0" w:color="auto"/>
              <w:right w:val="single" w:sz="4" w:space="0" w:color="auto"/>
            </w:tcBorders>
            <w:shd w:val="clear" w:color="auto" w:fill="auto"/>
            <w:noWrap/>
            <w:vAlign w:val="center"/>
            <w:hideMark/>
          </w:tcPr>
          <w:p w14:paraId="7A53100B" w14:textId="12A525EC" w:rsidR="00AA79B9" w:rsidRPr="00481650" w:rsidRDefault="00AA79B9" w:rsidP="005946B7">
            <w:pPr>
              <w:pStyle w:val="Teksttabelisrodek"/>
            </w:pPr>
            <w:r w:rsidRPr="00481650">
              <w:t>5</w:t>
            </w:r>
            <w:r w:rsidR="00D138B2">
              <w:t>2</w:t>
            </w:r>
            <w:r w:rsidR="00D77ADA">
              <w:t>,</w:t>
            </w:r>
            <w:r w:rsidR="00D138B2">
              <w:t>8</w:t>
            </w:r>
          </w:p>
        </w:tc>
        <w:tc>
          <w:tcPr>
            <w:tcW w:w="1064" w:type="dxa"/>
            <w:tcBorders>
              <w:top w:val="single" w:sz="4" w:space="0" w:color="auto"/>
              <w:left w:val="nil"/>
              <w:bottom w:val="single" w:sz="4" w:space="0" w:color="auto"/>
              <w:right w:val="single" w:sz="4" w:space="0" w:color="auto"/>
            </w:tcBorders>
            <w:shd w:val="clear" w:color="auto" w:fill="FFFFFF" w:themeFill="background1"/>
            <w:vAlign w:val="bottom"/>
          </w:tcPr>
          <w:p w14:paraId="5F9B6A0F" w14:textId="77777777" w:rsidR="00AA79B9" w:rsidRPr="00481650" w:rsidRDefault="00AA79B9" w:rsidP="005946B7">
            <w:pPr>
              <w:pStyle w:val="Teksttabelisrodek"/>
            </w:pPr>
            <w:r w:rsidRPr="00481650">
              <w:t>24</w:t>
            </w:r>
          </w:p>
        </w:tc>
        <w:tc>
          <w:tcPr>
            <w:tcW w:w="1065" w:type="dxa"/>
            <w:tcBorders>
              <w:top w:val="nil"/>
              <w:left w:val="single" w:sz="4" w:space="0" w:color="auto"/>
              <w:bottom w:val="single" w:sz="4" w:space="0" w:color="auto"/>
              <w:right w:val="single" w:sz="4" w:space="0" w:color="auto"/>
            </w:tcBorders>
            <w:shd w:val="clear" w:color="auto" w:fill="FFFFFF" w:themeFill="background1"/>
            <w:vAlign w:val="bottom"/>
          </w:tcPr>
          <w:p w14:paraId="6840A939" w14:textId="490904E8" w:rsidR="00AA79B9" w:rsidRPr="00481650" w:rsidRDefault="00AA79B9" w:rsidP="005946B7">
            <w:pPr>
              <w:pStyle w:val="Teksttabelisrodek"/>
            </w:pPr>
            <w:r w:rsidRPr="00481650">
              <w:t>33,3</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14:paraId="13A8DF81" w14:textId="77777777" w:rsidR="00AA79B9" w:rsidRPr="00481650" w:rsidRDefault="00AA79B9" w:rsidP="005946B7">
            <w:pPr>
              <w:pStyle w:val="Teksttabelisrodek"/>
            </w:pPr>
            <w:r w:rsidRPr="00481650">
              <w:t>28</w:t>
            </w:r>
          </w:p>
        </w:tc>
        <w:tc>
          <w:tcPr>
            <w:tcW w:w="992" w:type="dxa"/>
            <w:tcBorders>
              <w:top w:val="nil"/>
              <w:left w:val="nil"/>
              <w:bottom w:val="single" w:sz="4" w:space="0" w:color="auto"/>
              <w:right w:val="single" w:sz="4" w:space="0" w:color="auto"/>
            </w:tcBorders>
            <w:shd w:val="clear" w:color="auto" w:fill="auto"/>
            <w:vAlign w:val="center"/>
            <w:hideMark/>
          </w:tcPr>
          <w:p w14:paraId="50930BA3" w14:textId="7A0E2539" w:rsidR="00AA79B9" w:rsidRPr="00481650" w:rsidRDefault="00AA79B9" w:rsidP="005946B7">
            <w:pPr>
              <w:pStyle w:val="Teksttabelisrodek"/>
            </w:pPr>
            <w:r w:rsidRPr="00481650">
              <w:t>22,2</w:t>
            </w:r>
          </w:p>
        </w:tc>
      </w:tr>
    </w:tbl>
    <w:p w14:paraId="0AAA56C0" w14:textId="00D3A7C5" w:rsidR="00AA79B9" w:rsidRPr="00544887" w:rsidRDefault="00AA79B9" w:rsidP="00AA79B9">
      <w:pPr>
        <w:shd w:val="clear" w:color="auto" w:fill="FFFFFF" w:themeFill="background1"/>
        <w:tabs>
          <w:tab w:val="left" w:pos="142"/>
        </w:tabs>
        <w:suppressAutoHyphens/>
        <w:spacing w:before="0" w:after="0"/>
        <w:rPr>
          <w:i/>
          <w:iCs/>
          <w:sz w:val="18"/>
          <w:szCs w:val="18"/>
        </w:rPr>
      </w:pPr>
      <w:r w:rsidRPr="00544887">
        <w:rPr>
          <w:sz w:val="18"/>
          <w:szCs w:val="18"/>
          <w:vertAlign w:val="superscript"/>
        </w:rPr>
        <w:t>1</w:t>
      </w:r>
      <w:r w:rsidRPr="00544887">
        <w:rPr>
          <w:i/>
          <w:iCs/>
          <w:sz w:val="18"/>
          <w:szCs w:val="18"/>
          <w:vertAlign w:val="superscript"/>
        </w:rPr>
        <w:t>)</w:t>
      </w:r>
      <w:r w:rsidRPr="00544887">
        <w:rPr>
          <w:i/>
          <w:iCs/>
          <w:sz w:val="18"/>
          <w:szCs w:val="18"/>
        </w:rPr>
        <w:t xml:space="preserve">jcwp zagrożone </w:t>
      </w:r>
      <w:r w:rsidR="002E3A3C">
        <w:rPr>
          <w:i/>
          <w:iCs/>
          <w:sz w:val="18"/>
          <w:szCs w:val="18"/>
        </w:rPr>
        <w:t>-</w:t>
      </w:r>
      <w:r w:rsidRPr="00544887">
        <w:rPr>
          <w:i/>
          <w:iCs/>
          <w:sz w:val="18"/>
          <w:szCs w:val="18"/>
        </w:rPr>
        <w:t xml:space="preserve"> jcwp zagrożone nieosiągnięciem celów środowiskowych</w:t>
      </w:r>
    </w:p>
    <w:p w14:paraId="43CEAD1C" w14:textId="77777777" w:rsidR="00AA79B9" w:rsidRPr="00544887" w:rsidRDefault="00AA79B9" w:rsidP="00AA79B9">
      <w:pPr>
        <w:shd w:val="clear" w:color="auto" w:fill="FFFFFF" w:themeFill="background1"/>
        <w:suppressAutoHyphens/>
        <w:spacing w:before="0" w:after="0"/>
        <w:rPr>
          <w:i/>
          <w:iCs/>
          <w:sz w:val="18"/>
          <w:szCs w:val="18"/>
        </w:rPr>
      </w:pPr>
      <w:r w:rsidRPr="00544887">
        <w:rPr>
          <w:i/>
          <w:iCs/>
          <w:sz w:val="18"/>
          <w:szCs w:val="18"/>
          <w:vertAlign w:val="superscript"/>
        </w:rPr>
        <w:t>2)</w:t>
      </w:r>
      <w:r w:rsidRPr="00544887">
        <w:rPr>
          <w:i/>
          <w:iCs/>
          <w:sz w:val="18"/>
          <w:szCs w:val="18"/>
        </w:rPr>
        <w:t xml:space="preserve"> Ocena stanu na podstawie oceny 2014-2019 (GIOŚ) zgodnie z r.kl.jcwp wg klasyfikacji obowiązującej do 01.2022 r. przeniesiona na nowy układ planistyczny. Wartość wskazuje liczbę jcwp RW (spośród sklasyfikowanych w układzie planistycznym aPGW), dla których możliwe było przeniesienie oceny na aktualny układ planistyczny IIaPGW,</w:t>
      </w:r>
    </w:p>
    <w:p w14:paraId="7A7F4E0D" w14:textId="3E82751C" w:rsidR="00E27BF9" w:rsidRDefault="00AA79B9" w:rsidP="00E27BF9">
      <w:pPr>
        <w:suppressAutoHyphens/>
        <w:spacing w:before="0" w:after="0"/>
        <w:rPr>
          <w:i/>
          <w:iCs/>
          <w:sz w:val="18"/>
          <w:szCs w:val="18"/>
        </w:rPr>
      </w:pPr>
      <w:r w:rsidRPr="00544887">
        <w:rPr>
          <w:i/>
          <w:iCs/>
          <w:sz w:val="18"/>
          <w:szCs w:val="18"/>
          <w:vertAlign w:val="superscript"/>
        </w:rPr>
        <w:t>3)</w:t>
      </w:r>
      <w:r w:rsidRPr="00544887">
        <w:rPr>
          <w:i/>
          <w:iCs/>
          <w:sz w:val="18"/>
          <w:szCs w:val="18"/>
        </w:rPr>
        <w:t xml:space="preserve">Ocena stanu na podstawie oceny 2014-2019 (GIOŚ) przeliczona zgodnie z r.kl.jcwp wg klasyfikacji obowiązującej od 01.2022 r. oraz przy wykorzystaniu wyników Analizy znaczących oddziaływań </w:t>
      </w:r>
      <w:r w:rsidR="002E3A3C">
        <w:rPr>
          <w:i/>
          <w:iCs/>
          <w:sz w:val="18"/>
          <w:szCs w:val="18"/>
        </w:rPr>
        <w:t>-</w:t>
      </w:r>
      <w:r w:rsidRPr="00544887">
        <w:rPr>
          <w:i/>
          <w:iCs/>
          <w:sz w:val="18"/>
          <w:szCs w:val="18"/>
        </w:rPr>
        <w:t xml:space="preserve"> jcwp (…) dla jcwp niemonitorowanych, dla 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6E411A16" w14:textId="77777777" w:rsidR="00A9387E" w:rsidRPr="00BE4152" w:rsidRDefault="00A9387E" w:rsidP="005946B7">
      <w:pPr>
        <w:pStyle w:val="rdo0"/>
        <w:rPr>
          <w:color w:val="000099"/>
          <w:sz w:val="20"/>
          <w:szCs w:val="20"/>
        </w:rPr>
      </w:pPr>
      <w:r w:rsidRPr="00BE4152">
        <w:t xml:space="preserve">Źródło: opracowanie </w:t>
      </w:r>
      <w:r>
        <w:t>własne</w:t>
      </w:r>
      <w:r w:rsidRPr="00BE4152">
        <w:t xml:space="preserve"> na podstawie danych GIOŚ oraz wyników</w:t>
      </w:r>
      <w:r w:rsidRPr="00BE4152">
        <w:br/>
        <w:t xml:space="preserve"> Analizy znaczących oddziaływań </w:t>
      </w:r>
      <w:r>
        <w:t>-</w:t>
      </w:r>
      <w:r w:rsidRPr="00BE4152">
        <w:t xml:space="preserve"> jcwp (…)</w:t>
      </w:r>
    </w:p>
    <w:p w14:paraId="1D4467FB" w14:textId="77777777" w:rsidR="00AA79B9" w:rsidRPr="00544887" w:rsidRDefault="00AA79B9" w:rsidP="00A61147"/>
    <w:p w14:paraId="6455B91C" w14:textId="77777777" w:rsidR="00AA79B9" w:rsidRPr="00544887" w:rsidRDefault="00AA79B9" w:rsidP="005D06A8">
      <w:pPr>
        <w:jc w:val="center"/>
      </w:pPr>
      <w:r w:rsidRPr="00544887">
        <w:rPr>
          <w:noProof/>
        </w:rPr>
        <w:drawing>
          <wp:inline distT="0" distB="0" distL="0" distR="0" wp14:anchorId="04C45D58" wp14:editId="730E4FFF">
            <wp:extent cx="4762500" cy="2743200"/>
            <wp:effectExtent l="0" t="0" r="0" b="0"/>
            <wp:docPr id="16" name="Chart 16">
              <a:extLst xmlns:a="http://schemas.openxmlformats.org/drawingml/2006/main">
                <a:ext uri="{FF2B5EF4-FFF2-40B4-BE49-F238E27FC236}">
                  <a16:creationId xmlns:a16="http://schemas.microsoft.com/office/drawing/2014/main" id="{5BB24539-AAF2-4B9D-8D55-72AA7D85A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7AB5877" w14:textId="2893353A" w:rsidR="00AA79B9" w:rsidRPr="00544887" w:rsidRDefault="00A76770" w:rsidP="00E078D5">
      <w:pPr>
        <w:pStyle w:val="Wykres"/>
      </w:pPr>
      <w:bookmarkStart w:id="90" w:name="_Toc68725276"/>
      <w:r>
        <w:t xml:space="preserve">Wykres </w:t>
      </w:r>
      <w:r w:rsidR="00B25B32">
        <w:fldChar w:fldCharType="begin"/>
      </w:r>
      <w:r w:rsidR="00B25B32">
        <w:instrText xml:space="preserve"> STYLEREF 1 \s </w:instrText>
      </w:r>
      <w:r w:rsidR="00B25B32">
        <w:fldChar w:fldCharType="separate"/>
      </w:r>
      <w:r w:rsidR="0061520C">
        <w:rPr>
          <w:noProof/>
        </w:rPr>
        <w:t>5</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3</w:t>
      </w:r>
      <w:r w:rsidR="00B25B32">
        <w:rPr>
          <w:noProof/>
        </w:rPr>
        <w:fldChar w:fldCharType="end"/>
      </w:r>
      <w:r>
        <w:tab/>
      </w:r>
      <w:r w:rsidR="00AA79B9" w:rsidRPr="00544887">
        <w:t xml:space="preserve">Udział jcwp LW z oceną </w:t>
      </w:r>
      <w:r w:rsidR="00AA79B9" w:rsidRPr="00E078D5">
        <w:t>stanu</w:t>
      </w:r>
      <w:r w:rsidR="00AA79B9" w:rsidRPr="00544887">
        <w:t xml:space="preserve"> w ogólnej liczbie jcwp LW na obszarze dorzecza Niemna </w:t>
      </w:r>
      <w:r w:rsidR="002E3A3C">
        <w:t>-</w:t>
      </w:r>
      <w:r w:rsidR="00AA79B9" w:rsidRPr="00544887">
        <w:t xml:space="preserve"> ocena stanu zgodnie z r.kl.jcwp do 2022 r.</w:t>
      </w:r>
      <w:bookmarkEnd w:id="90"/>
    </w:p>
    <w:p w14:paraId="15B6A9AC" w14:textId="77777777" w:rsidR="00A9387E" w:rsidRDefault="00A9387E" w:rsidP="005946B7">
      <w:pPr>
        <w:pStyle w:val="rdo0"/>
        <w:rPr>
          <w:color w:val="000099"/>
          <w:sz w:val="20"/>
          <w:szCs w:val="20"/>
        </w:rPr>
      </w:pPr>
      <w:r w:rsidRPr="00C62163">
        <w:t xml:space="preserve">Źródło: opracowanie </w:t>
      </w:r>
      <w:r>
        <w:t>własne</w:t>
      </w:r>
      <w:r w:rsidRPr="00C62163">
        <w:t xml:space="preserve"> na podstawie danych GIOŚ</w:t>
      </w:r>
    </w:p>
    <w:p w14:paraId="1D5A3C48" w14:textId="77777777" w:rsidR="005D06A8" w:rsidRPr="00544887" w:rsidRDefault="00AA79B9" w:rsidP="005D06A8">
      <w:pPr>
        <w:keepNext/>
        <w:suppressAutoHyphens/>
        <w:spacing w:before="0" w:after="240"/>
        <w:jc w:val="center"/>
      </w:pPr>
      <w:r w:rsidRPr="00544887">
        <w:rPr>
          <w:noProof/>
        </w:rPr>
        <w:lastRenderedPageBreak/>
        <w:drawing>
          <wp:inline distT="0" distB="0" distL="0" distR="0" wp14:anchorId="64C2A672" wp14:editId="29543A8F">
            <wp:extent cx="4729524" cy="2762250"/>
            <wp:effectExtent l="0" t="0" r="13970" b="0"/>
            <wp:docPr id="6" name="Chart 3">
              <a:extLst xmlns:a="http://schemas.openxmlformats.org/drawingml/2006/main">
                <a:ext uri="{FF2B5EF4-FFF2-40B4-BE49-F238E27FC236}">
                  <a16:creationId xmlns:a16="http://schemas.microsoft.com/office/drawing/2014/main" id="{C0F17F67-0E7F-4BD9-BD07-0BB575EF4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D52120B" w14:textId="389F020B" w:rsidR="005D06A8" w:rsidRPr="00544887" w:rsidRDefault="00AB4C15" w:rsidP="00E078D5">
      <w:pPr>
        <w:pStyle w:val="Wykres"/>
      </w:pPr>
      <w:bookmarkStart w:id="91" w:name="_Toc68725277"/>
      <w:r>
        <w:t xml:space="preserve">Wykres </w:t>
      </w:r>
      <w:r w:rsidR="00B25B32">
        <w:fldChar w:fldCharType="begin"/>
      </w:r>
      <w:r w:rsidR="00B25B32">
        <w:instrText xml:space="preserve"> STYLEREF 1 \s </w:instrText>
      </w:r>
      <w:r w:rsidR="00B25B32">
        <w:fldChar w:fldCharType="separate"/>
      </w:r>
      <w:r w:rsidR="0061520C">
        <w:rPr>
          <w:noProof/>
        </w:rPr>
        <w:t>5</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5D06A8" w:rsidRPr="00544887">
        <w:t xml:space="preserve">Udział jcwp LW z oceną stanu w </w:t>
      </w:r>
      <w:r w:rsidR="005D06A8" w:rsidRPr="00E078D5">
        <w:t>ogólnej</w:t>
      </w:r>
      <w:r w:rsidR="005D06A8" w:rsidRPr="00544887">
        <w:t xml:space="preserve"> liczbie jcwp LW na obszarze dorzecza Niemna </w:t>
      </w:r>
      <w:r w:rsidR="002E3A3C">
        <w:t>-</w:t>
      </w:r>
      <w:r w:rsidR="005D06A8" w:rsidRPr="00544887">
        <w:t xml:space="preserve"> ocena stanu zgodnie z r.kl.jcwp od 2022 r.</w:t>
      </w:r>
      <w:bookmarkEnd w:id="91"/>
    </w:p>
    <w:p w14:paraId="77E49AB2" w14:textId="77777777" w:rsidR="00A9387E" w:rsidRPr="00C62163" w:rsidRDefault="00A9387E" w:rsidP="005946B7">
      <w:pPr>
        <w:pStyle w:val="rdo0"/>
        <w:rPr>
          <w:color w:val="000099"/>
          <w:sz w:val="20"/>
          <w:szCs w:val="20"/>
        </w:rPr>
      </w:pPr>
      <w:r w:rsidRPr="004F0FFD">
        <w:t xml:space="preserve">Źródło: opracowanie </w:t>
      </w:r>
      <w:r>
        <w:t>własne</w:t>
      </w:r>
      <w:r w:rsidRPr="004F0FFD">
        <w:t xml:space="preserve"> na podstawie danych GIOŚ oraz wyników </w:t>
      </w:r>
      <w:r w:rsidRPr="004F0FFD">
        <w:br/>
      </w:r>
      <w:r w:rsidRPr="00C62163">
        <w:t xml:space="preserve">Analizy znaczących oddziaływań </w:t>
      </w:r>
      <w:r>
        <w:t>-</w:t>
      </w:r>
      <w:r w:rsidRPr="00C62163">
        <w:t xml:space="preserve"> jcwp (…)</w:t>
      </w:r>
    </w:p>
    <w:p w14:paraId="72BA065E" w14:textId="1B075B85" w:rsidR="00AA79B9" w:rsidRPr="00E27BF9" w:rsidRDefault="00AA79B9" w:rsidP="00E078D5">
      <w:pPr>
        <w:suppressAutoHyphens/>
      </w:pPr>
      <w:r w:rsidRPr="00544887">
        <w:t xml:space="preserve">Z uwagi na przyjęty sposób prezentacji danych dotyczących oceny stanu jcwp ze wskazaniem również ocen stanu uzyskanych przy uwzględnieniu zapisów r.kl.jcwp obowiązujących od 2022 roku, poniżej </w:t>
      </w:r>
      <w:r w:rsidRPr="00B079E7">
        <w:t xml:space="preserve">zaprezentowane zostały podsumowania dotyczące ocen stanu bądź potencjału ekologicznego, ocen stanu chemicznego a w efekcie ocen stanu jcwp również przy wyróżnieniu dwóch okresów wskazanych w r.kl.jcwp. Wartości wskazane jako ocena zgodnie z r.kl.jcwp od 2022 r. traktowana jest poglądowo, </w:t>
      </w:r>
      <w:r w:rsidRPr="00E27BF9">
        <w:t>dla zapewnienia możliwości odniesienia się do klasyfikacji stosowanej w cyklu planistycznym IIaPGW.</w:t>
      </w:r>
      <w:r w:rsidR="00E537F2">
        <w:t xml:space="preserve"> Stan/potencjał ekologiczny oraz stan chemiczny jcwp </w:t>
      </w:r>
      <w:r w:rsidR="002F19FE">
        <w:t>L</w:t>
      </w:r>
      <w:r w:rsidR="00E537F2">
        <w:t>W z podziałem na ocenę do/od roku 2022 został przedstawiony na załącznikach graficznych nr 10.</w:t>
      </w:r>
      <w:r w:rsidR="001204E9">
        <w:t>2</w:t>
      </w:r>
      <w:r w:rsidR="00E537F2">
        <w:t>, 11.</w:t>
      </w:r>
      <w:r w:rsidR="001204E9">
        <w:t>2</w:t>
      </w:r>
      <w:r w:rsidR="00E537F2">
        <w:t>, 12.</w:t>
      </w:r>
      <w:r w:rsidR="001204E9">
        <w:t>2</w:t>
      </w:r>
      <w:r w:rsidR="00E537F2">
        <w:t xml:space="preserve"> i 13.</w:t>
      </w:r>
      <w:r w:rsidR="001204E9">
        <w:t>2</w:t>
      </w:r>
      <w:r w:rsidR="00E537F2">
        <w:t>.</w:t>
      </w:r>
    </w:p>
    <w:p w14:paraId="65932BC6" w14:textId="02EC750E" w:rsidR="00AA79B9" w:rsidRPr="00E27BF9" w:rsidRDefault="00AA79B9" w:rsidP="00E27BF9">
      <w:pPr>
        <w:suppressAutoHyphens/>
        <w:spacing w:before="0" w:after="0"/>
      </w:pPr>
      <w:r w:rsidRPr="00E27BF9">
        <w:t xml:space="preserve">Spośród wszystkich jcwp LW obszaru dorzecza Niemna </w:t>
      </w:r>
      <w:r w:rsidRPr="00EB78D1">
        <w:t xml:space="preserve">ocenę stanu bądź potencjału ekologicznego przeniesiono na nowy układ planistyczny dla </w:t>
      </w:r>
      <w:r w:rsidRPr="00E27BF9">
        <w:t>ok. 83% jcwp</w:t>
      </w:r>
      <w:r w:rsidRPr="00EB78D1">
        <w:t xml:space="preserve"> LW (ocena stanu 2014-2019 GIOŚ wg r.kl.jcwp do 2022 r.),</w:t>
      </w:r>
      <w:r w:rsidRPr="00E27BF9">
        <w:t xml:space="preserve"> </w:t>
      </w:r>
      <w:r w:rsidRPr="00EB78D1">
        <w:t>natomiast przy uwzględnieniu klasyfikacji zgodnie z r.kl.jcwp od 2022 roku oraz wyników analiz eksperckich liczba jcwp z uzyskaną poglądową oceną stanu bądź potencjału ekologicznego wynosi</w:t>
      </w:r>
      <w:r w:rsidRPr="00E27BF9">
        <w:t xml:space="preserve"> ok. 78% jcwp LW </w:t>
      </w:r>
      <w:r w:rsidR="00DC4863">
        <w:t>na</w:t>
      </w:r>
      <w:r w:rsidRPr="00E27BF9">
        <w:t xml:space="preserve"> obszarze dorzecza Niemna.</w:t>
      </w:r>
    </w:p>
    <w:p w14:paraId="5A032CDC" w14:textId="4832BD40" w:rsidR="00AA79B9" w:rsidRPr="00E27BF9" w:rsidRDefault="00AA79B9" w:rsidP="00E27BF9">
      <w:r w:rsidRPr="00E27BF9">
        <w:t xml:space="preserve">W przypadku stanu chemicznego, spośród wszystkich jcwp LW obszaru dorzecza Niemna ocena stanu chemicznego wykonana została </w:t>
      </w:r>
      <w:r w:rsidRPr="00EB78D1">
        <w:t xml:space="preserve">dla </w:t>
      </w:r>
      <w:r w:rsidRPr="00E27BF9">
        <w:t xml:space="preserve">ok 56% jcwp LW (ocena stanu 2014-2019 GIOŚ wg r.kl.jcwp do 2022 r.), </w:t>
      </w:r>
      <w:r w:rsidRPr="00EB78D1">
        <w:t>natomiast przy uwzględnieniu klasyfikacji zgodnie z r.kl.jcwp od 2022 roku oraz wyników analiz eksperckich liczba jcwp z uzyskaną poglądową oceną stanu chemicznego wynosi</w:t>
      </w:r>
      <w:r w:rsidRPr="00E27BF9">
        <w:t xml:space="preserve"> 100% jcwp LW </w:t>
      </w:r>
      <w:r w:rsidR="00B44C00">
        <w:t>na</w:t>
      </w:r>
      <w:r w:rsidRPr="00E27BF9">
        <w:t xml:space="preserve"> obszarze dorzecza Niemna. </w:t>
      </w:r>
    </w:p>
    <w:p w14:paraId="46DCDD45" w14:textId="0B8C47E9" w:rsidR="00AA79B9" w:rsidRPr="00544887" w:rsidRDefault="00AA79B9" w:rsidP="00E27BF9">
      <w:r w:rsidRPr="00EB78D1">
        <w:t>Ocenę stanu wód przeniesiono na nowy układ planistyczny dla</w:t>
      </w:r>
      <w:r w:rsidRPr="00E27BF9">
        <w:t xml:space="preserve"> 67% jcwp LW spośród wszystkich jcwp LW obszaru dorzecza Niemna (ocena stanu 2014-2019 GIOŚ wg r.kl.jcwp do 2022 r.), </w:t>
      </w:r>
      <w:r w:rsidRPr="00EB78D1">
        <w:t xml:space="preserve">natomiast przy uwzględnieniu klasyfikacji zgodnie z r.kl.jcwp od 2022 roku oraz wyników analiz eksperckich liczba jcwp z uzyskaną poglądową oceną stanu </w:t>
      </w:r>
      <w:r w:rsidRPr="00E27BF9">
        <w:t xml:space="preserve"> ok. 78% jcwp LW </w:t>
      </w:r>
      <w:r w:rsidR="00DC4863">
        <w:t>na</w:t>
      </w:r>
      <w:r w:rsidRPr="00E27BF9">
        <w:t xml:space="preserve"> obszarze dorzecza Niemna</w:t>
      </w:r>
      <w:r w:rsidR="00BA707B" w:rsidRPr="00E27BF9">
        <w:t xml:space="preserve"> (tabela 5-15)</w:t>
      </w:r>
      <w:r w:rsidRPr="00E27BF9">
        <w:t>.</w:t>
      </w:r>
    </w:p>
    <w:p w14:paraId="222188BE" w14:textId="677C73E7" w:rsidR="00AA79B9" w:rsidRPr="00544887" w:rsidRDefault="005E2AE0" w:rsidP="00CC4F8D">
      <w:pPr>
        <w:pStyle w:val="Tabela"/>
      </w:pPr>
      <w:bookmarkStart w:id="92" w:name="_Toc68725158"/>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w:instrText>
      </w:r>
      <w:r w:rsidR="00B25B32">
        <w:instrText xml:space="preserve"> ARABIC \s 1 </w:instrText>
      </w:r>
      <w:r w:rsidR="00B25B32">
        <w:fldChar w:fldCharType="separate"/>
      </w:r>
      <w:r w:rsidR="00261BCD">
        <w:rPr>
          <w:noProof/>
        </w:rPr>
        <w:t>15</w:t>
      </w:r>
      <w:r w:rsidR="00B25B32">
        <w:rPr>
          <w:noProof/>
        </w:rPr>
        <w:fldChar w:fldCharType="end"/>
      </w:r>
      <w:r w:rsidR="00AA79B9" w:rsidRPr="00544887">
        <w:tab/>
        <w:t>Podsumowanie oceny stanu jcwp LW - obszar dorzecza Niemna</w:t>
      </w:r>
      <w:bookmarkEnd w:id="92"/>
    </w:p>
    <w:tbl>
      <w:tblPr>
        <w:tblStyle w:val="Tabela-Siatka"/>
        <w:tblW w:w="0" w:type="auto"/>
        <w:tblLook w:val="04A0" w:firstRow="1" w:lastRow="0" w:firstColumn="1" w:lastColumn="0" w:noHBand="0" w:noVBand="1"/>
      </w:tblPr>
      <w:tblGrid>
        <w:gridCol w:w="3261"/>
        <w:gridCol w:w="1417"/>
        <w:gridCol w:w="1418"/>
        <w:gridCol w:w="1417"/>
        <w:gridCol w:w="1554"/>
      </w:tblGrid>
      <w:tr w:rsidR="00AA79B9" w:rsidRPr="00544887" w14:paraId="071EA00A" w14:textId="77777777" w:rsidTr="00A11DF5">
        <w:trPr>
          <w:trHeight w:val="454"/>
          <w:tblHeader/>
        </w:trPr>
        <w:tc>
          <w:tcPr>
            <w:tcW w:w="3261" w:type="dxa"/>
            <w:vMerge w:val="restart"/>
            <w:tcBorders>
              <w:top w:val="nil"/>
              <w:left w:val="nil"/>
            </w:tcBorders>
            <w:vAlign w:val="center"/>
          </w:tcPr>
          <w:p w14:paraId="7B87B158" w14:textId="77777777" w:rsidR="00AA79B9" w:rsidRPr="00544887" w:rsidRDefault="00AA79B9" w:rsidP="00A479A5">
            <w:pPr>
              <w:suppressAutoHyphens/>
              <w:spacing w:before="40" w:after="40"/>
              <w:rPr>
                <w:sz w:val="20"/>
                <w:szCs w:val="20"/>
              </w:rPr>
            </w:pPr>
          </w:p>
        </w:tc>
        <w:tc>
          <w:tcPr>
            <w:tcW w:w="1417" w:type="dxa"/>
            <w:shd w:val="clear" w:color="auto" w:fill="BFBFBF" w:themeFill="background1" w:themeFillShade="BF"/>
            <w:vAlign w:val="center"/>
          </w:tcPr>
          <w:p w14:paraId="1FAB7262" w14:textId="77777777" w:rsidR="00AA79B9" w:rsidRPr="00B24EBD" w:rsidRDefault="00AA79B9" w:rsidP="00F30929">
            <w:pPr>
              <w:pStyle w:val="Teksttabelinaglowek"/>
            </w:pPr>
            <w:r w:rsidRPr="00B24EBD">
              <w:t xml:space="preserve">R.kl.jcwp </w:t>
            </w:r>
            <w:r w:rsidRPr="00B24EBD">
              <w:br/>
              <w:t>do 2022 r.</w:t>
            </w:r>
          </w:p>
        </w:tc>
        <w:tc>
          <w:tcPr>
            <w:tcW w:w="4389" w:type="dxa"/>
            <w:gridSpan w:val="3"/>
            <w:shd w:val="clear" w:color="auto" w:fill="BFBFBF" w:themeFill="background1" w:themeFillShade="BF"/>
            <w:vAlign w:val="center"/>
          </w:tcPr>
          <w:p w14:paraId="0F4FE55B" w14:textId="2A4F20BB" w:rsidR="00AA79B9" w:rsidRPr="00B24EBD" w:rsidRDefault="00AA79B9" w:rsidP="00F30929">
            <w:pPr>
              <w:pStyle w:val="Teksttabelinaglowek"/>
            </w:pPr>
            <w:r w:rsidRPr="00B24EBD">
              <w:t>R.kl.jcwp od 2022</w:t>
            </w:r>
            <w:r w:rsidR="00B24EBD">
              <w:t xml:space="preserve"> r.</w:t>
            </w:r>
          </w:p>
        </w:tc>
      </w:tr>
      <w:tr w:rsidR="00AA79B9" w:rsidRPr="00544887" w14:paraId="799C0721" w14:textId="77777777" w:rsidTr="008D308D">
        <w:trPr>
          <w:trHeight w:val="454"/>
          <w:tblHeader/>
        </w:trPr>
        <w:tc>
          <w:tcPr>
            <w:tcW w:w="3261" w:type="dxa"/>
            <w:vMerge/>
            <w:tcBorders>
              <w:left w:val="nil"/>
            </w:tcBorders>
            <w:vAlign w:val="center"/>
          </w:tcPr>
          <w:p w14:paraId="3CEE5A27" w14:textId="77777777" w:rsidR="00AA79B9" w:rsidRPr="00544887" w:rsidRDefault="00AA79B9" w:rsidP="00A479A5">
            <w:pPr>
              <w:suppressAutoHyphens/>
              <w:spacing w:before="40" w:after="40"/>
              <w:rPr>
                <w:sz w:val="20"/>
                <w:szCs w:val="20"/>
              </w:rPr>
            </w:pPr>
          </w:p>
        </w:tc>
        <w:tc>
          <w:tcPr>
            <w:tcW w:w="1417" w:type="dxa"/>
            <w:shd w:val="clear" w:color="auto" w:fill="BFBFBF" w:themeFill="background1" w:themeFillShade="BF"/>
            <w:vAlign w:val="center"/>
          </w:tcPr>
          <w:p w14:paraId="1F055EB0" w14:textId="77777777" w:rsidR="00AA79B9" w:rsidRPr="00B24EBD" w:rsidRDefault="00AA79B9" w:rsidP="00A479A5">
            <w:pPr>
              <w:suppressAutoHyphens/>
              <w:spacing w:before="40" w:after="40"/>
              <w:jc w:val="center"/>
              <w:rPr>
                <w:b/>
                <w:bCs/>
                <w:sz w:val="20"/>
                <w:szCs w:val="20"/>
              </w:rPr>
            </w:pPr>
            <w:r w:rsidRPr="00B24EBD">
              <w:rPr>
                <w:rFonts w:eastAsia="Times New Roman"/>
                <w:b/>
                <w:bCs/>
                <w:color w:val="000000"/>
                <w:sz w:val="20"/>
                <w:szCs w:val="20"/>
                <w:lang w:eastAsia="pl-PL"/>
              </w:rPr>
              <w:t>Liczba jcwp z oceną stanu (PMŚ)</w:t>
            </w:r>
            <w:r w:rsidRPr="00B24EBD">
              <w:rPr>
                <w:rFonts w:eastAsia="Times New Roman"/>
                <w:b/>
                <w:bCs/>
                <w:color w:val="000000"/>
                <w:sz w:val="20"/>
                <w:szCs w:val="20"/>
                <w:vertAlign w:val="superscript"/>
                <w:lang w:eastAsia="pl-PL"/>
              </w:rPr>
              <w:t>1</w:t>
            </w:r>
          </w:p>
        </w:tc>
        <w:tc>
          <w:tcPr>
            <w:tcW w:w="1418" w:type="dxa"/>
            <w:shd w:val="clear" w:color="auto" w:fill="BFBFBF" w:themeFill="background1" w:themeFillShade="BF"/>
            <w:vAlign w:val="center"/>
          </w:tcPr>
          <w:p w14:paraId="2C0E5B95" w14:textId="77777777" w:rsidR="00AA79B9" w:rsidRPr="00B24EBD" w:rsidRDefault="00AA79B9" w:rsidP="00A479A5">
            <w:pPr>
              <w:suppressAutoHyphens/>
              <w:spacing w:before="40" w:after="40"/>
              <w:jc w:val="center"/>
              <w:rPr>
                <w:b/>
                <w:bCs/>
                <w:sz w:val="20"/>
                <w:szCs w:val="20"/>
              </w:rPr>
            </w:pPr>
            <w:r w:rsidRPr="00B24EBD">
              <w:rPr>
                <w:rFonts w:eastAsia="Times New Roman"/>
                <w:b/>
                <w:bCs/>
                <w:color w:val="000000"/>
                <w:sz w:val="20"/>
                <w:szCs w:val="20"/>
                <w:lang w:eastAsia="pl-PL"/>
              </w:rPr>
              <w:t xml:space="preserve">Liczba jcwp z oceną </w:t>
            </w:r>
            <w:r w:rsidRPr="00B24EBD">
              <w:rPr>
                <w:b/>
                <w:bCs/>
                <w:sz w:val="20"/>
                <w:szCs w:val="20"/>
              </w:rPr>
              <w:t>stanu ogółem</w:t>
            </w:r>
          </w:p>
        </w:tc>
        <w:tc>
          <w:tcPr>
            <w:tcW w:w="1417" w:type="dxa"/>
            <w:shd w:val="clear" w:color="auto" w:fill="BFBFBF" w:themeFill="background1" w:themeFillShade="BF"/>
            <w:vAlign w:val="center"/>
          </w:tcPr>
          <w:p w14:paraId="3DDC2E35" w14:textId="77777777" w:rsidR="00AA79B9" w:rsidRPr="00B24EBD" w:rsidRDefault="00AA79B9" w:rsidP="00A479A5">
            <w:pPr>
              <w:suppressAutoHyphens/>
              <w:spacing w:before="40" w:after="40"/>
              <w:jc w:val="center"/>
              <w:rPr>
                <w:b/>
                <w:bCs/>
                <w:sz w:val="20"/>
                <w:szCs w:val="20"/>
                <w:vertAlign w:val="superscript"/>
              </w:rPr>
            </w:pPr>
            <w:r w:rsidRPr="00B24EBD">
              <w:rPr>
                <w:rFonts w:eastAsia="Times New Roman"/>
                <w:b/>
                <w:bCs/>
                <w:color w:val="000000"/>
                <w:sz w:val="20"/>
                <w:szCs w:val="20"/>
                <w:lang w:eastAsia="pl-PL"/>
              </w:rPr>
              <w:t>Liczba jcwp z oceną stanu (PMŚ)</w:t>
            </w:r>
            <w:r w:rsidRPr="00B24EBD">
              <w:rPr>
                <w:rFonts w:eastAsia="Times New Roman"/>
                <w:b/>
                <w:bCs/>
                <w:color w:val="000000"/>
                <w:sz w:val="20"/>
                <w:szCs w:val="20"/>
                <w:vertAlign w:val="superscript"/>
                <w:lang w:eastAsia="pl-PL"/>
              </w:rPr>
              <w:t>2</w:t>
            </w:r>
          </w:p>
        </w:tc>
        <w:tc>
          <w:tcPr>
            <w:tcW w:w="1554" w:type="dxa"/>
            <w:shd w:val="clear" w:color="auto" w:fill="BFBFBF" w:themeFill="background1" w:themeFillShade="BF"/>
            <w:vAlign w:val="center"/>
          </w:tcPr>
          <w:p w14:paraId="42E5813E" w14:textId="77777777" w:rsidR="00AA79B9" w:rsidRPr="00B24EBD" w:rsidRDefault="00AA79B9" w:rsidP="00A479A5">
            <w:pPr>
              <w:suppressAutoHyphens/>
              <w:spacing w:before="40" w:after="40"/>
              <w:jc w:val="center"/>
              <w:rPr>
                <w:b/>
                <w:bCs/>
                <w:sz w:val="20"/>
                <w:szCs w:val="20"/>
                <w:vertAlign w:val="superscript"/>
              </w:rPr>
            </w:pPr>
            <w:r w:rsidRPr="00B24EBD">
              <w:rPr>
                <w:rFonts w:eastAsia="Times New Roman"/>
                <w:b/>
                <w:bCs/>
                <w:color w:val="000000"/>
                <w:sz w:val="20"/>
                <w:szCs w:val="20"/>
                <w:lang w:eastAsia="pl-PL"/>
              </w:rPr>
              <w:t>Liczba jcwp z oceną stanu (EKSP)</w:t>
            </w:r>
            <w:r w:rsidRPr="00B24EBD">
              <w:rPr>
                <w:rFonts w:eastAsia="Times New Roman"/>
                <w:b/>
                <w:bCs/>
                <w:color w:val="000000"/>
                <w:sz w:val="20"/>
                <w:szCs w:val="20"/>
                <w:vertAlign w:val="superscript"/>
                <w:lang w:eastAsia="pl-PL"/>
              </w:rPr>
              <w:t>3</w:t>
            </w:r>
          </w:p>
        </w:tc>
      </w:tr>
      <w:tr w:rsidR="00AA79B9" w:rsidRPr="00544887" w14:paraId="1BED17B0" w14:textId="77777777" w:rsidTr="00F30929">
        <w:trPr>
          <w:trHeight w:val="454"/>
        </w:trPr>
        <w:tc>
          <w:tcPr>
            <w:tcW w:w="3261" w:type="dxa"/>
            <w:shd w:val="clear" w:color="auto" w:fill="D9D9D9" w:themeFill="background1" w:themeFillShade="D9"/>
            <w:vAlign w:val="center"/>
          </w:tcPr>
          <w:p w14:paraId="71CA747F" w14:textId="77777777" w:rsidR="00AA79B9" w:rsidRPr="00751BB5" w:rsidRDefault="00AA79B9" w:rsidP="005946B7">
            <w:pPr>
              <w:pStyle w:val="Teksttabelilewy"/>
            </w:pPr>
            <w:r w:rsidRPr="00751BB5">
              <w:t>Stan/potencjał ekologiczny</w:t>
            </w:r>
          </w:p>
        </w:tc>
        <w:tc>
          <w:tcPr>
            <w:tcW w:w="1417" w:type="dxa"/>
            <w:shd w:val="clear" w:color="auto" w:fill="D9D9D9" w:themeFill="background1" w:themeFillShade="D9"/>
            <w:vAlign w:val="center"/>
          </w:tcPr>
          <w:p w14:paraId="7EE4218C" w14:textId="77777777" w:rsidR="00AA79B9" w:rsidRPr="00544887" w:rsidRDefault="00AA79B9" w:rsidP="005946B7">
            <w:pPr>
              <w:pStyle w:val="Teksttabelisrodek"/>
            </w:pPr>
            <w:r w:rsidRPr="00544887">
              <w:t>30</w:t>
            </w:r>
          </w:p>
        </w:tc>
        <w:tc>
          <w:tcPr>
            <w:tcW w:w="1418" w:type="dxa"/>
            <w:shd w:val="clear" w:color="auto" w:fill="D9D9D9" w:themeFill="background1" w:themeFillShade="D9"/>
            <w:vAlign w:val="center"/>
          </w:tcPr>
          <w:p w14:paraId="10E7E9FA" w14:textId="77777777" w:rsidR="00AA79B9" w:rsidRPr="00544887" w:rsidRDefault="00AA79B9" w:rsidP="005946B7">
            <w:pPr>
              <w:pStyle w:val="Teksttabelisrodek"/>
            </w:pPr>
            <w:r w:rsidRPr="00544887">
              <w:t>28</w:t>
            </w:r>
          </w:p>
        </w:tc>
        <w:tc>
          <w:tcPr>
            <w:tcW w:w="1417" w:type="dxa"/>
            <w:shd w:val="clear" w:color="auto" w:fill="D9D9D9" w:themeFill="background1" w:themeFillShade="D9"/>
            <w:vAlign w:val="center"/>
          </w:tcPr>
          <w:p w14:paraId="2C07E7E0" w14:textId="77777777" w:rsidR="00AA79B9" w:rsidRPr="00544887" w:rsidRDefault="00AA79B9" w:rsidP="005946B7">
            <w:pPr>
              <w:pStyle w:val="Teksttabelisrodek"/>
            </w:pPr>
            <w:r w:rsidRPr="00544887">
              <w:t>28</w:t>
            </w:r>
          </w:p>
        </w:tc>
        <w:tc>
          <w:tcPr>
            <w:tcW w:w="1554" w:type="dxa"/>
            <w:shd w:val="clear" w:color="auto" w:fill="D9D9D9" w:themeFill="background1" w:themeFillShade="D9"/>
            <w:vAlign w:val="center"/>
          </w:tcPr>
          <w:p w14:paraId="46573DDD" w14:textId="77777777" w:rsidR="00AA79B9" w:rsidRPr="00544887" w:rsidRDefault="00AA79B9" w:rsidP="005946B7">
            <w:pPr>
              <w:pStyle w:val="Teksttabelisrodek"/>
            </w:pPr>
            <w:r w:rsidRPr="00544887">
              <w:t>0</w:t>
            </w:r>
          </w:p>
        </w:tc>
      </w:tr>
      <w:tr w:rsidR="00AA79B9" w:rsidRPr="00544887" w14:paraId="359B011D" w14:textId="77777777" w:rsidTr="00F30929">
        <w:trPr>
          <w:trHeight w:val="454"/>
        </w:trPr>
        <w:tc>
          <w:tcPr>
            <w:tcW w:w="3261" w:type="dxa"/>
            <w:vAlign w:val="center"/>
          </w:tcPr>
          <w:p w14:paraId="71B26A97" w14:textId="77777777" w:rsidR="00AA79B9" w:rsidRPr="00B24EBD" w:rsidRDefault="00AA79B9" w:rsidP="005946B7">
            <w:pPr>
              <w:pStyle w:val="Teksttabelilewy"/>
            </w:pPr>
            <w:r w:rsidRPr="00B24EBD">
              <w:t xml:space="preserve">Bardzo dobry stan ekologiczny/ maksymalny potencjał </w:t>
            </w:r>
            <w:r w:rsidRPr="00B24EBD">
              <w:rPr>
                <w:shd w:val="clear" w:color="auto" w:fill="FFFFFF" w:themeFill="background1"/>
              </w:rPr>
              <w:t>ekologiczny</w:t>
            </w:r>
          </w:p>
        </w:tc>
        <w:tc>
          <w:tcPr>
            <w:tcW w:w="1417" w:type="dxa"/>
            <w:shd w:val="clear" w:color="auto" w:fill="F2F2F2" w:themeFill="background1" w:themeFillShade="F2"/>
            <w:vAlign w:val="center"/>
          </w:tcPr>
          <w:p w14:paraId="64B010C6" w14:textId="77777777" w:rsidR="00AA79B9" w:rsidRPr="00544887" w:rsidRDefault="00AA79B9" w:rsidP="005946B7">
            <w:pPr>
              <w:pStyle w:val="Teksttabelisrodek"/>
            </w:pPr>
            <w:r w:rsidRPr="00544887">
              <w:t>0</w:t>
            </w:r>
          </w:p>
        </w:tc>
        <w:tc>
          <w:tcPr>
            <w:tcW w:w="1418" w:type="dxa"/>
            <w:vAlign w:val="center"/>
          </w:tcPr>
          <w:p w14:paraId="518067C0" w14:textId="77777777" w:rsidR="00AA79B9" w:rsidRPr="00544887" w:rsidRDefault="00AA79B9" w:rsidP="005946B7">
            <w:pPr>
              <w:pStyle w:val="Teksttabelisrodek"/>
            </w:pPr>
            <w:r w:rsidRPr="00544887">
              <w:t>0</w:t>
            </w:r>
          </w:p>
        </w:tc>
        <w:tc>
          <w:tcPr>
            <w:tcW w:w="1417" w:type="dxa"/>
            <w:vAlign w:val="center"/>
          </w:tcPr>
          <w:p w14:paraId="46191933" w14:textId="77777777" w:rsidR="00AA79B9" w:rsidRPr="00544887" w:rsidRDefault="00AA79B9" w:rsidP="005946B7">
            <w:pPr>
              <w:pStyle w:val="Teksttabelisrodek"/>
            </w:pPr>
            <w:r w:rsidRPr="00544887">
              <w:t>0</w:t>
            </w:r>
          </w:p>
        </w:tc>
        <w:tc>
          <w:tcPr>
            <w:tcW w:w="1554" w:type="dxa"/>
            <w:vAlign w:val="center"/>
          </w:tcPr>
          <w:p w14:paraId="4BE89B4F" w14:textId="77777777" w:rsidR="00AA79B9" w:rsidRPr="00544887" w:rsidRDefault="00AA79B9" w:rsidP="005946B7">
            <w:pPr>
              <w:pStyle w:val="Teksttabelisrodek"/>
            </w:pPr>
            <w:r w:rsidRPr="00544887">
              <w:t>0</w:t>
            </w:r>
          </w:p>
        </w:tc>
      </w:tr>
      <w:tr w:rsidR="00AA79B9" w:rsidRPr="00544887" w14:paraId="2AFBE00B" w14:textId="77777777" w:rsidTr="00F30929">
        <w:trPr>
          <w:trHeight w:val="454"/>
        </w:trPr>
        <w:tc>
          <w:tcPr>
            <w:tcW w:w="3261" w:type="dxa"/>
            <w:vAlign w:val="center"/>
          </w:tcPr>
          <w:p w14:paraId="16868017" w14:textId="77777777" w:rsidR="00AA79B9" w:rsidRPr="00B24EBD" w:rsidRDefault="00AA79B9" w:rsidP="005946B7">
            <w:pPr>
              <w:pStyle w:val="Teksttabelilewy"/>
            </w:pPr>
            <w:r w:rsidRPr="00B24EBD">
              <w:t xml:space="preserve">Dobry stan ekologiczny/ potencjał </w:t>
            </w:r>
            <w:r w:rsidRPr="00B24EBD">
              <w:rPr>
                <w:shd w:val="clear" w:color="auto" w:fill="FFFFFF" w:themeFill="background1"/>
              </w:rPr>
              <w:t>ekologiczny</w:t>
            </w:r>
          </w:p>
        </w:tc>
        <w:tc>
          <w:tcPr>
            <w:tcW w:w="1417" w:type="dxa"/>
            <w:shd w:val="clear" w:color="auto" w:fill="F2F2F2" w:themeFill="background1" w:themeFillShade="F2"/>
            <w:vAlign w:val="center"/>
          </w:tcPr>
          <w:p w14:paraId="40ECC1EE" w14:textId="77777777" w:rsidR="00AA79B9" w:rsidRPr="00544887" w:rsidRDefault="00AA79B9" w:rsidP="005946B7">
            <w:pPr>
              <w:pStyle w:val="Teksttabelisrodek"/>
            </w:pPr>
            <w:r w:rsidRPr="00544887">
              <w:t>18</w:t>
            </w:r>
          </w:p>
        </w:tc>
        <w:tc>
          <w:tcPr>
            <w:tcW w:w="1418" w:type="dxa"/>
            <w:vAlign w:val="center"/>
          </w:tcPr>
          <w:p w14:paraId="55D89D8D" w14:textId="77777777" w:rsidR="00AA79B9" w:rsidRPr="00544887" w:rsidRDefault="00AA79B9" w:rsidP="005946B7">
            <w:pPr>
              <w:pStyle w:val="Teksttabelisrodek"/>
            </w:pPr>
            <w:r w:rsidRPr="00544887">
              <w:t>8</w:t>
            </w:r>
          </w:p>
        </w:tc>
        <w:tc>
          <w:tcPr>
            <w:tcW w:w="1417" w:type="dxa"/>
            <w:vAlign w:val="center"/>
          </w:tcPr>
          <w:p w14:paraId="72211F1C" w14:textId="77777777" w:rsidR="00AA79B9" w:rsidRPr="00544887" w:rsidRDefault="00AA79B9" w:rsidP="005946B7">
            <w:pPr>
              <w:pStyle w:val="Teksttabelisrodek"/>
            </w:pPr>
            <w:r w:rsidRPr="00544887">
              <w:t>8</w:t>
            </w:r>
          </w:p>
        </w:tc>
        <w:tc>
          <w:tcPr>
            <w:tcW w:w="1554" w:type="dxa"/>
            <w:vAlign w:val="center"/>
          </w:tcPr>
          <w:p w14:paraId="7BB35CCB" w14:textId="77777777" w:rsidR="00AA79B9" w:rsidRPr="00544887" w:rsidRDefault="00AA79B9" w:rsidP="005946B7">
            <w:pPr>
              <w:pStyle w:val="Teksttabelisrodek"/>
            </w:pPr>
            <w:r w:rsidRPr="00544887">
              <w:t>0</w:t>
            </w:r>
          </w:p>
        </w:tc>
      </w:tr>
      <w:tr w:rsidR="00AA79B9" w:rsidRPr="00544887" w14:paraId="0846E291" w14:textId="77777777" w:rsidTr="00F30929">
        <w:trPr>
          <w:trHeight w:val="454"/>
        </w:trPr>
        <w:tc>
          <w:tcPr>
            <w:tcW w:w="3261" w:type="dxa"/>
            <w:vAlign w:val="center"/>
          </w:tcPr>
          <w:p w14:paraId="1BCEC90F" w14:textId="77777777" w:rsidR="00AA79B9" w:rsidRPr="00B24EBD" w:rsidRDefault="00AA79B9" w:rsidP="005946B7">
            <w:pPr>
              <w:pStyle w:val="Teksttabelilewy"/>
            </w:pPr>
            <w:r w:rsidRPr="00B24EBD">
              <w:t>Umiarkowany stan ekologiczny/ umiarkowany potencjał ekologiczny</w:t>
            </w:r>
          </w:p>
        </w:tc>
        <w:tc>
          <w:tcPr>
            <w:tcW w:w="1417" w:type="dxa"/>
            <w:shd w:val="clear" w:color="auto" w:fill="F2F2F2" w:themeFill="background1" w:themeFillShade="F2"/>
            <w:vAlign w:val="center"/>
          </w:tcPr>
          <w:p w14:paraId="67040DBA" w14:textId="77777777" w:rsidR="00AA79B9" w:rsidRPr="00544887" w:rsidRDefault="00AA79B9" w:rsidP="005946B7">
            <w:pPr>
              <w:pStyle w:val="Teksttabelisrodek"/>
            </w:pPr>
            <w:r w:rsidRPr="00544887">
              <w:t>10</w:t>
            </w:r>
          </w:p>
        </w:tc>
        <w:tc>
          <w:tcPr>
            <w:tcW w:w="1418" w:type="dxa"/>
            <w:vAlign w:val="center"/>
          </w:tcPr>
          <w:p w14:paraId="218F8B23" w14:textId="77777777" w:rsidR="00AA79B9" w:rsidRPr="00544887" w:rsidRDefault="00AA79B9" w:rsidP="005946B7">
            <w:pPr>
              <w:pStyle w:val="Teksttabelisrodek"/>
            </w:pPr>
            <w:r w:rsidRPr="00544887">
              <w:t>8</w:t>
            </w:r>
          </w:p>
        </w:tc>
        <w:tc>
          <w:tcPr>
            <w:tcW w:w="1417" w:type="dxa"/>
            <w:vAlign w:val="center"/>
          </w:tcPr>
          <w:p w14:paraId="1AD98D24" w14:textId="77777777" w:rsidR="00AA79B9" w:rsidRPr="00544887" w:rsidRDefault="00AA79B9" w:rsidP="005946B7">
            <w:pPr>
              <w:pStyle w:val="Teksttabelisrodek"/>
            </w:pPr>
            <w:r w:rsidRPr="00544887">
              <w:t>8</w:t>
            </w:r>
          </w:p>
        </w:tc>
        <w:tc>
          <w:tcPr>
            <w:tcW w:w="1554" w:type="dxa"/>
            <w:vAlign w:val="center"/>
          </w:tcPr>
          <w:p w14:paraId="2708663C" w14:textId="77777777" w:rsidR="00AA79B9" w:rsidRPr="00544887" w:rsidRDefault="00AA79B9" w:rsidP="005946B7">
            <w:pPr>
              <w:pStyle w:val="Teksttabelisrodek"/>
            </w:pPr>
            <w:r w:rsidRPr="00544887">
              <w:t>0</w:t>
            </w:r>
          </w:p>
        </w:tc>
      </w:tr>
      <w:tr w:rsidR="00AA79B9" w:rsidRPr="00544887" w14:paraId="10B01ED6" w14:textId="77777777" w:rsidTr="00F30929">
        <w:trPr>
          <w:trHeight w:val="454"/>
        </w:trPr>
        <w:tc>
          <w:tcPr>
            <w:tcW w:w="3261" w:type="dxa"/>
            <w:vAlign w:val="center"/>
          </w:tcPr>
          <w:p w14:paraId="226E9531" w14:textId="77777777" w:rsidR="00AA79B9" w:rsidRPr="00B24EBD" w:rsidRDefault="00AA79B9" w:rsidP="005946B7">
            <w:pPr>
              <w:pStyle w:val="Teksttabelilewy"/>
            </w:pPr>
            <w:r w:rsidRPr="00B24EBD">
              <w:t xml:space="preserve">Słaby stan ekologiczny/ słaby potencjał </w:t>
            </w:r>
            <w:r w:rsidRPr="00B24EBD">
              <w:rPr>
                <w:shd w:val="clear" w:color="auto" w:fill="FFFFFF" w:themeFill="background1"/>
              </w:rPr>
              <w:t>ekologiczny</w:t>
            </w:r>
          </w:p>
        </w:tc>
        <w:tc>
          <w:tcPr>
            <w:tcW w:w="1417" w:type="dxa"/>
            <w:shd w:val="clear" w:color="auto" w:fill="F2F2F2" w:themeFill="background1" w:themeFillShade="F2"/>
            <w:vAlign w:val="center"/>
          </w:tcPr>
          <w:p w14:paraId="075E3B57" w14:textId="77777777" w:rsidR="00AA79B9" w:rsidRPr="00544887" w:rsidRDefault="00AA79B9" w:rsidP="005946B7">
            <w:pPr>
              <w:pStyle w:val="Teksttabelisrodek"/>
            </w:pPr>
            <w:r w:rsidRPr="00544887">
              <w:t>2</w:t>
            </w:r>
          </w:p>
        </w:tc>
        <w:tc>
          <w:tcPr>
            <w:tcW w:w="1418" w:type="dxa"/>
            <w:vAlign w:val="center"/>
          </w:tcPr>
          <w:p w14:paraId="45173778" w14:textId="77777777" w:rsidR="00AA79B9" w:rsidRPr="00544887" w:rsidRDefault="00AA79B9" w:rsidP="005946B7">
            <w:pPr>
              <w:pStyle w:val="Teksttabelisrodek"/>
            </w:pPr>
            <w:r w:rsidRPr="00544887">
              <w:t>0</w:t>
            </w:r>
          </w:p>
        </w:tc>
        <w:tc>
          <w:tcPr>
            <w:tcW w:w="1417" w:type="dxa"/>
            <w:vAlign w:val="center"/>
          </w:tcPr>
          <w:p w14:paraId="26B7DFA5" w14:textId="77777777" w:rsidR="00AA79B9" w:rsidRPr="00544887" w:rsidRDefault="00AA79B9" w:rsidP="005946B7">
            <w:pPr>
              <w:pStyle w:val="Teksttabelisrodek"/>
            </w:pPr>
            <w:r w:rsidRPr="00544887">
              <w:t>0</w:t>
            </w:r>
          </w:p>
        </w:tc>
        <w:tc>
          <w:tcPr>
            <w:tcW w:w="1554" w:type="dxa"/>
            <w:vAlign w:val="center"/>
          </w:tcPr>
          <w:p w14:paraId="770B89BD" w14:textId="77777777" w:rsidR="00AA79B9" w:rsidRPr="00544887" w:rsidRDefault="00AA79B9" w:rsidP="005946B7">
            <w:pPr>
              <w:pStyle w:val="Teksttabelisrodek"/>
            </w:pPr>
            <w:r w:rsidRPr="00544887">
              <w:t>0</w:t>
            </w:r>
          </w:p>
        </w:tc>
      </w:tr>
      <w:tr w:rsidR="00AA79B9" w:rsidRPr="00544887" w14:paraId="18C3BB32" w14:textId="77777777" w:rsidTr="00F30929">
        <w:trPr>
          <w:trHeight w:val="454"/>
        </w:trPr>
        <w:tc>
          <w:tcPr>
            <w:tcW w:w="3261" w:type="dxa"/>
            <w:vAlign w:val="center"/>
          </w:tcPr>
          <w:p w14:paraId="4F9B9EEE" w14:textId="77777777" w:rsidR="00AA79B9" w:rsidRPr="00B24EBD" w:rsidRDefault="00AA79B9" w:rsidP="005946B7">
            <w:pPr>
              <w:pStyle w:val="Teksttabelilewy"/>
            </w:pPr>
            <w:r w:rsidRPr="00B24EBD">
              <w:t>Zły stan ekologiczny/ zły potencjał ekologiczny</w:t>
            </w:r>
          </w:p>
        </w:tc>
        <w:tc>
          <w:tcPr>
            <w:tcW w:w="1417" w:type="dxa"/>
            <w:shd w:val="clear" w:color="auto" w:fill="F2F2F2" w:themeFill="background1" w:themeFillShade="F2"/>
            <w:vAlign w:val="center"/>
          </w:tcPr>
          <w:p w14:paraId="202CEA3A" w14:textId="77777777" w:rsidR="00AA79B9" w:rsidRPr="00544887" w:rsidRDefault="00AA79B9" w:rsidP="005946B7">
            <w:pPr>
              <w:pStyle w:val="Teksttabelisrodek"/>
            </w:pPr>
            <w:r w:rsidRPr="00544887">
              <w:t>0</w:t>
            </w:r>
          </w:p>
        </w:tc>
        <w:tc>
          <w:tcPr>
            <w:tcW w:w="1418" w:type="dxa"/>
            <w:vAlign w:val="center"/>
          </w:tcPr>
          <w:p w14:paraId="76227DC5" w14:textId="77777777" w:rsidR="00AA79B9" w:rsidRPr="00544887" w:rsidRDefault="00AA79B9" w:rsidP="005946B7">
            <w:pPr>
              <w:pStyle w:val="Teksttabelisrodek"/>
            </w:pPr>
            <w:r w:rsidRPr="00544887">
              <w:t>12</w:t>
            </w:r>
          </w:p>
        </w:tc>
        <w:tc>
          <w:tcPr>
            <w:tcW w:w="1417" w:type="dxa"/>
            <w:vAlign w:val="center"/>
          </w:tcPr>
          <w:p w14:paraId="243FF271" w14:textId="77777777" w:rsidR="00AA79B9" w:rsidRPr="00544887" w:rsidRDefault="00AA79B9" w:rsidP="005946B7">
            <w:pPr>
              <w:pStyle w:val="Teksttabelisrodek"/>
            </w:pPr>
            <w:r w:rsidRPr="00544887">
              <w:t>12</w:t>
            </w:r>
          </w:p>
        </w:tc>
        <w:tc>
          <w:tcPr>
            <w:tcW w:w="1554" w:type="dxa"/>
            <w:vAlign w:val="center"/>
          </w:tcPr>
          <w:p w14:paraId="4444A6E7" w14:textId="77777777" w:rsidR="00AA79B9" w:rsidRPr="00544887" w:rsidRDefault="00AA79B9" w:rsidP="005946B7">
            <w:pPr>
              <w:pStyle w:val="Teksttabelisrodek"/>
            </w:pPr>
            <w:r w:rsidRPr="00544887">
              <w:t>0</w:t>
            </w:r>
          </w:p>
        </w:tc>
      </w:tr>
      <w:tr w:rsidR="00AA79B9" w:rsidRPr="00544887" w14:paraId="32FB226A" w14:textId="77777777" w:rsidTr="00F30929">
        <w:trPr>
          <w:trHeight w:val="454"/>
        </w:trPr>
        <w:tc>
          <w:tcPr>
            <w:tcW w:w="3261" w:type="dxa"/>
            <w:shd w:val="clear" w:color="auto" w:fill="D9D9D9" w:themeFill="background1" w:themeFillShade="D9"/>
            <w:vAlign w:val="center"/>
          </w:tcPr>
          <w:p w14:paraId="27F12763" w14:textId="77777777" w:rsidR="00AA79B9" w:rsidRPr="00751BB5" w:rsidRDefault="00AA79B9" w:rsidP="005946B7">
            <w:pPr>
              <w:pStyle w:val="Teksttabelilewy"/>
            </w:pPr>
            <w:r w:rsidRPr="00751BB5">
              <w:t>Stan chemiczny</w:t>
            </w:r>
          </w:p>
        </w:tc>
        <w:tc>
          <w:tcPr>
            <w:tcW w:w="1417" w:type="dxa"/>
            <w:shd w:val="clear" w:color="auto" w:fill="D9D9D9" w:themeFill="background1" w:themeFillShade="D9"/>
            <w:vAlign w:val="center"/>
          </w:tcPr>
          <w:p w14:paraId="6980B99C" w14:textId="77777777" w:rsidR="00AA79B9" w:rsidRPr="00544887" w:rsidRDefault="00AA79B9" w:rsidP="005946B7">
            <w:pPr>
              <w:pStyle w:val="Teksttabelisrodek"/>
            </w:pPr>
            <w:r w:rsidRPr="00544887">
              <w:t>20</w:t>
            </w:r>
          </w:p>
        </w:tc>
        <w:tc>
          <w:tcPr>
            <w:tcW w:w="1418" w:type="dxa"/>
            <w:shd w:val="clear" w:color="auto" w:fill="D9D9D9" w:themeFill="background1" w:themeFillShade="D9"/>
            <w:vAlign w:val="center"/>
          </w:tcPr>
          <w:p w14:paraId="0A5D7BCE" w14:textId="77777777" w:rsidR="00AA79B9" w:rsidRPr="00544887" w:rsidRDefault="00AA79B9" w:rsidP="005946B7">
            <w:pPr>
              <w:pStyle w:val="Teksttabelisrodek"/>
            </w:pPr>
            <w:r w:rsidRPr="00544887">
              <w:t>36</w:t>
            </w:r>
          </w:p>
        </w:tc>
        <w:tc>
          <w:tcPr>
            <w:tcW w:w="1417" w:type="dxa"/>
            <w:shd w:val="clear" w:color="auto" w:fill="D9D9D9" w:themeFill="background1" w:themeFillShade="D9"/>
            <w:vAlign w:val="center"/>
          </w:tcPr>
          <w:p w14:paraId="3F63310D" w14:textId="77777777" w:rsidR="00AA79B9" w:rsidRPr="00544887" w:rsidRDefault="00AA79B9" w:rsidP="005946B7">
            <w:pPr>
              <w:pStyle w:val="Teksttabelisrodek"/>
            </w:pPr>
            <w:r w:rsidRPr="00544887">
              <w:t>22</w:t>
            </w:r>
          </w:p>
        </w:tc>
        <w:tc>
          <w:tcPr>
            <w:tcW w:w="1554" w:type="dxa"/>
            <w:shd w:val="clear" w:color="auto" w:fill="D9D9D9" w:themeFill="background1" w:themeFillShade="D9"/>
            <w:vAlign w:val="center"/>
          </w:tcPr>
          <w:p w14:paraId="5B5DA7CC" w14:textId="77777777" w:rsidR="00AA79B9" w:rsidRPr="00544887" w:rsidRDefault="00AA79B9" w:rsidP="005946B7">
            <w:pPr>
              <w:pStyle w:val="Teksttabelisrodek"/>
            </w:pPr>
            <w:r w:rsidRPr="00544887">
              <w:t>14</w:t>
            </w:r>
          </w:p>
        </w:tc>
      </w:tr>
      <w:tr w:rsidR="00AA79B9" w:rsidRPr="00544887" w14:paraId="4C1605E8" w14:textId="77777777" w:rsidTr="00F30929">
        <w:trPr>
          <w:trHeight w:val="454"/>
        </w:trPr>
        <w:tc>
          <w:tcPr>
            <w:tcW w:w="3261" w:type="dxa"/>
            <w:vAlign w:val="center"/>
          </w:tcPr>
          <w:p w14:paraId="67640629" w14:textId="77777777" w:rsidR="00AA79B9" w:rsidRPr="00544887" w:rsidRDefault="00AA79B9" w:rsidP="005946B7">
            <w:pPr>
              <w:pStyle w:val="Teksttabelilewy"/>
            </w:pPr>
            <w:r w:rsidRPr="00544887">
              <w:t>Dobry stan chemiczny</w:t>
            </w:r>
          </w:p>
        </w:tc>
        <w:tc>
          <w:tcPr>
            <w:tcW w:w="1417" w:type="dxa"/>
            <w:shd w:val="clear" w:color="auto" w:fill="F2F2F2" w:themeFill="background1" w:themeFillShade="F2"/>
            <w:vAlign w:val="center"/>
          </w:tcPr>
          <w:p w14:paraId="034D41F1" w14:textId="77777777" w:rsidR="00AA79B9" w:rsidRPr="00544887" w:rsidRDefault="00AA79B9" w:rsidP="005946B7">
            <w:pPr>
              <w:pStyle w:val="Teksttabelisrodek"/>
            </w:pPr>
            <w:r w:rsidRPr="00544887">
              <w:t>7</w:t>
            </w:r>
          </w:p>
        </w:tc>
        <w:tc>
          <w:tcPr>
            <w:tcW w:w="1418" w:type="dxa"/>
            <w:vAlign w:val="center"/>
          </w:tcPr>
          <w:p w14:paraId="45E7755F" w14:textId="77777777" w:rsidR="00AA79B9" w:rsidRPr="00544887" w:rsidRDefault="00AA79B9" w:rsidP="005946B7">
            <w:pPr>
              <w:pStyle w:val="Teksttabelisrodek"/>
            </w:pPr>
            <w:r w:rsidRPr="00544887">
              <w:t>20</w:t>
            </w:r>
          </w:p>
        </w:tc>
        <w:tc>
          <w:tcPr>
            <w:tcW w:w="1417" w:type="dxa"/>
            <w:vAlign w:val="center"/>
          </w:tcPr>
          <w:p w14:paraId="5B8E878B" w14:textId="77777777" w:rsidR="00AA79B9" w:rsidRPr="00544887" w:rsidRDefault="00AA79B9" w:rsidP="005946B7">
            <w:pPr>
              <w:pStyle w:val="Teksttabelisrodek"/>
            </w:pPr>
            <w:r w:rsidRPr="00544887">
              <w:t>7</w:t>
            </w:r>
          </w:p>
        </w:tc>
        <w:tc>
          <w:tcPr>
            <w:tcW w:w="1554" w:type="dxa"/>
            <w:vAlign w:val="center"/>
          </w:tcPr>
          <w:p w14:paraId="05F2BBA9" w14:textId="77777777" w:rsidR="00AA79B9" w:rsidRPr="00544887" w:rsidRDefault="00AA79B9" w:rsidP="005946B7">
            <w:pPr>
              <w:pStyle w:val="Teksttabelisrodek"/>
            </w:pPr>
            <w:r w:rsidRPr="00544887">
              <w:t>13</w:t>
            </w:r>
          </w:p>
        </w:tc>
      </w:tr>
      <w:tr w:rsidR="00AA79B9" w:rsidRPr="00544887" w14:paraId="45F0DC14" w14:textId="77777777" w:rsidTr="00F30929">
        <w:trPr>
          <w:trHeight w:val="454"/>
        </w:trPr>
        <w:tc>
          <w:tcPr>
            <w:tcW w:w="3261" w:type="dxa"/>
            <w:vAlign w:val="center"/>
          </w:tcPr>
          <w:p w14:paraId="03ED6203" w14:textId="77777777" w:rsidR="00AA79B9" w:rsidRPr="00544887" w:rsidRDefault="00AA79B9" w:rsidP="005946B7">
            <w:pPr>
              <w:pStyle w:val="Teksttabelilewy"/>
            </w:pPr>
            <w:r w:rsidRPr="00544887">
              <w:t>Stan chemiczny poniżej dobrego</w:t>
            </w:r>
          </w:p>
        </w:tc>
        <w:tc>
          <w:tcPr>
            <w:tcW w:w="1417" w:type="dxa"/>
            <w:shd w:val="clear" w:color="auto" w:fill="F2F2F2" w:themeFill="background1" w:themeFillShade="F2"/>
            <w:vAlign w:val="center"/>
          </w:tcPr>
          <w:p w14:paraId="44D5C091" w14:textId="77777777" w:rsidR="00AA79B9" w:rsidRPr="00544887" w:rsidRDefault="00AA79B9" w:rsidP="005946B7">
            <w:pPr>
              <w:pStyle w:val="Teksttabelisrodek"/>
            </w:pPr>
            <w:r w:rsidRPr="00544887">
              <w:t>13</w:t>
            </w:r>
          </w:p>
        </w:tc>
        <w:tc>
          <w:tcPr>
            <w:tcW w:w="1418" w:type="dxa"/>
            <w:vAlign w:val="center"/>
          </w:tcPr>
          <w:p w14:paraId="57494C59" w14:textId="77777777" w:rsidR="00AA79B9" w:rsidRPr="00544887" w:rsidRDefault="00AA79B9" w:rsidP="005946B7">
            <w:pPr>
              <w:pStyle w:val="Teksttabelisrodek"/>
            </w:pPr>
            <w:r w:rsidRPr="00544887">
              <w:t>16</w:t>
            </w:r>
          </w:p>
        </w:tc>
        <w:tc>
          <w:tcPr>
            <w:tcW w:w="1417" w:type="dxa"/>
            <w:vAlign w:val="center"/>
          </w:tcPr>
          <w:p w14:paraId="3202CBB9" w14:textId="77777777" w:rsidR="00AA79B9" w:rsidRPr="00544887" w:rsidRDefault="00AA79B9" w:rsidP="005946B7">
            <w:pPr>
              <w:pStyle w:val="Teksttabelisrodek"/>
            </w:pPr>
            <w:r w:rsidRPr="00544887">
              <w:t>15</w:t>
            </w:r>
          </w:p>
        </w:tc>
        <w:tc>
          <w:tcPr>
            <w:tcW w:w="1554" w:type="dxa"/>
            <w:vAlign w:val="center"/>
          </w:tcPr>
          <w:p w14:paraId="304E466F" w14:textId="77777777" w:rsidR="00AA79B9" w:rsidRPr="00544887" w:rsidRDefault="00AA79B9" w:rsidP="005946B7">
            <w:pPr>
              <w:pStyle w:val="Teksttabelisrodek"/>
            </w:pPr>
            <w:r w:rsidRPr="00544887">
              <w:t>1</w:t>
            </w:r>
          </w:p>
        </w:tc>
      </w:tr>
      <w:tr w:rsidR="00AA79B9" w:rsidRPr="00544887" w14:paraId="7B33C92D" w14:textId="77777777" w:rsidTr="00F30929">
        <w:trPr>
          <w:trHeight w:val="454"/>
        </w:trPr>
        <w:tc>
          <w:tcPr>
            <w:tcW w:w="3261" w:type="dxa"/>
            <w:shd w:val="clear" w:color="auto" w:fill="D9D9D9" w:themeFill="background1" w:themeFillShade="D9"/>
            <w:vAlign w:val="center"/>
          </w:tcPr>
          <w:p w14:paraId="4437B73E" w14:textId="77777777" w:rsidR="00AA79B9" w:rsidRPr="00544887" w:rsidRDefault="00AA79B9" w:rsidP="005946B7">
            <w:pPr>
              <w:pStyle w:val="Teksttabelilewy"/>
            </w:pPr>
            <w:r w:rsidRPr="00544887">
              <w:t>Stan wód</w:t>
            </w:r>
          </w:p>
        </w:tc>
        <w:tc>
          <w:tcPr>
            <w:tcW w:w="1417" w:type="dxa"/>
            <w:shd w:val="clear" w:color="auto" w:fill="D9D9D9" w:themeFill="background1" w:themeFillShade="D9"/>
            <w:vAlign w:val="center"/>
          </w:tcPr>
          <w:p w14:paraId="287DA668" w14:textId="77777777" w:rsidR="00AA79B9" w:rsidRPr="00544887" w:rsidRDefault="00AA79B9" w:rsidP="005946B7">
            <w:pPr>
              <w:pStyle w:val="Teksttabelisrodek"/>
            </w:pPr>
            <w:r w:rsidRPr="00544887">
              <w:t>24</w:t>
            </w:r>
          </w:p>
        </w:tc>
        <w:tc>
          <w:tcPr>
            <w:tcW w:w="1418" w:type="dxa"/>
            <w:shd w:val="clear" w:color="auto" w:fill="D9D9D9" w:themeFill="background1" w:themeFillShade="D9"/>
            <w:vAlign w:val="center"/>
          </w:tcPr>
          <w:p w14:paraId="7765B84C" w14:textId="77777777" w:rsidR="00AA79B9" w:rsidRPr="00544887" w:rsidRDefault="00AA79B9" w:rsidP="005946B7">
            <w:pPr>
              <w:pStyle w:val="Teksttabelisrodek"/>
            </w:pPr>
            <w:r w:rsidRPr="00544887">
              <w:t>28</w:t>
            </w:r>
          </w:p>
        </w:tc>
        <w:tc>
          <w:tcPr>
            <w:tcW w:w="1417" w:type="dxa"/>
            <w:shd w:val="clear" w:color="auto" w:fill="D9D9D9" w:themeFill="background1" w:themeFillShade="D9"/>
            <w:vAlign w:val="center"/>
          </w:tcPr>
          <w:p w14:paraId="145C379E" w14:textId="5333C6D5" w:rsidR="00AA79B9" w:rsidRPr="00544887" w:rsidRDefault="00D77ADA" w:rsidP="005946B7">
            <w:pPr>
              <w:pStyle w:val="Teksttabelisrodek"/>
            </w:pPr>
            <w:r>
              <w:t>22</w:t>
            </w:r>
          </w:p>
        </w:tc>
        <w:tc>
          <w:tcPr>
            <w:tcW w:w="1554" w:type="dxa"/>
            <w:shd w:val="clear" w:color="auto" w:fill="D9D9D9" w:themeFill="background1" w:themeFillShade="D9"/>
            <w:vAlign w:val="center"/>
          </w:tcPr>
          <w:p w14:paraId="30CE738E" w14:textId="11F5C8F2" w:rsidR="00AA79B9" w:rsidRPr="00544887" w:rsidRDefault="00D77ADA" w:rsidP="005946B7">
            <w:pPr>
              <w:pStyle w:val="Teksttabelisrodek"/>
            </w:pPr>
            <w:r>
              <w:t>6</w:t>
            </w:r>
          </w:p>
        </w:tc>
      </w:tr>
      <w:tr w:rsidR="00AA79B9" w:rsidRPr="00544887" w14:paraId="073221DB" w14:textId="77777777" w:rsidTr="00F30929">
        <w:trPr>
          <w:trHeight w:val="454"/>
        </w:trPr>
        <w:tc>
          <w:tcPr>
            <w:tcW w:w="3261" w:type="dxa"/>
            <w:vAlign w:val="center"/>
          </w:tcPr>
          <w:p w14:paraId="0CB9C534" w14:textId="77777777" w:rsidR="00AA79B9" w:rsidRPr="00544887" w:rsidRDefault="00AA79B9" w:rsidP="005946B7">
            <w:pPr>
              <w:pStyle w:val="Teksttabelilewy"/>
            </w:pPr>
            <w:r w:rsidRPr="00544887">
              <w:t>Dobry stan wód</w:t>
            </w:r>
          </w:p>
        </w:tc>
        <w:tc>
          <w:tcPr>
            <w:tcW w:w="1417" w:type="dxa"/>
            <w:shd w:val="clear" w:color="auto" w:fill="F2F2F2" w:themeFill="background1" w:themeFillShade="F2"/>
            <w:vAlign w:val="center"/>
          </w:tcPr>
          <w:p w14:paraId="4DCF0720" w14:textId="77777777" w:rsidR="00AA79B9" w:rsidRPr="00544887" w:rsidRDefault="00AA79B9" w:rsidP="005946B7">
            <w:pPr>
              <w:pStyle w:val="Teksttabelisrodek"/>
            </w:pPr>
            <w:r w:rsidRPr="00544887">
              <w:t>3</w:t>
            </w:r>
          </w:p>
        </w:tc>
        <w:tc>
          <w:tcPr>
            <w:tcW w:w="1418" w:type="dxa"/>
            <w:vAlign w:val="center"/>
          </w:tcPr>
          <w:p w14:paraId="1A51290C" w14:textId="77777777" w:rsidR="00AA79B9" w:rsidRPr="00544887" w:rsidRDefault="00AA79B9" w:rsidP="005946B7">
            <w:pPr>
              <w:pStyle w:val="Teksttabelisrodek"/>
            </w:pPr>
            <w:r w:rsidRPr="00544887">
              <w:t>3</w:t>
            </w:r>
          </w:p>
        </w:tc>
        <w:tc>
          <w:tcPr>
            <w:tcW w:w="1417" w:type="dxa"/>
            <w:vAlign w:val="center"/>
          </w:tcPr>
          <w:p w14:paraId="36A083B5" w14:textId="666E1CE2" w:rsidR="00AA79B9" w:rsidRPr="00544887" w:rsidRDefault="00D77ADA" w:rsidP="005946B7">
            <w:pPr>
              <w:pStyle w:val="Teksttabelisrodek"/>
            </w:pPr>
            <w:r>
              <w:t>1</w:t>
            </w:r>
          </w:p>
        </w:tc>
        <w:tc>
          <w:tcPr>
            <w:tcW w:w="1554" w:type="dxa"/>
            <w:vAlign w:val="center"/>
          </w:tcPr>
          <w:p w14:paraId="46E98222" w14:textId="0A8D2157" w:rsidR="00AA79B9" w:rsidRPr="00544887" w:rsidRDefault="00D77ADA" w:rsidP="005946B7">
            <w:pPr>
              <w:pStyle w:val="Teksttabelisrodek"/>
            </w:pPr>
            <w:r>
              <w:t>2</w:t>
            </w:r>
          </w:p>
        </w:tc>
      </w:tr>
      <w:tr w:rsidR="00AA79B9" w:rsidRPr="00544887" w14:paraId="4F590C03" w14:textId="77777777" w:rsidTr="00F30929">
        <w:trPr>
          <w:trHeight w:val="454"/>
        </w:trPr>
        <w:tc>
          <w:tcPr>
            <w:tcW w:w="3261" w:type="dxa"/>
            <w:vAlign w:val="center"/>
          </w:tcPr>
          <w:p w14:paraId="29497752" w14:textId="77777777" w:rsidR="00AA79B9" w:rsidRPr="00544887" w:rsidRDefault="00AA79B9" w:rsidP="005946B7">
            <w:pPr>
              <w:pStyle w:val="Teksttabelilewy"/>
            </w:pPr>
            <w:r w:rsidRPr="00544887">
              <w:t>Zły stan wód</w:t>
            </w:r>
          </w:p>
        </w:tc>
        <w:tc>
          <w:tcPr>
            <w:tcW w:w="1417" w:type="dxa"/>
            <w:shd w:val="clear" w:color="auto" w:fill="F2F2F2" w:themeFill="background1" w:themeFillShade="F2"/>
            <w:vAlign w:val="center"/>
          </w:tcPr>
          <w:p w14:paraId="02735770" w14:textId="77777777" w:rsidR="00AA79B9" w:rsidRPr="00544887" w:rsidRDefault="00AA79B9" w:rsidP="005946B7">
            <w:pPr>
              <w:pStyle w:val="Teksttabelisrodek"/>
            </w:pPr>
            <w:r w:rsidRPr="00544887">
              <w:t>21</w:t>
            </w:r>
          </w:p>
        </w:tc>
        <w:tc>
          <w:tcPr>
            <w:tcW w:w="1418" w:type="dxa"/>
            <w:vAlign w:val="center"/>
          </w:tcPr>
          <w:p w14:paraId="1DEE2494" w14:textId="77777777" w:rsidR="00AA79B9" w:rsidRPr="00544887" w:rsidRDefault="00AA79B9" w:rsidP="005946B7">
            <w:pPr>
              <w:pStyle w:val="Teksttabelisrodek"/>
            </w:pPr>
            <w:r w:rsidRPr="00544887">
              <w:t>25</w:t>
            </w:r>
          </w:p>
        </w:tc>
        <w:tc>
          <w:tcPr>
            <w:tcW w:w="1417" w:type="dxa"/>
            <w:vAlign w:val="center"/>
          </w:tcPr>
          <w:p w14:paraId="53FE00C8" w14:textId="7D31FEC8" w:rsidR="00AA79B9" w:rsidRPr="00544887" w:rsidRDefault="00D77ADA" w:rsidP="005946B7">
            <w:pPr>
              <w:pStyle w:val="Teksttabelisrodek"/>
            </w:pPr>
            <w:r>
              <w:t>21</w:t>
            </w:r>
          </w:p>
        </w:tc>
        <w:tc>
          <w:tcPr>
            <w:tcW w:w="1554" w:type="dxa"/>
            <w:vAlign w:val="center"/>
          </w:tcPr>
          <w:p w14:paraId="5270E048" w14:textId="5C87219D" w:rsidR="00AA79B9" w:rsidRPr="00544887" w:rsidRDefault="00D77ADA" w:rsidP="005946B7">
            <w:pPr>
              <w:pStyle w:val="Teksttabelisrodek"/>
            </w:pPr>
            <w:r>
              <w:t>4</w:t>
            </w:r>
          </w:p>
        </w:tc>
      </w:tr>
    </w:tbl>
    <w:p w14:paraId="262EB179" w14:textId="77777777" w:rsidR="00AA79B9" w:rsidRPr="00544887" w:rsidRDefault="00AA79B9" w:rsidP="00AA79B9">
      <w:pPr>
        <w:suppressAutoHyphens/>
        <w:spacing w:before="0" w:after="0"/>
        <w:rPr>
          <w:i/>
          <w:iCs/>
        </w:rPr>
      </w:pPr>
      <w:r w:rsidRPr="00544887">
        <w:rPr>
          <w:i/>
          <w:iCs/>
          <w:vertAlign w:val="superscript"/>
        </w:rPr>
        <w:t>1)</w:t>
      </w:r>
      <w:r w:rsidRPr="00544887">
        <w:rPr>
          <w:i/>
          <w:iCs/>
          <w:sz w:val="16"/>
          <w:szCs w:val="16"/>
        </w:rPr>
        <w:t>Ocena stanu na podstawie oceny 2014-2019 (GIOŚ) zgodnie z r.kl.jcwp wg klasyfikacji obowiązującej do 01.2022 r. przeniesiona na nowy układ planistyczny</w:t>
      </w:r>
    </w:p>
    <w:p w14:paraId="685B3563" w14:textId="77777777" w:rsidR="00AA79B9" w:rsidRPr="00544887" w:rsidRDefault="00AA79B9" w:rsidP="00AA79B9">
      <w:pPr>
        <w:suppressAutoHyphens/>
        <w:spacing w:before="0" w:after="0"/>
        <w:rPr>
          <w:i/>
          <w:iCs/>
        </w:rPr>
      </w:pPr>
      <w:r w:rsidRPr="00544887">
        <w:rPr>
          <w:i/>
          <w:iCs/>
          <w:vertAlign w:val="superscript"/>
        </w:rPr>
        <w:t>2)</w:t>
      </w:r>
      <w:r w:rsidRPr="00544887">
        <w:rPr>
          <w:i/>
          <w:iCs/>
          <w:sz w:val="16"/>
          <w:szCs w:val="16"/>
        </w:rPr>
        <w:t>Ocena stanu na podstawie oceny 2014-2019 (GIOŚ) przeliczona zgodnie z r.kl.jcwp wg klasyfikacji obowiązującej od 01.2022 r.</w:t>
      </w:r>
    </w:p>
    <w:p w14:paraId="0E1C0D48" w14:textId="6B2AF49B" w:rsidR="00AA79B9" w:rsidRPr="00544887" w:rsidRDefault="00AA79B9" w:rsidP="00AA79B9">
      <w:pPr>
        <w:suppressAutoHyphens/>
        <w:spacing w:before="0" w:after="0"/>
        <w:rPr>
          <w:i/>
          <w:iCs/>
          <w:sz w:val="16"/>
          <w:szCs w:val="16"/>
        </w:rPr>
      </w:pPr>
      <w:r w:rsidRPr="00544887">
        <w:rPr>
          <w:i/>
          <w:iCs/>
          <w:vertAlign w:val="superscript"/>
        </w:rPr>
        <w:t>3)</w:t>
      </w:r>
      <w:r w:rsidRPr="00544887">
        <w:rPr>
          <w:i/>
          <w:iCs/>
          <w:sz w:val="16"/>
          <w:szCs w:val="16"/>
        </w:rPr>
        <w:t xml:space="preserve">Ocena wykonana przy wykorzystaniu wyników Analizy znaczących oddziaływań </w:t>
      </w:r>
      <w:r w:rsidR="002E3A3C">
        <w:rPr>
          <w:i/>
          <w:iCs/>
          <w:sz w:val="16"/>
          <w:szCs w:val="16"/>
        </w:rPr>
        <w:t>-</w:t>
      </w:r>
      <w:r w:rsidRPr="00544887">
        <w:rPr>
          <w:i/>
          <w:iCs/>
          <w:sz w:val="16"/>
          <w:szCs w:val="16"/>
        </w:rPr>
        <w:t xml:space="preserve"> jcwp (…) dla jcwp niemonitorowanych, dla których nie dokonano oceny stanu 2014-2019 (PMŚ), jest traktowana jako poglądowa, podlegająca weryfikacji w oparciu o nowe badania stanu wód, zrealizowane zgodnie z metodykami PMŚ, normami oraz przepisami w trakcie obowiązywania IIaPGW i akceptacji organu odpowiedzialnego za prowadzenie PMŚ.</w:t>
      </w:r>
    </w:p>
    <w:p w14:paraId="46B1AC3A" w14:textId="77777777" w:rsidR="00A9387E" w:rsidRDefault="00A9387E" w:rsidP="005946B7">
      <w:pPr>
        <w:pStyle w:val="rdo0"/>
      </w:pPr>
      <w:r w:rsidRPr="00C62163">
        <w:t xml:space="preserve">Źródło: opracowanie </w:t>
      </w:r>
      <w:r>
        <w:t>własne</w:t>
      </w:r>
      <w:r w:rsidRPr="00C62163">
        <w:t xml:space="preserve"> na podstawie danych GIOŚ oraz wyników</w:t>
      </w:r>
      <w:r w:rsidRPr="00C62163">
        <w:br/>
        <w:t xml:space="preserve"> Analizy znaczących oddziaływań </w:t>
      </w:r>
      <w:r>
        <w:t>-</w:t>
      </w:r>
      <w:r w:rsidRPr="00C62163">
        <w:t xml:space="preserve"> jcwp (…)</w:t>
      </w:r>
    </w:p>
    <w:p w14:paraId="0834932C" w14:textId="77777777" w:rsidR="00D27BC2" w:rsidRDefault="00D27BC2" w:rsidP="00D27BC2">
      <w:pPr>
        <w:pStyle w:val="Nagwek4"/>
        <w:suppressAutoHyphens/>
        <w:spacing w:before="240" w:after="240"/>
        <w:ind w:left="862" w:hanging="862"/>
      </w:pPr>
      <w:r>
        <w:t>Syntetyczny raport dotyczący klasyfikacji i oceny stanu jcwp - podsumowanie</w:t>
      </w:r>
    </w:p>
    <w:p w14:paraId="63FEA891" w14:textId="77777777" w:rsidR="00D27BC2" w:rsidRDefault="00D27BC2" w:rsidP="00D27BC2">
      <w:r>
        <w:t>Przedstawione w rozdziale informacje stanowią podsumowanie syntetycznego raportu dotyczącego klasyfikacji i oceny stanu jcwp przygotowanego przez GIOŚ</w:t>
      </w:r>
      <w:r>
        <w:rPr>
          <w:rStyle w:val="Odwoanieprzypisudolnego"/>
        </w:rPr>
        <w:footnoteReference w:id="18"/>
      </w:r>
      <w:r>
        <w:t xml:space="preserve">. Dokonane analizy zostały opracowane zgodnie z r.kl.jcwp obowiązującym do 2022 roku z uwzględnieniem układu planistycznego aPGW. </w:t>
      </w:r>
    </w:p>
    <w:p w14:paraId="3B95BB9C" w14:textId="77777777" w:rsidR="00D27BC2" w:rsidRDefault="00D27BC2" w:rsidP="00D27BC2">
      <w:r>
        <w:lastRenderedPageBreak/>
        <w:t xml:space="preserve">Zgodnie z </w:t>
      </w:r>
      <w:r>
        <w:rPr>
          <w:rFonts w:eastAsia="Times New Roman" w:cs="Calibri"/>
          <w:color w:val="000000"/>
          <w:lang w:eastAsia="pl-PL"/>
        </w:rPr>
        <w:t>r.kl.jcwp dokonano klasyfikacji i oceny stanu jednolitych części wód powierzchniowych za rok 2019 w oparciu o:</w:t>
      </w:r>
    </w:p>
    <w:p w14:paraId="7A4B2FF4" w14:textId="77777777" w:rsidR="00D27BC2" w:rsidRDefault="00D27BC2" w:rsidP="005A2384">
      <w:pPr>
        <w:pStyle w:val="Akapitzlist"/>
        <w:numPr>
          <w:ilvl w:val="0"/>
          <w:numId w:val="121"/>
        </w:numPr>
        <w:suppressAutoHyphens/>
        <w:autoSpaceDN w:val="0"/>
        <w:jc w:val="left"/>
        <w:textAlignment w:val="baseline"/>
      </w:pPr>
      <w:r>
        <w:t>Dane uzyskane w ramach PMŚ z okresu 2014-2019;</w:t>
      </w:r>
    </w:p>
    <w:p w14:paraId="317B8D24" w14:textId="77777777" w:rsidR="00D27BC2" w:rsidRDefault="00D27BC2" w:rsidP="005A2384">
      <w:pPr>
        <w:pStyle w:val="Akapitzlist"/>
        <w:numPr>
          <w:ilvl w:val="0"/>
          <w:numId w:val="121"/>
        </w:numPr>
        <w:suppressAutoHyphens/>
        <w:autoSpaceDN w:val="0"/>
        <w:jc w:val="left"/>
        <w:textAlignment w:val="baseline"/>
      </w:pPr>
      <w:r>
        <w:t xml:space="preserve">Zasadę dziedziczenia, o której mowa w § 15 </w:t>
      </w:r>
      <w:r>
        <w:rPr>
          <w:rFonts w:eastAsia="Times New Roman" w:cs="Calibri"/>
          <w:color w:val="000000"/>
          <w:lang w:eastAsia="pl-PL"/>
        </w:rPr>
        <w:t>r.kl.jcwp.</w:t>
      </w:r>
    </w:p>
    <w:p w14:paraId="6BE26E53" w14:textId="16C045DA" w:rsidR="00D27BC2" w:rsidRDefault="00D27BC2" w:rsidP="00D27BC2">
      <w:r>
        <w:t xml:space="preserve">W ramach prac </w:t>
      </w:r>
      <w:r w:rsidRPr="000F0890">
        <w:t>łącznie przeanalizowano 4849 jcwp RW, 1066 jcwp LW oraz 19 jcwp CW i TW stanowiących zarówno jcwp podlegające monitoringowi jak również jcwp niemonitorowane (tabela 5-</w:t>
      </w:r>
      <w:r w:rsidR="005F230B" w:rsidRPr="000F0890">
        <w:t>16</w:t>
      </w:r>
      <w:r w:rsidRPr="000F0890">
        <w:t>). Ponadto analizy przeprowadzone w stosunku do jcwp RW dotyczą zarówno części rzecznych jak i</w:t>
      </w:r>
      <w:r w:rsidR="00E078D5">
        <w:t> </w:t>
      </w:r>
      <w:r w:rsidRPr="000F0890">
        <w:t>zbiornikowych wód powierzchniowych. W odniesieniu do 111 jcwp wykazano brak możliwości przeprowadzenia badań w pełnym zakresie (w ramach</w:t>
      </w:r>
      <w:r>
        <w:t xml:space="preserve"> PMŚ) ze względu na brak lub niedostateczną ilość wody w punkcie pomiarowo-kontrolnym.</w:t>
      </w:r>
    </w:p>
    <w:p w14:paraId="68AF5498" w14:textId="01E5A7C7" w:rsidR="00D27BC2" w:rsidRDefault="00D27BC2" w:rsidP="00CC4F8D">
      <w:pPr>
        <w:pStyle w:val="Tabela"/>
      </w:pPr>
      <w:bookmarkStart w:id="93" w:name="_Toc68725159"/>
      <w:r w:rsidRPr="002D6624">
        <w:t xml:space="preserve">Tabela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16</w:t>
      </w:r>
      <w:r w:rsidR="00B25B32">
        <w:rPr>
          <w:noProof/>
        </w:rPr>
        <w:fldChar w:fldCharType="end"/>
      </w:r>
      <w:r>
        <w:tab/>
        <w:t>Liczba jcwp monitorowanych i niemonitorowanych przeanalizowanych pod kątem klasyfikacji i oceny w podziale na kategorie wód</w:t>
      </w:r>
      <w:bookmarkEnd w:id="93"/>
      <w:r>
        <w:t xml:space="preserve"> </w:t>
      </w:r>
    </w:p>
    <w:tbl>
      <w:tblPr>
        <w:tblW w:w="5000" w:type="pct"/>
        <w:tblCellMar>
          <w:left w:w="10" w:type="dxa"/>
          <w:right w:w="10" w:type="dxa"/>
        </w:tblCellMar>
        <w:tblLook w:val="0000" w:firstRow="0" w:lastRow="0" w:firstColumn="0" w:lastColumn="0" w:noHBand="0" w:noVBand="0"/>
      </w:tblPr>
      <w:tblGrid>
        <w:gridCol w:w="2274"/>
        <w:gridCol w:w="2266"/>
        <w:gridCol w:w="2266"/>
        <w:gridCol w:w="2256"/>
      </w:tblGrid>
      <w:tr w:rsidR="00D27BC2" w14:paraId="5978E71A" w14:textId="77777777" w:rsidTr="00631702">
        <w:trPr>
          <w:trHeight w:val="454"/>
        </w:trPr>
        <w:tc>
          <w:tcPr>
            <w:tcW w:w="2274" w:type="dxa"/>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294D4188" w14:textId="77777777" w:rsidR="00D27BC2" w:rsidRDefault="00D27BC2" w:rsidP="00631702">
            <w:pPr>
              <w:pStyle w:val="Teksttabelinaglowek"/>
            </w:pPr>
            <w:r>
              <w:t>status jcwp</w:t>
            </w:r>
          </w:p>
        </w:tc>
        <w:tc>
          <w:tcPr>
            <w:tcW w:w="6788"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3D7D0FB" w14:textId="77777777" w:rsidR="00D27BC2" w:rsidRDefault="00D27BC2" w:rsidP="00631702">
            <w:pPr>
              <w:pStyle w:val="Teksttabelinaglowek"/>
            </w:pPr>
            <w:r>
              <w:t>Liczba jcwp</w:t>
            </w:r>
          </w:p>
        </w:tc>
      </w:tr>
      <w:tr w:rsidR="00D27BC2" w14:paraId="6578876A" w14:textId="77777777" w:rsidTr="00631702">
        <w:trPr>
          <w:trHeight w:val="454"/>
        </w:trPr>
        <w:tc>
          <w:tcPr>
            <w:tcW w:w="2274" w:type="dxa"/>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0E46B9F3" w14:textId="77777777" w:rsidR="00D27BC2" w:rsidRDefault="00D27BC2" w:rsidP="00631702">
            <w:pPr>
              <w:pStyle w:val="Teksttabelinaglowek"/>
              <w:jc w:val="left"/>
            </w:pP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584929" w14:textId="77777777" w:rsidR="00D27BC2" w:rsidRDefault="00D27BC2" w:rsidP="00631702">
            <w:pPr>
              <w:pStyle w:val="Teksttabelinaglowek"/>
            </w:pPr>
            <w:r>
              <w:t>jcwp RW</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7FB9857" w14:textId="77777777" w:rsidR="00D27BC2" w:rsidRDefault="00D27BC2" w:rsidP="00631702">
            <w:pPr>
              <w:pStyle w:val="Teksttabelinaglowek"/>
            </w:pPr>
            <w:r>
              <w:t xml:space="preserve">jcwp LW </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A101167" w14:textId="77777777" w:rsidR="00D27BC2" w:rsidRDefault="00D27BC2" w:rsidP="00631702">
            <w:pPr>
              <w:pStyle w:val="Teksttabelinaglowek"/>
            </w:pPr>
            <w:r>
              <w:t>jcwp CW i TW</w:t>
            </w:r>
          </w:p>
        </w:tc>
      </w:tr>
      <w:tr w:rsidR="00D27BC2" w14:paraId="2B0FC1AF" w14:textId="77777777" w:rsidTr="00631702">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BEFD608" w14:textId="77777777" w:rsidR="00D27BC2" w:rsidRDefault="00D27BC2" w:rsidP="005946B7">
            <w:pPr>
              <w:pStyle w:val="Teksttabelisrodek"/>
            </w:pPr>
            <w:r>
              <w:t>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AF2D9A9" w14:textId="77777777" w:rsidR="00D27BC2" w:rsidRDefault="00D27BC2" w:rsidP="005946B7">
            <w:pPr>
              <w:pStyle w:val="Teksttabelisrodek"/>
            </w:pPr>
            <w:r>
              <w:t>3315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194D952" w14:textId="77777777" w:rsidR="00D27BC2" w:rsidRDefault="00D27BC2" w:rsidP="005946B7">
            <w:pPr>
              <w:pStyle w:val="Teksttabelisrodek"/>
            </w:pPr>
            <w:r>
              <w:t>713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6621014" w14:textId="77777777" w:rsidR="00D27BC2" w:rsidRDefault="00D27BC2" w:rsidP="005946B7">
            <w:pPr>
              <w:pStyle w:val="Teksttabelisrodek"/>
            </w:pPr>
            <w:r>
              <w:t>19</w:t>
            </w:r>
          </w:p>
        </w:tc>
      </w:tr>
      <w:tr w:rsidR="00D27BC2" w14:paraId="500BE7AE" w14:textId="77777777" w:rsidTr="00631702">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6861824" w14:textId="77777777" w:rsidR="00D27BC2" w:rsidRDefault="00D27BC2" w:rsidP="005946B7">
            <w:pPr>
              <w:pStyle w:val="Teksttabelisrodek"/>
            </w:pPr>
            <w:r>
              <w:t>niemonitorowane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158CE15" w14:textId="77777777" w:rsidR="00D27BC2" w:rsidRDefault="00D27BC2" w:rsidP="005946B7">
            <w:pPr>
              <w:pStyle w:val="Teksttabelisrodek"/>
            </w:pPr>
            <w:r>
              <w:t>1534</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6E6CD87" w14:textId="77777777" w:rsidR="00D27BC2" w:rsidRDefault="00D27BC2" w:rsidP="005946B7">
            <w:pPr>
              <w:pStyle w:val="Teksttabelisrodek"/>
            </w:pPr>
            <w:r>
              <w:t>353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F677BF9" w14:textId="77777777" w:rsidR="00D27BC2" w:rsidRDefault="00D27BC2" w:rsidP="005946B7">
            <w:pPr>
              <w:pStyle w:val="Teksttabelisrodek"/>
            </w:pPr>
            <w:r>
              <w:t>-</w:t>
            </w:r>
          </w:p>
        </w:tc>
      </w:tr>
      <w:tr w:rsidR="00D27BC2" w14:paraId="6488884A" w14:textId="77777777" w:rsidTr="00631702">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3C3F173" w14:textId="77777777" w:rsidR="00D27BC2" w:rsidRDefault="00D27BC2" w:rsidP="005946B7">
            <w:pPr>
              <w:pStyle w:val="Teksttabelisrodek"/>
            </w:pPr>
            <w:r>
              <w:t>suma</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F12B08E" w14:textId="77777777" w:rsidR="00D27BC2" w:rsidRDefault="00D27BC2" w:rsidP="005946B7">
            <w:pPr>
              <w:pStyle w:val="Teksttabelisrodek"/>
            </w:pPr>
            <w:r>
              <w:t>4849</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B0C0117" w14:textId="77777777" w:rsidR="00D27BC2" w:rsidRDefault="00D27BC2" w:rsidP="005946B7">
            <w:pPr>
              <w:pStyle w:val="Teksttabelisrodek"/>
            </w:pPr>
            <w:r>
              <w:t>1066</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2692B077" w14:textId="77777777" w:rsidR="00D27BC2" w:rsidRDefault="00D27BC2" w:rsidP="005946B7">
            <w:pPr>
              <w:pStyle w:val="Teksttabelisrodek"/>
            </w:pPr>
            <w:r>
              <w:t>19</w:t>
            </w:r>
          </w:p>
        </w:tc>
      </w:tr>
    </w:tbl>
    <w:p w14:paraId="64E16E86" w14:textId="77777777" w:rsidR="00D27BC2" w:rsidRDefault="00D27BC2" w:rsidP="005946B7">
      <w:pPr>
        <w:pStyle w:val="rdo0"/>
      </w:pPr>
      <w:r>
        <w:t xml:space="preserve"> Źródło: opracowanie własne  na podstawie danych GIOŚ</w:t>
      </w:r>
    </w:p>
    <w:p w14:paraId="3759FD3F" w14:textId="3FE065CD" w:rsidR="00D27BC2" w:rsidRPr="00E55D8A" w:rsidRDefault="00D27BC2" w:rsidP="00D27BC2">
      <w:r w:rsidRPr="005F230B">
        <w:t>Docelowo w 2020 r. dokonano klasyfikacji jcwp z podziałem na kategorie wód oraz z uwzględnieniem (</w:t>
      </w:r>
      <w:r w:rsidRPr="000F0890">
        <w:t>tabela 5-</w:t>
      </w:r>
      <w:r w:rsidR="005F230B" w:rsidRPr="000F0890">
        <w:t>17</w:t>
      </w:r>
      <w:r w:rsidRPr="000F0890">
        <w:t>):</w:t>
      </w:r>
    </w:p>
    <w:p w14:paraId="12552950" w14:textId="77777777" w:rsidR="00D27BC2" w:rsidRPr="00E55D8A" w:rsidRDefault="00D27BC2" w:rsidP="005A2384">
      <w:pPr>
        <w:pStyle w:val="Akapitzlist"/>
        <w:numPr>
          <w:ilvl w:val="0"/>
          <w:numId w:val="122"/>
        </w:numPr>
        <w:suppressAutoHyphens/>
        <w:autoSpaceDN w:val="0"/>
        <w:jc w:val="left"/>
        <w:textAlignment w:val="baseline"/>
        <w:rPr>
          <w:rFonts w:eastAsia="Times New Roman" w:cs="Calibri"/>
          <w:color w:val="000000"/>
          <w:lang w:eastAsia="pl-PL"/>
        </w:rPr>
      </w:pPr>
      <w:r w:rsidRPr="00E55D8A">
        <w:rPr>
          <w:rFonts w:eastAsia="Times New Roman" w:cs="Calibri"/>
          <w:color w:val="000000"/>
          <w:lang w:eastAsia="pl-PL"/>
        </w:rPr>
        <w:t>stanu ekologicznego,</w:t>
      </w:r>
    </w:p>
    <w:p w14:paraId="681EAA37" w14:textId="77777777" w:rsidR="00D27BC2" w:rsidRPr="00E55D8A" w:rsidRDefault="00D27BC2" w:rsidP="005A2384">
      <w:pPr>
        <w:pStyle w:val="Akapitzlist"/>
        <w:numPr>
          <w:ilvl w:val="0"/>
          <w:numId w:val="122"/>
        </w:numPr>
        <w:suppressAutoHyphens/>
        <w:autoSpaceDN w:val="0"/>
        <w:jc w:val="left"/>
        <w:textAlignment w:val="baseline"/>
        <w:rPr>
          <w:rFonts w:eastAsia="Times New Roman" w:cs="Calibri"/>
          <w:color w:val="000000"/>
          <w:lang w:eastAsia="pl-PL"/>
        </w:rPr>
      </w:pPr>
      <w:r w:rsidRPr="00E55D8A">
        <w:rPr>
          <w:rFonts w:eastAsia="Times New Roman" w:cs="Calibri"/>
          <w:color w:val="000000"/>
          <w:lang w:eastAsia="pl-PL"/>
        </w:rPr>
        <w:t xml:space="preserve">potencjału ekologicznego, </w:t>
      </w:r>
    </w:p>
    <w:p w14:paraId="7B74FD1B" w14:textId="77777777" w:rsidR="00D27BC2" w:rsidRPr="00E55D8A" w:rsidRDefault="00D27BC2" w:rsidP="005A2384">
      <w:pPr>
        <w:pStyle w:val="Akapitzlist"/>
        <w:numPr>
          <w:ilvl w:val="0"/>
          <w:numId w:val="122"/>
        </w:numPr>
        <w:suppressAutoHyphens/>
        <w:autoSpaceDN w:val="0"/>
        <w:jc w:val="left"/>
        <w:textAlignment w:val="baseline"/>
        <w:rPr>
          <w:rFonts w:eastAsia="Times New Roman" w:cs="Calibri"/>
          <w:color w:val="000000"/>
          <w:lang w:eastAsia="pl-PL"/>
        </w:rPr>
      </w:pPr>
      <w:r w:rsidRPr="00E55D8A">
        <w:rPr>
          <w:rFonts w:eastAsia="Times New Roman" w:cs="Calibri"/>
          <w:color w:val="000000"/>
          <w:lang w:eastAsia="pl-PL"/>
        </w:rPr>
        <w:t xml:space="preserve">stanu chemicznego, </w:t>
      </w:r>
    </w:p>
    <w:p w14:paraId="521F020C" w14:textId="77777777" w:rsidR="00D27BC2" w:rsidRPr="00E55D8A" w:rsidRDefault="00D27BC2" w:rsidP="005A2384">
      <w:pPr>
        <w:pStyle w:val="Akapitzlist"/>
        <w:numPr>
          <w:ilvl w:val="0"/>
          <w:numId w:val="122"/>
        </w:numPr>
        <w:suppressAutoHyphens/>
        <w:autoSpaceDN w:val="0"/>
        <w:jc w:val="left"/>
        <w:textAlignment w:val="baseline"/>
        <w:rPr>
          <w:rFonts w:eastAsia="Times New Roman" w:cs="Calibri"/>
          <w:color w:val="000000"/>
          <w:lang w:eastAsia="pl-PL"/>
        </w:rPr>
      </w:pPr>
      <w:r w:rsidRPr="00E55D8A">
        <w:rPr>
          <w:rFonts w:eastAsia="Times New Roman" w:cs="Calibri"/>
          <w:color w:val="000000"/>
          <w:lang w:eastAsia="pl-PL"/>
        </w:rPr>
        <w:t>oceny stanu ogólnego.</w:t>
      </w:r>
    </w:p>
    <w:p w14:paraId="0A9E6F56" w14:textId="039C32B8" w:rsidR="00D27BC2" w:rsidRPr="00E55D8A" w:rsidRDefault="00D27BC2" w:rsidP="00D27BC2">
      <w:pPr>
        <w:pStyle w:val="Akapitzlist"/>
        <w:numPr>
          <w:ilvl w:val="0"/>
          <w:numId w:val="0"/>
        </w:numPr>
        <w:rPr>
          <w:rFonts w:eastAsia="Times New Roman" w:cs="Calibri"/>
          <w:color w:val="000000"/>
          <w:lang w:eastAsia="pl-PL"/>
        </w:rPr>
      </w:pPr>
      <w:r w:rsidRPr="00E55D8A">
        <w:rPr>
          <w:rFonts w:eastAsia="Times New Roman" w:cs="Calibri"/>
          <w:color w:val="000000"/>
          <w:lang w:eastAsia="pl-PL"/>
        </w:rPr>
        <w:t>Przeprowadzone analizy bazujące na danych monitoringowych oraz zasadzie dziedziczenia dały pełny obraz liczby jcwp RW, jcwp LW, jcwp CW i TW, dla których możliwe było wyznaczenie stanu wód (tabela 5-5). Liczba niesklasyfikowanych jcwp oznacza liczbę jcwp, dla których badania przeprowadzone w</w:t>
      </w:r>
      <w:r w:rsidR="00E078D5">
        <w:rPr>
          <w:rFonts w:eastAsia="Times New Roman" w:cs="Calibri"/>
          <w:color w:val="000000"/>
          <w:lang w:eastAsia="pl-PL"/>
        </w:rPr>
        <w:t> </w:t>
      </w:r>
      <w:r w:rsidRPr="00E55D8A">
        <w:rPr>
          <w:rFonts w:eastAsia="Times New Roman" w:cs="Calibri"/>
          <w:color w:val="000000"/>
          <w:lang w:eastAsia="pl-PL"/>
        </w:rPr>
        <w:t>ramach PMŚ nie były wystarczające do przeprowadzenia klasyfikacji stanu/potencjału ekologicznego lub stanu chemicznego oraz dla których pomimo tego możliwa była ocena.</w:t>
      </w:r>
    </w:p>
    <w:p w14:paraId="7B21FC12" w14:textId="06646370" w:rsidR="00D27BC2" w:rsidRDefault="00D27BC2" w:rsidP="00CC4F8D">
      <w:pPr>
        <w:pStyle w:val="Tabela"/>
      </w:pPr>
      <w:bookmarkStart w:id="94" w:name="_Toc68725160"/>
      <w:r w:rsidRPr="002D6624">
        <w:t xml:space="preserve">Tabela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w:instrText>
      </w:r>
      <w:r w:rsidR="00B25B32">
        <w:instrText xml:space="preserve">\* ARABIC \s 1 </w:instrText>
      </w:r>
      <w:r w:rsidR="00B25B32">
        <w:fldChar w:fldCharType="separate"/>
      </w:r>
      <w:r w:rsidR="00261BCD">
        <w:rPr>
          <w:noProof/>
        </w:rPr>
        <w:t>17</w:t>
      </w:r>
      <w:r w:rsidR="00B25B32">
        <w:rPr>
          <w:noProof/>
        </w:rPr>
        <w:fldChar w:fldCharType="end"/>
      </w:r>
      <w:r>
        <w:tab/>
        <w:t>Podsumowanie statystyczne klasyfikacji i oceny jcwp (jcwp monitorowane i niemonitorowane)</w:t>
      </w:r>
      <w:bookmarkEnd w:id="94"/>
    </w:p>
    <w:tbl>
      <w:tblPr>
        <w:tblW w:w="5000" w:type="pct"/>
        <w:tblCellMar>
          <w:left w:w="10" w:type="dxa"/>
          <w:right w:w="10" w:type="dxa"/>
        </w:tblCellMar>
        <w:tblLook w:val="0000" w:firstRow="0" w:lastRow="0" w:firstColumn="0" w:lastColumn="0" w:noHBand="0" w:noVBand="0"/>
      </w:tblPr>
      <w:tblGrid>
        <w:gridCol w:w="1111"/>
        <w:gridCol w:w="2304"/>
        <w:gridCol w:w="1680"/>
        <w:gridCol w:w="1988"/>
        <w:gridCol w:w="1979"/>
      </w:tblGrid>
      <w:tr w:rsidR="00D27BC2" w14:paraId="27222DBF" w14:textId="77777777" w:rsidTr="0041796A">
        <w:trPr>
          <w:trHeight w:val="454"/>
          <w:tblHeader/>
        </w:trPr>
        <w:tc>
          <w:tcPr>
            <w:tcW w:w="3415" w:type="dxa"/>
            <w:gridSpan w:val="2"/>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1D049D4" w14:textId="77777777" w:rsidR="00D27BC2" w:rsidRDefault="00D27BC2" w:rsidP="00631702">
            <w:pPr>
              <w:pStyle w:val="Teksttabelinaglowek"/>
            </w:pPr>
            <w:r>
              <w:t>Ocena jcwp</w:t>
            </w:r>
          </w:p>
        </w:tc>
        <w:tc>
          <w:tcPr>
            <w:tcW w:w="5647"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0EAD3DA2" w14:textId="77777777" w:rsidR="00D27BC2" w:rsidRDefault="00D27BC2" w:rsidP="00631702">
            <w:pPr>
              <w:pStyle w:val="Teksttabelinaglowek"/>
            </w:pPr>
            <w:r>
              <w:t>Liczba jcwp</w:t>
            </w:r>
          </w:p>
        </w:tc>
      </w:tr>
      <w:tr w:rsidR="00D27BC2" w14:paraId="5086ADC4" w14:textId="77777777" w:rsidTr="0041796A">
        <w:trPr>
          <w:trHeight w:val="454"/>
          <w:tblHeader/>
        </w:trPr>
        <w:tc>
          <w:tcPr>
            <w:tcW w:w="3415" w:type="dxa"/>
            <w:gridSpan w:val="2"/>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541AD36" w14:textId="77777777" w:rsidR="00D27BC2" w:rsidRDefault="00D27BC2" w:rsidP="00631702">
            <w:pPr>
              <w:pStyle w:val="Teksttabelinaglowek"/>
              <w:jc w:val="left"/>
            </w:pPr>
          </w:p>
        </w:tc>
        <w:tc>
          <w:tcPr>
            <w:tcW w:w="1680"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239ECCA2" w14:textId="77777777" w:rsidR="00D27BC2" w:rsidRDefault="00D27BC2" w:rsidP="00631702">
            <w:pPr>
              <w:pStyle w:val="Teksttabelinaglowek"/>
            </w:pPr>
            <w:r>
              <w:t>jcwp RW</w:t>
            </w:r>
          </w:p>
        </w:tc>
        <w:tc>
          <w:tcPr>
            <w:tcW w:w="1988"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E1D186D" w14:textId="77777777" w:rsidR="00D27BC2" w:rsidRDefault="00D27BC2" w:rsidP="00631702">
            <w:pPr>
              <w:pStyle w:val="Teksttabelinaglowek"/>
            </w:pPr>
            <w:r>
              <w:t xml:space="preserve">jcwp LW </w:t>
            </w:r>
          </w:p>
        </w:tc>
        <w:tc>
          <w:tcPr>
            <w:tcW w:w="1979"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D3EE291" w14:textId="77777777" w:rsidR="00D27BC2" w:rsidRDefault="00D27BC2" w:rsidP="00631702">
            <w:pPr>
              <w:pStyle w:val="Teksttabelinaglowek"/>
            </w:pPr>
            <w:r>
              <w:t>jcwp CW i TW</w:t>
            </w:r>
          </w:p>
        </w:tc>
      </w:tr>
      <w:tr w:rsidR="00D27BC2" w14:paraId="5F16A55F" w14:textId="77777777" w:rsidTr="00631702">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9C510EB" w14:textId="77777777" w:rsidR="00D27BC2" w:rsidRDefault="00D27BC2" w:rsidP="005946B7">
            <w:pPr>
              <w:pStyle w:val="Teksttabelisrodek"/>
            </w:pPr>
            <w:r>
              <w:t>stan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826E39B" w14:textId="77777777" w:rsidR="00D27BC2" w:rsidRDefault="00D27BC2" w:rsidP="005946B7">
            <w:pPr>
              <w:pStyle w:val="Teksttabelisrodek"/>
            </w:pPr>
            <w:r>
              <w:t>naturalne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6F6A228" w14:textId="77777777" w:rsidR="00D27BC2" w:rsidRDefault="00D27BC2" w:rsidP="005946B7">
            <w:pPr>
              <w:pStyle w:val="Teksttabelisrodek"/>
            </w:pPr>
            <w:r>
              <w:t>3365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B77AEC" w14:textId="77777777" w:rsidR="00D27BC2" w:rsidRDefault="00D27BC2" w:rsidP="005946B7">
            <w:pPr>
              <w:pStyle w:val="Teksttabelisrodek"/>
            </w:pPr>
            <w:r>
              <w:t>866</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F397E3" w14:textId="77777777" w:rsidR="00D27BC2" w:rsidRDefault="00D27BC2" w:rsidP="005946B7">
            <w:pPr>
              <w:pStyle w:val="Teksttabelisrodek"/>
            </w:pPr>
            <w:r>
              <w:t>9</w:t>
            </w:r>
          </w:p>
        </w:tc>
      </w:tr>
      <w:tr w:rsidR="00D27BC2" w14:paraId="22483E1B" w14:textId="77777777" w:rsidTr="00631702">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2D3196A" w14:textId="77777777" w:rsidR="00D27BC2" w:rsidRDefault="00D27BC2" w:rsidP="005946B7">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7829A32" w14:textId="77777777" w:rsidR="00D27BC2" w:rsidRDefault="00D27BC2" w:rsidP="005946B7">
            <w:pPr>
              <w:pStyle w:val="Teksttabelisrodek"/>
            </w:pPr>
            <w:r>
              <w:t>naturalne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8627430" w14:textId="77777777" w:rsidR="00D27BC2" w:rsidRDefault="00D27BC2" w:rsidP="005946B7">
            <w:pPr>
              <w:pStyle w:val="Teksttabelisrodek"/>
            </w:pPr>
            <w:r>
              <w:t>24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410484E" w14:textId="77777777" w:rsidR="00D27BC2" w:rsidRDefault="00D27BC2" w:rsidP="005946B7">
            <w:pPr>
              <w:pStyle w:val="Teksttabelisrodek"/>
            </w:pPr>
            <w:r>
              <w:t>28</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B29D46" w14:textId="77777777" w:rsidR="00D27BC2" w:rsidRDefault="00D27BC2" w:rsidP="005946B7">
            <w:pPr>
              <w:pStyle w:val="Teksttabelisrodek"/>
            </w:pPr>
            <w:r>
              <w:t>-</w:t>
            </w:r>
          </w:p>
        </w:tc>
      </w:tr>
      <w:tr w:rsidR="00D27BC2" w14:paraId="15FF388E" w14:textId="77777777" w:rsidTr="00631702">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88343B6" w14:textId="77777777" w:rsidR="00D27BC2" w:rsidRDefault="00D27BC2" w:rsidP="005946B7">
            <w:pPr>
              <w:pStyle w:val="Teksttabelisrodek"/>
            </w:pPr>
            <w:r>
              <w:lastRenderedPageBreak/>
              <w:t>potencjał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EC975E8" w14:textId="77777777" w:rsidR="00D27BC2" w:rsidRDefault="00D27BC2" w:rsidP="005946B7">
            <w:pPr>
              <w:pStyle w:val="Teksttabelisrodek"/>
            </w:pPr>
            <w:r>
              <w:t>silnie zmienione/sztuczne 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1BD287D" w14:textId="77777777" w:rsidR="00D27BC2" w:rsidRDefault="00D27BC2" w:rsidP="005946B7">
            <w:pPr>
              <w:pStyle w:val="Teksttabelisrodek"/>
            </w:pPr>
            <w:r>
              <w:t>1156</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0C709C5" w14:textId="77777777" w:rsidR="00D27BC2" w:rsidRDefault="00D27BC2" w:rsidP="005946B7">
            <w:pPr>
              <w:pStyle w:val="Teksttabelisrodek"/>
            </w:pPr>
            <w:r>
              <w:t>120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CE938C" w14:textId="77777777" w:rsidR="00D27BC2" w:rsidRDefault="00D27BC2" w:rsidP="005946B7">
            <w:pPr>
              <w:pStyle w:val="Teksttabelisrodek"/>
            </w:pPr>
            <w:r>
              <w:t>1</w:t>
            </w:r>
          </w:p>
        </w:tc>
      </w:tr>
      <w:tr w:rsidR="00D27BC2" w14:paraId="1A6B8056" w14:textId="77777777" w:rsidTr="00631702">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B295921" w14:textId="77777777" w:rsidR="00D27BC2" w:rsidRDefault="00D27BC2" w:rsidP="005946B7">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C4D3401" w14:textId="77777777" w:rsidR="00D27BC2" w:rsidRDefault="00D27BC2" w:rsidP="005946B7">
            <w:pPr>
              <w:pStyle w:val="Teksttabelisrodek"/>
            </w:pPr>
            <w:r>
              <w:t>silnie zmienione/sztuczne 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8D115A8" w14:textId="77777777" w:rsidR="00D27BC2" w:rsidRDefault="00D27BC2" w:rsidP="005946B7">
            <w:pPr>
              <w:pStyle w:val="Teksttabelisrodek"/>
            </w:pPr>
            <w:r>
              <w:t>13</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8389B48" w14:textId="77777777" w:rsidR="00D27BC2" w:rsidRDefault="00D27BC2" w:rsidP="005946B7">
            <w:pPr>
              <w:pStyle w:val="Teksttabelisrodek"/>
            </w:pPr>
            <w:r>
              <w:t>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A9FD69" w14:textId="77777777" w:rsidR="00D27BC2" w:rsidRDefault="00D27BC2" w:rsidP="005946B7">
            <w:pPr>
              <w:pStyle w:val="Teksttabelisrodek"/>
            </w:pPr>
            <w:r>
              <w:t>-</w:t>
            </w:r>
          </w:p>
        </w:tc>
      </w:tr>
      <w:tr w:rsidR="00D27BC2" w14:paraId="07E0B1A4" w14:textId="77777777" w:rsidTr="00631702">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92718E4" w14:textId="77777777" w:rsidR="00D27BC2" w:rsidRDefault="00D27BC2" w:rsidP="005946B7">
            <w:pPr>
              <w:pStyle w:val="Teksttabelisrodek"/>
            </w:pPr>
            <w:r>
              <w:t>stan chemiczny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BF2BEC4" w14:textId="77777777" w:rsidR="00D27BC2" w:rsidRDefault="00D27BC2" w:rsidP="005946B7">
            <w:pPr>
              <w:pStyle w:val="Teksttabelisrodek"/>
            </w:pPr>
            <w:r>
              <w:t>jcwp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A8D3A2D" w14:textId="77777777" w:rsidR="00D27BC2" w:rsidRDefault="00D27BC2" w:rsidP="005946B7">
            <w:pPr>
              <w:pStyle w:val="Teksttabelisrodek"/>
            </w:pPr>
            <w:r>
              <w:t>3114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6FD8312" w14:textId="77777777" w:rsidR="00D27BC2" w:rsidRDefault="00D27BC2" w:rsidP="005946B7">
            <w:pPr>
              <w:pStyle w:val="Teksttabelisrodek"/>
            </w:pPr>
            <w:r>
              <w:t>937</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69A489F" w14:textId="77777777" w:rsidR="00D27BC2" w:rsidRDefault="00D27BC2" w:rsidP="005946B7">
            <w:pPr>
              <w:pStyle w:val="Teksttabelisrodek"/>
            </w:pPr>
            <w:r>
              <w:t>10</w:t>
            </w:r>
          </w:p>
        </w:tc>
      </w:tr>
      <w:tr w:rsidR="00D27BC2" w14:paraId="086EBA26" w14:textId="77777777" w:rsidTr="00631702">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0B84B1" w14:textId="77777777" w:rsidR="00D27BC2" w:rsidRDefault="00D27BC2" w:rsidP="005946B7">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EEE6946" w14:textId="77777777" w:rsidR="00D27BC2" w:rsidRDefault="00D27BC2" w:rsidP="005946B7">
            <w:pPr>
              <w:pStyle w:val="Teksttabelisrodek"/>
            </w:pPr>
            <w:r>
              <w:t>jcwp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B495648" w14:textId="77777777" w:rsidR="00D27BC2" w:rsidRDefault="00D27BC2" w:rsidP="005946B7">
            <w:pPr>
              <w:pStyle w:val="Teksttabelisrodek"/>
            </w:pPr>
            <w:r>
              <w:t>17</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7FD64F" w14:textId="77777777" w:rsidR="00D27BC2" w:rsidRDefault="00D27BC2" w:rsidP="005946B7">
            <w:pPr>
              <w:pStyle w:val="Teksttabelisrodek"/>
            </w:pPr>
            <w:r>
              <w:t>1</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E4D597C" w14:textId="77777777" w:rsidR="00D27BC2" w:rsidRDefault="00D27BC2" w:rsidP="005946B7">
            <w:pPr>
              <w:pStyle w:val="Teksttabelisrodek"/>
            </w:pPr>
            <w:r>
              <w:t>-</w:t>
            </w:r>
          </w:p>
        </w:tc>
      </w:tr>
      <w:tr w:rsidR="00D27BC2" w14:paraId="2634E548" w14:textId="77777777" w:rsidTr="00631702">
        <w:trPr>
          <w:trHeight w:val="454"/>
        </w:trPr>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AE7FDF4" w14:textId="77777777" w:rsidR="00D27BC2" w:rsidRDefault="00D27BC2" w:rsidP="005946B7">
            <w:pPr>
              <w:pStyle w:val="Teksttabelisrodek"/>
            </w:pPr>
            <w:r>
              <w:t>ocena stanu</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1062B51" w14:textId="77777777" w:rsidR="00D27BC2" w:rsidRDefault="00D27BC2" w:rsidP="005946B7">
            <w:pPr>
              <w:pStyle w:val="Teksttabelisrodek"/>
            </w:pPr>
            <w:r>
              <w:t>ocenione jcwp</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4B8ACAC" w14:textId="77777777" w:rsidR="00D27BC2" w:rsidRDefault="00D27BC2" w:rsidP="005946B7">
            <w:pPr>
              <w:pStyle w:val="Teksttabelisrodek"/>
            </w:pPr>
            <w:r>
              <w:t>4585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BC5320D" w14:textId="77777777" w:rsidR="00D27BC2" w:rsidRDefault="00D27BC2" w:rsidP="005946B7">
            <w:pPr>
              <w:pStyle w:val="Teksttabelisrodek"/>
            </w:pPr>
            <w:r>
              <w:t>1044</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1E0866" w14:textId="77777777" w:rsidR="00D27BC2" w:rsidRDefault="00D27BC2" w:rsidP="005946B7">
            <w:pPr>
              <w:pStyle w:val="Teksttabelisrodek"/>
            </w:pPr>
            <w:r>
              <w:t>10</w:t>
            </w:r>
          </w:p>
        </w:tc>
      </w:tr>
    </w:tbl>
    <w:p w14:paraId="564CC5C9" w14:textId="77777777" w:rsidR="00D27BC2" w:rsidRDefault="00D27BC2" w:rsidP="005946B7">
      <w:pPr>
        <w:pStyle w:val="rdo0"/>
      </w:pPr>
      <w:r>
        <w:t>Źródło: opracowanie własne na podstawie danych GIOŚ</w:t>
      </w:r>
    </w:p>
    <w:p w14:paraId="5A4C868F" w14:textId="77777777" w:rsidR="00D27BC2" w:rsidRPr="000E647B" w:rsidRDefault="00D27BC2" w:rsidP="00D27BC2">
      <w:pPr>
        <w:pStyle w:val="Nagwek5"/>
        <w:spacing w:before="120"/>
        <w:rPr>
          <w:rFonts w:asciiTheme="minorHAnsi" w:hAnsiTheme="minorHAnsi"/>
          <w:b w:val="0"/>
          <w:bCs w:val="0"/>
          <w:color w:val="000000"/>
          <w:lang w:eastAsia="pl-PL"/>
        </w:rPr>
      </w:pPr>
      <w:r w:rsidRPr="000E647B">
        <w:rPr>
          <w:rFonts w:asciiTheme="minorHAnsi" w:eastAsia="Times New Roman" w:hAnsiTheme="minorHAnsi"/>
          <w:color w:val="000000"/>
          <w:lang w:eastAsia="pl-PL"/>
        </w:rPr>
        <w:t>Jcwp RW</w:t>
      </w:r>
    </w:p>
    <w:p w14:paraId="44D31449" w14:textId="77777777" w:rsidR="00D27BC2" w:rsidRPr="00541CBB" w:rsidRDefault="00D27BC2" w:rsidP="00D27BC2">
      <w:pPr>
        <w:rPr>
          <w:rFonts w:asciiTheme="minorHAnsi" w:hAnsiTheme="minorHAnsi"/>
        </w:rPr>
      </w:pPr>
      <w:r w:rsidRPr="00541CBB">
        <w:rPr>
          <w:rFonts w:asciiTheme="minorHAnsi" w:eastAsia="Times New Roman" w:hAnsiTheme="minorHAnsi" w:cs="Calibri"/>
          <w:color w:val="000000"/>
          <w:lang w:eastAsia="pl-PL"/>
        </w:rPr>
        <w:t xml:space="preserve">W stosunku do jcwp RW w wyniku wykonanej oceny, stwierdzono zły stan dla 91,5 % jcwp, co przede wszystkim związane było z odnotowaniem stanu chemicznego poniżej dobrego oraz stanu/potencjału ekologicznego umiarkowanego albo gorszego (83,4%). Stan chemiczny poniżej dobrego został odnotowany w stosunku do 87,1% analizowanych jcwp, co głównie było wynikiem przekroczenia wartości EQS w wodzie benzo(a)pirenu (28,9%) oraz biocie difenyloeterów bromowanych (21,3%). Z kolei stan/potencjał ekologiczny w jcwp RW był przede wszystkim determinowany przez umiarkowany stan/potencjał ekologiczny (54,9%). Do elementów decydujących o ocenie stanu/potencjału ekologicznego poniżej dobrego </w:t>
      </w:r>
      <w:r w:rsidRPr="00541CBB">
        <w:rPr>
          <w:rFonts w:asciiTheme="minorHAnsi" w:eastAsia="Times New Roman" w:hAnsiTheme="minorHAnsi" w:cs="Calibri"/>
          <w:color w:val="000000"/>
          <w:u w:val="single"/>
          <w:lang w:eastAsia="pl-PL"/>
        </w:rPr>
        <w:t>przede wszystkim</w:t>
      </w:r>
      <w:r w:rsidRPr="00541CBB">
        <w:rPr>
          <w:rFonts w:asciiTheme="minorHAnsi" w:eastAsia="Times New Roman" w:hAnsiTheme="minorHAnsi" w:cs="Calibri"/>
          <w:color w:val="000000"/>
          <w:lang w:eastAsia="pl-PL"/>
        </w:rPr>
        <w:t xml:space="preserve"> można zaliczyć:</w:t>
      </w:r>
    </w:p>
    <w:p w14:paraId="70BE036B"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biologiczne: makrobezkręgowce (30,2%), ichtiofauna (28,5%) oraz fitobentos (23,3%);</w:t>
      </w:r>
    </w:p>
    <w:p w14:paraId="449603FA"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fizykochemiczne (grupa 3.1-3.5): zasolenie (37,7%) oraz substancje biogenne (35,6%);</w:t>
      </w:r>
    </w:p>
    <w:p w14:paraId="4A235B12" w14:textId="3B5940A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 xml:space="preserve">elementy fizykochemiczne (3.6): aldehyd mrówkowy (59,8%) oraz węglowodory ropopochodne </w:t>
      </w:r>
      <w:r w:rsidR="002E3A3C">
        <w:rPr>
          <w:rFonts w:asciiTheme="minorHAnsi" w:eastAsia="Times New Roman" w:hAnsiTheme="minorHAnsi" w:cs="Calibri"/>
          <w:color w:val="000000"/>
          <w:lang w:eastAsia="pl-PL"/>
        </w:rPr>
        <w:t>-</w:t>
      </w:r>
      <w:r w:rsidRPr="00E55D8A">
        <w:rPr>
          <w:rFonts w:asciiTheme="minorHAnsi" w:eastAsia="Times New Roman" w:hAnsiTheme="minorHAnsi" w:cs="Calibri"/>
          <w:color w:val="000000"/>
          <w:lang w:eastAsia="pl-PL"/>
        </w:rPr>
        <w:t xml:space="preserve"> indeks olejowy (14,2%).</w:t>
      </w:r>
    </w:p>
    <w:p w14:paraId="4969A5CB" w14:textId="77777777" w:rsidR="00D27BC2" w:rsidRPr="00E55D8A" w:rsidRDefault="00D27BC2" w:rsidP="00D27BC2">
      <w:pPr>
        <w:pStyle w:val="Nagwek5"/>
        <w:spacing w:before="120"/>
        <w:rPr>
          <w:rFonts w:asciiTheme="minorHAnsi" w:hAnsiTheme="minorHAnsi"/>
          <w:b w:val="0"/>
          <w:bCs w:val="0"/>
          <w:color w:val="000000"/>
          <w:lang w:eastAsia="pl-PL"/>
        </w:rPr>
      </w:pPr>
      <w:r w:rsidRPr="00E55D8A">
        <w:rPr>
          <w:rFonts w:asciiTheme="minorHAnsi" w:eastAsia="Times New Roman" w:hAnsiTheme="minorHAnsi"/>
          <w:color w:val="000000"/>
          <w:lang w:eastAsia="pl-PL"/>
        </w:rPr>
        <w:t>Jcwp LW</w:t>
      </w:r>
    </w:p>
    <w:p w14:paraId="750A37EE" w14:textId="77777777" w:rsidR="00D27BC2" w:rsidRPr="00541CBB" w:rsidRDefault="00D27BC2" w:rsidP="00D27BC2">
      <w:pPr>
        <w:rPr>
          <w:rFonts w:asciiTheme="minorHAnsi" w:hAnsiTheme="minorHAnsi"/>
        </w:rPr>
      </w:pPr>
      <w:r w:rsidRPr="00541CBB">
        <w:rPr>
          <w:rFonts w:asciiTheme="minorHAnsi" w:eastAsia="Times New Roman" w:hAnsiTheme="minorHAnsi" w:cs="Calibri"/>
          <w:color w:val="000000"/>
          <w:lang w:eastAsia="pl-PL"/>
        </w:rPr>
        <w:t xml:space="preserve">W odniesieniu do jcwp LW w wyniku wykonanej oceny, stwierdzono zły stan dla 88,1 % jcwp, co przede wszystkim związane było z odnotowaniem stanu chemicznego poniżej dobrego oraz stanu/potencjału ekologicznego umiarkowanego albo gorszego (51,3%). Stan chemiczny poniżej dobrego został odnotowany w stosunku do 69,4% analizowanych jcwp, co głównie było wynikiem przekroczenia wartości EQS w biocie substancji takich jak: difenyloetery bromowane (33,5%) oraz heptachlor (22,9%). Z kolei stan/potencjał ekologiczny w jcwp LW był przede wszystkim determinowany przez umiarkowany stan/potencjał ekologiczny (36,3%). Do elementów decydujących o ocenie stanu/potencjału ekologicznego poniżej dobrego </w:t>
      </w:r>
      <w:r w:rsidRPr="00541CBB">
        <w:rPr>
          <w:rFonts w:asciiTheme="minorHAnsi" w:eastAsia="Times New Roman" w:hAnsiTheme="minorHAnsi" w:cs="Calibri"/>
          <w:color w:val="000000"/>
          <w:u w:val="single"/>
          <w:lang w:eastAsia="pl-PL"/>
        </w:rPr>
        <w:t>przede wszystkim</w:t>
      </w:r>
      <w:r w:rsidRPr="00541CBB">
        <w:rPr>
          <w:rFonts w:asciiTheme="minorHAnsi" w:eastAsia="Times New Roman" w:hAnsiTheme="minorHAnsi" w:cs="Calibri"/>
          <w:color w:val="000000"/>
          <w:lang w:eastAsia="pl-PL"/>
        </w:rPr>
        <w:t xml:space="preserve"> można zaliczyć:</w:t>
      </w:r>
    </w:p>
    <w:p w14:paraId="2410A7D7"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biologiczne: fitoplankton (57,7%), makrofity (17,1%);</w:t>
      </w:r>
    </w:p>
    <w:p w14:paraId="2E0398AE"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fizykochemiczne (grupa 3.1-3.5): przezroczystość (33,2%), azot ogólny (22,1%);</w:t>
      </w:r>
    </w:p>
    <w:p w14:paraId="5B05202E"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fizykochemiczne (3.6): aldehyd mrówkowy (81,5%).</w:t>
      </w:r>
    </w:p>
    <w:p w14:paraId="6EB05DCC" w14:textId="77777777" w:rsidR="00D27BC2" w:rsidRPr="00E55D8A" w:rsidRDefault="00D27BC2" w:rsidP="00D27BC2">
      <w:pPr>
        <w:pStyle w:val="Nagwek5"/>
        <w:spacing w:before="120"/>
        <w:rPr>
          <w:rFonts w:asciiTheme="minorHAnsi" w:hAnsiTheme="minorHAnsi"/>
          <w:b w:val="0"/>
          <w:bCs w:val="0"/>
          <w:color w:val="000000"/>
          <w:lang w:eastAsia="pl-PL"/>
        </w:rPr>
      </w:pPr>
      <w:r w:rsidRPr="00E55D8A">
        <w:rPr>
          <w:rFonts w:asciiTheme="minorHAnsi" w:eastAsia="Times New Roman" w:hAnsiTheme="minorHAnsi"/>
          <w:color w:val="000000"/>
          <w:lang w:eastAsia="pl-PL"/>
        </w:rPr>
        <w:lastRenderedPageBreak/>
        <w:t>Jcwp CW i TW</w:t>
      </w:r>
    </w:p>
    <w:p w14:paraId="7F0B5A2F" w14:textId="77777777" w:rsidR="00D27BC2" w:rsidRPr="00E55D8A" w:rsidRDefault="00D27BC2" w:rsidP="00D27BC2">
      <w:pPr>
        <w:rPr>
          <w:rFonts w:asciiTheme="minorHAnsi" w:hAnsiTheme="minorHAnsi"/>
        </w:rPr>
      </w:pPr>
      <w:r w:rsidRPr="00E55D8A">
        <w:rPr>
          <w:rFonts w:asciiTheme="minorHAnsi" w:eastAsia="Times New Roman" w:hAnsiTheme="minorHAnsi" w:cs="Calibri"/>
          <w:color w:val="000000"/>
          <w:lang w:eastAsia="pl-PL"/>
        </w:rPr>
        <w:t xml:space="preserve">W przypadku wszystkich jcwp CW i TW wykazano zły stan wód, co związane było z odnotowaniem stanu chemicznego poniżej dobrego oraz stanu/potencjału ekologicznego umiarkowanego albo gorszego (100,0%). Stan chemiczny poniżej dobrego głównie spowodowany był przez przekroczenie wartości EQS w biocie następujących substancji: difenyloetery bromowane (27,7%), rtęć i jej związki (24,1%) oraz heptachlor (22,1%). Z kolei stan/potencjał ekologiczny w jcwp CW i TW był przede wszystkim wynikiem złego stanu/potencjału ekologicznego (47,4%). Do elementów decydujących o ocenie stanu/potencjału ekologicznego poniżej dobrego </w:t>
      </w:r>
      <w:r w:rsidRPr="00E55D8A">
        <w:rPr>
          <w:rFonts w:asciiTheme="minorHAnsi" w:eastAsia="Times New Roman" w:hAnsiTheme="minorHAnsi" w:cs="Calibri"/>
          <w:color w:val="000000"/>
          <w:u w:val="single"/>
          <w:lang w:eastAsia="pl-PL"/>
        </w:rPr>
        <w:t>przede wszystkim</w:t>
      </w:r>
      <w:r w:rsidRPr="00E55D8A">
        <w:rPr>
          <w:rFonts w:asciiTheme="minorHAnsi" w:eastAsia="Times New Roman" w:hAnsiTheme="minorHAnsi" w:cs="Calibri"/>
          <w:color w:val="000000"/>
          <w:lang w:eastAsia="pl-PL"/>
        </w:rPr>
        <w:t xml:space="preserve"> można zaliczyć:</w:t>
      </w:r>
    </w:p>
    <w:p w14:paraId="718FBFAC"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biologiczne: fitoplankton (48,0%), makrobezkręgowce bentosowe (44,0%);</w:t>
      </w:r>
    </w:p>
    <w:p w14:paraId="32B91A67" w14:textId="77777777" w:rsidR="00D27BC2" w:rsidRPr="00E55D8A" w:rsidRDefault="00D27BC2" w:rsidP="005A2384">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fizykochemiczne (grupa 3.1-3.5): substancje biogenne w tym: azot ogólny (22,0%), azot azotanowy (16,9%), fosfor ogólny (14,3%), azot mineralny (14,3%);</w:t>
      </w:r>
    </w:p>
    <w:p w14:paraId="71BD5A0D" w14:textId="679614FB" w:rsidR="00D27BC2" w:rsidRPr="00E078D5" w:rsidRDefault="00D27BC2" w:rsidP="00E078D5">
      <w:pPr>
        <w:pStyle w:val="Akapitzlist"/>
        <w:numPr>
          <w:ilvl w:val="0"/>
          <w:numId w:val="123"/>
        </w:numPr>
        <w:suppressAutoHyphens/>
        <w:autoSpaceDN w:val="0"/>
        <w:ind w:left="709"/>
        <w:textAlignment w:val="baseline"/>
        <w:rPr>
          <w:rFonts w:asciiTheme="minorHAnsi" w:eastAsia="Times New Roman" w:hAnsiTheme="minorHAnsi" w:cs="Calibri"/>
          <w:color w:val="000000"/>
          <w:lang w:eastAsia="pl-PL"/>
        </w:rPr>
      </w:pPr>
      <w:r w:rsidRPr="00E55D8A">
        <w:rPr>
          <w:rFonts w:asciiTheme="minorHAnsi" w:eastAsia="Times New Roman" w:hAnsiTheme="minorHAnsi" w:cs="Calibri"/>
          <w:color w:val="000000"/>
          <w:lang w:eastAsia="pl-PL"/>
        </w:rPr>
        <w:t>elementy fizykochemiczne (3.6): aldehyd mrówkowy (50,0%), selen (50,0%).</w:t>
      </w:r>
    </w:p>
    <w:p w14:paraId="0A867919" w14:textId="37098244" w:rsidR="00AA79B9" w:rsidRPr="00544887" w:rsidRDefault="00AA79B9" w:rsidP="0001749C">
      <w:pPr>
        <w:pStyle w:val="Nagwek2"/>
      </w:pPr>
      <w:bookmarkStart w:id="95" w:name="_Toc67649961"/>
      <w:r w:rsidRPr="00544887">
        <w:t>Wody podziemne</w:t>
      </w:r>
      <w:bookmarkEnd w:id="95"/>
    </w:p>
    <w:p w14:paraId="63E07C3C" w14:textId="77777777" w:rsidR="00AA79B9" w:rsidRPr="00544887" w:rsidRDefault="00AA79B9" w:rsidP="00F81C31">
      <w:pPr>
        <w:pStyle w:val="Nagwek3"/>
      </w:pPr>
      <w:bookmarkStart w:id="96" w:name="_Toc67649962"/>
      <w:r w:rsidRPr="00544887">
        <w:t>Monitoring wód podziemnych</w:t>
      </w:r>
      <w:bookmarkEnd w:id="96"/>
    </w:p>
    <w:p w14:paraId="360B06EE" w14:textId="77777777" w:rsidR="00AA79B9" w:rsidRPr="00544887" w:rsidRDefault="00AA79B9" w:rsidP="00AA79B9">
      <w:pPr>
        <w:suppressAutoHyphens/>
      </w:pPr>
      <w:bookmarkStart w:id="97" w:name="_Toc54269571"/>
      <w:r w:rsidRPr="00544887">
        <w:t xml:space="preserve">Zgodnie z zapisami </w:t>
      </w:r>
      <w:r w:rsidRPr="00544887">
        <w:rPr>
          <w:lang w:eastAsia="pl-PL"/>
        </w:rPr>
        <w:t xml:space="preserve">r.m.jcw </w:t>
      </w:r>
      <w:r w:rsidRPr="00544887">
        <w:t>monitoring jcwpd prowadzi się w sposób umożliwiający:</w:t>
      </w:r>
    </w:p>
    <w:p w14:paraId="601598F9" w14:textId="77777777" w:rsidR="00AA79B9" w:rsidRPr="00544887" w:rsidRDefault="00AA79B9" w:rsidP="008125B3">
      <w:pPr>
        <w:pStyle w:val="Numerowanie"/>
        <w:numPr>
          <w:ilvl w:val="0"/>
          <w:numId w:val="83"/>
        </w:numPr>
      </w:pPr>
      <w:r w:rsidRPr="00544887">
        <w:t>dokonywanie oceny stanu jcwpd;</w:t>
      </w:r>
    </w:p>
    <w:p w14:paraId="379A715C" w14:textId="77777777" w:rsidR="00AA79B9" w:rsidRPr="00544887" w:rsidRDefault="00AA79B9" w:rsidP="008125B3">
      <w:pPr>
        <w:pStyle w:val="Numerowanie"/>
        <w:numPr>
          <w:ilvl w:val="0"/>
          <w:numId w:val="83"/>
        </w:numPr>
      </w:pPr>
      <w:r w:rsidRPr="00544887">
        <w:t>wykrycie znaczących i utrzymujących się trendów wzrostu stężeń zanieczyszczeń spowodowanych oddziaływaniami antropogenicznymi;</w:t>
      </w:r>
    </w:p>
    <w:p w14:paraId="3AFB954A" w14:textId="77777777" w:rsidR="00AA79B9" w:rsidRPr="00544887" w:rsidRDefault="00AA79B9" w:rsidP="008125B3">
      <w:pPr>
        <w:pStyle w:val="Numerowanie"/>
        <w:numPr>
          <w:ilvl w:val="0"/>
          <w:numId w:val="83"/>
        </w:numPr>
      </w:pPr>
      <w:r w:rsidRPr="00544887">
        <w:t>ustalenie wpływu stanu jcwpd na obszary chronione uwzględnione w wykazach obszarów chronionych, o których mowa w art. 317 ust. 4 pkt 1 i 4 ustawy.</w:t>
      </w:r>
    </w:p>
    <w:p w14:paraId="609AFA91" w14:textId="77777777" w:rsidR="00AA79B9" w:rsidRPr="00544887" w:rsidRDefault="00AA79B9" w:rsidP="00AA79B9">
      <w:pPr>
        <w:pStyle w:val="Nagwek4"/>
        <w:suppressAutoHyphens/>
      </w:pPr>
      <w:r w:rsidRPr="00544887">
        <w:t>Monitoring stanu chemicznego jcwpd</w:t>
      </w:r>
    </w:p>
    <w:p w14:paraId="348B7FD7" w14:textId="77777777" w:rsidR="00AA79B9" w:rsidRPr="00544887" w:rsidRDefault="00AA79B9" w:rsidP="00AA79B9">
      <w:pPr>
        <w:suppressAutoHyphens/>
      </w:pPr>
      <w:r w:rsidRPr="00544887">
        <w:t>Monitoring stanu chemicznego jcwpd jest prowadzony w ramach PMŚ.</w:t>
      </w:r>
    </w:p>
    <w:p w14:paraId="66B43BE9" w14:textId="77777777" w:rsidR="00AA79B9" w:rsidRPr="00544887" w:rsidRDefault="00AA79B9" w:rsidP="00AA79B9">
      <w:pPr>
        <w:suppressAutoHyphens/>
      </w:pPr>
      <w:r w:rsidRPr="00544887">
        <w:rPr>
          <w:lang w:eastAsia="pl-PL"/>
        </w:rPr>
        <w:t>R.m.jcw</w:t>
      </w:r>
      <w:r w:rsidRPr="00544887">
        <w:t xml:space="preserve"> przewiduje, że w ramach monitoringu chemicznego wód podziemnych prowadzi się monitoring diagnostyczny i operacyjny. </w:t>
      </w:r>
    </w:p>
    <w:p w14:paraId="2B6B4D8F" w14:textId="77777777" w:rsidR="00AA79B9" w:rsidRPr="00544887" w:rsidRDefault="00AA79B9" w:rsidP="00AA79B9">
      <w:pPr>
        <w:suppressAutoHyphens/>
      </w:pPr>
      <w:r w:rsidRPr="00544887">
        <w:t>Monitoring stanu chemicznego jest prowadzony w celu otrzymania spójnego i całościowego obrazu stanu chemicznego wód podziemnych w ramach każdego dorzecza oraz wykrycia długoterminowych antropogenicznych tendencji wzrostu poziomu zanieczyszczeń.</w:t>
      </w:r>
    </w:p>
    <w:p w14:paraId="4E8B40B6" w14:textId="77777777" w:rsidR="00AA79B9" w:rsidRPr="00544887" w:rsidRDefault="00AA79B9" w:rsidP="00203047">
      <w:pPr>
        <w:pStyle w:val="Nagwek5"/>
      </w:pPr>
      <w:r w:rsidRPr="00544887">
        <w:t>Monitoring diagnostyczny</w:t>
      </w:r>
    </w:p>
    <w:p w14:paraId="4F3E772F" w14:textId="28EF8D72" w:rsidR="00AA79B9" w:rsidRPr="00544887" w:rsidRDefault="00AA79B9" w:rsidP="00AA79B9">
      <w:pPr>
        <w:suppressAutoHyphens/>
      </w:pPr>
      <w:r w:rsidRPr="00544887">
        <w:t>Zgodnie z przepisami monitoring diagnostyczny stanu chemicznego jcwpd ustala się w celu uzupełnienia i sprawdzenia procedury oceny wpływu oddziaływań oraz oceny znaczących i</w:t>
      </w:r>
      <w:r w:rsidR="00E078D5">
        <w:t> </w:t>
      </w:r>
      <w:r w:rsidRPr="00544887">
        <w:t>utrzymujących się trendów wzrostu stężeń zanieczyszczeń, w obu przypadkach wynikających z</w:t>
      </w:r>
      <w:r w:rsidR="00E078D5">
        <w:t> </w:t>
      </w:r>
      <w:r w:rsidRPr="00544887">
        <w:t>warunków naturalnych i oddziaływań antropogenicznych.</w:t>
      </w:r>
    </w:p>
    <w:p w14:paraId="2A6F2396" w14:textId="77777777" w:rsidR="00AA79B9" w:rsidRPr="00544887" w:rsidRDefault="00AA79B9" w:rsidP="00AA79B9">
      <w:pPr>
        <w:suppressAutoHyphens/>
      </w:pPr>
      <w:r w:rsidRPr="00544887">
        <w:t>Monitoring diagnostyczny stanu chemicznego jcwpd prowadzi się dla jcwpd, które dostarczają średniorocznie powyżej 100 m</w:t>
      </w:r>
      <w:r w:rsidRPr="00544887">
        <w:rPr>
          <w:vertAlign w:val="superscript"/>
        </w:rPr>
        <w:t>3</w:t>
      </w:r>
      <w:r w:rsidRPr="00544887">
        <w:t xml:space="preserve"> na dobę wody przeznaczonej do spożycia przez ludzi. Wymóg ten jest transpozycją zapisów RDW, artykuł 7 oraz załącznik V. Warunek ten spełniają obie jcwpd w obszarze dorzecza Niemna.</w:t>
      </w:r>
    </w:p>
    <w:p w14:paraId="04B4FF59" w14:textId="4B92AAD7" w:rsidR="00AA79B9" w:rsidRPr="00544887" w:rsidRDefault="00AA79B9" w:rsidP="00AA79B9">
      <w:pPr>
        <w:suppressAutoHyphens/>
      </w:pPr>
      <w:r w:rsidRPr="00544887">
        <w:lastRenderedPageBreak/>
        <w:t>R.m.jcw określa zakres 55 parametrów fizykochemicznych, które mogą być uwzględnione w</w:t>
      </w:r>
      <w:r w:rsidR="00E078D5">
        <w:t> </w:t>
      </w:r>
      <w:r w:rsidRPr="00544887">
        <w:t>monitoringu stanu chemicznego. Wśród wymienionych 55 wskaźników ustawodawca wyróżnił 5</w:t>
      </w:r>
      <w:r w:rsidR="00E078D5">
        <w:t> </w:t>
      </w:r>
      <w:r w:rsidRPr="00544887">
        <w:t>elementów ogólnych i 27 elementów nieorganicznych jako obligatoryjne dla monitoringu diagnostycznego; muszą one być zawsze oznaczane w ramach jego realizacji. Ponadto jako parametry nieobligatoryjne wskazano w r.m.jcw 10 elementów nieorganicznych i 13 elementów organicznych. Ustanowienie szerokiej listy wskaźników oznaczanych w ramach monitoringu diagnostycznego jest uzasadnione ze względu na cel, jaki przyświeca temu monitoringowi, tj. m.in. monitorowanie tła hydrogeochemicznego oraz obserwacje naturalnych i wymuszonych presją tendencji zmian stężeń wskaźników fizykochemicznych.</w:t>
      </w:r>
    </w:p>
    <w:p w14:paraId="2EB4A23F" w14:textId="4DBCC882" w:rsidR="00AA79B9" w:rsidRPr="00544887" w:rsidRDefault="00AA79B9" w:rsidP="00AA79B9">
      <w:pPr>
        <w:suppressAutoHyphens/>
      </w:pPr>
      <w:r w:rsidRPr="00544887">
        <w:t>Częstotliwość wykonywania badań w monitoringu diagnostycznym stanu chemicznego zdefiniowano następująco: „monitoring diagnostyczny stanu chemicznego jcwpd prowadzi się przynajmniej raz w</w:t>
      </w:r>
      <w:r w:rsidR="00E078D5">
        <w:t> </w:t>
      </w:r>
      <w:r w:rsidRPr="00544887">
        <w:t>ciągu 6-letniego cyklu aktualizacji planu gospodarowania wodami na obszarze dorzecza”, co jest dokładną transpozycją zapisów RDW. W latach 2022-2027</w:t>
      </w:r>
      <w:r w:rsidR="0067114B">
        <w:t xml:space="preserve"> </w:t>
      </w:r>
      <w:r w:rsidRPr="00544887">
        <w:t>planowane jest przeprowadzenie monitoringu diagnostycznego tylko w pierwszym roku cyklu, tj. w roku 2022. W pozostałych latach badania będą kontynuowane w ramach monitoringu operacyjnego. Opracowanie raportu dotyczącego</w:t>
      </w:r>
      <w:r w:rsidR="00E078D5">
        <w:t> </w:t>
      </w:r>
      <w:r w:rsidRPr="00544887">
        <w:t>oceny stanu jcwpd planowane jest w roku następującym po monitoringu diagnostycznym, czyli w 2023</w:t>
      </w:r>
      <w:r w:rsidR="00D926E2">
        <w:t> </w:t>
      </w:r>
      <w:r w:rsidRPr="00544887">
        <w:t xml:space="preserve">r. </w:t>
      </w:r>
    </w:p>
    <w:p w14:paraId="62C1051B" w14:textId="53761868" w:rsidR="00AA79B9" w:rsidRPr="00544887" w:rsidRDefault="00AA79B9" w:rsidP="00AA79B9">
      <w:pPr>
        <w:suppressAutoHyphens/>
      </w:pPr>
      <w:r w:rsidRPr="00544887">
        <w:t xml:space="preserve">Wykonawcą monitoringu chemicznego jest </w:t>
      </w:r>
      <w:r w:rsidR="00A36F1D">
        <w:t>PIG</w:t>
      </w:r>
      <w:r w:rsidRPr="00544887">
        <w:t xml:space="preserve"> </w:t>
      </w:r>
      <w:r w:rsidR="002E3A3C">
        <w:t>-</w:t>
      </w:r>
      <w:r w:rsidRPr="00544887">
        <w:t xml:space="preserve"> PIB. W ramach monitoringu diagnostycznego sposób poboru, kondycjonowania i transportu próbek do laboratorium jest zgodny z zakresem akredytacji laboratoriów PIG-PIB AB283 na pobieranie próbek i badania właściwości fizycznych wody. Stosowane są metody zgodne ze znowelizowan</w:t>
      </w:r>
      <w:r w:rsidR="00AC6C4D">
        <w:t>ymi</w:t>
      </w:r>
      <w:r w:rsidRPr="00544887">
        <w:t xml:space="preserve"> normami PN-ISO 5667-11:2017-10 z wyłączeniem pkt 5.2, 6.1.2, 6.3 (w zakresie pobierania próbek wód podziemnych), PN-77/C-04584 (w zakresie pomiaru temperatury wody), PN-EN ISO 10523:2012 (w zakresie pomiaru odczynu pH metodą potencjometryczną), PN-EN 27888:1999 (w zakresie pomiaru przewodności elektrolitycznej właściwej metodą konduktometryczną), procedurą badawczą ZPPŚ PB-201 (w zakresie oznaczania tlenu rozpuszczonego w próbkach wód podziemnych) i procedurą badawczą ZPPŚ PB-202 (w zakresie pomiaru głębokości zwierciadła wód podziemnych). Wyłączenia wynikają z faktu iż dotyczą metod poboru próbek, które nie mają zastosowania w ramach monitoringu chemicznego PIG-PIB. Analiza próbek odbywa się zgodnie z zasadami opisanymi w załączniku 7 do </w:t>
      </w:r>
      <w:r w:rsidRPr="00544887">
        <w:rPr>
          <w:lang w:eastAsia="pl-PL"/>
        </w:rPr>
        <w:t>r.m.jcw</w:t>
      </w:r>
      <w:r w:rsidRPr="00544887">
        <w:t xml:space="preserve"> </w:t>
      </w:r>
      <w:r w:rsidRPr="00544887">
        <w:rPr>
          <w:i/>
        </w:rPr>
        <w:t>Metodyki referencyjne pomiarów i badań w ramach monitoringu jednolitych części wód powierzchniowych i jcwpd</w:t>
      </w:r>
      <w:r w:rsidRPr="00544887">
        <w:t>.</w:t>
      </w:r>
    </w:p>
    <w:p w14:paraId="21EDBBD2" w14:textId="77777777" w:rsidR="00AA79B9" w:rsidRPr="00544887" w:rsidRDefault="00AA79B9" w:rsidP="00203047">
      <w:pPr>
        <w:pStyle w:val="Nagwek5"/>
      </w:pPr>
      <w:r w:rsidRPr="00544887">
        <w:t>Monitoring operacyjny</w:t>
      </w:r>
    </w:p>
    <w:p w14:paraId="384B270E" w14:textId="35AF3279" w:rsidR="00AA79B9" w:rsidRPr="00544887" w:rsidRDefault="00AA79B9" w:rsidP="00AA79B9">
      <w:pPr>
        <w:suppressAutoHyphens/>
      </w:pPr>
      <w:r w:rsidRPr="00544887">
        <w:t xml:space="preserve">Jak wskazują przepisy, monitoring operacyjny stanu chemicznego jcwpd ustala się w celu oceny stanu chemicznego jcwpd uznanych za zagrożone </w:t>
      </w:r>
      <w:r w:rsidR="00AC4285" w:rsidRPr="00544887">
        <w:t>ni</w:t>
      </w:r>
      <w:r w:rsidR="00AC4285">
        <w:t>eosiągnięciem</w:t>
      </w:r>
      <w:r w:rsidR="00AC4285" w:rsidRPr="00544887">
        <w:t xml:space="preserve"> </w:t>
      </w:r>
      <w:r w:rsidRPr="00544887">
        <w:t>określonych dla nich celów środowiskowych, o których mowa w art. 59 ustawy pr.w., oraz w celu stwierdzenia występowania znaczących i utrzymujących się trendów wzrostu stężeń zanieczyszczeń spowodowanych oddziaływaniami antropogenicznymi.</w:t>
      </w:r>
    </w:p>
    <w:p w14:paraId="36260DAB" w14:textId="77777777" w:rsidR="00AA79B9" w:rsidRPr="00544887" w:rsidRDefault="00AA79B9" w:rsidP="00AA79B9">
      <w:pPr>
        <w:suppressAutoHyphens/>
      </w:pPr>
      <w:r w:rsidRPr="00544887">
        <w:t>Art. 59 ustawy pr.w. określa następujące cele środowiskowe dla jcwpd:</w:t>
      </w:r>
    </w:p>
    <w:p w14:paraId="6CE71AD5" w14:textId="77777777" w:rsidR="00AA79B9" w:rsidRPr="00544887" w:rsidRDefault="00AA79B9" w:rsidP="002904B9">
      <w:pPr>
        <w:pStyle w:val="Numerowanie"/>
        <w:numPr>
          <w:ilvl w:val="0"/>
          <w:numId w:val="69"/>
        </w:numPr>
      </w:pPr>
      <w:r w:rsidRPr="00544887">
        <w:t>zapobieganie lub ograniczanie wprowadzania do nich zanieczyszczeń;</w:t>
      </w:r>
    </w:p>
    <w:p w14:paraId="78FD42AE" w14:textId="77777777" w:rsidR="00AA79B9" w:rsidRPr="00544887" w:rsidRDefault="00AA79B9" w:rsidP="002904B9">
      <w:pPr>
        <w:pStyle w:val="Numerowanie"/>
      </w:pPr>
      <w:r w:rsidRPr="00544887">
        <w:t>zapobieganie pogorszeniu oraz poprawa ich stanu;</w:t>
      </w:r>
    </w:p>
    <w:p w14:paraId="26F3FD3B" w14:textId="77777777" w:rsidR="00AA79B9" w:rsidRPr="00544887" w:rsidRDefault="00AA79B9" w:rsidP="002904B9">
      <w:pPr>
        <w:pStyle w:val="Numerowanie"/>
      </w:pPr>
      <w:r w:rsidRPr="00544887">
        <w:t>ich ochrona i podejmowanie działań naprawczych, a także zapewnianie równowagi między poborem a zasilaniem tych wód, tak aby osiągnąć ich dobry stan.</w:t>
      </w:r>
    </w:p>
    <w:p w14:paraId="79468930" w14:textId="4C92AFF0" w:rsidR="00AA79B9" w:rsidRPr="00544887" w:rsidRDefault="00AA79B9" w:rsidP="00AA79B9">
      <w:pPr>
        <w:suppressAutoHyphens/>
      </w:pPr>
      <w:r w:rsidRPr="00544887">
        <w:lastRenderedPageBreak/>
        <w:t>Zgodnie z przepisami monitoring operacyjny stanu chemicznego jcwpd prowadzi się dla jcwpd uznanych, na podstawie monitoringu diagnostycznego oraz oceny wpływu oddziaływań, za zagrożone niespełnieniem określonych dla nich celów środowiskowych, o których mowa w art. 59 ustawy pr.w.</w:t>
      </w:r>
    </w:p>
    <w:p w14:paraId="2209DE97" w14:textId="61D797A9" w:rsidR="00AA79B9" w:rsidRPr="00544887" w:rsidRDefault="00AA79B9" w:rsidP="00D77F7F">
      <w:r w:rsidRPr="00544887">
        <w:t>Zgodnie z poszerzonymi charakterystykami jcwpd</w:t>
      </w:r>
      <w:r w:rsidR="00F955BC">
        <w:t xml:space="preserve"> </w:t>
      </w:r>
      <w:r w:rsidRPr="00544887">
        <w:footnoteReference w:id="19"/>
      </w:r>
      <w:r w:rsidRPr="00544887">
        <w:t xml:space="preserve"> </w:t>
      </w:r>
      <w:r w:rsidR="008837BF">
        <w:t>na</w:t>
      </w:r>
      <w:r w:rsidRPr="00544887">
        <w:t xml:space="preserve"> obszarze dorzecza Niemna nie wskazano żadnej jcwpd zagrożonej nieosiągnięciem celów środowiskowych w cyklu planistycznym 2022-2027, w</w:t>
      </w:r>
      <w:r w:rsidR="00E078D5">
        <w:t> </w:t>
      </w:r>
      <w:r w:rsidRPr="00544887">
        <w:t>związku z czym nie planuje się przeprowadzenia w nim monitoringu operacyjnego.</w:t>
      </w:r>
    </w:p>
    <w:p w14:paraId="6FAD0CE9" w14:textId="77777777" w:rsidR="00AA79B9" w:rsidRPr="00544887" w:rsidRDefault="00AA79B9" w:rsidP="00AA79B9">
      <w:pPr>
        <w:pStyle w:val="Nagwek4"/>
        <w:suppressAutoHyphens/>
      </w:pPr>
      <w:r w:rsidRPr="00544887">
        <w:t>Monitoring stanu ilościowego jcwpd</w:t>
      </w:r>
    </w:p>
    <w:p w14:paraId="5CD5407A" w14:textId="77777777" w:rsidR="00AA79B9" w:rsidRPr="00544887" w:rsidRDefault="00AA79B9" w:rsidP="00F30929">
      <w:pPr>
        <w:keepNext/>
      </w:pPr>
      <w:r w:rsidRPr="00544887">
        <w:t>Monitoring stanu ilościowego wód podziemnych realizuje się poprzez:</w:t>
      </w:r>
    </w:p>
    <w:p w14:paraId="7C176FA5" w14:textId="77777777" w:rsidR="00AA79B9" w:rsidRPr="00544887" w:rsidRDefault="00AA79B9" w:rsidP="008125B3">
      <w:pPr>
        <w:pStyle w:val="Numerowanie"/>
        <w:numPr>
          <w:ilvl w:val="0"/>
          <w:numId w:val="84"/>
        </w:numPr>
      </w:pPr>
      <w:r w:rsidRPr="00544887">
        <w:t>pomiar położenia zwierciadła wody, wyrażonego w m p.p.t., lub ciśnienia (w otworach ujmujących wody ze zwierciadłem stabilizującym się powyżej poziomu terenu), wyrażonego w metrach słupa wody,</w:t>
      </w:r>
    </w:p>
    <w:p w14:paraId="2A22F94A" w14:textId="77777777" w:rsidR="00AA79B9" w:rsidRPr="00544887" w:rsidRDefault="00AA79B9" w:rsidP="008125B3">
      <w:pPr>
        <w:pStyle w:val="Numerowanie"/>
        <w:numPr>
          <w:ilvl w:val="0"/>
          <w:numId w:val="84"/>
        </w:numPr>
      </w:pPr>
      <w:r w:rsidRPr="00544887">
        <w:t>pomiar wydajności w ujętych źródłach, wyrażonej w l/s,</w:t>
      </w:r>
    </w:p>
    <w:p w14:paraId="1AC25889" w14:textId="77777777" w:rsidR="00AA79B9" w:rsidRPr="00544887" w:rsidRDefault="00AA79B9" w:rsidP="008125B3">
      <w:pPr>
        <w:pStyle w:val="Numerowanie"/>
        <w:numPr>
          <w:ilvl w:val="0"/>
          <w:numId w:val="84"/>
        </w:numPr>
      </w:pPr>
      <w:r w:rsidRPr="00544887">
        <w:t xml:space="preserve">określenie wielkości </w:t>
      </w:r>
      <w:bookmarkStart w:id="98" w:name="_Hlk65929085"/>
      <w:r w:rsidRPr="00544887">
        <w:t xml:space="preserve">poboru rzeczywistego </w:t>
      </w:r>
      <w:bookmarkEnd w:id="98"/>
      <w:r w:rsidRPr="00544887">
        <w:t>wód podziemnych w jcwpd, wyrażonego w m</w:t>
      </w:r>
      <w:r w:rsidRPr="002904B9">
        <w:rPr>
          <w:vertAlign w:val="superscript"/>
        </w:rPr>
        <w:t>3</w:t>
      </w:r>
      <w:r w:rsidRPr="00544887">
        <w:t xml:space="preserve"> na dobę,</w:t>
      </w:r>
    </w:p>
    <w:p w14:paraId="2CCB52A4" w14:textId="77777777" w:rsidR="00AA79B9" w:rsidRPr="00544887" w:rsidRDefault="00AA79B9" w:rsidP="008125B3">
      <w:pPr>
        <w:pStyle w:val="Numerowanie"/>
        <w:numPr>
          <w:ilvl w:val="0"/>
          <w:numId w:val="84"/>
        </w:numPr>
      </w:pPr>
      <w:r w:rsidRPr="00544887">
        <w:t>określenie ilości dostępnych zasobów wód podziemnych w jcwpd, wyrażonej w m</w:t>
      </w:r>
      <w:r w:rsidRPr="002904B9">
        <w:rPr>
          <w:vertAlign w:val="superscript"/>
        </w:rPr>
        <w:t>3</w:t>
      </w:r>
      <w:r w:rsidRPr="00544887">
        <w:t xml:space="preserve"> na dobę.</w:t>
      </w:r>
    </w:p>
    <w:p w14:paraId="0F2E3360" w14:textId="77777777" w:rsidR="00AA79B9" w:rsidRPr="00544887" w:rsidRDefault="00AA79B9" w:rsidP="00203047">
      <w:pPr>
        <w:pStyle w:val="Nagwek5"/>
      </w:pPr>
      <w:r w:rsidRPr="00544887">
        <w:t>Monitoring położenia zwierciadła wody i wydajności źródeł</w:t>
      </w:r>
    </w:p>
    <w:p w14:paraId="7A759C86" w14:textId="56E4CCC4" w:rsidR="00AA79B9" w:rsidRPr="00544887" w:rsidRDefault="00AA79B9" w:rsidP="00D77F7F">
      <w:r w:rsidRPr="00544887">
        <w:t>Monitoring położenia zwierciadła wód podziemnych i wydajności źródeł obejmuje wykonywanie cyklicznych, systematycznych pomiarów położenia zwierciadła wód podziemnych w otworach obserwacyjnych lub wydajności źródeł w punktach sieci obserwacyjno-badawczej wód podziemnych SOBWP. Monitoringiem położenia zwierciadła wody objęte są zarówno punkty ujmujące wody o</w:t>
      </w:r>
      <w:r w:rsidR="00E078D5">
        <w:t> </w:t>
      </w:r>
      <w:r w:rsidRPr="00544887">
        <w:t>zwierciadle swobodnym (najczęściej płytkie, nieizolowane poziomy wodonośne, będące w kontakcie z</w:t>
      </w:r>
      <w:r w:rsidR="00E078D5">
        <w:t> </w:t>
      </w:r>
      <w:r w:rsidRPr="00544887">
        <w:t>ekosystemami lądowymi), jak i te ujmujące wody o zwierciadle napiętym (poziomy izolowane, często stanowiące główne użytkowe poziomy wodonośne, będące źródłem zbiorowego zaopatrzenia w</w:t>
      </w:r>
      <w:r w:rsidR="00E078D5">
        <w:t> </w:t>
      </w:r>
      <w:r w:rsidRPr="00544887">
        <w:t>wodę). Pomiary są wykonywane na stacjach hydrogeologicznych.</w:t>
      </w:r>
    </w:p>
    <w:p w14:paraId="0D02B8CB" w14:textId="77777777" w:rsidR="00AA79B9" w:rsidRPr="00544887" w:rsidRDefault="00AA79B9" w:rsidP="00D77F7F">
      <w:r w:rsidRPr="00544887">
        <w:t>Częstotliwość pomiarów zależy od trybu ich realizacji. Punkty wyposażone w automatykę pomiarową dostarczają pomiaru położenia zwierciadła wody 1 raz na dobę. Punkty, w których pomiary są wykonywane w trybie manualnym, dostarczają pomiaru z częstotliwością 1 raz na tydzień, a pomiar jest wykonywany w każdy poniedziałek o godzinie 6:00 UTC.</w:t>
      </w:r>
    </w:p>
    <w:p w14:paraId="3C77FDD1" w14:textId="77777777" w:rsidR="00AA79B9" w:rsidRPr="00544887" w:rsidRDefault="00AA79B9" w:rsidP="00203047">
      <w:pPr>
        <w:pStyle w:val="Nagwek5"/>
      </w:pPr>
      <w:r w:rsidRPr="00544887">
        <w:t>Pobór wód podziemnych</w:t>
      </w:r>
    </w:p>
    <w:p w14:paraId="62510BFF" w14:textId="77777777" w:rsidR="00AA79B9" w:rsidRPr="00544887" w:rsidRDefault="00AA79B9" w:rsidP="00AA79B9">
      <w:pPr>
        <w:suppressAutoHyphens/>
      </w:pPr>
      <w:r w:rsidRPr="00544887">
        <w:t>Przy określaniu ilości poboru wód podziemnych brane są pod uwagę dwie składowe poboru rzeczywistego:</w:t>
      </w:r>
    </w:p>
    <w:p w14:paraId="5A462401" w14:textId="77777777" w:rsidR="00AA79B9" w:rsidRPr="00544887" w:rsidRDefault="00AA79B9" w:rsidP="00A11B4C">
      <w:pPr>
        <w:pStyle w:val="Akapitzlist"/>
      </w:pPr>
      <w:r w:rsidRPr="00544887">
        <w:t>pobór opomiarowany, obejmujący usługi wodne polegające na zapewnieniu gospodarstwom domowym, podmiotom publicznym oraz podmiotom prowadzącym działalność gospodarczą możliwość korzystania z wód oraz odwodnienia górnicze;</w:t>
      </w:r>
    </w:p>
    <w:p w14:paraId="4FE0298E" w14:textId="77777777" w:rsidR="00AA79B9" w:rsidRPr="00544887" w:rsidRDefault="00AA79B9" w:rsidP="00A11B4C">
      <w:pPr>
        <w:pStyle w:val="Akapitzlist"/>
      </w:pPr>
      <w:r w:rsidRPr="00544887">
        <w:lastRenderedPageBreak/>
        <w:t xml:space="preserve">pobór nieopomiarowany, obejmujący sumaryczną ilość wód pobieranych w ramach tzw. zwykłego korzystania z wód, służącego zaspokojeniu potrzeb własnego gospodarstwa domowego lub własnego gospodarstwa rolnego. </w:t>
      </w:r>
    </w:p>
    <w:p w14:paraId="65A71BB4" w14:textId="77777777" w:rsidR="00AA79B9" w:rsidRPr="00544887" w:rsidRDefault="00AA79B9" w:rsidP="00AA79B9">
      <w:pPr>
        <w:suppressAutoHyphens/>
      </w:pPr>
      <w:r w:rsidRPr="00544887">
        <w:t>Dane dotyczące rzeczywistego poboru wód podziemnych są ewidencjonowane w bazie opłatowej. Identyfikacja ujęć w bazie jest oparta na numerach pozwoleń i zgód wodnoprawnych. Uzyskane wartości są weryfikowane o dane statystyczne opracowane przez Urząd Statystyczny w Białymstoku. Dane w zakresie odwadniania kopalni są pozyskiwane przez PIG-PIB bezpośrednio z zakładów górniczych poprzez ankietyzację w której uczestniczy ok. 200 zakładów górniczych. Wielkość poboru nierejestrowanego nie jest ewidencjonowana i jest określana na drodze szacunkowych obliczeń za pomocą szerokiego spektrum metod</w:t>
      </w:r>
      <w:r w:rsidRPr="00544887">
        <w:rPr>
          <w:rStyle w:val="Odwoanieprzypisudolnego"/>
        </w:rPr>
        <w:footnoteReference w:id="20"/>
      </w:r>
      <w:r w:rsidRPr="00544887">
        <w:t>.</w:t>
      </w:r>
    </w:p>
    <w:p w14:paraId="56DEB08A" w14:textId="15109D75" w:rsidR="00AA79B9" w:rsidRPr="00544887" w:rsidRDefault="00AA79B9" w:rsidP="00AA79B9">
      <w:pPr>
        <w:suppressAutoHyphens/>
      </w:pPr>
      <w:r w:rsidRPr="00544887">
        <w:t xml:space="preserve">Dane opomiarowane powinny być dostępne raz na rok, w miarę przekazywania danych przez </w:t>
      </w:r>
      <w:r w:rsidR="00F42CB2">
        <w:t>PGW</w:t>
      </w:r>
      <w:r w:rsidR="00F76190">
        <w:t> </w:t>
      </w:r>
      <w:r w:rsidR="00F42CB2">
        <w:t>WP</w:t>
      </w:r>
      <w:r w:rsidRPr="00544887">
        <w:t xml:space="preserve">. Dane nieopomiarowane są dostępne w zależności od możliwości wykorzystania danych ze spisów powszechnych (2020-2021). </w:t>
      </w:r>
    </w:p>
    <w:p w14:paraId="38278A68" w14:textId="77777777" w:rsidR="00AA79B9" w:rsidRPr="00544887" w:rsidRDefault="00AA79B9" w:rsidP="00203047">
      <w:pPr>
        <w:pStyle w:val="Nagwek5"/>
      </w:pPr>
      <w:r w:rsidRPr="00544887">
        <w:t>Zasoby dyspozycyjne wód podziemnych</w:t>
      </w:r>
    </w:p>
    <w:p w14:paraId="5FF57D50" w14:textId="317FF0CD" w:rsidR="00AA79B9" w:rsidRPr="00544887" w:rsidRDefault="00AA79B9" w:rsidP="00AA79B9">
      <w:pPr>
        <w:suppressAutoHyphens/>
      </w:pPr>
      <w:r w:rsidRPr="00544887">
        <w:t>Zasoby dyspozycyjne wód podziemnych są ustalane w ramach dokumentacji hydrogeologicznej dla jednostki bilansowej wód podziemnych, w określonych warunkach środowiska i hydrogeologicznych (Rozporządzenie Ministra Środowiska z dnia 18 listopada 2016 r. w sprawie dokumentacji hydrogeologicznej i dokumentacji geologiczno-inżynierskiej (</w:t>
      </w:r>
      <w:r w:rsidR="00E30DB5">
        <w:t>Dz.U</w:t>
      </w:r>
      <w:r w:rsidRPr="00544887">
        <w:t xml:space="preserve">. z 2016 r. poz. 2033)). </w:t>
      </w:r>
    </w:p>
    <w:p w14:paraId="67D5557B" w14:textId="77777777" w:rsidR="00AA79B9" w:rsidRPr="00544887" w:rsidRDefault="00AA79B9" w:rsidP="00AA79B9">
      <w:pPr>
        <w:suppressAutoHyphens/>
      </w:pPr>
      <w:r w:rsidRPr="00544887">
        <w:t>Dla całego obszaru kraju dostępne są wartości modułowe pozwalające na przeliczenie wielkości zasobów dyspozycyjnych (ZD) w jednostkach bilansowych wód podziemnych, tj. w obszarach bilansowych i rejonach wodno-gospodarczych, które są przeliczane na wielkość zasobów dostępnych do zagospodarowania w poszczególnych jcwpd (ZDG).</w:t>
      </w:r>
    </w:p>
    <w:p w14:paraId="7E3D2D57" w14:textId="161E388B" w:rsidR="00AA79B9" w:rsidRPr="00544887" w:rsidRDefault="00AA79B9" w:rsidP="00AA79B9">
      <w:pPr>
        <w:suppressAutoHyphens/>
      </w:pPr>
      <w:r w:rsidRPr="00544887">
        <w:t>Zasoby dyspozycyjne są aktualizowane corocznie na podstawie nowych zatwierdzonych dokumentacji hydrogeologicznych ustalających zasoby dyspozycyjne wód podziemnych, bieżących informacji o</w:t>
      </w:r>
      <w:r w:rsidR="00E078D5">
        <w:t> </w:t>
      </w:r>
      <w:r w:rsidRPr="00544887">
        <w:t>realizowanych projektach i programach prac oraz dokumentacji mających na celu aktualizację zasobów dyspozycyjnych zwykłych wód podziemnych.</w:t>
      </w:r>
    </w:p>
    <w:p w14:paraId="0C0164C2" w14:textId="77777777" w:rsidR="00AA79B9" w:rsidRPr="00544887" w:rsidRDefault="00AA79B9" w:rsidP="00AA79B9">
      <w:pPr>
        <w:pStyle w:val="Nagwek4"/>
        <w:suppressAutoHyphens/>
      </w:pPr>
      <w:r w:rsidRPr="00544887">
        <w:t>Monitoring badawczy jcwpd</w:t>
      </w:r>
    </w:p>
    <w:p w14:paraId="2C832D96" w14:textId="7593DC2E" w:rsidR="00AA79B9" w:rsidRPr="00544887" w:rsidRDefault="00AA79B9" w:rsidP="00AA79B9">
      <w:pPr>
        <w:suppressAutoHyphens/>
      </w:pPr>
      <w:r w:rsidRPr="00544887">
        <w:t xml:space="preserve">Zgodnie z </w:t>
      </w:r>
      <w:r w:rsidRPr="00544887">
        <w:rPr>
          <w:lang w:eastAsia="pl-PL"/>
        </w:rPr>
        <w:t>r.m.jcw</w:t>
      </w:r>
      <w:r w:rsidRPr="00544887">
        <w:t xml:space="preserve"> (</w:t>
      </w:r>
      <w:r w:rsidR="00A1173B">
        <w:t>par</w:t>
      </w:r>
      <w:r w:rsidR="00AD0CD9">
        <w:t>.</w:t>
      </w:r>
      <w:r w:rsidRPr="00544887">
        <w:t xml:space="preserve"> 21) monitoring badawczy jcwpd lub ich części ustala się w celu:</w:t>
      </w:r>
    </w:p>
    <w:p w14:paraId="3F78956E" w14:textId="67FF1810" w:rsidR="00AA79B9" w:rsidRPr="00544887" w:rsidRDefault="00AA79B9" w:rsidP="008125B3">
      <w:pPr>
        <w:pStyle w:val="Numerowanie"/>
        <w:numPr>
          <w:ilvl w:val="0"/>
          <w:numId w:val="85"/>
        </w:numPr>
      </w:pPr>
      <w:r w:rsidRPr="000F066A">
        <w:rPr>
          <w:rStyle w:val="NumerowanieZnak"/>
        </w:rPr>
        <w:t>wyjaśnienia przyczyn niespełnienia celów środowiskowych określonych dla danej jcwpd, o ile wyjaśnienie przyczyn nie jest możliwe na podstawie danych oraz informacji uzyskanych w wyniku</w:t>
      </w:r>
      <w:r w:rsidRPr="00544887">
        <w:t xml:space="preserve"> pomiarów lub badań prowadzonych w ramach monitoringu stanu ilościowego jcwpd bądź monitoringu stanu chemicznego jcwpd;</w:t>
      </w:r>
    </w:p>
    <w:p w14:paraId="100970CF" w14:textId="77777777" w:rsidR="00AA79B9" w:rsidRPr="00544887" w:rsidRDefault="00AA79B9" w:rsidP="002904B9">
      <w:pPr>
        <w:pStyle w:val="Numerowanie"/>
      </w:pPr>
      <w:r w:rsidRPr="00544887">
        <w:t>zidentyfikowania zasięgu, rodzaju i stężeń zanieczyszczeń, jeżeli nastąpiło zanieczyszczenie jcwpd;</w:t>
      </w:r>
    </w:p>
    <w:p w14:paraId="5539727D" w14:textId="77777777" w:rsidR="00AA79B9" w:rsidRPr="00544887" w:rsidRDefault="00AA79B9" w:rsidP="002904B9">
      <w:pPr>
        <w:pStyle w:val="Numerowanie"/>
      </w:pPr>
      <w:r w:rsidRPr="00544887">
        <w:t>zidentyfikowania zasięgu znacznego obniżenia poziomu wód podziemnych, powodującego zagrożenie niespełnieniem celów środowiskowych przez daną jcwpd.</w:t>
      </w:r>
    </w:p>
    <w:p w14:paraId="17EA1595" w14:textId="77777777" w:rsidR="00AA79B9" w:rsidRPr="00544887" w:rsidRDefault="00AA79B9" w:rsidP="00AA79B9">
      <w:pPr>
        <w:suppressAutoHyphens/>
      </w:pPr>
      <w:r w:rsidRPr="00544887">
        <w:t xml:space="preserve">Monitoring badawczy stanowi zatem uzupełnienie monitoringu diagnostycznego i operacyjnego oraz standardowego monitoringu stanu ilościowego. Jego zakres i częstotliwość wynikają z przyczyny jego </w:t>
      </w:r>
      <w:r w:rsidRPr="00544887">
        <w:lastRenderedPageBreak/>
        <w:t>prowadzenia (zidentyfikowane zanieczyszczenie lub presja) oraz warunków hydrogeologicznych danej jcwpd. Monitoring badawczy prowadzony jest poza systemem Państwowego Monitoringu Środowiska.</w:t>
      </w:r>
    </w:p>
    <w:p w14:paraId="0A4AA563" w14:textId="04B53D73" w:rsidR="00AA79B9" w:rsidRPr="00544887" w:rsidRDefault="00C54114" w:rsidP="00D77F7F">
      <w:r>
        <w:t>Na</w:t>
      </w:r>
      <w:r w:rsidR="00AA79B9" w:rsidRPr="00544887">
        <w:t xml:space="preserve"> obszarze dorzecza Niemna realizowany jest monitoring badawczy z zakresu monitoringu przygranicznych obszarów jcwpd.</w:t>
      </w:r>
    </w:p>
    <w:p w14:paraId="6CB7798A" w14:textId="77777777" w:rsidR="00AA79B9" w:rsidRPr="00544887" w:rsidRDefault="00AA79B9" w:rsidP="00203047">
      <w:pPr>
        <w:pStyle w:val="Nagwek5"/>
      </w:pPr>
      <w:r w:rsidRPr="00544887">
        <w:t xml:space="preserve">Monitoring przygranicznych obszarów jcwpd </w:t>
      </w:r>
    </w:p>
    <w:p w14:paraId="55BE9446" w14:textId="77777777" w:rsidR="00AA79B9" w:rsidRPr="00544887" w:rsidRDefault="00AA79B9" w:rsidP="00AA79B9">
      <w:pPr>
        <w:suppressAutoHyphens/>
      </w:pPr>
      <w:r w:rsidRPr="00544887">
        <w:t>Za przygraniczne jcwpd uznano jednostki, których przynajmniej jeden z odcinków określających granicę jcwpd pokrywa się z granicą państwową, z wyjątkiem jcwpd graniczących wyłącznie z Morzem Bałtyckim.</w:t>
      </w:r>
    </w:p>
    <w:p w14:paraId="0B4B2610" w14:textId="77777777" w:rsidR="00AA79B9" w:rsidRPr="00544887" w:rsidRDefault="00AA79B9" w:rsidP="00AA79B9">
      <w:pPr>
        <w:suppressAutoHyphens/>
      </w:pPr>
      <w:r w:rsidRPr="00544887">
        <w:t xml:space="preserve">Obserwacje monitoringowe poziomu zwierciadła wody oraz badania stanu chemicznego wód podziemnych wzdłuż granic Polski są prowadzone w ramach zadania państwowej służby hydrogeologicznej pt.: </w:t>
      </w:r>
      <w:r w:rsidRPr="00544887">
        <w:rPr>
          <w:i/>
        </w:rPr>
        <w:t>Monitoring wód podziemnych w strefach granicznych RP na potrzeby realizacji umów i współpracy międzynarodowej</w:t>
      </w:r>
      <w:r w:rsidRPr="00544887">
        <w:t>.</w:t>
      </w:r>
    </w:p>
    <w:p w14:paraId="5CFFE51D" w14:textId="64CCCD04" w:rsidR="00AA79B9" w:rsidRPr="00544887" w:rsidRDefault="00AA79B9" w:rsidP="00AA79B9">
      <w:pPr>
        <w:suppressAutoHyphens/>
      </w:pPr>
      <w:r w:rsidRPr="00544887">
        <w:t>Państwowa służba hydrogeologiczna (PSH) uczestniczy we współpracy międzynarodowej i</w:t>
      </w:r>
      <w:r w:rsidR="00E078D5">
        <w:t> </w:t>
      </w:r>
      <w:r w:rsidRPr="00544887">
        <w:t xml:space="preserve">międzypaństwowej, stanowiącej realizację polityki państwa w zakresie gospodarki i ochrony wód podziemnych. </w:t>
      </w:r>
      <w:bookmarkStart w:id="99" w:name="_Hlk65750342"/>
      <w:r w:rsidRPr="00544887">
        <w:t xml:space="preserve">Część działań PSH jest związana z bezpośrednią realizacją zadań </w:t>
      </w:r>
      <w:bookmarkEnd w:id="99"/>
      <w:r w:rsidRPr="00544887">
        <w:t xml:space="preserve">koordynowanych przez MI, MKiŚ, </w:t>
      </w:r>
      <w:r w:rsidR="00F42CB2">
        <w:t>PGW</w:t>
      </w:r>
      <w:r w:rsidR="00F76190">
        <w:t> </w:t>
      </w:r>
      <w:r w:rsidR="00F42CB2">
        <w:t>WP</w:t>
      </w:r>
      <w:r w:rsidRPr="00544887">
        <w:t xml:space="preserve"> i GIOŚ. Są one realizowane w międzynarodowych komisjach i grupach roboczych, w pracach których przedstawiciele PIG-PIB uczestniczą jako delegaci lub eksperci. </w:t>
      </w:r>
    </w:p>
    <w:p w14:paraId="6005774E" w14:textId="4D95393B" w:rsidR="00AA79B9" w:rsidRPr="00544887" w:rsidRDefault="00441787" w:rsidP="00AA79B9">
      <w:pPr>
        <w:suppressAutoHyphens/>
      </w:pPr>
      <w:r>
        <w:t>Na</w:t>
      </w:r>
      <w:r w:rsidR="00AA79B9" w:rsidRPr="00544887">
        <w:t xml:space="preserve"> obszarze dorzecza Niemna, monitoringiem badawczym wód podziemnych objęty jest obszar </w:t>
      </w:r>
      <w:r w:rsidR="00AA79B9" w:rsidRPr="00544887">
        <w:rPr>
          <w:lang w:val="cs-CZ"/>
        </w:rPr>
        <w:t>w</w:t>
      </w:r>
      <w:r w:rsidR="00E078D5">
        <w:rPr>
          <w:lang w:val="cs-CZ"/>
        </w:rPr>
        <w:t> </w:t>
      </w:r>
      <w:r w:rsidR="00AA79B9" w:rsidRPr="00544887">
        <w:rPr>
          <w:lang w:val="cs-CZ"/>
        </w:rPr>
        <w:t>strefie przygranicznej Polski z Litwą. Badania monitoringowe dotyczą zwykłych wód podziemnych w</w:t>
      </w:r>
      <w:r w:rsidR="00E078D5">
        <w:rPr>
          <w:lang w:val="cs-CZ"/>
        </w:rPr>
        <w:t> </w:t>
      </w:r>
      <w:r w:rsidR="00AA79B9" w:rsidRPr="00544887">
        <w:rPr>
          <w:lang w:val="cs-CZ"/>
        </w:rPr>
        <w:t>obszarach o wysokich walorach przyrodniczych, w tym ekosystemów zależnych od wód podziemnych. Ponadto monitoring wód podziemnych powinien uwzględniać wpływ rozwoju przemysłu oraz rozwój elementów infrastruktury liniowej (międzynarodowa droga Via Baltica, Rail Baltica).</w:t>
      </w:r>
    </w:p>
    <w:p w14:paraId="4CBEC925" w14:textId="77777777" w:rsidR="00AA79B9" w:rsidRPr="00544887" w:rsidRDefault="00AA79B9" w:rsidP="00AA79B9">
      <w:pPr>
        <w:suppressAutoHyphens/>
      </w:pPr>
      <w:r w:rsidRPr="00544887">
        <w:t xml:space="preserve">Uzgodnienia dotyczące zakresu i formy prowadzenia monitoringu wód podziemnych w strefach przygranicznych, które podlegają działalności poszczególnych komisji międzynarodowych, są nadrzędne nad ustaleniami krajowymi. Liczba punktów monitoringu transgranicznego i obszarów objętych badaniami zależy od decyzji podejmowanych w komisjach do spraw wód granicznych. Z tego powodu trudno obecnie przewidzieć w szczegółach, jaki będzie kształt i jakie oczekiwania wobec monitoringu wód podziemnych stref przygranicznych w latach 2022-2027. </w:t>
      </w:r>
    </w:p>
    <w:p w14:paraId="4E377A2A" w14:textId="77777777" w:rsidR="00AA79B9" w:rsidRPr="00544887" w:rsidRDefault="00AA79B9" w:rsidP="00AA79B9">
      <w:pPr>
        <w:pStyle w:val="Nagwek4"/>
        <w:suppressAutoHyphens/>
      </w:pPr>
      <w:r w:rsidRPr="00544887">
        <w:t>Monitoring wpływu stanu jcwpd na obszary chronione</w:t>
      </w:r>
    </w:p>
    <w:p w14:paraId="41568269" w14:textId="77777777" w:rsidR="00AA79B9" w:rsidRPr="00544887" w:rsidRDefault="00AA79B9" w:rsidP="00AA79B9">
      <w:pPr>
        <w:suppressAutoHyphens/>
      </w:pPr>
      <w:r w:rsidRPr="00544887">
        <w:t>Pozyskanie informacji o stanie wód obszarów chronionych jest jednym z celów monitoringu wód realizowanego w ramach PMŚ (art. 349 ust. 1 i 2). Zgodnie z ustawą pr.w. (art. 16 pkt 32) przez obszary chronione, w odniesieniu do wód podziemnych, rozumie się:</w:t>
      </w:r>
    </w:p>
    <w:p w14:paraId="2ED5D83A" w14:textId="77777777" w:rsidR="00AA79B9" w:rsidRPr="00544887" w:rsidRDefault="00AA79B9" w:rsidP="008125B3">
      <w:pPr>
        <w:pStyle w:val="Numerowanie"/>
        <w:numPr>
          <w:ilvl w:val="0"/>
          <w:numId w:val="86"/>
        </w:numPr>
      </w:pPr>
      <w:r w:rsidRPr="00544887">
        <w:t>jednolite części wód przeznaczone do poboru wody na potrzeby zaopatrzenia ludności w wodę przeznaczoną do spożycia przez ludzi;</w:t>
      </w:r>
    </w:p>
    <w:p w14:paraId="5CD4F9FE" w14:textId="77777777" w:rsidR="00AA79B9" w:rsidRPr="00544887" w:rsidRDefault="00AA79B9" w:rsidP="008125B3">
      <w:pPr>
        <w:pStyle w:val="Numerowanie"/>
        <w:numPr>
          <w:ilvl w:val="0"/>
          <w:numId w:val="86"/>
        </w:numPr>
      </w:pPr>
      <w:r w:rsidRPr="00544887">
        <w:t>obszary przeznaczone do ochrony siedlisk lub gatunków, o których mowa w przepisach u.o.p., dla których utrzymanie lub poprawa stanu wód jest ważnym czynnikiem w ich ochronie.</w:t>
      </w:r>
    </w:p>
    <w:p w14:paraId="718765B4" w14:textId="77777777" w:rsidR="00AA79B9" w:rsidRPr="00544887" w:rsidRDefault="00AA79B9" w:rsidP="00AA79B9">
      <w:pPr>
        <w:suppressAutoHyphens/>
      </w:pPr>
      <w:r w:rsidRPr="00544887">
        <w:t xml:space="preserve">Wody obszarów chronionych obejmują zarówno wody powierzchniowe, jak i podziemne, zaś ocenie stanu wód obszarów chronionych służą wyniki monitoringu jcwp i jcwpd. W ramach PMŚ nie funkcjonuje odrębna sieć monitoringu obszarów chronionych, tylko z istniejących sieci </w:t>
      </w:r>
      <w:r w:rsidRPr="00544887">
        <w:lastRenderedPageBreak/>
        <w:t>monitoringowych dobierane są punkty badawcze umożliwiające pozyskanie wyników na potrzeby oceny stanu wód obszarów chronionych.</w:t>
      </w:r>
    </w:p>
    <w:p w14:paraId="7255A1D3" w14:textId="77777777" w:rsidR="00AA79B9" w:rsidRPr="00544887" w:rsidRDefault="00AA79B9" w:rsidP="00AA79B9">
      <w:pPr>
        <w:suppressAutoHyphens/>
      </w:pPr>
      <w:r w:rsidRPr="00544887">
        <w:t>Zgodnie z powyższym monitoring obszarów chronionych realizowany przez PIG-PIB należy traktować jako monitoring uzupełniający, który funkcjonuje na zasadzie wskazania punktów sieci obserwacyjno-badawczej, znajdujących się w obrębie danego obszaru chronionego lub w strefie zasilania. Badania w tych punktach odbywają się zgodnie z przewidzianymi dla nich zasadami monitoringu stanu ilościowego i/lub chemicznego. Wyniki badań z tych punktów są wykorzystywane dla realizacji odpowiednich testów oceny stanu jcwpd, ukierunkowanych na ocenę wpływu wód podziemnych na dany obszar chroniony.</w:t>
      </w:r>
    </w:p>
    <w:p w14:paraId="5A2E0A2C" w14:textId="77777777" w:rsidR="00AA79B9" w:rsidRPr="00544887" w:rsidRDefault="00AA79B9" w:rsidP="00203047">
      <w:pPr>
        <w:pStyle w:val="Nagwek5"/>
      </w:pPr>
      <w:r w:rsidRPr="00544887">
        <w:t>Monitoring wód podziemnych w strefach zasilania chronionych ekosystemów lądowych bezpośrednio zależnych od wód podziemnych</w:t>
      </w:r>
    </w:p>
    <w:p w14:paraId="334910D4" w14:textId="47AB2F86" w:rsidR="00AA79B9" w:rsidRPr="00544887" w:rsidRDefault="00AA79B9" w:rsidP="00AA79B9">
      <w:pPr>
        <w:suppressAutoHyphens/>
      </w:pPr>
      <w:r w:rsidRPr="00544887">
        <w:t>Na podstawie art. 349 ust. 14 ustawy pr.w. „sprawujący nadzór nad obszarami przeznaczonymi do ochrony siedlisk lub gatunków, ustanowionymi w przepisach ustawy z dnia 16 kwietnia 2004 r. o</w:t>
      </w:r>
      <w:r w:rsidR="00E078D5">
        <w:t> </w:t>
      </w:r>
      <w:r w:rsidRPr="00544887">
        <w:t>ochronie przyrody, dla których utrzymanie lub poprawa stanu wód jest ważnym czynnikiem w ich ochronie, sporządza ocenę tych obszarów na podstawie badań własnych przedmiotów ochrony zależnych od stanu wód oraz wyników monitoringu, które powstają w ramach PMŚ”.</w:t>
      </w:r>
    </w:p>
    <w:p w14:paraId="15175C80" w14:textId="4F8B8C18" w:rsidR="00AA79B9" w:rsidRPr="00544887" w:rsidRDefault="00AA79B9" w:rsidP="00AA79B9">
      <w:pPr>
        <w:suppressAutoHyphens/>
      </w:pPr>
      <w:r w:rsidRPr="00544887">
        <w:t xml:space="preserve">W obszarach ochronionych ekosystemów lądowych bezpośrednio zależnych od wód podziemnych oceniany jest wpływ stanu ilościowego, rozumianego tu jako amplituda wahań zwierciadła wód podziemnych, i chemicznego jcwpd </w:t>
      </w:r>
      <w:r w:rsidR="002E3A3C">
        <w:t>-</w:t>
      </w:r>
      <w:r w:rsidRPr="00544887">
        <w:t xml:space="preserve"> rozumianego jako stan chemiczny i skład chemiczny wód rozpatrywanej jednolitej części, na stan tych ekosystemów. Do monitoringu tego wskazano punkty badawcze, które są jednocześnie punktami monitoringu położenia zwierciadła i/lub chemizmu wód monitoringu diagnostycznego i operacyjnego, znajdujące się w strefie dopływu wód podziemnych do ekosystemu. W związku z tym zakres, częstotliwość i metodyka badań w tych punktach są identyczne jak dla punktów pomiarowo-kontrolnych monitoringu stanu ilościowego i chemicznego.</w:t>
      </w:r>
    </w:p>
    <w:p w14:paraId="3C4458EA" w14:textId="77777777" w:rsidR="00AA79B9" w:rsidRPr="00544887" w:rsidRDefault="00AA79B9" w:rsidP="00203047">
      <w:pPr>
        <w:pStyle w:val="Nagwek5"/>
      </w:pPr>
      <w:r w:rsidRPr="00544887">
        <w:t>Monitoring wód ujmowanych do zaopatrzenia ludności w wodę do spożycia</w:t>
      </w:r>
    </w:p>
    <w:p w14:paraId="2513EE9D" w14:textId="77777777" w:rsidR="00AA79B9" w:rsidRPr="00544887" w:rsidRDefault="00AA79B9" w:rsidP="00AA79B9">
      <w:pPr>
        <w:suppressAutoHyphens/>
      </w:pPr>
      <w:r w:rsidRPr="00544887">
        <w:t>Do monitoringu wód ujmowanych do zaopatrzenia ludności w wodę do spożycia wskazano wybrane punkty monitoringu diagnostycznego i operacyjnego stanu chemicznego. Są to przede wszystkim punkty, które stanowią potencjalne źródło zaopatrzenia w wodę przeznaczoną do spożycia przez ludzi, czyli punkty wchodzące w skład ujęć komunalnych, punkty, z których woda jest wykorzystywana do spożycia przez ludzi w związku z prowadzoną działalności handlową lub publiczną (m.in. zakłady produkcyjne, szkoły, szpitale), oraz punkty ujmujące lub monitorujące główne użytkowe poziomy wodonośne (GUPW) i główne zbiorniki wód podziemnych (GZWP). Dla potrzeb tego monitoringu wykorzystuje się wyniki badań w sieci obserwacyjno-badawczej wód podziemnych, wskazane do monitoringu stanu chemicznego.</w:t>
      </w:r>
    </w:p>
    <w:p w14:paraId="08B5BC34" w14:textId="77777777" w:rsidR="00AA79B9" w:rsidRPr="00544887" w:rsidRDefault="00AA79B9" w:rsidP="00AA79B9">
      <w:pPr>
        <w:pStyle w:val="Nagwek4"/>
      </w:pPr>
      <w:r w:rsidRPr="00544887">
        <w:t>Badania stężeń azotanów na potrzeby oceny skuteczności programu działań</w:t>
      </w:r>
    </w:p>
    <w:p w14:paraId="3F01CF16" w14:textId="77777777" w:rsidR="00AA79B9" w:rsidRPr="00544887" w:rsidRDefault="00AA79B9" w:rsidP="00AA79B9">
      <w:pPr>
        <w:suppressAutoHyphens/>
      </w:pPr>
      <w:r w:rsidRPr="00544887">
        <w:t>Zgodnie z art. 110 ustawy pr.w. w ramach systemu PMŚ prowadzony jest monitoring stężeń azotanów służący dokonaniu oceny skuteczności programu działań.</w:t>
      </w:r>
    </w:p>
    <w:p w14:paraId="437261AC" w14:textId="77777777" w:rsidR="00AA79B9" w:rsidRPr="00544887" w:rsidRDefault="00AA79B9" w:rsidP="00AA79B9">
      <w:pPr>
        <w:suppressAutoHyphens/>
      </w:pPr>
      <w:r w:rsidRPr="00544887">
        <w:t xml:space="preserve">Monitoring stężeń azotanów jest ukierunkowany na oddziaływanie presji rolniczej na wody podziemne i do 2016 r. był realizowany w wydzielonych obszarach szczególnie narażonych na zanieczyszczenia azotanami pochodzenia rolniczego, których granice aktualizowano co 4 lata. Od 2018 r. program działań w celu zmniejszenia zanieczyszczenia wód azotanami pochodzącymi ze źródeł rolniczych oraz zapobiegania dalszemu zanieczyszczeniu obowiązuje na obszarze całego kraju, dlatego też monitoring </w:t>
      </w:r>
      <w:r w:rsidRPr="00544887">
        <w:lastRenderedPageBreak/>
        <w:t>stężeń azotanów na potrzeby oceny skuteczności programu działań jest realizowany w obszarze całego kraju.</w:t>
      </w:r>
    </w:p>
    <w:p w14:paraId="1619E5CB" w14:textId="77777777" w:rsidR="00AA79B9" w:rsidRPr="00544887" w:rsidRDefault="00AA79B9" w:rsidP="00AA79B9">
      <w:pPr>
        <w:suppressAutoHyphens/>
      </w:pPr>
      <w:r w:rsidRPr="00544887">
        <w:t>Zgodnie z zapisami Dyrektywy Azotanowej monitoring dotyczy jedynie badań stężeń azotanów. Niemniej w celu przeprowadzenia kontroli jakości wyników zakres oznaczanych wskaźników wymaga oznaczenia również grupy wskaźników podstawowych, niezbędnych do wykonania analizy bilansu jonowego.</w:t>
      </w:r>
    </w:p>
    <w:p w14:paraId="7A915C35" w14:textId="4ED5228E" w:rsidR="00AA79B9" w:rsidRPr="00544887" w:rsidRDefault="00AA79B9" w:rsidP="00AA79B9">
      <w:pPr>
        <w:suppressAutoHyphens/>
      </w:pPr>
      <w:r w:rsidRPr="00544887">
        <w:t xml:space="preserve">Częstotliwość pomiarów stężeń azotanów na potrzeby oceny skuteczności programu działań definiuje Dyrektywa Azotanowa. Monitoring należy prowadzić nie rzadziej niż raz na 4 lata w przypadku punktów, gdzie stężenie azotanów w co najmniej jednej z poprzednich próbek wynosiło powyżej 25 mg/l, a w pozostałych punktach </w:t>
      </w:r>
      <w:r w:rsidR="002E3A3C">
        <w:t>-</w:t>
      </w:r>
      <w:r w:rsidRPr="00544887">
        <w:t xml:space="preserve"> co 8 lat. Częstotliwość monitoringu nawiązuje do 4-letnich cykli raportowania wymaganych Dyrektywą Azotanową (2016-2019; 2020-2023, 2024-2027).</w:t>
      </w:r>
    </w:p>
    <w:p w14:paraId="358B57B0" w14:textId="0FDCB022" w:rsidR="00AA79B9" w:rsidRPr="00544887" w:rsidRDefault="00AA79B9" w:rsidP="00AA79B9">
      <w:pPr>
        <w:suppressAutoHyphens/>
      </w:pPr>
      <w:r w:rsidRPr="00544887">
        <w:t>Stężenia azotanów są badane w ramach monitoringu stanu chemicznego (diagnostycznego i</w:t>
      </w:r>
      <w:r w:rsidR="00E078D5">
        <w:t> </w:t>
      </w:r>
      <w:r w:rsidRPr="00544887">
        <w:t>operacyjnego), a wyniki tych badań są wykorzystane do dokonania oceny skuteczności programu działań. W szczególności wyniki pozyskane podczas monitoringu diagnostycznego w 2022 r., który swym zasięgiem obejmuje cały kraj, będą wystarczające do wykonania oceny skuteczności programu działań za okres 2020-2023.</w:t>
      </w:r>
    </w:p>
    <w:p w14:paraId="3DAFCD49" w14:textId="77777777" w:rsidR="00AA79B9" w:rsidRPr="00544887" w:rsidRDefault="00AA79B9" w:rsidP="00AA79B9">
      <w:pPr>
        <w:suppressAutoHyphens/>
      </w:pPr>
      <w:r w:rsidRPr="00544887">
        <w:t>W kolejnym cyklu raportowym Dyrektywy Azotanowej 2024-2027 monitoring stanu chemicznego będzie realizowany jedynie w zakresie monitoringu operacyjnego, a więc będzie dotyczyć ograniczonej liczby jcwpd, tj. tych które są uznane za zagrożone nieosiągnięciem celów środowiskowych. W celu zapewnienia odpowiedniej puli wyników stężeń azotanów na potrzeby opracowania raportu azotanowego uwzględnione zostaną również badania z punktów z pozostałych jcwpd, w których w co najmniej jednej z poprzednich próbek stężenie NO</w:t>
      </w:r>
      <w:r w:rsidRPr="00544887">
        <w:rPr>
          <w:vertAlign w:val="subscript"/>
        </w:rPr>
        <w:t>3</w:t>
      </w:r>
      <w:r w:rsidRPr="00544887">
        <w:t xml:space="preserve"> wyniosło powyżej 25 mg/l. Punkty te, zostaną objęte uzupełniającymi badaniami stężeń azotanów, które zaplanowano na 2025 r.</w:t>
      </w:r>
    </w:p>
    <w:p w14:paraId="1C6334E6" w14:textId="77777777" w:rsidR="00AA79B9" w:rsidRPr="00544887" w:rsidRDefault="00AA79B9" w:rsidP="00AA79B9">
      <w:pPr>
        <w:suppressAutoHyphens/>
      </w:pPr>
      <w:r w:rsidRPr="00544887">
        <w:t>W przypadku badań uzupełniających stężeń azotanów sposób poboru, kondycjonowania i transportu próbek do laboratorium jest taki sam jak w monitoringu diagnostycznym i operacyjnym.</w:t>
      </w:r>
    </w:p>
    <w:p w14:paraId="24F12B0E" w14:textId="77777777" w:rsidR="00AA79B9" w:rsidRPr="00544887" w:rsidRDefault="00AA79B9" w:rsidP="00AA79B9">
      <w:pPr>
        <w:pStyle w:val="Nagwek4"/>
        <w:suppressAutoHyphens/>
      </w:pPr>
      <w:r w:rsidRPr="00544887">
        <w:t>Rozpoznanie jakości wód w aspekcie nowych zanieczyszczeń zgodnie z listą obserwacyjną</w:t>
      </w:r>
    </w:p>
    <w:p w14:paraId="530D8736" w14:textId="77777777" w:rsidR="00AA79B9" w:rsidRPr="00544887" w:rsidRDefault="00AA79B9" w:rsidP="00AA79B9">
      <w:pPr>
        <w:suppressAutoHyphens/>
      </w:pPr>
      <w:r w:rsidRPr="00544887">
        <w:t xml:space="preserve">Badanie jakości wód w aspekcie nowych zanieczyszczeń nie jest obligatoryjne z punktu widzenia obowiązujących przepisów prawnych na poziomie krajowym i europejskim. Niemniej w preambule dyrektywy 2014/80/UE zmieniającej załącznik II do DWP zawarto zapis uznający konieczność rozpoznawania nowych zanieczyszczeń wód podziemnych i wskazujący potrzebę ustalenia dla nich listy obserwacyjnej. Bieżąca analiza zanieczyszczenia wód podziemnych nowymi związkami zanieczyszczeń w oparciu o dostępne wyniki monitoringowe, jak również aktualizacja zakresu związków na liście obserwacyjnej wód podziemnych są wykonywane w ramach prac grupy eksperckiej WG Groundwater działającej w strukturze Common Implementation Strategy for the Water Framework Directive and the Floods Directive. Opracowane w 2019 r. wytyczne pt. „Voluntary groundwater watch list concept &amp; methodology” zawierają listy wskaźników zanieczyszczeń, co do których istnieje duże prawdopodobieństwo obecności w wodach podziemnych, jako rekomendacje do uwzględnienia w lokalnych programach monitoringowych. W zależności od częstotliwości występowania zanieczyszczeń w wodach podziemnych potwierdzonych dostępnymi badaniami monitoringowymi wskaźniki umieszczane są na dwóch rodzajach list, tj. liście wspierającej (ang. </w:t>
      </w:r>
      <w:r w:rsidRPr="00544887">
        <w:rPr>
          <w:i/>
          <w:iCs/>
        </w:rPr>
        <w:t>list facilitating</w:t>
      </w:r>
      <w:r w:rsidRPr="00544887">
        <w:t xml:space="preserve">) lub liście obserwacyjnej (ang. </w:t>
      </w:r>
      <w:r w:rsidRPr="00544887">
        <w:rPr>
          <w:i/>
          <w:iCs/>
        </w:rPr>
        <w:t>groundwater watch list</w:t>
      </w:r>
      <w:r w:rsidRPr="00544887">
        <w:t xml:space="preserve">). Niebezpieczne nowe substancje organiczne, których występowanie w wodach podziemnych zostało udokumentowane na ustalonym poziomie ufności, są rekomendowane do regulacji na poziomie europejskim w ramach aktualizacji załączników Dyrektywy </w:t>
      </w:r>
      <w:r w:rsidRPr="00544887">
        <w:lastRenderedPageBreak/>
        <w:t xml:space="preserve">Wód Podziemnych. Wskaźniki zanieczyszczeń, co do których istnieją dowody o dużej szkodliwości dla zdrowia człowieka i środowiska, lecz ich udokumentowanie nie jest wystarczające, są umieszczane na liście obserwacyjnej. </w:t>
      </w:r>
    </w:p>
    <w:p w14:paraId="4908F543" w14:textId="77777777" w:rsidR="00AA79B9" w:rsidRPr="00544887" w:rsidRDefault="00AA79B9" w:rsidP="00AA79B9">
      <w:r w:rsidRPr="00544887">
        <w:t>Na koniec 2020 r. na liście wspierającej rewizję załączników DWP umieszczonych było 12 substancji: 10 związków perfluorowanych PFAS (</w:t>
      </w:r>
      <w:r w:rsidRPr="00544887">
        <w:rPr>
          <w:i/>
          <w:iCs/>
        </w:rPr>
        <w:t xml:space="preserve">kwas perfluorobutanosulfonowy </w:t>
      </w:r>
      <w:r w:rsidRPr="00544887">
        <w:t xml:space="preserve">PFBS, </w:t>
      </w:r>
      <w:r w:rsidRPr="00544887">
        <w:rPr>
          <w:i/>
          <w:iCs/>
        </w:rPr>
        <w:t xml:space="preserve">kwas perfluorooktanowy </w:t>
      </w:r>
      <w:r w:rsidRPr="00544887">
        <w:t xml:space="preserve">PFOA, </w:t>
      </w:r>
      <w:r w:rsidRPr="00544887">
        <w:rPr>
          <w:i/>
          <w:iCs/>
        </w:rPr>
        <w:t xml:space="preserve">kwas perfluorobutanowy </w:t>
      </w:r>
      <w:r w:rsidRPr="00544887">
        <w:t xml:space="preserve">PFBA, </w:t>
      </w:r>
      <w:r w:rsidRPr="00544887">
        <w:rPr>
          <w:i/>
          <w:iCs/>
        </w:rPr>
        <w:t xml:space="preserve">kwas perfluorooktanosulfonowy </w:t>
      </w:r>
      <w:r w:rsidRPr="00544887">
        <w:t xml:space="preserve">PFOS, </w:t>
      </w:r>
      <w:r w:rsidRPr="00544887">
        <w:rPr>
          <w:i/>
          <w:iCs/>
        </w:rPr>
        <w:t xml:space="preserve">kwas perfluoroheksanosulfonowy </w:t>
      </w:r>
      <w:r w:rsidRPr="00544887">
        <w:t xml:space="preserve">PFHxS, </w:t>
      </w:r>
      <w:r w:rsidRPr="00544887">
        <w:rPr>
          <w:i/>
          <w:iCs/>
        </w:rPr>
        <w:t xml:space="preserve">kwas perfluoropentanowy </w:t>
      </w:r>
      <w:r w:rsidRPr="00544887">
        <w:t xml:space="preserve">PFPeA, </w:t>
      </w:r>
      <w:r w:rsidRPr="00544887">
        <w:rPr>
          <w:i/>
          <w:iCs/>
        </w:rPr>
        <w:t xml:space="preserve">kwas perfluoroheksanowy </w:t>
      </w:r>
      <w:r w:rsidRPr="00544887">
        <w:t xml:space="preserve">PFHxA, </w:t>
      </w:r>
      <w:r w:rsidRPr="00544887">
        <w:rPr>
          <w:i/>
          <w:iCs/>
        </w:rPr>
        <w:t xml:space="preserve">kwas perfluoroheptanowy </w:t>
      </w:r>
      <w:r w:rsidRPr="00544887">
        <w:t xml:space="preserve">PFHpA, </w:t>
      </w:r>
      <w:r w:rsidRPr="00544887">
        <w:rPr>
          <w:i/>
          <w:iCs/>
        </w:rPr>
        <w:t xml:space="preserve">kwas perfluorodekanowy </w:t>
      </w:r>
      <w:r w:rsidRPr="00544887">
        <w:t xml:space="preserve">PFDA, </w:t>
      </w:r>
      <w:r w:rsidRPr="00544887">
        <w:rPr>
          <w:i/>
          <w:iCs/>
        </w:rPr>
        <w:t xml:space="preserve">kwas perfluorononanowy </w:t>
      </w:r>
      <w:r w:rsidRPr="00544887">
        <w:t>PFNA) i 2 farmaceutyki (sulfametoksazol oraz karbamazepina). Lista obserwacyjna zawierała 11 substancji (</w:t>
      </w:r>
      <w:r w:rsidRPr="00544887">
        <w:rPr>
          <w:i/>
          <w:iCs/>
        </w:rPr>
        <w:t xml:space="preserve">kwas perfluorododekanowy </w:t>
      </w:r>
      <w:r w:rsidRPr="00544887">
        <w:t xml:space="preserve">PFDoA, </w:t>
      </w:r>
      <w:r w:rsidRPr="00544887">
        <w:rPr>
          <w:i/>
          <w:iCs/>
        </w:rPr>
        <w:t xml:space="preserve">kwas perfluoroundekanowy </w:t>
      </w:r>
      <w:r w:rsidRPr="00544887">
        <w:t>PFUnA, klopidol, krotamiton, kwas amidotryzowy, sulfadiazyna, prymidon, sotalol, ibuprofen, erytromycyna, klarytromycyna).</w:t>
      </w:r>
    </w:p>
    <w:p w14:paraId="77B5F297" w14:textId="77777777" w:rsidR="00AA79B9" w:rsidRPr="00544887" w:rsidRDefault="00AA79B9" w:rsidP="00AA79B9">
      <w:pPr>
        <w:suppressAutoHyphens/>
      </w:pPr>
      <w:r w:rsidRPr="00544887">
        <w:t xml:space="preserve">Powyższe substancje rekomendowane są do uwzględnienia w badaniach monitoringowych w zakresie rozpoznania jakości wód w aspekcie nowych zanieczyszczeń. W kolejnych latach zakres analityczny powinien być dopasowywany do aktualnych wytycznych grupy eksperckiej. </w:t>
      </w:r>
    </w:p>
    <w:p w14:paraId="1A28703C" w14:textId="77777777" w:rsidR="00AA79B9" w:rsidRPr="00544887" w:rsidRDefault="00AA79B9" w:rsidP="00AA79B9">
      <w:pPr>
        <w:suppressAutoHyphens/>
      </w:pPr>
      <w:r w:rsidRPr="00544887">
        <w:t>Sugerowana roczna liczba punktów opróbowanych w obszarze dorzecza Niemna wynosi 5.</w:t>
      </w:r>
    </w:p>
    <w:p w14:paraId="1C667E7F" w14:textId="77777777" w:rsidR="00AA79B9" w:rsidRPr="00544887" w:rsidRDefault="00AA79B9" w:rsidP="00F81C31">
      <w:pPr>
        <w:pStyle w:val="Nagwek3"/>
      </w:pPr>
      <w:bookmarkStart w:id="100" w:name="_Toc67649963"/>
      <w:r w:rsidRPr="00544887">
        <w:t>Mapa sieci monitoringu wód podziemnych wraz z prezentacją programów monitoringowych</w:t>
      </w:r>
      <w:bookmarkEnd w:id="100"/>
    </w:p>
    <w:p w14:paraId="230F99AB" w14:textId="77777777" w:rsidR="00AA79B9" w:rsidRPr="00544887" w:rsidRDefault="00AA79B9" w:rsidP="00AA79B9">
      <w:pPr>
        <w:pStyle w:val="Nagwek4"/>
        <w:suppressAutoHyphens/>
      </w:pPr>
      <w:r w:rsidRPr="00544887">
        <w:t>Mapa sieci monitoringu wód podziemnych na lata 2022-2027</w:t>
      </w:r>
    </w:p>
    <w:p w14:paraId="2886EC32" w14:textId="77777777" w:rsidR="00AA79B9" w:rsidRPr="00544887" w:rsidRDefault="00AA79B9" w:rsidP="00AA79B9">
      <w:pPr>
        <w:suppressAutoHyphens/>
      </w:pPr>
      <w:r w:rsidRPr="00544887">
        <w:t>Badania monitoringowe wód podziemnych realizuje się w punktach sieci monitoringu wód podziemnych, w której wyróżnia się sieć monitoringu stanu chemicznego i sieć monitoringu stanu ilościowego. Badania wykonywane w punktach sieci monitoringu stanu chemicznego i ilościowego są wykorzystywane na potrzeby opracowania oceny stanu jcwpd. Niewielka część punktów tych sieci jest wspólna z punktami sieci monitoringów badawczych, które ze względu na swój charakter mają oddzielne programy badań i odpowiednio dopasowaną strukturę sieci monitoringowych, jak również zasilają ocenę stanu jcwpd w formie zinterpretowanej.</w:t>
      </w:r>
    </w:p>
    <w:p w14:paraId="5B20010B" w14:textId="77777777" w:rsidR="00AA79B9" w:rsidRPr="00544887" w:rsidRDefault="00AA79B9" w:rsidP="00AA79B9">
      <w:pPr>
        <w:pStyle w:val="Nagwek4"/>
        <w:suppressAutoHyphens/>
      </w:pPr>
      <w:r w:rsidRPr="00544887">
        <w:t>Mapa sieci monitoringu stanu chemicznego jcwpd</w:t>
      </w:r>
    </w:p>
    <w:p w14:paraId="75D4FCC0" w14:textId="4654CD30" w:rsidR="00AA79B9" w:rsidRPr="00544887" w:rsidRDefault="00AA79B9" w:rsidP="00AA79B9">
      <w:pPr>
        <w:suppressAutoHyphens/>
      </w:pPr>
      <w:r w:rsidRPr="00544887">
        <w:t>Monitoring stanu chemicznego jcwpd jest prowadzony w ramach PMŚ w celu otrzymania spójnego i</w:t>
      </w:r>
      <w:r w:rsidR="00E078D5">
        <w:t> </w:t>
      </w:r>
      <w:r w:rsidRPr="00544887">
        <w:t>całościowego obrazu stanu chemicznego wód podziemnych w ramach każdego dorzecza oraz wykrycia długoterminowych antropogenicznych tendencji wzrostu poziomu zanieczyszczeń. Sieć monitoringu stanu chemicznego składa się z punktów, które są przypisane do sieci monitoringu diagnostycznego i/lub operacyjnego.</w:t>
      </w:r>
    </w:p>
    <w:p w14:paraId="06F15853" w14:textId="77777777" w:rsidR="00AA79B9" w:rsidRPr="00544887" w:rsidRDefault="00AA79B9" w:rsidP="00203047">
      <w:pPr>
        <w:pStyle w:val="Nagwek5"/>
      </w:pPr>
      <w:r w:rsidRPr="00544887">
        <w:t>Monitoring diagnostyczny</w:t>
      </w:r>
    </w:p>
    <w:p w14:paraId="73D62451" w14:textId="4EEC2C22" w:rsidR="00AA79B9" w:rsidRPr="00544887" w:rsidRDefault="00AA79B9" w:rsidP="00AA79B9">
      <w:pPr>
        <w:suppressAutoHyphens/>
      </w:pPr>
      <w:r w:rsidRPr="00544887">
        <w:t xml:space="preserve">Monitoring diagnostyczny obejmuje obszar całego kraju. Badania są prowadzone we wszystkich jcwpd </w:t>
      </w:r>
      <w:r w:rsidR="0076525D">
        <w:t>na</w:t>
      </w:r>
      <w:r w:rsidRPr="00544887">
        <w:t xml:space="preserve"> obszarze dorzecza Niemna.</w:t>
      </w:r>
    </w:p>
    <w:p w14:paraId="793C3228" w14:textId="55660378" w:rsidR="00AA79B9" w:rsidRPr="00544887" w:rsidRDefault="00AA79B9" w:rsidP="00AA79B9">
      <w:pPr>
        <w:suppressAutoHyphens/>
      </w:pPr>
      <w:r w:rsidRPr="00544887">
        <w:t>Zgodnie z Programem monitoringu jcwpd na lata 2022-2027</w:t>
      </w:r>
      <w:r w:rsidRPr="00544887">
        <w:rPr>
          <w:rStyle w:val="Odwoanieprzypisudolnego"/>
        </w:rPr>
        <w:footnoteReference w:id="21"/>
      </w:r>
      <w:r w:rsidRPr="00544887">
        <w:t xml:space="preserve"> aktualna liczba punktów sieci monitoringu chemicznego, w których będą prowadzone badania w ramach monitoringu </w:t>
      </w:r>
      <w:r w:rsidRPr="00544887">
        <w:lastRenderedPageBreak/>
        <w:t xml:space="preserve">diagnostycznego, </w:t>
      </w:r>
      <w:r w:rsidR="001B745D">
        <w:t>na</w:t>
      </w:r>
      <w:r w:rsidRPr="00544887">
        <w:t xml:space="preserve"> obszarze dorzecza Niemna wynosi 17 punktów (załącznik graficzny nr </w:t>
      </w:r>
      <w:r w:rsidR="00D22FA7" w:rsidRPr="00544887">
        <w:t>9</w:t>
      </w:r>
      <w:r w:rsidRPr="00544887">
        <w:t>). Sieć będzie sukcesywnie uzupełniana o nowe punkty by zapewnić optymalną reprezentatywność na potrzeby oceny stanu jcwpd.</w:t>
      </w:r>
    </w:p>
    <w:p w14:paraId="155D16C1" w14:textId="77777777" w:rsidR="00AA79B9" w:rsidRPr="00544887" w:rsidRDefault="00AA79B9" w:rsidP="00203047">
      <w:pPr>
        <w:pStyle w:val="Nagwek5"/>
      </w:pPr>
      <w:r w:rsidRPr="00544887">
        <w:t>Monitoring operacyjny</w:t>
      </w:r>
    </w:p>
    <w:p w14:paraId="2F3EA515" w14:textId="77777777" w:rsidR="00AA79B9" w:rsidRPr="00544887" w:rsidRDefault="00AA79B9" w:rsidP="00D77F7F">
      <w:r w:rsidRPr="00544887">
        <w:t>Nie planuje się przeprowadzenia monitoringu operacyjnego w cyklu planistycznym 2022-2027.</w:t>
      </w:r>
    </w:p>
    <w:p w14:paraId="114FEE99" w14:textId="77777777" w:rsidR="00AA79B9" w:rsidRPr="00544887" w:rsidRDefault="00AA79B9" w:rsidP="00AA79B9">
      <w:pPr>
        <w:pStyle w:val="Nagwek4"/>
        <w:suppressAutoHyphens/>
      </w:pPr>
      <w:r w:rsidRPr="00544887">
        <w:t>Mapa sieci monitoringu stanu ilościowego jcwpd</w:t>
      </w:r>
    </w:p>
    <w:p w14:paraId="42812080" w14:textId="33315AFB" w:rsidR="00AA79B9" w:rsidRPr="00544887" w:rsidRDefault="00AA79B9" w:rsidP="00D77F7F">
      <w:r w:rsidRPr="00544887">
        <w:t>Sieć monitoringu ilościowego wód podziemnych stanowią stacje hydrogeologiczne, na których wykonywane są cykliczne, systematyczne pomiary położenia zwierciadła wód podziemnych lub wydajności źródeł. Monitoringiem położenia zwierciadła wody są objęte zarówno punkty ujmujące wody o zwierciadle swobodnym (najczęściej płytkie, nieizolowane poziomy wodonośne, będące w</w:t>
      </w:r>
      <w:r w:rsidR="00E078D5">
        <w:t> </w:t>
      </w:r>
      <w:r w:rsidRPr="00544887">
        <w:t>kontakcie z ekosystemami lądowymi), jak i te ujmujące wody o zwierciadle napiętym (poziomy izolowane, często stanowiące główne użytkowe poziomy wodonośne, będące źródłem zbiorowego zaopatrzenia w wodę).</w:t>
      </w:r>
    </w:p>
    <w:p w14:paraId="6EC89BD3" w14:textId="459FFABE" w:rsidR="00AA79B9" w:rsidRPr="00544887" w:rsidRDefault="00AA79B9" w:rsidP="00D77F7F">
      <w:r w:rsidRPr="00544887">
        <w:t>Zgodnie z Programem monitoringu jcwpd</w:t>
      </w:r>
      <w:r w:rsidRPr="00544887">
        <w:rPr>
          <w:vertAlign w:val="superscript"/>
        </w:rPr>
        <w:footnoteReference w:id="22"/>
      </w:r>
      <w:r w:rsidRPr="00544887">
        <w:rPr>
          <w:vertAlign w:val="superscript"/>
        </w:rPr>
        <w:t xml:space="preserve"> </w:t>
      </w:r>
      <w:r w:rsidRPr="00544887">
        <w:t xml:space="preserve">punkty monitoringu stanu ilościowego są zlokalizowane we wszystkich jcwpd obszaru dorzecza Niemna. Aktualna liczba punktów sieci monitoringu ilościowego </w:t>
      </w:r>
      <w:r w:rsidR="00B04D25">
        <w:t>na</w:t>
      </w:r>
      <w:r w:rsidRPr="00544887">
        <w:t xml:space="preserve"> obszarze dorzecza Niemna wynosi 16 (załącznik graficzny nr </w:t>
      </w:r>
      <w:r w:rsidR="00544545" w:rsidRPr="00544887">
        <w:t>9</w:t>
      </w:r>
      <w:r w:rsidRPr="00544887">
        <w:t>). W miarę możliwości sieć będzie uzupełniana o nowe punkty, które powinny zapewnić optymalną reprezentatywność sieci na potrzeby oceny stanu jcwpd.</w:t>
      </w:r>
    </w:p>
    <w:p w14:paraId="210ED8E0" w14:textId="77777777" w:rsidR="00AA79B9" w:rsidRPr="00544887" w:rsidRDefault="00AA79B9" w:rsidP="00F81C31">
      <w:pPr>
        <w:pStyle w:val="Nagwek3"/>
      </w:pPr>
      <w:bookmarkStart w:id="101" w:name="_Toc67649964"/>
      <w:r w:rsidRPr="00544887">
        <w:t>Wyniki państwowego monitoringu środowiska w zakresie wód podziemnych</w:t>
      </w:r>
      <w:bookmarkEnd w:id="101"/>
    </w:p>
    <w:p w14:paraId="51A2E084" w14:textId="77777777" w:rsidR="00AA79B9" w:rsidRPr="00544887" w:rsidRDefault="00AA79B9" w:rsidP="00AA79B9">
      <w:pPr>
        <w:suppressAutoHyphens/>
      </w:pPr>
      <w:r w:rsidRPr="00544887">
        <w:t>Na ocenę stanu jcwpd składa się interpretacja wyników monitoringu stanu chemicznego i monitoringu stanu ilościowego wód podziemnych.</w:t>
      </w:r>
    </w:p>
    <w:p w14:paraId="708C0B4E" w14:textId="2F0575E0" w:rsidR="00AA79B9" w:rsidRPr="00544887" w:rsidRDefault="00AA79B9" w:rsidP="00AA79B9">
      <w:pPr>
        <w:suppressAutoHyphens/>
      </w:pPr>
      <w:bookmarkStart w:id="102" w:name="_Hlk65928334"/>
      <w:r w:rsidRPr="00544887">
        <w:t xml:space="preserve">Zakres wykonywanych prac w ramach oceny stanu jcwpd jest zgodny z zapisami r.kl.jcwpd oraz r.m.jcw.  Spełnia wymogi RDW oraz DWP. Uwzględnia także wytyczne Komisji Europejskiej przedstawione w poradnikach unijnych, a w szczególności w poradniku </w:t>
      </w:r>
      <w:r w:rsidRPr="00544887">
        <w:rPr>
          <w:i/>
          <w:iCs/>
        </w:rPr>
        <w:t>Guidance on Groundwater Status and Trend Assessment</w:t>
      </w:r>
      <w:r w:rsidRPr="00544887">
        <w:t xml:space="preserve"> (CIS Guidance Document No. 18). Ocena stanu jcwpd jest wykonywana na podstawie</w:t>
      </w:r>
      <w:bookmarkEnd w:id="102"/>
      <w:r w:rsidRPr="00544887">
        <w:t xml:space="preserve"> wytycznych określonych w opracowaniu </w:t>
      </w:r>
      <w:r w:rsidRPr="00544887">
        <w:rPr>
          <w:i/>
        </w:rPr>
        <w:t>Aktualizacja metodyki oceny stanu jcwpd wraz z</w:t>
      </w:r>
      <w:r w:rsidR="0065280C" w:rsidRPr="00544887">
        <w:rPr>
          <w:i/>
        </w:rPr>
        <w:t> </w:t>
      </w:r>
      <w:r w:rsidRPr="00544887">
        <w:rPr>
          <w:i/>
        </w:rPr>
        <w:t>opracowaniem metodyki analizy odwracania trendów zanieczyszczeń</w:t>
      </w:r>
      <w:r w:rsidRPr="00544887">
        <w:rPr>
          <w:rStyle w:val="Odwoanieprzypisudolnego"/>
          <w:i/>
        </w:rPr>
        <w:footnoteReference w:id="23"/>
      </w:r>
      <w:r w:rsidRPr="00544887">
        <w:t>.</w:t>
      </w:r>
    </w:p>
    <w:p w14:paraId="479AA9FE" w14:textId="77777777" w:rsidR="00AA79B9" w:rsidRPr="00544887" w:rsidRDefault="00AA79B9" w:rsidP="00AA79B9">
      <w:pPr>
        <w:suppressAutoHyphens/>
      </w:pPr>
      <w:r w:rsidRPr="00544887">
        <w:t>Konieczność aktualizacji metodyki oceny stanu jcwpd wynikała ze zmian w przepisach prawa krajowego dotyczących kryteriów i sposobu oceny stanu jcwpd, dostępności danych oraz potrzeby uszczegółowienia lub uzupełnienia poszczególnych testów klasyfikacyjnych i analiz wspierających. Aktualizację metodyki oceny stanu jcwpd przeprowadzono w 2020 r.,. Wzięto także pod uwagę doświadczenia z przeprowadzania ocen stanu jcwpd wykonywanych w poprzednich cyklach planistycznych.</w:t>
      </w:r>
    </w:p>
    <w:p w14:paraId="13785C74" w14:textId="77777777" w:rsidR="00AA79B9" w:rsidRPr="00544887" w:rsidRDefault="00AA79B9" w:rsidP="00AA79B9">
      <w:pPr>
        <w:suppressAutoHyphens/>
      </w:pPr>
      <w:r w:rsidRPr="00544887">
        <w:t xml:space="preserve">Rozbudowana została metodyka analizy trendów chemicznych, uwzględniająca analizę odwracania trendów, oraz metodyka analizy położenia zwierciadła wody. Zweryfikowane zostały także kryteria </w:t>
      </w:r>
      <w:r w:rsidRPr="00544887">
        <w:lastRenderedPageBreak/>
        <w:t>wiarygodności oceny stanu jcwpd i wartości kryterialnych w testach klasyfikacyjnych C.2, C.3 i C.5 oraz w ocenie końcowej, np. wyniki badań z opracowań o charakterze regionalnym.</w:t>
      </w:r>
    </w:p>
    <w:p w14:paraId="0B7F8631" w14:textId="77777777" w:rsidR="00AA79B9" w:rsidRPr="00544887" w:rsidRDefault="00AA79B9" w:rsidP="00D77F7F">
      <w:r w:rsidRPr="00544887">
        <w:t>Ocena stanu została wykonana z uwzględnieniem schematyzacji pionowej jcwpd wprowadzonej do charakterystyk i monitoringu jcwpd w 2013 r. i obowiązującej w latach 2016-2021. Ze względu na skomplikowaną budowę geologiczną i warunki hydrogeologiczne oraz fakt występowania wód podziemnych w wielopoziomowych strukturach mających charakter wielopiętrowych jednostek hydrogeologicznych przyjęto założenie występowania maksymalnie trzech kompleksów wodonośnych w obrębie jcwpd, do których przyporządkowano występujące na obszarze jcwpd poziomy wodonośne, uwzględniając zarówno warunki hydrogeologiczne, dynamikę, jak i presję antropogeniczną. W wyniku przeprowadzonej agregacji wyróżniono następujące trzy kompleksy wodonośne:</w:t>
      </w:r>
    </w:p>
    <w:p w14:paraId="364BB42F" w14:textId="77777777" w:rsidR="00AA79B9" w:rsidRPr="002F22D1" w:rsidRDefault="00AA79B9" w:rsidP="002904B9">
      <w:pPr>
        <w:pStyle w:val="Numerowanie"/>
        <w:numPr>
          <w:ilvl w:val="0"/>
          <w:numId w:val="61"/>
        </w:numPr>
      </w:pPr>
      <w:r w:rsidRPr="002F22D1">
        <w:t>Pierwszy kompleks to poziomy wodonośne o zwierciadle swobodnym, lokalnie napiętym, pozostające w bezpośrednim kontakcie z wodami powierzchniowymi i ekosystemami zależnymi od wód. Charakteryzuje się zazwyczaj wysoką podatnością na zanieczyszczenie z powierzchni terenu.</w:t>
      </w:r>
    </w:p>
    <w:p w14:paraId="114C3343" w14:textId="6F186650" w:rsidR="00AA79B9" w:rsidRPr="002F22D1" w:rsidRDefault="00AA79B9" w:rsidP="002904B9">
      <w:pPr>
        <w:pStyle w:val="Numerowanie"/>
      </w:pPr>
      <w:r w:rsidRPr="002F22D1">
        <w:t>Drugi kompleks tworzą poziomy wodonośne o zwierciadle napiętym, niepozostające w</w:t>
      </w:r>
      <w:r w:rsidR="00E073A4">
        <w:t> </w:t>
      </w:r>
      <w:r w:rsidRPr="002F22D1">
        <w:t>bezpośrednim kontakcie hydraulicznym z wodami pierwszego kompleksu. Kompleks ten często stanowi podstawę zbiorowego zaopatrzenia w wodę do spożycia.</w:t>
      </w:r>
    </w:p>
    <w:p w14:paraId="3357500E" w14:textId="333B80A6" w:rsidR="00AA79B9" w:rsidRPr="002F22D1" w:rsidRDefault="00AA79B9" w:rsidP="002904B9">
      <w:pPr>
        <w:pStyle w:val="Numerowanie"/>
      </w:pPr>
      <w:r w:rsidRPr="002F22D1">
        <w:t xml:space="preserve">Trzeci kompleks to najniżej rozpoznane użytkowe poziomy wodonośne, pozostające niekiedy </w:t>
      </w:r>
      <w:r w:rsidRPr="00E073A4">
        <w:t>w</w:t>
      </w:r>
      <w:r w:rsidR="00E073A4">
        <w:t> </w:t>
      </w:r>
      <w:r w:rsidRPr="00E073A4">
        <w:t>kontakcie</w:t>
      </w:r>
      <w:r w:rsidRPr="002F22D1">
        <w:t xml:space="preserve"> z niżej występującymi poziomami wód słonych.</w:t>
      </w:r>
    </w:p>
    <w:p w14:paraId="37A70433" w14:textId="77777777" w:rsidR="00AA79B9" w:rsidRPr="00544887" w:rsidRDefault="00AA79B9" w:rsidP="00AA79B9">
      <w:pPr>
        <w:suppressAutoHyphens/>
      </w:pPr>
      <w:r w:rsidRPr="00544887">
        <w:t>Ocena stanu jcwpd składa się z oceny stanu chemicznego i ilościowego. Obie oceny są w stosunku do siebie równorzędne, a za ostateczny stan wód podziemnych przyjmuje się gorszą z tych dwóch ocen. W ramach oceny wykonuje się łącznie dziewięć testów klasyfikacyjnych, które przeprowadza się w odniesieniu do wszystkich jcwpd, niezależnie od wyników pozostałych testów klasyfikacyjnych. Poszczególne testy są ukierunkowane na potrzeby różnych odbiorców wód podziemnych, tzw. receptorów (chronione ekosystemy lądowe zależne od wód podziemnych, wody powierzchniowe, wody przeznaczone do spożycia). Oprócz testów klasyfikacyjnych wykonuje się również dwie analizy wspierające dotyczące zmian długoterminowych. Są to analiza tendencji zmian stężeń wskaźników fizykochemicznych oraz analiza położenia zwierciadła wody. Ponieważ obie analizy zasilają testy klasyfikacyjne, wykonuje się je na początku procedury oceny stanu chemicznego i ilościowego. Wyniki tych analiz wspierają pozostałe testy ilościowe i chemiczne, zwłaszcza końcową ocenę stanu jcwpd.</w:t>
      </w:r>
    </w:p>
    <w:p w14:paraId="1D58ED93" w14:textId="77777777" w:rsidR="00AA79B9" w:rsidRPr="00544887" w:rsidRDefault="00AA79B9" w:rsidP="00AA79B9">
      <w:pPr>
        <w:suppressAutoHyphens/>
      </w:pPr>
      <w:r w:rsidRPr="00544887">
        <w:t>Zgodnie z wytycznymi przedstawionymi w poradnikach unijnych ocena stanu jcwpd powinna być opatrzona również oceną jej wiarygodności.</w:t>
      </w:r>
    </w:p>
    <w:p w14:paraId="779EDA18" w14:textId="493E6828" w:rsidR="00AA79B9" w:rsidRPr="00544887" w:rsidRDefault="00AA79B9" w:rsidP="00AA79B9">
      <w:pPr>
        <w:suppressAutoHyphens/>
        <w:spacing w:before="0" w:after="240"/>
      </w:pPr>
      <w:r w:rsidRPr="00544887">
        <w:rPr>
          <w:shd w:val="clear" w:color="auto" w:fill="FFFFFF" w:themeFill="background1"/>
        </w:rPr>
        <w:t xml:space="preserve">W załączniku nr 1 </w:t>
      </w:r>
      <w:r w:rsidR="0044513A" w:rsidRPr="00544887">
        <w:rPr>
          <w:shd w:val="clear" w:color="auto" w:fill="FFFFFF" w:themeFill="background1"/>
        </w:rPr>
        <w:t xml:space="preserve">(Zestawienie główne) </w:t>
      </w:r>
      <w:r w:rsidRPr="00544887">
        <w:rPr>
          <w:shd w:val="clear" w:color="auto" w:fill="FFFFFF" w:themeFill="background1"/>
        </w:rPr>
        <w:t>zestawiono punkty sieci monitoringu wód podziemnych na podstawie których</w:t>
      </w:r>
      <w:r w:rsidRPr="00544887">
        <w:t xml:space="preserve"> wykonano ocenę stanu jcwpd z 2019 r.</w:t>
      </w:r>
    </w:p>
    <w:p w14:paraId="2421C5AE" w14:textId="77777777" w:rsidR="00AA79B9" w:rsidRPr="00680613" w:rsidRDefault="00AA79B9" w:rsidP="00A11DF5">
      <w:pPr>
        <w:pStyle w:val="Nagwek5"/>
        <w:rPr>
          <w:b w:val="0"/>
        </w:rPr>
      </w:pPr>
      <w:r w:rsidRPr="00A9387E">
        <w:t>Wyniki oceny s</w:t>
      </w:r>
      <w:r w:rsidRPr="00680613">
        <w:t>tanu jcwpd w obszarze dorzecza Niemna</w:t>
      </w:r>
    </w:p>
    <w:p w14:paraId="3EA95A89" w14:textId="77777777" w:rsidR="00AA79B9" w:rsidRPr="00544887" w:rsidRDefault="00AA79B9" w:rsidP="00AA79B9">
      <w:pPr>
        <w:suppressAutoHyphens/>
      </w:pPr>
      <w:r w:rsidRPr="00544887">
        <w:t>Przeprowadzona ocena stanu w 2020 r., na podstawie danych z 2019 r. objęła analizą 2 jcwpd wyznaczone w granicach obszaru dorzecza Niemna.</w:t>
      </w:r>
    </w:p>
    <w:p w14:paraId="020307B3" w14:textId="77777777" w:rsidR="00AA79B9" w:rsidRPr="00544887" w:rsidRDefault="00AA79B9" w:rsidP="00AA79B9">
      <w:pPr>
        <w:suppressAutoHyphens/>
      </w:pPr>
      <w:r w:rsidRPr="00544887">
        <w:t>W pierwszej kolejności przedstawiono wyniki analiz wspierających, czyli analizy trendów zmian stężeń wskaźników fizykochemicznych i analizy położenia zwierciadła wody podziemnej.</w:t>
      </w:r>
    </w:p>
    <w:p w14:paraId="494B0DE8" w14:textId="77777777" w:rsidR="00AA79B9" w:rsidRPr="00544887" w:rsidRDefault="00AA79B9" w:rsidP="00203047">
      <w:pPr>
        <w:pStyle w:val="Nagwek5"/>
      </w:pPr>
      <w:r w:rsidRPr="00544887">
        <w:lastRenderedPageBreak/>
        <w:t>Analiza trendów zmian stężeń wskaźników fizykochemicznych</w:t>
      </w:r>
    </w:p>
    <w:p w14:paraId="5F6159BE" w14:textId="4B09D442" w:rsidR="00AA79B9" w:rsidRPr="00544887" w:rsidRDefault="00AA79B9" w:rsidP="00AA79B9">
      <w:pPr>
        <w:suppressAutoHyphens/>
      </w:pPr>
      <w:r w:rsidRPr="00544887">
        <w:t>Celem analizy trendów zmian stężeń wskaźników fizykochemicznych jest identyfikacja znaczących i</w:t>
      </w:r>
      <w:r w:rsidR="00E078D5">
        <w:t> </w:t>
      </w:r>
      <w:r w:rsidRPr="00544887">
        <w:t>utrzymujących się trendów wzrostowych stężeń zanieczyszczeń. Znaczący i utrzymujący się trend wzrostowy oznacza każdy statystycznie i pod względem środowiskowym istotny wzrost stężenia zanieczyszczeń w wodach podziemnych, w związku z którym istnieje konieczność odwrócenia tego trendu. Zgodnie z przepisami DWP (załącznik IV, część B, punkt 1) punktem początkowym inicjowania działań mających odwrócić znaczące i utrzymujące się trendy wzrostowe jest stan, kiedy stężenie zanieczyszczenia osiąga 75% wartości parametrów norm jakości wód podziemnych określonych w załączniku I i wartości progowych określonych w r.kl.jcwpd, ustalonych zgodnie z art. 3 DWP (2006/118/WE). Na podstawie powyższych przepisów jako znaczące trendy wzrostowe uznano istotne statystycznie trendy rosnące, dla których stwierdzono przekroczenie 75% wartości progowej dobrego stanu chemicznego. Analiza zmian stężeń wskaźników fizykochemicznych ma na celu prześledzenie w czasie zmian zachodzących zarówno w punktach, jak w jcwpd. Zidentyfikowanie znaczących i</w:t>
      </w:r>
      <w:r w:rsidR="00E078D5">
        <w:t> </w:t>
      </w:r>
      <w:r w:rsidRPr="00544887">
        <w:t>utrzymujących się trendów wzrostowych stężeń zanieczyszczeń w obszarach jcwpd uznanych za zagrożone nieosiągnięciem celów środowiskowych pozwala określić, czy dany obszar jcwpd nie wykazuje trwałych tendencji wzrostowych wywołanych antropogenicznie.</w:t>
      </w:r>
    </w:p>
    <w:p w14:paraId="34BCC469" w14:textId="465790BF" w:rsidR="00AA79B9" w:rsidRPr="00544887" w:rsidRDefault="00AA79B9" w:rsidP="00AA79B9">
      <w:pPr>
        <w:suppressAutoHyphens/>
      </w:pPr>
      <w:r w:rsidRPr="00544887">
        <w:t xml:space="preserve">Do przeprowadzenia analizy trendów wartości wskaźników fizykochemicznych wykorzystano wszystkie wyniki analiz oznaczeń składu fizykochemicznego próbek wód podziemnych dostępne w bazie Monitoringu Wód Podziemnych </w:t>
      </w:r>
      <w:r w:rsidR="002E3A3C">
        <w:t>-</w:t>
      </w:r>
      <w:r w:rsidRPr="00544887">
        <w:t xml:space="preserve"> zarówno wyniki analiz wykonanych przez PIG-PIB w ramach PMŚ na zlecenie GIOŚ, jak i wyniki analiz wykonanych przez PIG-PIB w ramach realizacji innych zadań PSH. Za rok bazowy przyjęto 2007 r., a zakres czasowy dotyczył analiz z lat 2007-2019. Dla wszystkich punktów i wskaźników, które spełniły przyjęte kryteria i dla których możliwe było przeprowadzenie analizy tendencji, sporządzono wykresy wraz z naniesioną linią regresji. Wyniki analiz trendów dla punktów z</w:t>
      </w:r>
      <w:r w:rsidR="00E078D5">
        <w:t> </w:t>
      </w:r>
      <w:r w:rsidRPr="00544887">
        <w:t xml:space="preserve">uwzględnieniem podziału na dorzecza przedstawia tabela </w:t>
      </w:r>
      <w:r w:rsidR="00803DCD" w:rsidRPr="00544887">
        <w:t>5-16</w:t>
      </w:r>
      <w:r w:rsidR="002930D5">
        <w:t>,</w:t>
      </w:r>
      <w:r w:rsidRPr="00544887">
        <w:t xml:space="preserve"> zaś dla obszaru jcwpd </w:t>
      </w:r>
      <w:r w:rsidR="002E3A3C">
        <w:t>-</w:t>
      </w:r>
      <w:r w:rsidRPr="00544887">
        <w:t xml:space="preserve"> tabela </w:t>
      </w:r>
      <w:r w:rsidR="00803DCD" w:rsidRPr="00544887">
        <w:t>5-1</w:t>
      </w:r>
      <w:r w:rsidR="000F0890">
        <w:t>8</w:t>
      </w:r>
      <w:r w:rsidR="00803DCD" w:rsidRPr="00544887">
        <w:t>.</w:t>
      </w:r>
    </w:p>
    <w:p w14:paraId="48C7C9AF" w14:textId="0876C0B8" w:rsidR="00AA79B9" w:rsidRPr="00544887" w:rsidRDefault="005E2AE0" w:rsidP="00CC4F8D">
      <w:pPr>
        <w:pStyle w:val="Tabela"/>
      </w:pPr>
      <w:bookmarkStart w:id="103" w:name="_Toc68725161"/>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18</w:t>
      </w:r>
      <w:r w:rsidR="00B25B32">
        <w:rPr>
          <w:noProof/>
        </w:rPr>
        <w:fldChar w:fldCharType="end"/>
      </w:r>
      <w:r w:rsidR="00AA79B9" w:rsidRPr="00544887">
        <w:tab/>
        <w:t>Wyniki analizy tendencji zmian stężeń wskaźników fizykochemicznych w punktach w latach 2007-2019</w:t>
      </w:r>
      <w:bookmarkEnd w:id="103"/>
    </w:p>
    <w:tbl>
      <w:tblPr>
        <w:tblW w:w="5000" w:type="pct"/>
        <w:tblInd w:w="55" w:type="dxa"/>
        <w:tblCellMar>
          <w:left w:w="70" w:type="dxa"/>
          <w:right w:w="70" w:type="dxa"/>
        </w:tblCellMar>
        <w:tblLook w:val="04A0" w:firstRow="1" w:lastRow="0" w:firstColumn="1" w:lastColumn="0" w:noHBand="0" w:noVBand="1"/>
      </w:tblPr>
      <w:tblGrid>
        <w:gridCol w:w="1156"/>
        <w:gridCol w:w="2423"/>
        <w:gridCol w:w="2566"/>
        <w:gridCol w:w="2917"/>
      </w:tblGrid>
      <w:tr w:rsidR="00AA79B9" w:rsidRPr="00544887" w14:paraId="1A55F7AE" w14:textId="77777777" w:rsidTr="00DA5CBE">
        <w:trPr>
          <w:trHeight w:val="454"/>
        </w:trPr>
        <w:tc>
          <w:tcPr>
            <w:tcW w:w="11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1ABD" w14:textId="576D5190" w:rsidR="00AA79B9" w:rsidRPr="00544887" w:rsidRDefault="00304F46" w:rsidP="00304F46">
            <w:pPr>
              <w:pStyle w:val="Teksttabelinaglowek"/>
            </w:pPr>
            <w:r>
              <w:t>Obszar d</w:t>
            </w:r>
            <w:r w:rsidR="00AA79B9" w:rsidRPr="00544887">
              <w:t>orzecz</w:t>
            </w:r>
            <w:r>
              <w:t>a</w:t>
            </w:r>
          </w:p>
        </w:tc>
        <w:tc>
          <w:tcPr>
            <w:tcW w:w="242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0BB882B" w14:textId="77777777" w:rsidR="00AA79B9" w:rsidRPr="00544887" w:rsidRDefault="00AA79B9" w:rsidP="002368BC">
            <w:pPr>
              <w:pStyle w:val="Teksttabelinaglowek"/>
            </w:pPr>
            <w:r w:rsidRPr="00544887">
              <w:t>Liczba punktów, w których zidentyfikowano znaczący i utrzymujący się trend wzrostowy</w:t>
            </w:r>
          </w:p>
        </w:tc>
        <w:tc>
          <w:tcPr>
            <w:tcW w:w="256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563CCB7" w14:textId="77777777" w:rsidR="00AA79B9" w:rsidRPr="00544887" w:rsidRDefault="00AA79B9" w:rsidP="002368BC">
            <w:pPr>
              <w:pStyle w:val="Teksttabelinaglowek"/>
            </w:pPr>
            <w:r w:rsidRPr="00544887">
              <w:t>Liczba znaczących i utrzymujących się trendów wzrostowych</w:t>
            </w:r>
          </w:p>
        </w:tc>
        <w:tc>
          <w:tcPr>
            <w:tcW w:w="29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0B13BF5" w14:textId="77777777" w:rsidR="00AA79B9" w:rsidRPr="00544887" w:rsidRDefault="00AA79B9" w:rsidP="002368BC">
            <w:pPr>
              <w:pStyle w:val="Teksttabelinaglowek"/>
            </w:pPr>
            <w:r w:rsidRPr="00544887">
              <w:t>Wskaźniki ze znaczącym i utrzymującym się trendem wzrostowym</w:t>
            </w:r>
          </w:p>
        </w:tc>
      </w:tr>
      <w:tr w:rsidR="00AA79B9" w:rsidRPr="00544887" w14:paraId="5021F32C" w14:textId="77777777" w:rsidTr="00842644">
        <w:trPr>
          <w:trHeight w:val="454"/>
        </w:trPr>
        <w:tc>
          <w:tcPr>
            <w:tcW w:w="1156" w:type="dxa"/>
            <w:tcBorders>
              <w:top w:val="nil"/>
              <w:left w:val="single" w:sz="4" w:space="0" w:color="auto"/>
              <w:bottom w:val="single" w:sz="4" w:space="0" w:color="auto"/>
              <w:right w:val="single" w:sz="4" w:space="0" w:color="auto"/>
            </w:tcBorders>
            <w:shd w:val="clear" w:color="auto" w:fill="auto"/>
            <w:noWrap/>
            <w:vAlign w:val="center"/>
            <w:hideMark/>
          </w:tcPr>
          <w:p w14:paraId="6F0B813C" w14:textId="77777777" w:rsidR="00AA79B9" w:rsidRPr="00304F46" w:rsidRDefault="00AA79B9" w:rsidP="005946B7">
            <w:pPr>
              <w:pStyle w:val="Teksttabelisrodek"/>
            </w:pPr>
            <w:r w:rsidRPr="00304F46">
              <w:t>Niemen</w:t>
            </w:r>
          </w:p>
        </w:tc>
        <w:tc>
          <w:tcPr>
            <w:tcW w:w="2423" w:type="dxa"/>
            <w:tcBorders>
              <w:top w:val="nil"/>
              <w:left w:val="nil"/>
              <w:bottom w:val="single" w:sz="4" w:space="0" w:color="auto"/>
              <w:right w:val="single" w:sz="4" w:space="0" w:color="auto"/>
            </w:tcBorders>
            <w:shd w:val="clear" w:color="auto" w:fill="auto"/>
            <w:vAlign w:val="center"/>
            <w:hideMark/>
          </w:tcPr>
          <w:p w14:paraId="2769CF63" w14:textId="77777777" w:rsidR="00AA79B9" w:rsidRPr="00304F46" w:rsidRDefault="00AA79B9" w:rsidP="005946B7">
            <w:pPr>
              <w:pStyle w:val="Teksttabelisrodek"/>
            </w:pPr>
            <w:r w:rsidRPr="00304F46">
              <w:t>0</w:t>
            </w:r>
          </w:p>
        </w:tc>
        <w:tc>
          <w:tcPr>
            <w:tcW w:w="2566" w:type="dxa"/>
            <w:tcBorders>
              <w:top w:val="nil"/>
              <w:left w:val="nil"/>
              <w:bottom w:val="single" w:sz="4" w:space="0" w:color="auto"/>
              <w:right w:val="single" w:sz="4" w:space="0" w:color="auto"/>
            </w:tcBorders>
            <w:shd w:val="clear" w:color="auto" w:fill="auto"/>
            <w:vAlign w:val="center"/>
            <w:hideMark/>
          </w:tcPr>
          <w:p w14:paraId="2145D4B8" w14:textId="77777777" w:rsidR="00AA79B9" w:rsidRPr="00304F46" w:rsidRDefault="00AA79B9" w:rsidP="005946B7">
            <w:pPr>
              <w:pStyle w:val="Teksttabelisrodek"/>
            </w:pPr>
            <w:r w:rsidRPr="00304F46">
              <w:t>nie wykazano</w:t>
            </w:r>
          </w:p>
        </w:tc>
        <w:tc>
          <w:tcPr>
            <w:tcW w:w="2917" w:type="dxa"/>
            <w:tcBorders>
              <w:top w:val="nil"/>
              <w:left w:val="nil"/>
              <w:bottom w:val="single" w:sz="4" w:space="0" w:color="auto"/>
              <w:right w:val="single" w:sz="4" w:space="0" w:color="auto"/>
            </w:tcBorders>
            <w:shd w:val="clear" w:color="auto" w:fill="auto"/>
            <w:vAlign w:val="center"/>
            <w:hideMark/>
          </w:tcPr>
          <w:p w14:paraId="0EFE62D3" w14:textId="77777777" w:rsidR="00AA79B9" w:rsidRPr="00304F46" w:rsidRDefault="00AA79B9" w:rsidP="005946B7">
            <w:pPr>
              <w:pStyle w:val="Teksttabelisrodek"/>
            </w:pPr>
            <w:r w:rsidRPr="00304F46">
              <w:t>-</w:t>
            </w:r>
          </w:p>
        </w:tc>
      </w:tr>
    </w:tbl>
    <w:p w14:paraId="639E103C" w14:textId="77777777" w:rsidR="00A9387E" w:rsidRDefault="00A9387E" w:rsidP="005946B7">
      <w:pPr>
        <w:pStyle w:val="rdo0"/>
      </w:pPr>
      <w:r w:rsidRPr="00B142D6">
        <w:t xml:space="preserve">Źródło: opracowanie </w:t>
      </w:r>
      <w:r>
        <w:t>własne</w:t>
      </w:r>
    </w:p>
    <w:p w14:paraId="417AB381" w14:textId="1FD76FFD" w:rsidR="00AA79B9" w:rsidRPr="00544887" w:rsidRDefault="00AA79B9" w:rsidP="00AA79B9">
      <w:pPr>
        <w:suppressAutoHyphens/>
        <w:spacing w:before="240"/>
      </w:pPr>
      <w:r w:rsidRPr="00544887">
        <w:t xml:space="preserve">Oprócz analizy pozwalającej sprawdzić, czy stężenia zanieczyszczenia rosną na przestrzeni lat, wykonano również odwrócenie trendu, które pozwala zidentyfikować zmniejszenie poziomu zanieczyszczenia wód podziemnych. Punktem początkowym inicjowania działań mających odwrócić znaczące i utrzymujące się trendy wzrostowe jest stan, kiedy stężenie zanieczyszczenia osiąga 75% wartości </w:t>
      </w:r>
      <w:bookmarkStart w:id="104" w:name="_Hlk65928604"/>
      <w:r w:rsidRPr="00544887">
        <w:t>progowej dobrego stanu chemicznego</w:t>
      </w:r>
      <w:bookmarkEnd w:id="104"/>
      <w:r w:rsidRPr="00544887">
        <w:t xml:space="preserve"> . Założeniem było przeanalizowanie tych punktów, dla których w latach 2005-2012 zidentyfikowano znaczące i utrzymujące się trendy wzrostowe, i</w:t>
      </w:r>
      <w:r w:rsidR="00E073A4">
        <w:t> </w:t>
      </w:r>
      <w:r w:rsidRPr="00544887">
        <w:t xml:space="preserve">wykazanie, czy istnieje odwrócenie tendencji wzrostowych podczas 15-letniego cyklu badawczego (lata 2005-2019). Do przeprowadzenia analizy odwrócenia tendencji zmian zastosowano poszerzoną metodę regresji liniowej. Jest to model dwuliniowy, w którym następuje jedno załamanie w badanym przedziale czasowym. W poszerzonym modelu regresji dwuliniowej sprawdzana jest istotność statystyczna. W przypadku gdy dla dopasowanych dwóch linii prostych regresji liniowych stwierdzono istotność statystyczną, a dla modelu z jedną prostą regresji liniowej nie wykazano istotności </w:t>
      </w:r>
      <w:r w:rsidRPr="00544887">
        <w:lastRenderedPageBreak/>
        <w:t>statystycznej, stwierdza się odwrócenie trendu. W żadnym punkcie pomiarowym zlokalizowanym w</w:t>
      </w:r>
      <w:r w:rsidR="00E073A4">
        <w:t> </w:t>
      </w:r>
      <w:r w:rsidRPr="00544887">
        <w:t>granicach obszaru dorzecza Niemna nie zaobserwowano odwrócenia trendów.</w:t>
      </w:r>
    </w:p>
    <w:p w14:paraId="1B453182" w14:textId="77777777" w:rsidR="00AA79B9" w:rsidRPr="00544887" w:rsidRDefault="00AA79B9" w:rsidP="00203047">
      <w:pPr>
        <w:pStyle w:val="Nagwek5"/>
      </w:pPr>
      <w:r w:rsidRPr="00544887">
        <w:t>Analiza położenia zwierciadła wody podziemnej</w:t>
      </w:r>
    </w:p>
    <w:p w14:paraId="4889134E" w14:textId="77777777" w:rsidR="00AA79B9" w:rsidRPr="00544887" w:rsidRDefault="00AA79B9" w:rsidP="00AA79B9">
      <w:pPr>
        <w:suppressAutoHyphens/>
        <w:rPr>
          <w:rFonts w:cs="Arial"/>
        </w:rPr>
      </w:pPr>
      <w:r w:rsidRPr="00544887">
        <w:rPr>
          <w:rFonts w:cs="Arial"/>
        </w:rPr>
        <w:t>Analiza położenia zwierciadła wody podziemnej jest opisem sytuacji hydrogeologicznej w punktach monitoringu stanu ilościowego i traktuje się ją jako analizę wstępną, wspierającą pozostałe testy klasyfikacyjne oceny stanu ilościowego wód podziemnych. Polega ona na ustaleniu, czy w wyniku działań antropogenicznych nie doszło do niekorzystnych zmian położenia zwierciadła lub do zmian kierunków przepływu wód podziemnych, prowadzących do ich zanieczyszczenia bądź pogorszenia warunków bytowania powiązanych z wodami podziemnymi ekosystemów. Podstawą przeprowadzenia analizy są długoletnie nieprzerwane ciągi obserwacyjne, kilkunastoletnie, a najlepiej ponad trzydziestoletnie. Pozwala to odróżnić ewentualne trendy zmian położenia zwierciadła wody od jego cyklicznych sezonowych lub wieloletnich zmian cyklicznych.</w:t>
      </w:r>
    </w:p>
    <w:p w14:paraId="4DB67153" w14:textId="77777777" w:rsidR="00AA79B9" w:rsidRPr="00544887" w:rsidRDefault="00AA79B9" w:rsidP="00AA79B9">
      <w:pPr>
        <w:suppressAutoHyphens/>
        <w:rPr>
          <w:rFonts w:cs="Arial"/>
        </w:rPr>
      </w:pPr>
      <w:r w:rsidRPr="00544887">
        <w:rPr>
          <w:rFonts w:cs="Arial"/>
        </w:rPr>
        <w:t>Podstawą analizy było stwierdzenie, jak na tle wielolecia 2009-2018 i wyznaczonych na tej podstawie stref stanów zostały zakwalifikowane wyniki pomiarów z 2019 r. Dodatkowo uwzględniono: czy średnia z roku hydrologicznego 2019 była niższa niż minimum wielolecia 2009-2018, wyniki i interpretację analizy trendów dla punktów z przynajmniej 20-letnim okresem obserwacji i brakiem znaczących przerw w obserwacjach, zidentyfikowaną znaczącą antropopresję, strefy stanów wyznaczone pomocniczo dla wielolecia 1991-2018, wykresy i interpretację ekspercką.</w:t>
      </w:r>
    </w:p>
    <w:p w14:paraId="6B265CC2" w14:textId="72E733D3" w:rsidR="00AA79B9" w:rsidRPr="00544887" w:rsidRDefault="00AA79B9" w:rsidP="00AA79B9">
      <w:pPr>
        <w:suppressAutoHyphens/>
        <w:rPr>
          <w:rFonts w:cs="Arial"/>
        </w:rPr>
      </w:pPr>
      <w:r w:rsidRPr="00544887">
        <w:rPr>
          <w:rFonts w:cs="Arial"/>
        </w:rPr>
        <w:t xml:space="preserve">Analizę przeprowadzono na dostępnych danych ze 172 jcwpd wraz z subczęściami </w:t>
      </w:r>
      <w:r w:rsidR="002E3A3C">
        <w:rPr>
          <w:rFonts w:cs="Arial"/>
        </w:rPr>
        <w:t>-</w:t>
      </w:r>
      <w:r w:rsidRPr="00544887">
        <w:rPr>
          <w:rFonts w:cs="Arial"/>
        </w:rPr>
        <w:t xml:space="preserve"> z uwzględnieniem podziału na kompleksy wodonośne. Następnie rozszerzono wyniki na 174 jcwpd. Strefa stanów niskich przeważająca w przynajmniej jednym kompleksie wodonośnym była podstawą do poszerzonej analizy i jeżeli wyniki nadal potwierdzały taki stan, cała jcwpd była wskazywana do zakwalifikowania do stanu słabego w testach oceny stanu ilościowego.</w:t>
      </w:r>
    </w:p>
    <w:p w14:paraId="39C175FD" w14:textId="26920F81" w:rsidR="00AA79B9" w:rsidRPr="00544887" w:rsidRDefault="00AA79B9" w:rsidP="00AA79B9">
      <w:pPr>
        <w:suppressAutoHyphens/>
        <w:rPr>
          <w:rFonts w:cs="Arial"/>
        </w:rPr>
      </w:pPr>
      <w:r w:rsidRPr="00544887">
        <w:rPr>
          <w:rFonts w:cs="Arial"/>
        </w:rPr>
        <w:t xml:space="preserve">Na terenie Polski </w:t>
      </w:r>
      <w:r w:rsidR="00E77B51">
        <w:rPr>
          <w:rFonts w:cs="Arial"/>
        </w:rPr>
        <w:t>na</w:t>
      </w:r>
      <w:r w:rsidRPr="00544887">
        <w:rPr>
          <w:rFonts w:cs="Arial"/>
        </w:rPr>
        <w:t xml:space="preserve"> obszarze dorzecza Niemna znajdują się 2 jcwpd o numerach: 22 i 53 (region wodny Niemna). W ramach analizy położenia zwierciadła wody podziemnej nie stwierdzono w nich wskazań do stanu słabego (tabela </w:t>
      </w:r>
      <w:r w:rsidR="008167B7" w:rsidRPr="00544887">
        <w:rPr>
          <w:rFonts w:cs="Arial"/>
        </w:rPr>
        <w:t>5-1</w:t>
      </w:r>
      <w:r w:rsidR="007756C0">
        <w:rPr>
          <w:rFonts w:cs="Arial"/>
        </w:rPr>
        <w:t>9</w:t>
      </w:r>
      <w:r w:rsidRPr="00544887">
        <w:rPr>
          <w:rFonts w:cs="Arial"/>
        </w:rPr>
        <w:t>).</w:t>
      </w:r>
    </w:p>
    <w:p w14:paraId="4DD839F6" w14:textId="6F3C6A89" w:rsidR="00AA79B9" w:rsidRPr="00544887" w:rsidRDefault="005E2AE0" w:rsidP="00CC4F8D">
      <w:pPr>
        <w:pStyle w:val="Tabela"/>
      </w:pPr>
      <w:bookmarkStart w:id="105" w:name="_Toc68725162"/>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19</w:t>
      </w:r>
      <w:r w:rsidR="00B25B32">
        <w:rPr>
          <w:noProof/>
        </w:rPr>
        <w:fldChar w:fldCharType="end"/>
      </w:r>
      <w:r w:rsidR="00AA79B9" w:rsidRPr="00544887">
        <w:tab/>
        <w:t xml:space="preserve">Wyniki analizy położenia zwierciadła wody podziemnej jcwpd nr 22 i 53 zlokalizowanych </w:t>
      </w:r>
      <w:r w:rsidR="00E77B51">
        <w:t>na</w:t>
      </w:r>
      <w:r w:rsidR="008E340E">
        <w:t> </w:t>
      </w:r>
      <w:r w:rsidR="00AA79B9" w:rsidRPr="00544887">
        <w:t>obszarze dorzecza Niemna</w:t>
      </w:r>
      <w:bookmarkEnd w:id="105"/>
    </w:p>
    <w:tbl>
      <w:tblPr>
        <w:tblStyle w:val="Tabela-Siatka"/>
        <w:tblW w:w="5000" w:type="pct"/>
        <w:tblLayout w:type="fixed"/>
        <w:tblLook w:val="04A0" w:firstRow="1" w:lastRow="0" w:firstColumn="1" w:lastColumn="0" w:noHBand="0" w:noVBand="1"/>
      </w:tblPr>
      <w:tblGrid>
        <w:gridCol w:w="3395"/>
        <w:gridCol w:w="2267"/>
        <w:gridCol w:w="1559"/>
        <w:gridCol w:w="1841"/>
      </w:tblGrid>
      <w:tr w:rsidR="00AA79B9" w:rsidRPr="00544887" w14:paraId="7051621D" w14:textId="77777777" w:rsidTr="00E77B51">
        <w:trPr>
          <w:trHeight w:val="454"/>
          <w:tblHeader/>
        </w:trPr>
        <w:tc>
          <w:tcPr>
            <w:tcW w:w="3395" w:type="dxa"/>
            <w:shd w:val="clear" w:color="auto" w:fill="BFBFBF"/>
            <w:vAlign w:val="center"/>
          </w:tcPr>
          <w:p w14:paraId="7B345E0B" w14:textId="77777777" w:rsidR="00AA79B9" w:rsidRPr="00544887" w:rsidRDefault="00AA79B9" w:rsidP="00304F46">
            <w:pPr>
              <w:pStyle w:val="Teksttabelinaglowek"/>
            </w:pPr>
            <w:r w:rsidRPr="00544887">
              <w:t>Wskazania do oceny stanu ilościowego jcwpd według analizy położenia zwierciadła wody podziemnej</w:t>
            </w:r>
          </w:p>
        </w:tc>
        <w:tc>
          <w:tcPr>
            <w:tcW w:w="2267" w:type="dxa"/>
            <w:shd w:val="clear" w:color="auto" w:fill="BFBFBF"/>
            <w:vAlign w:val="center"/>
          </w:tcPr>
          <w:p w14:paraId="2308B75F" w14:textId="77777777" w:rsidR="00AA79B9" w:rsidRPr="00544887" w:rsidRDefault="00AA79B9" w:rsidP="002368BC">
            <w:pPr>
              <w:pStyle w:val="Teksttabelinaglowek"/>
            </w:pPr>
            <w:r w:rsidRPr="00544887">
              <w:t>Wiarygodność oceny</w:t>
            </w:r>
          </w:p>
        </w:tc>
        <w:tc>
          <w:tcPr>
            <w:tcW w:w="1559" w:type="dxa"/>
            <w:shd w:val="clear" w:color="auto" w:fill="BFBFBF"/>
            <w:vAlign w:val="center"/>
          </w:tcPr>
          <w:p w14:paraId="206F763B" w14:textId="77777777" w:rsidR="00AA79B9" w:rsidRPr="00544887" w:rsidRDefault="00AA79B9" w:rsidP="002368BC">
            <w:pPr>
              <w:pStyle w:val="Teksttabelinaglowek"/>
            </w:pPr>
            <w:r w:rsidRPr="00544887">
              <w:t>Liczba jcwpd</w:t>
            </w:r>
          </w:p>
        </w:tc>
        <w:tc>
          <w:tcPr>
            <w:tcW w:w="1841" w:type="dxa"/>
            <w:shd w:val="clear" w:color="auto" w:fill="BFBFBF"/>
            <w:vAlign w:val="center"/>
          </w:tcPr>
          <w:p w14:paraId="6F176A2E" w14:textId="77777777" w:rsidR="00AA79B9" w:rsidRPr="00544887" w:rsidRDefault="00AA79B9" w:rsidP="002368BC">
            <w:pPr>
              <w:pStyle w:val="Teksttabelinaglowek"/>
            </w:pPr>
            <w:r w:rsidRPr="00544887">
              <w:t>Numery jcwpd</w:t>
            </w:r>
          </w:p>
        </w:tc>
      </w:tr>
      <w:tr w:rsidR="00AA79B9" w:rsidRPr="00544887" w14:paraId="5BFAEB16" w14:textId="77777777" w:rsidTr="00E77B51">
        <w:trPr>
          <w:trHeight w:val="454"/>
        </w:trPr>
        <w:tc>
          <w:tcPr>
            <w:tcW w:w="3395" w:type="dxa"/>
            <w:vAlign w:val="center"/>
          </w:tcPr>
          <w:p w14:paraId="7D2DF907" w14:textId="77777777" w:rsidR="00AA79B9" w:rsidRPr="00304F46" w:rsidRDefault="00AA79B9" w:rsidP="005946B7">
            <w:pPr>
              <w:pStyle w:val="Teksttabelilewy"/>
            </w:pPr>
            <w:r w:rsidRPr="00304F46">
              <w:t>Brak wskazań do stanu słabego</w:t>
            </w:r>
          </w:p>
        </w:tc>
        <w:tc>
          <w:tcPr>
            <w:tcW w:w="2267" w:type="dxa"/>
            <w:vAlign w:val="center"/>
          </w:tcPr>
          <w:p w14:paraId="67B7838B" w14:textId="0BD4B90A" w:rsidR="00AA79B9" w:rsidRPr="00304F46" w:rsidRDefault="00AA79B9" w:rsidP="005946B7">
            <w:pPr>
              <w:pStyle w:val="Teksttabelisrodek"/>
            </w:pPr>
            <w:r w:rsidRPr="00304F46">
              <w:t xml:space="preserve">dostateczna </w:t>
            </w:r>
            <w:r w:rsidR="002E3A3C">
              <w:t>-</w:t>
            </w:r>
            <w:r w:rsidRPr="00304F46">
              <w:t xml:space="preserve"> DW</w:t>
            </w:r>
          </w:p>
        </w:tc>
        <w:tc>
          <w:tcPr>
            <w:tcW w:w="1559" w:type="dxa"/>
            <w:vAlign w:val="center"/>
          </w:tcPr>
          <w:p w14:paraId="063E4B09" w14:textId="77777777" w:rsidR="00AA79B9" w:rsidRPr="00304F46" w:rsidRDefault="00AA79B9" w:rsidP="005946B7">
            <w:pPr>
              <w:pStyle w:val="Teksttabelisrodek"/>
            </w:pPr>
            <w:r w:rsidRPr="00304F46">
              <w:t>2</w:t>
            </w:r>
          </w:p>
        </w:tc>
        <w:tc>
          <w:tcPr>
            <w:tcW w:w="1841" w:type="dxa"/>
            <w:vAlign w:val="center"/>
          </w:tcPr>
          <w:p w14:paraId="1ED13C16" w14:textId="77777777" w:rsidR="00AA79B9" w:rsidRPr="00304F46" w:rsidRDefault="00AA79B9" w:rsidP="005946B7">
            <w:pPr>
              <w:pStyle w:val="Teksttabelisrodek"/>
            </w:pPr>
            <w:r w:rsidRPr="00304F46">
              <w:t>22, 53</w:t>
            </w:r>
          </w:p>
        </w:tc>
      </w:tr>
      <w:tr w:rsidR="00AA79B9" w:rsidRPr="00544887" w14:paraId="4E18BD9E" w14:textId="77777777" w:rsidTr="00E77B51">
        <w:trPr>
          <w:trHeight w:val="454"/>
        </w:trPr>
        <w:tc>
          <w:tcPr>
            <w:tcW w:w="3395" w:type="dxa"/>
            <w:vAlign w:val="center"/>
          </w:tcPr>
          <w:p w14:paraId="441995B1" w14:textId="77777777" w:rsidR="00AA79B9" w:rsidRPr="00304F46" w:rsidRDefault="00AA79B9" w:rsidP="005946B7">
            <w:pPr>
              <w:pStyle w:val="Teksttabelilewy"/>
            </w:pPr>
            <w:r w:rsidRPr="00304F46">
              <w:t>Brak wskazań do stanu słabego</w:t>
            </w:r>
          </w:p>
        </w:tc>
        <w:tc>
          <w:tcPr>
            <w:tcW w:w="2267" w:type="dxa"/>
            <w:vAlign w:val="center"/>
          </w:tcPr>
          <w:p w14:paraId="249073F4" w14:textId="668B812E" w:rsidR="00AA79B9" w:rsidRPr="00304F46" w:rsidRDefault="00AA79B9" w:rsidP="005946B7">
            <w:pPr>
              <w:pStyle w:val="Teksttabelisrodek"/>
            </w:pPr>
            <w:r w:rsidRPr="00304F46">
              <w:t xml:space="preserve">niska </w:t>
            </w:r>
            <w:r w:rsidR="002E3A3C">
              <w:t>-</w:t>
            </w:r>
            <w:r w:rsidRPr="00304F46">
              <w:t xml:space="preserve"> NW</w:t>
            </w:r>
          </w:p>
        </w:tc>
        <w:tc>
          <w:tcPr>
            <w:tcW w:w="1559" w:type="dxa"/>
            <w:vAlign w:val="center"/>
          </w:tcPr>
          <w:p w14:paraId="54BD2A83" w14:textId="77777777" w:rsidR="00AA79B9" w:rsidRPr="00304F46" w:rsidRDefault="00AA79B9" w:rsidP="005946B7">
            <w:pPr>
              <w:pStyle w:val="Teksttabelisrodek"/>
            </w:pPr>
            <w:r w:rsidRPr="00304F46">
              <w:t>0</w:t>
            </w:r>
          </w:p>
        </w:tc>
        <w:tc>
          <w:tcPr>
            <w:tcW w:w="1841" w:type="dxa"/>
            <w:vAlign w:val="center"/>
          </w:tcPr>
          <w:p w14:paraId="7814B961" w14:textId="5B916175" w:rsidR="00AA79B9" w:rsidRPr="00304F46" w:rsidRDefault="00952D45" w:rsidP="005946B7">
            <w:pPr>
              <w:pStyle w:val="Teksttabelisrodek"/>
            </w:pPr>
            <w:r w:rsidRPr="00304F46">
              <w:t>-</w:t>
            </w:r>
          </w:p>
        </w:tc>
      </w:tr>
      <w:tr w:rsidR="00AA79B9" w:rsidRPr="00544887" w14:paraId="5B8B3F84" w14:textId="77777777" w:rsidTr="00E77B51">
        <w:trPr>
          <w:trHeight w:val="454"/>
        </w:trPr>
        <w:tc>
          <w:tcPr>
            <w:tcW w:w="3395" w:type="dxa"/>
            <w:vAlign w:val="center"/>
          </w:tcPr>
          <w:p w14:paraId="262F2826" w14:textId="77777777" w:rsidR="00AA79B9" w:rsidRPr="00304F46" w:rsidRDefault="00AA79B9" w:rsidP="005946B7">
            <w:pPr>
              <w:pStyle w:val="Teksttabelilewy"/>
            </w:pPr>
            <w:r w:rsidRPr="00304F46">
              <w:t>Wskazania do stanu słabego</w:t>
            </w:r>
          </w:p>
        </w:tc>
        <w:tc>
          <w:tcPr>
            <w:tcW w:w="2267" w:type="dxa"/>
            <w:vAlign w:val="center"/>
          </w:tcPr>
          <w:p w14:paraId="7A23F3CC" w14:textId="24635290" w:rsidR="00AA79B9" w:rsidRPr="00304F46" w:rsidRDefault="00AA79B9" w:rsidP="005946B7">
            <w:pPr>
              <w:pStyle w:val="Teksttabelisrodek"/>
            </w:pPr>
            <w:r w:rsidRPr="00304F46">
              <w:t xml:space="preserve">dostateczna </w:t>
            </w:r>
            <w:r w:rsidR="002E3A3C">
              <w:t>-</w:t>
            </w:r>
            <w:r w:rsidRPr="00304F46">
              <w:t xml:space="preserve"> DW</w:t>
            </w:r>
          </w:p>
        </w:tc>
        <w:tc>
          <w:tcPr>
            <w:tcW w:w="1559" w:type="dxa"/>
            <w:vAlign w:val="center"/>
          </w:tcPr>
          <w:p w14:paraId="504CC993" w14:textId="77777777" w:rsidR="00AA79B9" w:rsidRPr="00304F46" w:rsidRDefault="00AA79B9" w:rsidP="005946B7">
            <w:pPr>
              <w:pStyle w:val="Teksttabelisrodek"/>
            </w:pPr>
            <w:r w:rsidRPr="00304F46">
              <w:t>0</w:t>
            </w:r>
          </w:p>
        </w:tc>
        <w:tc>
          <w:tcPr>
            <w:tcW w:w="1841" w:type="dxa"/>
            <w:vAlign w:val="center"/>
          </w:tcPr>
          <w:p w14:paraId="2CDDFEF8" w14:textId="7354A123" w:rsidR="00AA79B9" w:rsidRPr="00304F46" w:rsidRDefault="00952D45" w:rsidP="005946B7">
            <w:pPr>
              <w:pStyle w:val="Teksttabelisrodek"/>
            </w:pPr>
            <w:r w:rsidRPr="00304F46">
              <w:t>-</w:t>
            </w:r>
          </w:p>
        </w:tc>
      </w:tr>
      <w:tr w:rsidR="00AA79B9" w:rsidRPr="00544887" w14:paraId="07897725" w14:textId="77777777" w:rsidTr="00E77B51">
        <w:trPr>
          <w:trHeight w:val="454"/>
        </w:trPr>
        <w:tc>
          <w:tcPr>
            <w:tcW w:w="3395" w:type="dxa"/>
            <w:vAlign w:val="center"/>
          </w:tcPr>
          <w:p w14:paraId="0810997A" w14:textId="77777777" w:rsidR="00AA79B9" w:rsidRPr="00304F46" w:rsidRDefault="00AA79B9" w:rsidP="005946B7">
            <w:pPr>
              <w:pStyle w:val="Teksttabelilewy"/>
            </w:pPr>
            <w:r w:rsidRPr="00304F46">
              <w:t>Wskazania do stanu słabego</w:t>
            </w:r>
          </w:p>
        </w:tc>
        <w:tc>
          <w:tcPr>
            <w:tcW w:w="2267" w:type="dxa"/>
            <w:vAlign w:val="center"/>
          </w:tcPr>
          <w:p w14:paraId="7FDC8DB8" w14:textId="248B1792" w:rsidR="00AA79B9" w:rsidRPr="00304F46" w:rsidRDefault="00AA79B9" w:rsidP="005946B7">
            <w:pPr>
              <w:pStyle w:val="Teksttabelisrodek"/>
            </w:pPr>
            <w:r w:rsidRPr="00304F46">
              <w:t xml:space="preserve">niska </w:t>
            </w:r>
            <w:r w:rsidR="002E3A3C">
              <w:t>-</w:t>
            </w:r>
            <w:r w:rsidRPr="00304F46">
              <w:t xml:space="preserve"> NW</w:t>
            </w:r>
          </w:p>
        </w:tc>
        <w:tc>
          <w:tcPr>
            <w:tcW w:w="1559" w:type="dxa"/>
            <w:vAlign w:val="center"/>
          </w:tcPr>
          <w:p w14:paraId="4B35D915" w14:textId="77777777" w:rsidR="00AA79B9" w:rsidRPr="00304F46" w:rsidRDefault="00AA79B9" w:rsidP="005946B7">
            <w:pPr>
              <w:pStyle w:val="Teksttabelisrodek"/>
            </w:pPr>
            <w:r w:rsidRPr="00304F46">
              <w:t>0</w:t>
            </w:r>
          </w:p>
        </w:tc>
        <w:tc>
          <w:tcPr>
            <w:tcW w:w="1841" w:type="dxa"/>
            <w:vAlign w:val="center"/>
          </w:tcPr>
          <w:p w14:paraId="6BD5E39A" w14:textId="10B6C18A" w:rsidR="00AA79B9" w:rsidRPr="00304F46" w:rsidRDefault="00952D45" w:rsidP="005946B7">
            <w:pPr>
              <w:pStyle w:val="Teksttabelisrodek"/>
            </w:pPr>
            <w:r w:rsidRPr="00304F46">
              <w:t>-</w:t>
            </w:r>
          </w:p>
        </w:tc>
      </w:tr>
    </w:tbl>
    <w:p w14:paraId="434D608C" w14:textId="77777777" w:rsidR="00A9387E" w:rsidRDefault="00A9387E" w:rsidP="005946B7">
      <w:pPr>
        <w:pStyle w:val="rdo0"/>
      </w:pPr>
      <w:r w:rsidRPr="002D0D68">
        <w:t xml:space="preserve">Źródło: opracowanie </w:t>
      </w:r>
      <w:r>
        <w:t>własne</w:t>
      </w:r>
    </w:p>
    <w:p w14:paraId="58776AE7" w14:textId="56B0DA7C" w:rsidR="00AA79B9" w:rsidRPr="00544887" w:rsidRDefault="00AA79B9" w:rsidP="00203047">
      <w:pPr>
        <w:pStyle w:val="Nagwek5"/>
      </w:pPr>
      <w:r w:rsidRPr="00544887">
        <w:t>Wyniki testów klasyfikacyjnych</w:t>
      </w:r>
    </w:p>
    <w:p w14:paraId="784CFD33" w14:textId="77777777" w:rsidR="00AA79B9" w:rsidRPr="00544887" w:rsidRDefault="00AA79B9" w:rsidP="00AA79B9">
      <w:pPr>
        <w:suppressAutoHyphens/>
        <w:rPr>
          <w:i/>
        </w:rPr>
      </w:pPr>
      <w:r w:rsidRPr="00544887">
        <w:rPr>
          <w:i/>
        </w:rPr>
        <w:t>Ocena stanu chemicznego</w:t>
      </w:r>
    </w:p>
    <w:p w14:paraId="3C9A9333" w14:textId="369AC622" w:rsidR="00AA79B9" w:rsidRPr="00544887" w:rsidRDefault="00AA79B9" w:rsidP="00AA79B9">
      <w:pPr>
        <w:suppressAutoHyphens/>
      </w:pPr>
      <w:r w:rsidRPr="00544887">
        <w:lastRenderedPageBreak/>
        <w:t>Ocenę stanu chemicznego jcwpd znajdujących się na obszarze dorzecza Niemna przeprowadzono w</w:t>
      </w:r>
      <w:r w:rsidR="00E073A4">
        <w:t> </w:t>
      </w:r>
      <w:r w:rsidRPr="00544887">
        <w:t xml:space="preserve">2020 r. na podstawie 15 punktów pomiarowych opróbowanych w 2019 r. Stan chemiczny wszystkich jcwpd na obszarze dorzecza Niemna określono jako dobry (tabela </w:t>
      </w:r>
      <w:r w:rsidR="007F3E1B" w:rsidRPr="00544887">
        <w:t>5-</w:t>
      </w:r>
      <w:r w:rsidR="007756C0">
        <w:t>20</w:t>
      </w:r>
      <w:r w:rsidRPr="00544887">
        <w:t>).</w:t>
      </w:r>
    </w:p>
    <w:p w14:paraId="110DE72B" w14:textId="0106E45E" w:rsidR="00AA79B9" w:rsidRPr="00544887" w:rsidRDefault="005E2AE0" w:rsidP="00CC4F8D">
      <w:pPr>
        <w:pStyle w:val="Tabela"/>
      </w:pPr>
      <w:bookmarkStart w:id="106" w:name="_Toc68725163"/>
      <w:r>
        <w:t>Tabela</w:t>
      </w:r>
      <w:r w:rsidR="00AA79B9" w:rsidRPr="00544887">
        <w:t xml:space="preserve"> </w:t>
      </w:r>
      <w:r w:rsidR="00B25B32">
        <w:fldChar w:fldCharType="begin"/>
      </w:r>
      <w:r w:rsidR="00B25B32">
        <w:instrText xml:space="preserve"> STY</w:instrText>
      </w:r>
      <w:r w:rsidR="00B25B32">
        <w:instrText xml:space="preserve">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20</w:t>
      </w:r>
      <w:r w:rsidR="00B25B32">
        <w:rPr>
          <w:noProof/>
        </w:rPr>
        <w:fldChar w:fldCharType="end"/>
      </w:r>
      <w:r w:rsidR="00AA79B9" w:rsidRPr="00544887">
        <w:tab/>
        <w:t>Stan chemiczny jcwpd na obszarze dorzecza Niemna</w:t>
      </w:r>
      <w:bookmarkEnd w:id="106"/>
    </w:p>
    <w:tbl>
      <w:tblPr>
        <w:tblStyle w:val="Tabela-Siatka"/>
        <w:tblW w:w="5000" w:type="pct"/>
        <w:jc w:val="center"/>
        <w:tblLook w:val="04A0" w:firstRow="1" w:lastRow="0" w:firstColumn="1" w:lastColumn="0" w:noHBand="0" w:noVBand="1"/>
      </w:tblPr>
      <w:tblGrid>
        <w:gridCol w:w="1838"/>
        <w:gridCol w:w="2006"/>
        <w:gridCol w:w="3472"/>
        <w:gridCol w:w="1746"/>
      </w:tblGrid>
      <w:tr w:rsidR="00AA79B9" w:rsidRPr="00544887" w14:paraId="4A45AB4D" w14:textId="77777777" w:rsidTr="00A9387E">
        <w:trPr>
          <w:trHeight w:val="454"/>
          <w:tblHeader/>
          <w:jc w:val="center"/>
        </w:trPr>
        <w:tc>
          <w:tcPr>
            <w:tcW w:w="3844" w:type="dxa"/>
            <w:gridSpan w:val="2"/>
            <w:shd w:val="clear" w:color="auto" w:fill="BFBFBF"/>
            <w:vAlign w:val="center"/>
          </w:tcPr>
          <w:p w14:paraId="5D6A15B7" w14:textId="77777777" w:rsidR="00AA79B9" w:rsidRPr="00544887" w:rsidRDefault="00AA79B9" w:rsidP="002368BC">
            <w:pPr>
              <w:pStyle w:val="Teksttabelinaglowek"/>
            </w:pPr>
            <w:r w:rsidRPr="00544887">
              <w:t>Obszar dorzecza</w:t>
            </w:r>
          </w:p>
        </w:tc>
        <w:tc>
          <w:tcPr>
            <w:tcW w:w="5218" w:type="dxa"/>
            <w:gridSpan w:val="2"/>
            <w:shd w:val="clear" w:color="auto" w:fill="BFBFBF"/>
            <w:vAlign w:val="center"/>
          </w:tcPr>
          <w:p w14:paraId="49CFF70E" w14:textId="77777777" w:rsidR="00AA79B9" w:rsidRPr="00544887" w:rsidRDefault="00AA79B9" w:rsidP="002368BC">
            <w:pPr>
              <w:pStyle w:val="Teksttabelinaglowek"/>
            </w:pPr>
            <w:r w:rsidRPr="00544887">
              <w:t>Numer jcwpd</w:t>
            </w:r>
          </w:p>
        </w:tc>
      </w:tr>
      <w:tr w:rsidR="00A9387E" w:rsidRPr="00544887" w14:paraId="74D4EF63" w14:textId="77777777" w:rsidTr="00680613">
        <w:trPr>
          <w:trHeight w:val="454"/>
          <w:tblHeader/>
          <w:jc w:val="center"/>
        </w:trPr>
        <w:tc>
          <w:tcPr>
            <w:tcW w:w="1838" w:type="dxa"/>
            <w:shd w:val="clear" w:color="auto" w:fill="BFBFBF"/>
            <w:vAlign w:val="center"/>
          </w:tcPr>
          <w:p w14:paraId="6DC9934B" w14:textId="77777777" w:rsidR="00A9387E" w:rsidRPr="00544887" w:rsidRDefault="00A9387E" w:rsidP="002368BC">
            <w:pPr>
              <w:pStyle w:val="Teksttabelinaglowek"/>
            </w:pPr>
            <w:r w:rsidRPr="00544887">
              <w:t>Kod europejski</w:t>
            </w:r>
          </w:p>
        </w:tc>
        <w:tc>
          <w:tcPr>
            <w:tcW w:w="2006" w:type="dxa"/>
            <w:shd w:val="clear" w:color="auto" w:fill="BFBFBF"/>
            <w:vAlign w:val="center"/>
          </w:tcPr>
          <w:p w14:paraId="3C52D248" w14:textId="548462DD" w:rsidR="00A9387E" w:rsidRPr="00544887" w:rsidRDefault="00A9387E" w:rsidP="002368BC">
            <w:pPr>
              <w:pStyle w:val="Teksttabelinaglowek"/>
            </w:pPr>
            <w:r w:rsidRPr="00544887">
              <w:t>Nazwa</w:t>
            </w:r>
          </w:p>
        </w:tc>
        <w:tc>
          <w:tcPr>
            <w:tcW w:w="3472" w:type="dxa"/>
            <w:shd w:val="clear" w:color="auto" w:fill="BFBFBF"/>
            <w:vAlign w:val="center"/>
          </w:tcPr>
          <w:p w14:paraId="5059F603" w14:textId="77777777" w:rsidR="00A9387E" w:rsidRPr="00544887" w:rsidRDefault="00A9387E" w:rsidP="002368BC">
            <w:pPr>
              <w:pStyle w:val="Teksttabelinaglowek"/>
            </w:pPr>
            <w:r w:rsidRPr="00544887">
              <w:t>Stan dobry</w:t>
            </w:r>
          </w:p>
        </w:tc>
        <w:tc>
          <w:tcPr>
            <w:tcW w:w="1746" w:type="dxa"/>
            <w:shd w:val="clear" w:color="auto" w:fill="BFBFBF"/>
            <w:vAlign w:val="center"/>
          </w:tcPr>
          <w:p w14:paraId="263FB379" w14:textId="77777777" w:rsidR="00A9387E" w:rsidRPr="00544887" w:rsidRDefault="00A9387E" w:rsidP="002368BC">
            <w:pPr>
              <w:pStyle w:val="Teksttabelinaglowek"/>
            </w:pPr>
            <w:r w:rsidRPr="00544887">
              <w:t>Stan słaby</w:t>
            </w:r>
          </w:p>
        </w:tc>
      </w:tr>
      <w:tr w:rsidR="00A9387E" w:rsidRPr="00544887" w14:paraId="2B847D89" w14:textId="77777777" w:rsidTr="00680613">
        <w:trPr>
          <w:trHeight w:val="454"/>
          <w:jc w:val="center"/>
        </w:trPr>
        <w:tc>
          <w:tcPr>
            <w:tcW w:w="1838" w:type="dxa"/>
            <w:vAlign w:val="center"/>
          </w:tcPr>
          <w:p w14:paraId="27F09F47" w14:textId="77777777" w:rsidR="00A9387E" w:rsidRPr="0022761F" w:rsidRDefault="00A9387E" w:rsidP="005946B7">
            <w:pPr>
              <w:pStyle w:val="Teksttabelisrodek"/>
            </w:pPr>
            <w:r w:rsidRPr="0022761F">
              <w:t>8000</w:t>
            </w:r>
          </w:p>
        </w:tc>
        <w:tc>
          <w:tcPr>
            <w:tcW w:w="2006" w:type="dxa"/>
            <w:vAlign w:val="center"/>
          </w:tcPr>
          <w:p w14:paraId="107764F1" w14:textId="78280322" w:rsidR="00A9387E" w:rsidRPr="0022761F" w:rsidRDefault="00A9387E" w:rsidP="005946B7">
            <w:pPr>
              <w:pStyle w:val="Teksttabelisrodek"/>
            </w:pPr>
            <w:r w:rsidRPr="0022761F">
              <w:t>Niemen</w:t>
            </w:r>
          </w:p>
        </w:tc>
        <w:tc>
          <w:tcPr>
            <w:tcW w:w="3472" w:type="dxa"/>
            <w:vAlign w:val="center"/>
          </w:tcPr>
          <w:p w14:paraId="4F683091" w14:textId="77777777" w:rsidR="00A9387E" w:rsidRPr="0022761F" w:rsidRDefault="00A9387E" w:rsidP="005946B7">
            <w:pPr>
              <w:pStyle w:val="Teksttabelisrodek"/>
            </w:pPr>
            <w:r w:rsidRPr="0022761F">
              <w:t>22, 53</w:t>
            </w:r>
          </w:p>
        </w:tc>
        <w:tc>
          <w:tcPr>
            <w:tcW w:w="1746" w:type="dxa"/>
            <w:vAlign w:val="center"/>
          </w:tcPr>
          <w:p w14:paraId="6B1BFB4C" w14:textId="77777777" w:rsidR="00A9387E" w:rsidRPr="0022761F" w:rsidRDefault="00A9387E" w:rsidP="005946B7">
            <w:pPr>
              <w:pStyle w:val="Teksttabelisrodek"/>
            </w:pPr>
            <w:r w:rsidRPr="0022761F">
              <w:t>-</w:t>
            </w:r>
          </w:p>
        </w:tc>
      </w:tr>
      <w:tr w:rsidR="00AA79B9" w:rsidRPr="00544887" w14:paraId="697F3DEB" w14:textId="77777777" w:rsidTr="00A9387E">
        <w:trPr>
          <w:trHeight w:val="454"/>
          <w:jc w:val="center"/>
        </w:trPr>
        <w:tc>
          <w:tcPr>
            <w:tcW w:w="3844" w:type="dxa"/>
            <w:gridSpan w:val="2"/>
            <w:vAlign w:val="center"/>
          </w:tcPr>
          <w:p w14:paraId="14D0AC0A" w14:textId="77777777" w:rsidR="00AA79B9" w:rsidRPr="0022761F" w:rsidRDefault="00AA79B9" w:rsidP="005946B7">
            <w:pPr>
              <w:pStyle w:val="Teksttabelisrodek"/>
            </w:pPr>
            <w:r w:rsidRPr="0022761F">
              <w:t>Liczba jcwpd</w:t>
            </w:r>
          </w:p>
        </w:tc>
        <w:tc>
          <w:tcPr>
            <w:tcW w:w="3472" w:type="dxa"/>
            <w:vAlign w:val="center"/>
          </w:tcPr>
          <w:p w14:paraId="2464C91C" w14:textId="77777777" w:rsidR="00AA79B9" w:rsidRPr="0022761F" w:rsidRDefault="00AA79B9" w:rsidP="005946B7">
            <w:pPr>
              <w:pStyle w:val="Teksttabelisrodek"/>
            </w:pPr>
            <w:r w:rsidRPr="0022761F">
              <w:t>2</w:t>
            </w:r>
          </w:p>
        </w:tc>
        <w:tc>
          <w:tcPr>
            <w:tcW w:w="1746" w:type="dxa"/>
            <w:vAlign w:val="center"/>
          </w:tcPr>
          <w:p w14:paraId="498409F8" w14:textId="77777777" w:rsidR="00AA79B9" w:rsidRPr="0022761F" w:rsidRDefault="00AA79B9" w:rsidP="005946B7">
            <w:pPr>
              <w:pStyle w:val="Teksttabelisrodek"/>
            </w:pPr>
            <w:r w:rsidRPr="0022761F">
              <w:t>-</w:t>
            </w:r>
          </w:p>
        </w:tc>
      </w:tr>
    </w:tbl>
    <w:p w14:paraId="4074FFE3" w14:textId="77777777" w:rsidR="00A9387E" w:rsidRDefault="00A9387E" w:rsidP="005946B7">
      <w:pPr>
        <w:pStyle w:val="rdo0"/>
      </w:pPr>
      <w:r w:rsidRPr="002D0D68">
        <w:t xml:space="preserve">Źródło: opracowanie </w:t>
      </w:r>
      <w:r>
        <w:t>własne</w:t>
      </w:r>
    </w:p>
    <w:p w14:paraId="51773D82" w14:textId="37E51035" w:rsidR="00AA79B9" w:rsidRPr="00544887" w:rsidRDefault="00AA79B9" w:rsidP="00AA79B9">
      <w:pPr>
        <w:suppressAutoHyphens/>
      </w:pPr>
      <w:r w:rsidRPr="00544887">
        <w:t xml:space="preserve">Poniżej w zestawieniach tabelarycznych </w:t>
      </w:r>
      <w:r w:rsidR="00F57EBE">
        <w:t>(tabela 5-</w:t>
      </w:r>
      <w:r w:rsidR="007756C0">
        <w:t>21</w:t>
      </w:r>
      <w:r w:rsidR="00F57EBE">
        <w:t xml:space="preserve"> do </w:t>
      </w:r>
      <w:r w:rsidR="00872FB3">
        <w:t>5-2</w:t>
      </w:r>
      <w:r w:rsidR="007756C0">
        <w:t>5</w:t>
      </w:r>
      <w:r w:rsidR="00872FB3">
        <w:t xml:space="preserve">) </w:t>
      </w:r>
      <w:r w:rsidRPr="00544887">
        <w:t xml:space="preserve">znajdują się wyniki testów klasyfikacyjnych dla jcwpd zlokalizowanych </w:t>
      </w:r>
      <w:r w:rsidR="003C7B03">
        <w:t>na</w:t>
      </w:r>
      <w:r w:rsidRPr="00544887">
        <w:t xml:space="preserve"> obszarze dorzecza Niemna w zakresie stanu chemicznego.</w:t>
      </w:r>
    </w:p>
    <w:p w14:paraId="667F7599" w14:textId="230C2A4D" w:rsidR="00AA79B9" w:rsidRPr="00544887" w:rsidRDefault="005E2AE0" w:rsidP="00CC4F8D">
      <w:pPr>
        <w:pStyle w:val="Tabela"/>
      </w:pPr>
      <w:bookmarkStart w:id="107" w:name="_Toc68725164"/>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21</w:t>
      </w:r>
      <w:r w:rsidR="00B25B32">
        <w:rPr>
          <w:noProof/>
        </w:rPr>
        <w:fldChar w:fldCharType="end"/>
      </w:r>
      <w:r w:rsidR="00AA79B9" w:rsidRPr="00544887">
        <w:tab/>
        <w:t xml:space="preserve">Wyniki testu C.1 </w:t>
      </w:r>
      <w:r w:rsidR="002E3A3C">
        <w:t>-</w:t>
      </w:r>
      <w:r w:rsidR="00AA79B9" w:rsidRPr="00544887">
        <w:t xml:space="preserve"> Ogólna ocena stanu chemicznego jcwpd</w:t>
      </w:r>
      <w:bookmarkEnd w:id="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1255"/>
        <w:gridCol w:w="1158"/>
        <w:gridCol w:w="2395"/>
        <w:gridCol w:w="901"/>
        <w:gridCol w:w="1273"/>
        <w:gridCol w:w="1157"/>
      </w:tblGrid>
      <w:tr w:rsidR="00AA79B9" w:rsidRPr="00544887" w14:paraId="187EF60A" w14:textId="77777777" w:rsidTr="00D63095">
        <w:trPr>
          <w:trHeight w:val="454"/>
          <w:tblHeader/>
        </w:trPr>
        <w:tc>
          <w:tcPr>
            <w:tcW w:w="923" w:type="dxa"/>
            <w:tcBorders>
              <w:bottom w:val="single" w:sz="4" w:space="0" w:color="auto"/>
            </w:tcBorders>
            <w:shd w:val="clear" w:color="auto" w:fill="BFBFBF"/>
            <w:vAlign w:val="center"/>
            <w:hideMark/>
          </w:tcPr>
          <w:p w14:paraId="42CF5276" w14:textId="77777777" w:rsidR="00AA79B9" w:rsidRPr="00544887" w:rsidRDefault="00AA79B9" w:rsidP="002368BC">
            <w:pPr>
              <w:pStyle w:val="Teksttabelinaglowek"/>
            </w:pPr>
            <w:r w:rsidRPr="00544887">
              <w:t>Nazwa dorzecza</w:t>
            </w:r>
          </w:p>
        </w:tc>
        <w:tc>
          <w:tcPr>
            <w:tcW w:w="1255" w:type="dxa"/>
            <w:tcBorders>
              <w:bottom w:val="single" w:sz="4" w:space="0" w:color="auto"/>
            </w:tcBorders>
            <w:shd w:val="clear" w:color="auto" w:fill="BFBFBF"/>
            <w:vAlign w:val="center"/>
            <w:hideMark/>
          </w:tcPr>
          <w:p w14:paraId="269B5794" w14:textId="4FC045E6" w:rsidR="00AA79B9" w:rsidRPr="00544887" w:rsidRDefault="00AA79B9" w:rsidP="002368BC">
            <w:pPr>
              <w:pStyle w:val="Teksttabelinaglowek"/>
            </w:pPr>
            <w:r w:rsidRPr="00544887">
              <w:t>Powierzchnia</w:t>
            </w:r>
            <w:r w:rsidR="0022761F">
              <w:t xml:space="preserve"> jcwpd na obszarze</w:t>
            </w:r>
            <w:r w:rsidRPr="00544887">
              <w:t xml:space="preserve"> dorzecza </w:t>
            </w:r>
            <w:r w:rsidR="000E5BC4">
              <w:t>(</w:t>
            </w:r>
            <w:r w:rsidRPr="00544887">
              <w:t>km</w:t>
            </w:r>
            <w:r w:rsidRPr="00544887">
              <w:rPr>
                <w:vertAlign w:val="superscript"/>
              </w:rPr>
              <w:t>2</w:t>
            </w:r>
            <w:r w:rsidR="000E5BC4">
              <w:t>)</w:t>
            </w:r>
          </w:p>
        </w:tc>
        <w:tc>
          <w:tcPr>
            <w:tcW w:w="1158" w:type="dxa"/>
            <w:shd w:val="clear" w:color="auto" w:fill="BFBFBF"/>
            <w:vAlign w:val="center"/>
            <w:hideMark/>
          </w:tcPr>
          <w:p w14:paraId="307B9305" w14:textId="77777777" w:rsidR="00AA79B9" w:rsidRPr="00544887" w:rsidRDefault="00AA79B9" w:rsidP="002368BC">
            <w:pPr>
              <w:pStyle w:val="Teksttabelinaglowek"/>
            </w:pPr>
            <w:r w:rsidRPr="00544887">
              <w:t>Wynik oceny stanu</w:t>
            </w:r>
          </w:p>
        </w:tc>
        <w:tc>
          <w:tcPr>
            <w:tcW w:w="2395" w:type="dxa"/>
            <w:shd w:val="clear" w:color="auto" w:fill="BFBFBF"/>
            <w:vAlign w:val="center"/>
            <w:hideMark/>
          </w:tcPr>
          <w:p w14:paraId="0FC400E2" w14:textId="77777777" w:rsidR="00AA79B9" w:rsidRPr="00544887" w:rsidRDefault="00AA79B9" w:rsidP="002368BC">
            <w:pPr>
              <w:pStyle w:val="Teksttabelinaglowek"/>
            </w:pPr>
            <w:r w:rsidRPr="00544887">
              <w:t>Numery jcwpd</w:t>
            </w:r>
          </w:p>
        </w:tc>
        <w:tc>
          <w:tcPr>
            <w:tcW w:w="901" w:type="dxa"/>
            <w:shd w:val="clear" w:color="auto" w:fill="BFBFBF"/>
            <w:vAlign w:val="center"/>
            <w:hideMark/>
          </w:tcPr>
          <w:p w14:paraId="6D629E50" w14:textId="77777777" w:rsidR="00AA79B9" w:rsidRPr="00544887" w:rsidRDefault="00AA79B9" w:rsidP="002368BC">
            <w:pPr>
              <w:pStyle w:val="Teksttabelinaglowek"/>
            </w:pPr>
            <w:r w:rsidRPr="00544887">
              <w:t>Liczba jcwpd</w:t>
            </w:r>
          </w:p>
        </w:tc>
        <w:tc>
          <w:tcPr>
            <w:tcW w:w="1273" w:type="dxa"/>
            <w:shd w:val="clear" w:color="auto" w:fill="BFBFBF"/>
            <w:vAlign w:val="center"/>
            <w:hideMark/>
          </w:tcPr>
          <w:p w14:paraId="7B605673" w14:textId="10390BD6"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7" w:type="dxa"/>
            <w:shd w:val="clear" w:color="auto" w:fill="BFBFBF"/>
            <w:vAlign w:val="center"/>
            <w:hideMark/>
          </w:tcPr>
          <w:p w14:paraId="39E16F7E" w14:textId="7787CFFB" w:rsidR="00AA79B9" w:rsidRPr="00544887" w:rsidRDefault="00EB2405" w:rsidP="002368BC">
            <w:pPr>
              <w:pStyle w:val="Teksttabelinaglowek"/>
            </w:pPr>
            <w:r>
              <w:t>Udział w</w:t>
            </w:r>
            <w:r w:rsidR="00AA79B9" w:rsidRPr="00544887">
              <w:t xml:space="preserve"> powierzchni </w:t>
            </w:r>
            <w:r w:rsidR="00F3337B">
              <w:t xml:space="preserve">jcwpd na </w:t>
            </w:r>
            <w:r>
              <w:t>obszar</w:t>
            </w:r>
            <w:r w:rsidR="00F3337B">
              <w:t>ze</w:t>
            </w:r>
            <w:r>
              <w:t xml:space="preserve"> </w:t>
            </w:r>
            <w:r w:rsidR="00AA79B9" w:rsidRPr="00544887">
              <w:t xml:space="preserve"> dorzecza</w:t>
            </w:r>
            <w:r>
              <w:t xml:space="preserve"> (%)</w:t>
            </w:r>
          </w:p>
        </w:tc>
      </w:tr>
      <w:tr w:rsidR="00AA79B9" w:rsidRPr="00544887" w14:paraId="6AD5FF79" w14:textId="77777777" w:rsidTr="00D63095">
        <w:trPr>
          <w:trHeight w:val="454"/>
        </w:trPr>
        <w:tc>
          <w:tcPr>
            <w:tcW w:w="9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B19920" w14:textId="77777777" w:rsidR="00AA79B9" w:rsidRPr="0022761F" w:rsidRDefault="00AA79B9" w:rsidP="005946B7">
            <w:pPr>
              <w:pStyle w:val="Teksttabelisrodek"/>
              <w:rPr>
                <w:rFonts w:eastAsia="Times New Roman"/>
                <w:color w:val="000000"/>
              </w:rPr>
            </w:pPr>
            <w:r w:rsidRPr="0022761F">
              <w:t>Niemen</w:t>
            </w:r>
          </w:p>
        </w:tc>
        <w:tc>
          <w:tcPr>
            <w:tcW w:w="12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4C4302" w14:textId="77777777" w:rsidR="00AA79B9" w:rsidRPr="0022761F" w:rsidRDefault="00AA79B9" w:rsidP="005946B7">
            <w:pPr>
              <w:pStyle w:val="Teksttabelisrodek"/>
            </w:pPr>
            <w:r w:rsidRPr="0022761F">
              <w:t>2 513,59</w:t>
            </w:r>
          </w:p>
        </w:tc>
        <w:tc>
          <w:tcPr>
            <w:tcW w:w="1158" w:type="dxa"/>
            <w:tcBorders>
              <w:left w:val="single" w:sz="4" w:space="0" w:color="auto"/>
            </w:tcBorders>
            <w:shd w:val="clear" w:color="000000" w:fill="92D050"/>
            <w:vAlign w:val="center"/>
            <w:hideMark/>
          </w:tcPr>
          <w:p w14:paraId="41B36A29" w14:textId="77777777" w:rsidR="00AA79B9" w:rsidRPr="0022761F" w:rsidRDefault="00AA79B9" w:rsidP="005946B7">
            <w:pPr>
              <w:pStyle w:val="Teksttabelisrodek"/>
            </w:pPr>
            <w:r w:rsidRPr="0022761F">
              <w:t>stan dobry</w:t>
            </w:r>
          </w:p>
        </w:tc>
        <w:tc>
          <w:tcPr>
            <w:tcW w:w="2395" w:type="dxa"/>
            <w:shd w:val="clear" w:color="auto" w:fill="auto"/>
            <w:vAlign w:val="center"/>
            <w:hideMark/>
          </w:tcPr>
          <w:p w14:paraId="1AFC76D8" w14:textId="77777777" w:rsidR="00AA79B9" w:rsidRPr="0022761F" w:rsidRDefault="00AA79B9" w:rsidP="005946B7">
            <w:pPr>
              <w:pStyle w:val="Teksttabelisrodek"/>
            </w:pPr>
            <w:r w:rsidRPr="0022761F">
              <w:t>22, 53</w:t>
            </w:r>
          </w:p>
        </w:tc>
        <w:tc>
          <w:tcPr>
            <w:tcW w:w="901" w:type="dxa"/>
            <w:shd w:val="clear" w:color="auto" w:fill="auto"/>
            <w:vAlign w:val="center"/>
            <w:hideMark/>
          </w:tcPr>
          <w:p w14:paraId="62680F0A" w14:textId="77777777" w:rsidR="00AA79B9" w:rsidRPr="0022761F" w:rsidRDefault="00AA79B9" w:rsidP="005946B7">
            <w:pPr>
              <w:pStyle w:val="Teksttabelisrodek"/>
            </w:pPr>
            <w:r w:rsidRPr="0022761F">
              <w:t>2</w:t>
            </w:r>
          </w:p>
        </w:tc>
        <w:tc>
          <w:tcPr>
            <w:tcW w:w="1273" w:type="dxa"/>
            <w:shd w:val="clear" w:color="auto" w:fill="auto"/>
            <w:vAlign w:val="center"/>
            <w:hideMark/>
          </w:tcPr>
          <w:p w14:paraId="4D15D2EA" w14:textId="77777777" w:rsidR="00AA79B9" w:rsidRPr="0022761F" w:rsidRDefault="00AA79B9" w:rsidP="005946B7">
            <w:pPr>
              <w:pStyle w:val="Teksttabelisrodek"/>
              <w:rPr>
                <w:sz w:val="18"/>
                <w:szCs w:val="18"/>
              </w:rPr>
            </w:pPr>
            <w:r w:rsidRPr="0022761F">
              <w:t>2 513,59</w:t>
            </w:r>
          </w:p>
        </w:tc>
        <w:tc>
          <w:tcPr>
            <w:tcW w:w="1157" w:type="dxa"/>
            <w:shd w:val="clear" w:color="auto" w:fill="auto"/>
            <w:vAlign w:val="center"/>
            <w:hideMark/>
          </w:tcPr>
          <w:p w14:paraId="59494481" w14:textId="06B1ACAA" w:rsidR="00AA79B9" w:rsidRPr="0022761F" w:rsidRDefault="00AA79B9" w:rsidP="005946B7">
            <w:pPr>
              <w:pStyle w:val="Teksttabelisrodek"/>
            </w:pPr>
            <w:r w:rsidRPr="0022761F">
              <w:t>100,00</w:t>
            </w:r>
          </w:p>
        </w:tc>
      </w:tr>
      <w:tr w:rsidR="00AA79B9" w:rsidRPr="00544887" w14:paraId="33EC6A4E" w14:textId="77777777" w:rsidTr="00D63095">
        <w:trPr>
          <w:trHeight w:val="454"/>
        </w:trPr>
        <w:tc>
          <w:tcPr>
            <w:tcW w:w="923" w:type="dxa"/>
            <w:vMerge/>
            <w:tcBorders>
              <w:top w:val="single" w:sz="4" w:space="0" w:color="auto"/>
              <w:left w:val="single" w:sz="4" w:space="0" w:color="auto"/>
              <w:bottom w:val="single" w:sz="4" w:space="0" w:color="auto"/>
              <w:right w:val="single" w:sz="4" w:space="0" w:color="auto"/>
            </w:tcBorders>
            <w:vAlign w:val="center"/>
            <w:hideMark/>
          </w:tcPr>
          <w:p w14:paraId="2EB6B367" w14:textId="77777777" w:rsidR="00AA79B9" w:rsidRPr="0022761F" w:rsidRDefault="00AA79B9" w:rsidP="005946B7">
            <w:pPr>
              <w:pStyle w:val="Teksttabelisrodek"/>
            </w:pPr>
          </w:p>
        </w:tc>
        <w:tc>
          <w:tcPr>
            <w:tcW w:w="1255" w:type="dxa"/>
            <w:vMerge/>
            <w:tcBorders>
              <w:top w:val="single" w:sz="4" w:space="0" w:color="auto"/>
              <w:left w:val="single" w:sz="4" w:space="0" w:color="auto"/>
              <w:bottom w:val="single" w:sz="4" w:space="0" w:color="auto"/>
              <w:right w:val="single" w:sz="4" w:space="0" w:color="auto"/>
            </w:tcBorders>
            <w:vAlign w:val="center"/>
            <w:hideMark/>
          </w:tcPr>
          <w:p w14:paraId="320D465E" w14:textId="77777777" w:rsidR="00AA79B9" w:rsidRPr="0022761F" w:rsidRDefault="00AA79B9" w:rsidP="005946B7">
            <w:pPr>
              <w:pStyle w:val="Teksttabelisrodek"/>
            </w:pPr>
          </w:p>
        </w:tc>
        <w:tc>
          <w:tcPr>
            <w:tcW w:w="1158" w:type="dxa"/>
            <w:tcBorders>
              <w:left w:val="single" w:sz="4" w:space="0" w:color="auto"/>
            </w:tcBorders>
            <w:shd w:val="clear" w:color="000000" w:fill="FF0000"/>
            <w:noWrap/>
            <w:vAlign w:val="center"/>
            <w:hideMark/>
          </w:tcPr>
          <w:p w14:paraId="425156B8" w14:textId="77777777" w:rsidR="00AA79B9" w:rsidRPr="0022761F" w:rsidRDefault="00AA79B9" w:rsidP="005946B7">
            <w:pPr>
              <w:pStyle w:val="Teksttabelisrodek"/>
            </w:pPr>
            <w:r w:rsidRPr="0022761F">
              <w:t>stan słaby</w:t>
            </w:r>
          </w:p>
        </w:tc>
        <w:tc>
          <w:tcPr>
            <w:tcW w:w="2395" w:type="dxa"/>
            <w:shd w:val="clear" w:color="auto" w:fill="auto"/>
            <w:vAlign w:val="center"/>
            <w:hideMark/>
          </w:tcPr>
          <w:p w14:paraId="4578B120" w14:textId="77777777" w:rsidR="00AA79B9" w:rsidRPr="0022761F" w:rsidRDefault="00AA79B9" w:rsidP="005946B7">
            <w:pPr>
              <w:pStyle w:val="Teksttabelisrodek"/>
            </w:pPr>
            <w:r w:rsidRPr="0022761F">
              <w:t>-</w:t>
            </w:r>
          </w:p>
        </w:tc>
        <w:tc>
          <w:tcPr>
            <w:tcW w:w="901" w:type="dxa"/>
            <w:shd w:val="clear" w:color="auto" w:fill="auto"/>
            <w:vAlign w:val="center"/>
            <w:hideMark/>
          </w:tcPr>
          <w:p w14:paraId="42300220" w14:textId="77777777" w:rsidR="00AA79B9" w:rsidRPr="0022761F" w:rsidRDefault="00AA79B9" w:rsidP="005946B7">
            <w:pPr>
              <w:pStyle w:val="Teksttabelisrodek"/>
            </w:pPr>
            <w:r w:rsidRPr="0022761F">
              <w:t>-</w:t>
            </w:r>
          </w:p>
        </w:tc>
        <w:tc>
          <w:tcPr>
            <w:tcW w:w="1273" w:type="dxa"/>
            <w:shd w:val="clear" w:color="auto" w:fill="auto"/>
            <w:vAlign w:val="center"/>
            <w:hideMark/>
          </w:tcPr>
          <w:p w14:paraId="46CE55E0" w14:textId="77777777" w:rsidR="00AA79B9" w:rsidRPr="0022761F" w:rsidRDefault="00AA79B9" w:rsidP="005946B7">
            <w:pPr>
              <w:pStyle w:val="Teksttabelisrodek"/>
            </w:pPr>
            <w:r w:rsidRPr="0022761F">
              <w:t>-</w:t>
            </w:r>
          </w:p>
        </w:tc>
        <w:tc>
          <w:tcPr>
            <w:tcW w:w="1157" w:type="dxa"/>
            <w:shd w:val="clear" w:color="auto" w:fill="auto"/>
            <w:vAlign w:val="center"/>
            <w:hideMark/>
          </w:tcPr>
          <w:p w14:paraId="74C13A74" w14:textId="77777777" w:rsidR="00AA79B9" w:rsidRPr="0022761F" w:rsidRDefault="00AA79B9" w:rsidP="005946B7">
            <w:pPr>
              <w:pStyle w:val="Teksttabelisrodek"/>
            </w:pPr>
            <w:r w:rsidRPr="0022761F">
              <w:t>-</w:t>
            </w:r>
          </w:p>
        </w:tc>
      </w:tr>
    </w:tbl>
    <w:p w14:paraId="61F611C5" w14:textId="77777777" w:rsidR="00A9387E" w:rsidRDefault="00A9387E" w:rsidP="005946B7">
      <w:pPr>
        <w:pStyle w:val="rdo0"/>
      </w:pPr>
      <w:r w:rsidRPr="002D0D68">
        <w:t xml:space="preserve">Źródło: opracowanie </w:t>
      </w:r>
      <w:r>
        <w:t>własne</w:t>
      </w:r>
    </w:p>
    <w:p w14:paraId="0FB6F70C" w14:textId="61D9ACD4" w:rsidR="00AA79B9" w:rsidRPr="00544887" w:rsidRDefault="005E2AE0" w:rsidP="00CC4F8D">
      <w:pPr>
        <w:pStyle w:val="Tabela"/>
      </w:pPr>
      <w:bookmarkStart w:id="108" w:name="_Toc68725165"/>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22</w:t>
      </w:r>
      <w:r w:rsidR="00B25B32">
        <w:rPr>
          <w:noProof/>
        </w:rPr>
        <w:fldChar w:fldCharType="end"/>
      </w:r>
      <w:r w:rsidR="00AA79B9" w:rsidRPr="00544887">
        <w:tab/>
        <w:t xml:space="preserve">Wyniki testu C.2/I.2 </w:t>
      </w:r>
      <w:r w:rsidR="002E3A3C">
        <w:t>-</w:t>
      </w:r>
      <w:r w:rsidR="00AA79B9" w:rsidRPr="00544887">
        <w:t xml:space="preserve"> Ocena wpływu ingresji i ascenzji wód słonych lub innych zdegradowanych na stan wód podziemnych</w:t>
      </w:r>
      <w:bookmarkEnd w:id="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3"/>
        <w:gridCol w:w="1255"/>
        <w:gridCol w:w="1158"/>
        <w:gridCol w:w="2395"/>
        <w:gridCol w:w="901"/>
        <w:gridCol w:w="1273"/>
        <w:gridCol w:w="1157"/>
      </w:tblGrid>
      <w:tr w:rsidR="00AA79B9" w:rsidRPr="00544887" w14:paraId="632584A4" w14:textId="77777777" w:rsidTr="00D63095">
        <w:trPr>
          <w:trHeight w:val="454"/>
          <w:tblHeader/>
        </w:trPr>
        <w:tc>
          <w:tcPr>
            <w:tcW w:w="923" w:type="dxa"/>
            <w:tcBorders>
              <w:bottom w:val="single" w:sz="4" w:space="0" w:color="auto"/>
            </w:tcBorders>
            <w:shd w:val="clear" w:color="auto" w:fill="BFBFBF"/>
            <w:vAlign w:val="center"/>
            <w:hideMark/>
          </w:tcPr>
          <w:p w14:paraId="7930507C" w14:textId="77777777" w:rsidR="00AA79B9" w:rsidRPr="00544887" w:rsidRDefault="00AA79B9" w:rsidP="002368BC">
            <w:pPr>
              <w:pStyle w:val="Teksttabelinaglowek"/>
            </w:pPr>
            <w:r w:rsidRPr="00544887">
              <w:t>Nazwa dorzecza</w:t>
            </w:r>
          </w:p>
        </w:tc>
        <w:tc>
          <w:tcPr>
            <w:tcW w:w="1255" w:type="dxa"/>
            <w:tcBorders>
              <w:bottom w:val="single" w:sz="4" w:space="0" w:color="auto"/>
            </w:tcBorders>
            <w:shd w:val="clear" w:color="auto" w:fill="BFBFBF"/>
            <w:vAlign w:val="center"/>
            <w:hideMark/>
          </w:tcPr>
          <w:p w14:paraId="4D8CB00A" w14:textId="4602E414" w:rsidR="00AA79B9" w:rsidRPr="00544887" w:rsidRDefault="00AA79B9" w:rsidP="002368BC">
            <w:pPr>
              <w:pStyle w:val="Teksttabelinaglowek"/>
            </w:pPr>
            <w:r w:rsidRPr="00544887">
              <w:t xml:space="preserve">Powierzchnia </w:t>
            </w:r>
            <w:r w:rsidR="0048430E">
              <w:t xml:space="preserve">jcwpd na obszarze </w:t>
            </w:r>
            <w:r w:rsidRPr="00544887">
              <w:t xml:space="preserve">dorzecza </w:t>
            </w:r>
            <w:r w:rsidR="000E5BC4">
              <w:t>(</w:t>
            </w:r>
            <w:r w:rsidRPr="00544887">
              <w:t>km</w:t>
            </w:r>
            <w:r w:rsidRPr="00544887">
              <w:rPr>
                <w:vertAlign w:val="superscript"/>
              </w:rPr>
              <w:t>2</w:t>
            </w:r>
            <w:r w:rsidR="000E5BC4">
              <w:t>)</w:t>
            </w:r>
          </w:p>
        </w:tc>
        <w:tc>
          <w:tcPr>
            <w:tcW w:w="1158" w:type="dxa"/>
            <w:shd w:val="clear" w:color="auto" w:fill="BFBFBF"/>
            <w:vAlign w:val="center"/>
            <w:hideMark/>
          </w:tcPr>
          <w:p w14:paraId="294A4760" w14:textId="77777777" w:rsidR="00AA79B9" w:rsidRPr="00544887" w:rsidRDefault="00AA79B9" w:rsidP="002368BC">
            <w:pPr>
              <w:pStyle w:val="Teksttabelinaglowek"/>
            </w:pPr>
            <w:r w:rsidRPr="00544887">
              <w:t>Wynik oceny stanu</w:t>
            </w:r>
          </w:p>
        </w:tc>
        <w:tc>
          <w:tcPr>
            <w:tcW w:w="2395" w:type="dxa"/>
            <w:shd w:val="clear" w:color="auto" w:fill="BFBFBF"/>
            <w:vAlign w:val="center"/>
            <w:hideMark/>
          </w:tcPr>
          <w:p w14:paraId="21A0FC41" w14:textId="77777777" w:rsidR="00AA79B9" w:rsidRPr="00544887" w:rsidRDefault="00AA79B9" w:rsidP="002368BC">
            <w:pPr>
              <w:pStyle w:val="Teksttabelinaglowek"/>
            </w:pPr>
            <w:r w:rsidRPr="00544887">
              <w:t>Numery jcwpd</w:t>
            </w:r>
          </w:p>
        </w:tc>
        <w:tc>
          <w:tcPr>
            <w:tcW w:w="901" w:type="dxa"/>
            <w:shd w:val="clear" w:color="auto" w:fill="BFBFBF"/>
            <w:vAlign w:val="center"/>
            <w:hideMark/>
          </w:tcPr>
          <w:p w14:paraId="37F9FCF1" w14:textId="77777777" w:rsidR="00AA79B9" w:rsidRPr="00544887" w:rsidRDefault="00AA79B9" w:rsidP="002368BC">
            <w:pPr>
              <w:pStyle w:val="Teksttabelinaglowek"/>
            </w:pPr>
            <w:r w:rsidRPr="00544887">
              <w:t>Liczba jcwpd</w:t>
            </w:r>
          </w:p>
        </w:tc>
        <w:tc>
          <w:tcPr>
            <w:tcW w:w="1273" w:type="dxa"/>
            <w:shd w:val="clear" w:color="auto" w:fill="BFBFBF"/>
            <w:vAlign w:val="center"/>
            <w:hideMark/>
          </w:tcPr>
          <w:p w14:paraId="0C696D4A" w14:textId="0014DCD2"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7" w:type="dxa"/>
            <w:shd w:val="clear" w:color="auto" w:fill="BFBFBF"/>
            <w:vAlign w:val="center"/>
            <w:hideMark/>
          </w:tcPr>
          <w:p w14:paraId="43926B27" w14:textId="3B682182" w:rsidR="00AA79B9" w:rsidRPr="00544887" w:rsidRDefault="00EB2405" w:rsidP="002368BC">
            <w:pPr>
              <w:pStyle w:val="Teksttabelinaglowek"/>
            </w:pPr>
            <w:r>
              <w:t>Udział w</w:t>
            </w:r>
            <w:r w:rsidR="00AA79B9" w:rsidRPr="00544887">
              <w:t xml:space="preserve"> powierzchni </w:t>
            </w:r>
            <w:r w:rsidR="00F3337B">
              <w:t xml:space="preserve">jcwpd na </w:t>
            </w:r>
            <w:r>
              <w:t>obszar</w:t>
            </w:r>
            <w:r w:rsidR="00F3337B">
              <w:t>ze</w:t>
            </w:r>
            <w:r>
              <w:t xml:space="preserve"> </w:t>
            </w:r>
            <w:r w:rsidRPr="00544887">
              <w:t xml:space="preserve"> </w:t>
            </w:r>
            <w:r w:rsidR="00AA79B9" w:rsidRPr="00544887">
              <w:t>dorzecza</w:t>
            </w:r>
            <w:r>
              <w:t xml:space="preserve"> (%)</w:t>
            </w:r>
          </w:p>
        </w:tc>
      </w:tr>
      <w:tr w:rsidR="00AA79B9" w:rsidRPr="00544887" w14:paraId="6ED68A1D" w14:textId="77777777" w:rsidTr="00D63095">
        <w:trPr>
          <w:trHeight w:val="454"/>
        </w:trPr>
        <w:tc>
          <w:tcPr>
            <w:tcW w:w="9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5E80BD" w14:textId="77777777" w:rsidR="00AA79B9" w:rsidRPr="0022761F" w:rsidRDefault="00AA79B9" w:rsidP="005946B7">
            <w:pPr>
              <w:pStyle w:val="Teksttabelisrodek"/>
              <w:rPr>
                <w:rFonts w:eastAsia="Times New Roman"/>
                <w:color w:val="000000"/>
              </w:rPr>
            </w:pPr>
            <w:r w:rsidRPr="0022761F">
              <w:t>Niemen</w:t>
            </w:r>
          </w:p>
        </w:tc>
        <w:tc>
          <w:tcPr>
            <w:tcW w:w="12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7DA17D" w14:textId="77777777" w:rsidR="00AA79B9" w:rsidRPr="0022761F" w:rsidRDefault="00AA79B9" w:rsidP="005946B7">
            <w:pPr>
              <w:pStyle w:val="Teksttabelisrodek"/>
            </w:pPr>
            <w:r w:rsidRPr="0022761F">
              <w:t>2 513,59</w:t>
            </w:r>
          </w:p>
        </w:tc>
        <w:tc>
          <w:tcPr>
            <w:tcW w:w="1158" w:type="dxa"/>
            <w:tcBorders>
              <w:left w:val="single" w:sz="4" w:space="0" w:color="auto"/>
            </w:tcBorders>
            <w:shd w:val="clear" w:color="000000" w:fill="92D050"/>
            <w:vAlign w:val="center"/>
            <w:hideMark/>
          </w:tcPr>
          <w:p w14:paraId="1BA8EF2F" w14:textId="77777777" w:rsidR="00AA79B9" w:rsidRPr="0022761F" w:rsidRDefault="00AA79B9" w:rsidP="005946B7">
            <w:pPr>
              <w:pStyle w:val="Teksttabelisrodek"/>
            </w:pPr>
            <w:r w:rsidRPr="0022761F">
              <w:t>stan dobry</w:t>
            </w:r>
          </w:p>
        </w:tc>
        <w:tc>
          <w:tcPr>
            <w:tcW w:w="2395" w:type="dxa"/>
            <w:shd w:val="clear" w:color="auto" w:fill="auto"/>
            <w:vAlign w:val="center"/>
            <w:hideMark/>
          </w:tcPr>
          <w:p w14:paraId="3AECAF72" w14:textId="77777777" w:rsidR="00AA79B9" w:rsidRPr="0022761F" w:rsidRDefault="00AA79B9" w:rsidP="005946B7">
            <w:pPr>
              <w:pStyle w:val="Teksttabelisrodek"/>
            </w:pPr>
            <w:r w:rsidRPr="0022761F">
              <w:t>22, 53</w:t>
            </w:r>
          </w:p>
        </w:tc>
        <w:tc>
          <w:tcPr>
            <w:tcW w:w="901" w:type="dxa"/>
            <w:shd w:val="clear" w:color="auto" w:fill="auto"/>
            <w:vAlign w:val="center"/>
            <w:hideMark/>
          </w:tcPr>
          <w:p w14:paraId="25138C4C" w14:textId="77777777" w:rsidR="00AA79B9" w:rsidRPr="0022761F" w:rsidRDefault="00AA79B9" w:rsidP="005946B7">
            <w:pPr>
              <w:pStyle w:val="Teksttabelisrodek"/>
            </w:pPr>
            <w:r w:rsidRPr="0022761F">
              <w:t>2</w:t>
            </w:r>
          </w:p>
        </w:tc>
        <w:tc>
          <w:tcPr>
            <w:tcW w:w="1273" w:type="dxa"/>
            <w:shd w:val="clear" w:color="auto" w:fill="auto"/>
            <w:vAlign w:val="center"/>
            <w:hideMark/>
          </w:tcPr>
          <w:p w14:paraId="79F9F7F4" w14:textId="77777777" w:rsidR="00AA79B9" w:rsidRPr="0022761F" w:rsidRDefault="00AA79B9" w:rsidP="005946B7">
            <w:pPr>
              <w:pStyle w:val="Teksttabelisrodek"/>
              <w:rPr>
                <w:sz w:val="18"/>
                <w:szCs w:val="18"/>
              </w:rPr>
            </w:pPr>
            <w:r w:rsidRPr="0022761F">
              <w:t>2 513,59</w:t>
            </w:r>
          </w:p>
        </w:tc>
        <w:tc>
          <w:tcPr>
            <w:tcW w:w="1157" w:type="dxa"/>
            <w:shd w:val="clear" w:color="auto" w:fill="auto"/>
            <w:vAlign w:val="center"/>
            <w:hideMark/>
          </w:tcPr>
          <w:p w14:paraId="05AA3C43" w14:textId="18E58DE2" w:rsidR="00AA79B9" w:rsidRPr="00082F1A" w:rsidRDefault="00AA79B9" w:rsidP="005946B7">
            <w:pPr>
              <w:pStyle w:val="Teksttabelisrodek"/>
            </w:pPr>
            <w:r w:rsidRPr="00082F1A">
              <w:t>100,00</w:t>
            </w:r>
          </w:p>
        </w:tc>
      </w:tr>
      <w:tr w:rsidR="00AA79B9" w:rsidRPr="00544887" w14:paraId="3788C050" w14:textId="77777777" w:rsidTr="00D63095">
        <w:trPr>
          <w:trHeight w:val="454"/>
        </w:trPr>
        <w:tc>
          <w:tcPr>
            <w:tcW w:w="923" w:type="dxa"/>
            <w:vMerge/>
            <w:tcBorders>
              <w:top w:val="single" w:sz="4" w:space="0" w:color="auto"/>
              <w:left w:val="single" w:sz="4" w:space="0" w:color="auto"/>
              <w:bottom w:val="single" w:sz="4" w:space="0" w:color="auto"/>
              <w:right w:val="single" w:sz="4" w:space="0" w:color="auto"/>
            </w:tcBorders>
            <w:vAlign w:val="center"/>
            <w:hideMark/>
          </w:tcPr>
          <w:p w14:paraId="377D6815" w14:textId="77777777" w:rsidR="00AA79B9" w:rsidRPr="0022761F" w:rsidRDefault="00AA79B9" w:rsidP="005946B7">
            <w:pPr>
              <w:pStyle w:val="Teksttabelisrodek"/>
            </w:pPr>
          </w:p>
        </w:tc>
        <w:tc>
          <w:tcPr>
            <w:tcW w:w="1255" w:type="dxa"/>
            <w:vMerge/>
            <w:tcBorders>
              <w:top w:val="single" w:sz="4" w:space="0" w:color="auto"/>
              <w:left w:val="single" w:sz="4" w:space="0" w:color="auto"/>
              <w:bottom w:val="single" w:sz="4" w:space="0" w:color="auto"/>
              <w:right w:val="single" w:sz="4" w:space="0" w:color="auto"/>
            </w:tcBorders>
            <w:vAlign w:val="center"/>
            <w:hideMark/>
          </w:tcPr>
          <w:p w14:paraId="610EB6AF" w14:textId="77777777" w:rsidR="00AA79B9" w:rsidRPr="0022761F" w:rsidRDefault="00AA79B9" w:rsidP="005946B7">
            <w:pPr>
              <w:pStyle w:val="Teksttabelisrodek"/>
            </w:pPr>
          </w:p>
        </w:tc>
        <w:tc>
          <w:tcPr>
            <w:tcW w:w="1158" w:type="dxa"/>
            <w:tcBorders>
              <w:left w:val="single" w:sz="4" w:space="0" w:color="auto"/>
            </w:tcBorders>
            <w:shd w:val="clear" w:color="000000" w:fill="FF0000"/>
            <w:noWrap/>
            <w:vAlign w:val="center"/>
            <w:hideMark/>
          </w:tcPr>
          <w:p w14:paraId="0C83353D" w14:textId="77777777" w:rsidR="00AA79B9" w:rsidRPr="0022761F" w:rsidRDefault="00AA79B9" w:rsidP="005946B7">
            <w:pPr>
              <w:pStyle w:val="Teksttabelisrodek"/>
            </w:pPr>
            <w:r w:rsidRPr="0022761F">
              <w:t>stan słaby</w:t>
            </w:r>
          </w:p>
        </w:tc>
        <w:tc>
          <w:tcPr>
            <w:tcW w:w="2395" w:type="dxa"/>
            <w:shd w:val="clear" w:color="auto" w:fill="auto"/>
            <w:vAlign w:val="center"/>
            <w:hideMark/>
          </w:tcPr>
          <w:p w14:paraId="209E1A96" w14:textId="77777777" w:rsidR="00AA79B9" w:rsidRPr="0022761F" w:rsidRDefault="00AA79B9" w:rsidP="005946B7">
            <w:pPr>
              <w:pStyle w:val="Teksttabelisrodek"/>
            </w:pPr>
            <w:r w:rsidRPr="0022761F">
              <w:t>-</w:t>
            </w:r>
          </w:p>
        </w:tc>
        <w:tc>
          <w:tcPr>
            <w:tcW w:w="901" w:type="dxa"/>
            <w:shd w:val="clear" w:color="auto" w:fill="auto"/>
            <w:vAlign w:val="center"/>
            <w:hideMark/>
          </w:tcPr>
          <w:p w14:paraId="6C6EB386" w14:textId="77777777" w:rsidR="00AA79B9" w:rsidRPr="0022761F" w:rsidRDefault="00AA79B9" w:rsidP="005946B7">
            <w:pPr>
              <w:pStyle w:val="Teksttabelisrodek"/>
            </w:pPr>
            <w:r w:rsidRPr="0022761F">
              <w:t>-</w:t>
            </w:r>
          </w:p>
        </w:tc>
        <w:tc>
          <w:tcPr>
            <w:tcW w:w="1273" w:type="dxa"/>
            <w:shd w:val="clear" w:color="auto" w:fill="auto"/>
            <w:vAlign w:val="center"/>
            <w:hideMark/>
          </w:tcPr>
          <w:p w14:paraId="6DE9FD02" w14:textId="77777777" w:rsidR="00AA79B9" w:rsidRPr="0022761F" w:rsidRDefault="00AA79B9" w:rsidP="005946B7">
            <w:pPr>
              <w:pStyle w:val="Teksttabelisrodek"/>
            </w:pPr>
            <w:r w:rsidRPr="0022761F">
              <w:t>-</w:t>
            </w:r>
          </w:p>
        </w:tc>
        <w:tc>
          <w:tcPr>
            <w:tcW w:w="1157" w:type="dxa"/>
            <w:shd w:val="clear" w:color="auto" w:fill="auto"/>
            <w:vAlign w:val="center"/>
            <w:hideMark/>
          </w:tcPr>
          <w:p w14:paraId="449C3421" w14:textId="77777777" w:rsidR="00AA79B9" w:rsidRPr="00082F1A" w:rsidRDefault="00AA79B9" w:rsidP="005946B7">
            <w:pPr>
              <w:pStyle w:val="Teksttabelisrodek"/>
            </w:pPr>
            <w:r w:rsidRPr="00082F1A">
              <w:t>-</w:t>
            </w:r>
          </w:p>
        </w:tc>
      </w:tr>
    </w:tbl>
    <w:p w14:paraId="27AFB1EB" w14:textId="77777777" w:rsidR="00A9387E" w:rsidRDefault="00A9387E" w:rsidP="005946B7">
      <w:pPr>
        <w:pStyle w:val="rdo0"/>
      </w:pPr>
      <w:r w:rsidRPr="002D0D68">
        <w:t xml:space="preserve">Źródło: opracowanie </w:t>
      </w:r>
      <w:r>
        <w:t>własne</w:t>
      </w:r>
    </w:p>
    <w:p w14:paraId="71A51E45" w14:textId="759E5685" w:rsidR="00AA79B9" w:rsidRPr="00544887" w:rsidRDefault="005E2AE0" w:rsidP="00CC4F8D">
      <w:pPr>
        <w:pStyle w:val="Tabela"/>
      </w:pPr>
      <w:bookmarkStart w:id="109" w:name="_Toc68725166"/>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23</w:t>
      </w:r>
      <w:r w:rsidR="00B25B32">
        <w:rPr>
          <w:noProof/>
        </w:rPr>
        <w:fldChar w:fldCharType="end"/>
      </w:r>
      <w:r w:rsidR="00AA79B9" w:rsidRPr="00544887">
        <w:tab/>
        <w:t xml:space="preserve">Wyniki testu C.3 </w:t>
      </w:r>
      <w:r w:rsidR="002E3A3C">
        <w:t>-</w:t>
      </w:r>
      <w:r w:rsidR="00AA79B9" w:rsidRPr="00544887">
        <w:t xml:space="preserve"> Ochrona ekosystemów lądowych zależnych od wód podziemnych</w:t>
      </w:r>
      <w:bookmarkEnd w:id="109"/>
    </w:p>
    <w:tbl>
      <w:tblPr>
        <w:tblW w:w="5000" w:type="pct"/>
        <w:tblCellMar>
          <w:left w:w="70" w:type="dxa"/>
          <w:right w:w="70" w:type="dxa"/>
        </w:tblCellMar>
        <w:tblLook w:val="04A0" w:firstRow="1" w:lastRow="0" w:firstColumn="1" w:lastColumn="0" w:noHBand="0" w:noVBand="1"/>
      </w:tblPr>
      <w:tblGrid>
        <w:gridCol w:w="938"/>
        <w:gridCol w:w="1257"/>
        <w:gridCol w:w="1158"/>
        <w:gridCol w:w="2270"/>
        <w:gridCol w:w="998"/>
        <w:gridCol w:w="1283"/>
        <w:gridCol w:w="1158"/>
      </w:tblGrid>
      <w:tr w:rsidR="00AA79B9" w:rsidRPr="00544887" w14:paraId="11DEB0C1" w14:textId="77777777" w:rsidTr="00D63095">
        <w:trPr>
          <w:trHeight w:val="454"/>
          <w:tblHeader/>
        </w:trPr>
        <w:tc>
          <w:tcPr>
            <w:tcW w:w="938" w:type="dxa"/>
            <w:tcBorders>
              <w:top w:val="single" w:sz="4" w:space="0" w:color="auto"/>
              <w:left w:val="single" w:sz="4" w:space="0" w:color="auto"/>
              <w:bottom w:val="nil"/>
              <w:right w:val="single" w:sz="4" w:space="0" w:color="auto"/>
            </w:tcBorders>
            <w:shd w:val="clear" w:color="auto" w:fill="BFBFBF"/>
            <w:vAlign w:val="center"/>
            <w:hideMark/>
          </w:tcPr>
          <w:p w14:paraId="66873759" w14:textId="77777777" w:rsidR="00AA79B9" w:rsidRPr="00544887" w:rsidRDefault="00AA79B9" w:rsidP="002368BC">
            <w:pPr>
              <w:pStyle w:val="Teksttabelinaglowek"/>
            </w:pPr>
            <w:r w:rsidRPr="00544887">
              <w:t>Nazwa dorzecza</w:t>
            </w:r>
          </w:p>
        </w:tc>
        <w:tc>
          <w:tcPr>
            <w:tcW w:w="1257" w:type="dxa"/>
            <w:tcBorders>
              <w:top w:val="single" w:sz="4" w:space="0" w:color="auto"/>
              <w:left w:val="nil"/>
              <w:bottom w:val="nil"/>
              <w:right w:val="single" w:sz="4" w:space="0" w:color="auto"/>
            </w:tcBorders>
            <w:shd w:val="clear" w:color="auto" w:fill="BFBFBF"/>
            <w:vAlign w:val="center"/>
            <w:hideMark/>
          </w:tcPr>
          <w:p w14:paraId="6C633BF4" w14:textId="33364B7E" w:rsidR="00AA79B9" w:rsidRPr="00544887" w:rsidRDefault="00AA79B9" w:rsidP="002368BC">
            <w:pPr>
              <w:pStyle w:val="Teksttabelinaglowek"/>
            </w:pPr>
            <w:r w:rsidRPr="00544887">
              <w:t xml:space="preserve">Powierzchnia </w:t>
            </w:r>
            <w:r w:rsidR="00F3337B">
              <w:t xml:space="preserve">jcwpd na obszarze </w:t>
            </w:r>
            <w:r w:rsidRPr="00544887">
              <w:t xml:space="preserve">dorzecza </w:t>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vAlign w:val="center"/>
            <w:hideMark/>
          </w:tcPr>
          <w:p w14:paraId="35FFEBB0" w14:textId="77777777" w:rsidR="00AA79B9" w:rsidRPr="00544887" w:rsidRDefault="00AA79B9" w:rsidP="002368BC">
            <w:pPr>
              <w:pStyle w:val="Teksttabelinaglowek"/>
            </w:pPr>
            <w:r w:rsidRPr="00544887">
              <w:t>Wynik oceny stanu</w:t>
            </w:r>
          </w:p>
        </w:tc>
        <w:tc>
          <w:tcPr>
            <w:tcW w:w="2270" w:type="dxa"/>
            <w:tcBorders>
              <w:top w:val="single" w:sz="4" w:space="0" w:color="auto"/>
              <w:left w:val="nil"/>
              <w:bottom w:val="nil"/>
              <w:right w:val="single" w:sz="4" w:space="0" w:color="auto"/>
            </w:tcBorders>
            <w:shd w:val="clear" w:color="auto" w:fill="BFBFBF"/>
            <w:vAlign w:val="center"/>
            <w:hideMark/>
          </w:tcPr>
          <w:p w14:paraId="36019614" w14:textId="77777777" w:rsidR="00AA79B9" w:rsidRPr="00544887" w:rsidRDefault="00AA79B9" w:rsidP="002368BC">
            <w:pPr>
              <w:pStyle w:val="Teksttabelinaglowek"/>
            </w:pPr>
            <w:r w:rsidRPr="00544887">
              <w:t>Numery jcwpd</w:t>
            </w:r>
          </w:p>
        </w:tc>
        <w:tc>
          <w:tcPr>
            <w:tcW w:w="998" w:type="dxa"/>
            <w:tcBorders>
              <w:top w:val="single" w:sz="4" w:space="0" w:color="auto"/>
              <w:left w:val="nil"/>
              <w:bottom w:val="single" w:sz="4" w:space="0" w:color="auto"/>
              <w:right w:val="single" w:sz="4" w:space="0" w:color="auto"/>
            </w:tcBorders>
            <w:shd w:val="clear" w:color="auto" w:fill="BFBFBF"/>
            <w:vAlign w:val="center"/>
            <w:hideMark/>
          </w:tcPr>
          <w:p w14:paraId="75E7609E" w14:textId="77777777" w:rsidR="00AA79B9" w:rsidRPr="00544887" w:rsidRDefault="00AA79B9" w:rsidP="002368BC">
            <w:pPr>
              <w:pStyle w:val="Teksttabelinaglowek"/>
            </w:pPr>
            <w:r w:rsidRPr="00544887">
              <w:t>Liczba jcwpd</w:t>
            </w:r>
          </w:p>
        </w:tc>
        <w:tc>
          <w:tcPr>
            <w:tcW w:w="1283" w:type="dxa"/>
            <w:tcBorders>
              <w:top w:val="single" w:sz="4" w:space="0" w:color="auto"/>
              <w:left w:val="nil"/>
              <w:bottom w:val="nil"/>
              <w:right w:val="single" w:sz="4" w:space="0" w:color="auto"/>
            </w:tcBorders>
            <w:shd w:val="clear" w:color="auto" w:fill="BFBFBF"/>
            <w:vAlign w:val="center"/>
            <w:hideMark/>
          </w:tcPr>
          <w:p w14:paraId="4872880E" w14:textId="6B368D29"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vAlign w:val="center"/>
            <w:hideMark/>
          </w:tcPr>
          <w:p w14:paraId="6CDA6843" w14:textId="26D25F39" w:rsidR="00AA79B9" w:rsidRPr="00544887" w:rsidRDefault="00EB2405" w:rsidP="002368BC">
            <w:pPr>
              <w:pStyle w:val="Teksttabelinaglowek"/>
            </w:pPr>
            <w:r>
              <w:t>Udział w</w:t>
            </w:r>
            <w:r w:rsidR="00AA79B9" w:rsidRPr="00544887">
              <w:t xml:space="preserve"> powierzchni </w:t>
            </w:r>
            <w:r w:rsidR="00F3337B">
              <w:t xml:space="preserve">jcwpd na </w:t>
            </w:r>
            <w:r>
              <w:t>obszar</w:t>
            </w:r>
            <w:r w:rsidR="00F3337B">
              <w:t>ze</w:t>
            </w:r>
            <w:r>
              <w:t xml:space="preserve"> </w:t>
            </w:r>
            <w:r w:rsidRPr="00544887">
              <w:t xml:space="preserve"> </w:t>
            </w:r>
            <w:r w:rsidR="00AA79B9" w:rsidRPr="00544887">
              <w:t>dorzecza</w:t>
            </w:r>
            <w:r>
              <w:t xml:space="preserve"> (%)</w:t>
            </w:r>
          </w:p>
        </w:tc>
      </w:tr>
      <w:tr w:rsidR="00AA79B9" w:rsidRPr="00544887" w14:paraId="3091E84B" w14:textId="77777777" w:rsidTr="00D63095">
        <w:trPr>
          <w:trHeight w:val="454"/>
        </w:trPr>
        <w:tc>
          <w:tcPr>
            <w:tcW w:w="9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2F8A7F" w14:textId="77777777" w:rsidR="00AA79B9" w:rsidRPr="0022761F" w:rsidRDefault="00AA79B9" w:rsidP="005946B7">
            <w:pPr>
              <w:pStyle w:val="Teksttabelisrodek"/>
              <w:rPr>
                <w:rFonts w:eastAsia="Times New Roman"/>
                <w:color w:val="000000"/>
              </w:rPr>
            </w:pPr>
            <w:r w:rsidRPr="0022761F">
              <w:t>Niemen</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E0EE52" w14:textId="77777777" w:rsidR="00AA79B9" w:rsidRPr="0022761F" w:rsidRDefault="00AA79B9" w:rsidP="005946B7">
            <w:pPr>
              <w:pStyle w:val="Teksttabelisrodek"/>
            </w:pPr>
            <w:r w:rsidRPr="0022761F">
              <w:t>2 513,59</w:t>
            </w:r>
          </w:p>
        </w:tc>
        <w:tc>
          <w:tcPr>
            <w:tcW w:w="1158" w:type="dxa"/>
            <w:tcBorders>
              <w:top w:val="single" w:sz="4" w:space="0" w:color="auto"/>
              <w:left w:val="nil"/>
              <w:bottom w:val="single" w:sz="4" w:space="0" w:color="auto"/>
              <w:right w:val="single" w:sz="4" w:space="0" w:color="auto"/>
            </w:tcBorders>
            <w:shd w:val="clear" w:color="000000" w:fill="92D050"/>
            <w:vAlign w:val="center"/>
            <w:hideMark/>
          </w:tcPr>
          <w:p w14:paraId="0123A4DF" w14:textId="77777777" w:rsidR="00AA79B9" w:rsidRPr="0022761F" w:rsidRDefault="00AA79B9" w:rsidP="005946B7">
            <w:pPr>
              <w:pStyle w:val="Teksttabelisrodek"/>
            </w:pPr>
            <w:r w:rsidRPr="0022761F">
              <w:t>stan dobry</w:t>
            </w:r>
          </w:p>
        </w:tc>
        <w:tc>
          <w:tcPr>
            <w:tcW w:w="2270" w:type="dxa"/>
            <w:tcBorders>
              <w:top w:val="single" w:sz="4" w:space="0" w:color="auto"/>
              <w:left w:val="nil"/>
              <w:bottom w:val="single" w:sz="4" w:space="0" w:color="auto"/>
              <w:right w:val="single" w:sz="4" w:space="0" w:color="auto"/>
            </w:tcBorders>
            <w:shd w:val="clear" w:color="auto" w:fill="auto"/>
            <w:vAlign w:val="center"/>
          </w:tcPr>
          <w:p w14:paraId="4F78B3C3" w14:textId="77777777" w:rsidR="00AA79B9" w:rsidRPr="0022761F" w:rsidRDefault="00AA79B9" w:rsidP="005946B7">
            <w:pPr>
              <w:pStyle w:val="Teksttabelisrodek"/>
            </w:pPr>
            <w:r w:rsidRPr="0022761F">
              <w:t>22</w:t>
            </w:r>
          </w:p>
        </w:tc>
        <w:tc>
          <w:tcPr>
            <w:tcW w:w="998" w:type="dxa"/>
            <w:tcBorders>
              <w:top w:val="nil"/>
              <w:left w:val="nil"/>
              <w:bottom w:val="single" w:sz="4" w:space="0" w:color="auto"/>
              <w:right w:val="single" w:sz="4" w:space="0" w:color="auto"/>
            </w:tcBorders>
            <w:shd w:val="clear" w:color="auto" w:fill="auto"/>
            <w:noWrap/>
            <w:vAlign w:val="center"/>
            <w:hideMark/>
          </w:tcPr>
          <w:p w14:paraId="649514E2" w14:textId="77777777" w:rsidR="00AA79B9" w:rsidRPr="0022761F" w:rsidRDefault="00AA79B9" w:rsidP="005946B7">
            <w:pPr>
              <w:pStyle w:val="Teksttabelisrodek"/>
            </w:pPr>
            <w:r w:rsidRPr="0022761F">
              <w:t>1</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464F0DA0" w14:textId="77777777" w:rsidR="00AA79B9" w:rsidRPr="0022761F" w:rsidRDefault="00AA79B9" w:rsidP="005946B7">
            <w:pPr>
              <w:pStyle w:val="Teksttabelisrodek"/>
              <w:rPr>
                <w:rFonts w:eastAsia="Times New Roman"/>
              </w:rPr>
            </w:pPr>
            <w:r w:rsidRPr="0022761F">
              <w:t>2005,49</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14:paraId="61CA7FB3" w14:textId="2040FAE7" w:rsidR="00AA79B9" w:rsidRPr="0022761F" w:rsidRDefault="00AA79B9" w:rsidP="005946B7">
            <w:pPr>
              <w:pStyle w:val="Teksttabelisrodek"/>
              <w:rPr>
                <w:rFonts w:eastAsia="Times New Roman"/>
              </w:rPr>
            </w:pPr>
            <w:r w:rsidRPr="0022761F">
              <w:t>79,79</w:t>
            </w:r>
          </w:p>
        </w:tc>
      </w:tr>
      <w:tr w:rsidR="00AA79B9" w:rsidRPr="00544887" w14:paraId="3ADE1FDF" w14:textId="77777777" w:rsidTr="00D63095">
        <w:trPr>
          <w:trHeight w:val="454"/>
        </w:trPr>
        <w:tc>
          <w:tcPr>
            <w:tcW w:w="938" w:type="dxa"/>
            <w:vMerge/>
            <w:tcBorders>
              <w:top w:val="single" w:sz="4" w:space="0" w:color="auto"/>
              <w:left w:val="single" w:sz="4" w:space="0" w:color="auto"/>
              <w:bottom w:val="single" w:sz="4" w:space="0" w:color="auto"/>
              <w:right w:val="single" w:sz="4" w:space="0" w:color="auto"/>
            </w:tcBorders>
            <w:vAlign w:val="center"/>
            <w:hideMark/>
          </w:tcPr>
          <w:p w14:paraId="68895F28" w14:textId="77777777" w:rsidR="00AA79B9" w:rsidRPr="00082F1A"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79148088" w14:textId="77777777" w:rsidR="00AA79B9" w:rsidRPr="00082F1A" w:rsidRDefault="00AA79B9" w:rsidP="005946B7">
            <w:pPr>
              <w:pStyle w:val="Teksttabelisrodek"/>
            </w:pPr>
          </w:p>
        </w:tc>
        <w:tc>
          <w:tcPr>
            <w:tcW w:w="1158" w:type="dxa"/>
            <w:tcBorders>
              <w:top w:val="nil"/>
              <w:left w:val="nil"/>
              <w:bottom w:val="single" w:sz="4" w:space="0" w:color="auto"/>
              <w:right w:val="single" w:sz="4" w:space="0" w:color="auto"/>
            </w:tcBorders>
            <w:shd w:val="clear" w:color="auto" w:fill="auto"/>
            <w:noWrap/>
            <w:vAlign w:val="center"/>
            <w:hideMark/>
          </w:tcPr>
          <w:p w14:paraId="2293DD0A" w14:textId="77777777" w:rsidR="00AA79B9" w:rsidRPr="0022761F" w:rsidRDefault="00AA79B9" w:rsidP="005946B7">
            <w:pPr>
              <w:pStyle w:val="Teksttabelisrodek"/>
            </w:pPr>
            <w:r w:rsidRPr="0022761F">
              <w:t>brak danych</w:t>
            </w:r>
          </w:p>
        </w:tc>
        <w:tc>
          <w:tcPr>
            <w:tcW w:w="2270" w:type="dxa"/>
            <w:tcBorders>
              <w:top w:val="nil"/>
              <w:left w:val="nil"/>
              <w:bottom w:val="single" w:sz="4" w:space="0" w:color="auto"/>
              <w:right w:val="single" w:sz="4" w:space="0" w:color="auto"/>
            </w:tcBorders>
            <w:shd w:val="clear" w:color="auto" w:fill="auto"/>
            <w:vAlign w:val="center"/>
            <w:hideMark/>
          </w:tcPr>
          <w:p w14:paraId="1D939763" w14:textId="77777777" w:rsidR="00AA79B9" w:rsidRPr="0022761F" w:rsidRDefault="00AA79B9" w:rsidP="005946B7">
            <w:pPr>
              <w:pStyle w:val="Teksttabelisrodek"/>
            </w:pPr>
            <w:r w:rsidRPr="0022761F">
              <w:t xml:space="preserve">53 </w:t>
            </w:r>
          </w:p>
        </w:tc>
        <w:tc>
          <w:tcPr>
            <w:tcW w:w="998" w:type="dxa"/>
            <w:tcBorders>
              <w:top w:val="nil"/>
              <w:left w:val="nil"/>
              <w:bottom w:val="single" w:sz="4" w:space="0" w:color="auto"/>
              <w:right w:val="single" w:sz="4" w:space="0" w:color="auto"/>
            </w:tcBorders>
            <w:shd w:val="clear" w:color="auto" w:fill="auto"/>
            <w:noWrap/>
            <w:vAlign w:val="center"/>
            <w:hideMark/>
          </w:tcPr>
          <w:p w14:paraId="422360C5" w14:textId="77777777" w:rsidR="00AA79B9" w:rsidRPr="0022761F" w:rsidRDefault="00AA79B9" w:rsidP="005946B7">
            <w:pPr>
              <w:pStyle w:val="Teksttabelisrodek"/>
            </w:pPr>
            <w:r w:rsidRPr="0022761F">
              <w:t>1</w:t>
            </w:r>
          </w:p>
        </w:tc>
        <w:tc>
          <w:tcPr>
            <w:tcW w:w="1283" w:type="dxa"/>
            <w:tcBorders>
              <w:top w:val="nil"/>
              <w:left w:val="nil"/>
              <w:bottom w:val="single" w:sz="4" w:space="0" w:color="auto"/>
              <w:right w:val="single" w:sz="4" w:space="0" w:color="auto"/>
            </w:tcBorders>
            <w:shd w:val="clear" w:color="auto" w:fill="auto"/>
            <w:noWrap/>
            <w:vAlign w:val="center"/>
            <w:hideMark/>
          </w:tcPr>
          <w:p w14:paraId="62443B0F" w14:textId="77777777" w:rsidR="00AA79B9" w:rsidRPr="0022761F" w:rsidRDefault="00AA79B9" w:rsidP="005946B7">
            <w:pPr>
              <w:pStyle w:val="Teksttabelisrodek"/>
              <w:rPr>
                <w:rFonts w:eastAsia="Times New Roman"/>
              </w:rPr>
            </w:pPr>
            <w:r w:rsidRPr="0022761F">
              <w:t>508,09</w:t>
            </w:r>
          </w:p>
        </w:tc>
        <w:tc>
          <w:tcPr>
            <w:tcW w:w="1158" w:type="dxa"/>
            <w:tcBorders>
              <w:top w:val="nil"/>
              <w:left w:val="nil"/>
              <w:bottom w:val="single" w:sz="4" w:space="0" w:color="auto"/>
              <w:right w:val="single" w:sz="4" w:space="0" w:color="auto"/>
            </w:tcBorders>
            <w:shd w:val="clear" w:color="auto" w:fill="auto"/>
            <w:noWrap/>
            <w:vAlign w:val="center"/>
            <w:hideMark/>
          </w:tcPr>
          <w:p w14:paraId="6E9A91F4" w14:textId="77E6227E" w:rsidR="00AA79B9" w:rsidRPr="0022761F" w:rsidRDefault="00AA79B9" w:rsidP="005946B7">
            <w:pPr>
              <w:pStyle w:val="Teksttabelisrodek"/>
              <w:rPr>
                <w:rFonts w:eastAsia="Times New Roman"/>
              </w:rPr>
            </w:pPr>
            <w:r w:rsidRPr="0022761F">
              <w:t>20,21</w:t>
            </w:r>
          </w:p>
        </w:tc>
      </w:tr>
      <w:tr w:rsidR="00AA79B9" w:rsidRPr="00544887" w14:paraId="7163AD47" w14:textId="77777777" w:rsidTr="00D63095">
        <w:trPr>
          <w:trHeight w:val="454"/>
        </w:trPr>
        <w:tc>
          <w:tcPr>
            <w:tcW w:w="938" w:type="dxa"/>
            <w:vMerge/>
            <w:tcBorders>
              <w:top w:val="single" w:sz="4" w:space="0" w:color="auto"/>
              <w:left w:val="single" w:sz="4" w:space="0" w:color="auto"/>
              <w:bottom w:val="single" w:sz="4" w:space="0" w:color="auto"/>
              <w:right w:val="single" w:sz="4" w:space="0" w:color="auto"/>
            </w:tcBorders>
            <w:vAlign w:val="center"/>
            <w:hideMark/>
          </w:tcPr>
          <w:p w14:paraId="76798CF1" w14:textId="77777777" w:rsidR="00AA79B9" w:rsidRPr="00082F1A"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3020FF13" w14:textId="77777777" w:rsidR="00AA79B9" w:rsidRPr="00082F1A" w:rsidRDefault="00AA79B9" w:rsidP="005946B7">
            <w:pPr>
              <w:pStyle w:val="Teksttabelisrodek"/>
            </w:pPr>
          </w:p>
        </w:tc>
        <w:tc>
          <w:tcPr>
            <w:tcW w:w="1158" w:type="dxa"/>
            <w:tcBorders>
              <w:top w:val="nil"/>
              <w:left w:val="nil"/>
              <w:bottom w:val="single" w:sz="4" w:space="0" w:color="auto"/>
              <w:right w:val="single" w:sz="4" w:space="0" w:color="auto"/>
            </w:tcBorders>
            <w:shd w:val="clear" w:color="auto" w:fill="auto"/>
            <w:noWrap/>
            <w:vAlign w:val="center"/>
            <w:hideMark/>
          </w:tcPr>
          <w:p w14:paraId="7CE649C0" w14:textId="77777777" w:rsidR="00AA79B9" w:rsidRPr="0022761F" w:rsidRDefault="00AA79B9" w:rsidP="005946B7">
            <w:pPr>
              <w:pStyle w:val="Teksttabelisrodek"/>
            </w:pPr>
            <w:r w:rsidRPr="0022761F">
              <w:t>nie dotyczy</w:t>
            </w:r>
          </w:p>
        </w:tc>
        <w:tc>
          <w:tcPr>
            <w:tcW w:w="2270" w:type="dxa"/>
            <w:tcBorders>
              <w:top w:val="nil"/>
              <w:left w:val="nil"/>
              <w:bottom w:val="single" w:sz="4" w:space="0" w:color="auto"/>
              <w:right w:val="single" w:sz="4" w:space="0" w:color="auto"/>
            </w:tcBorders>
            <w:shd w:val="clear" w:color="auto" w:fill="auto"/>
            <w:vAlign w:val="center"/>
            <w:hideMark/>
          </w:tcPr>
          <w:p w14:paraId="29A84064" w14:textId="77777777" w:rsidR="00AA79B9" w:rsidRPr="0022761F" w:rsidRDefault="00AA79B9" w:rsidP="005946B7">
            <w:pPr>
              <w:pStyle w:val="Teksttabelisrodek"/>
            </w:pPr>
            <w:r w:rsidRPr="0022761F">
              <w:t>-</w:t>
            </w:r>
          </w:p>
        </w:tc>
        <w:tc>
          <w:tcPr>
            <w:tcW w:w="998" w:type="dxa"/>
            <w:tcBorders>
              <w:top w:val="nil"/>
              <w:left w:val="nil"/>
              <w:bottom w:val="single" w:sz="4" w:space="0" w:color="auto"/>
              <w:right w:val="single" w:sz="4" w:space="0" w:color="auto"/>
            </w:tcBorders>
            <w:shd w:val="clear" w:color="auto" w:fill="auto"/>
            <w:noWrap/>
            <w:vAlign w:val="center"/>
            <w:hideMark/>
          </w:tcPr>
          <w:p w14:paraId="36BAF6B3" w14:textId="77777777" w:rsidR="00AA79B9" w:rsidRPr="0022761F" w:rsidRDefault="00AA79B9" w:rsidP="005946B7">
            <w:pPr>
              <w:pStyle w:val="Teksttabelisrodek"/>
            </w:pPr>
            <w:r w:rsidRPr="0022761F">
              <w:t>-</w:t>
            </w:r>
          </w:p>
        </w:tc>
        <w:tc>
          <w:tcPr>
            <w:tcW w:w="1283" w:type="dxa"/>
            <w:tcBorders>
              <w:top w:val="nil"/>
              <w:left w:val="nil"/>
              <w:bottom w:val="single" w:sz="4" w:space="0" w:color="auto"/>
              <w:right w:val="single" w:sz="4" w:space="0" w:color="auto"/>
            </w:tcBorders>
            <w:shd w:val="clear" w:color="auto" w:fill="auto"/>
            <w:noWrap/>
            <w:vAlign w:val="center"/>
            <w:hideMark/>
          </w:tcPr>
          <w:p w14:paraId="3D96F79C"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noWrap/>
            <w:vAlign w:val="center"/>
            <w:hideMark/>
          </w:tcPr>
          <w:p w14:paraId="63A5F98E" w14:textId="77777777" w:rsidR="00AA79B9" w:rsidRPr="0022761F" w:rsidRDefault="00AA79B9" w:rsidP="005946B7">
            <w:pPr>
              <w:pStyle w:val="Teksttabelisrodek"/>
            </w:pPr>
            <w:r w:rsidRPr="0022761F">
              <w:t>-</w:t>
            </w:r>
          </w:p>
        </w:tc>
      </w:tr>
    </w:tbl>
    <w:p w14:paraId="2CD3CB71" w14:textId="77777777" w:rsidR="00A9387E" w:rsidRDefault="00A9387E" w:rsidP="005946B7">
      <w:pPr>
        <w:pStyle w:val="rdo0"/>
      </w:pPr>
      <w:r w:rsidRPr="002D0D68">
        <w:t xml:space="preserve">Źródło: opracowanie </w:t>
      </w:r>
      <w:r>
        <w:t>własne</w:t>
      </w:r>
    </w:p>
    <w:p w14:paraId="17FB5DD4" w14:textId="4296B7ED" w:rsidR="00AA79B9" w:rsidRPr="00544887" w:rsidRDefault="005E2AE0" w:rsidP="00CC4F8D">
      <w:pPr>
        <w:pStyle w:val="Tabela"/>
      </w:pPr>
      <w:bookmarkStart w:id="110" w:name="_Toc68725167"/>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24</w:t>
      </w:r>
      <w:r w:rsidR="00B25B32">
        <w:rPr>
          <w:noProof/>
        </w:rPr>
        <w:fldChar w:fldCharType="end"/>
      </w:r>
      <w:r w:rsidR="00AA79B9" w:rsidRPr="00544887">
        <w:tab/>
        <w:t xml:space="preserve">Wyniki testu C.4 </w:t>
      </w:r>
      <w:r w:rsidR="002E3A3C">
        <w:t>-</w:t>
      </w:r>
      <w:r w:rsidR="00AA79B9" w:rsidRPr="00544887">
        <w:t xml:space="preserve"> Ochrona stanu wód powierzchniowych</w:t>
      </w:r>
      <w:bookmarkEnd w:id="110"/>
    </w:p>
    <w:tbl>
      <w:tblPr>
        <w:tblW w:w="5000" w:type="pct"/>
        <w:tblCellMar>
          <w:left w:w="70" w:type="dxa"/>
          <w:right w:w="70" w:type="dxa"/>
        </w:tblCellMar>
        <w:tblLook w:val="04A0" w:firstRow="1" w:lastRow="0" w:firstColumn="1" w:lastColumn="0" w:noHBand="0" w:noVBand="1"/>
      </w:tblPr>
      <w:tblGrid>
        <w:gridCol w:w="942"/>
        <w:gridCol w:w="1257"/>
        <w:gridCol w:w="1156"/>
        <w:gridCol w:w="2298"/>
        <w:gridCol w:w="970"/>
        <w:gridCol w:w="1281"/>
        <w:gridCol w:w="1158"/>
      </w:tblGrid>
      <w:tr w:rsidR="00AA79B9" w:rsidRPr="00544887" w14:paraId="3E6CC9D2" w14:textId="77777777" w:rsidTr="00D63095">
        <w:trPr>
          <w:trHeight w:val="454"/>
          <w:tblHeader/>
        </w:trPr>
        <w:tc>
          <w:tcPr>
            <w:tcW w:w="942" w:type="dxa"/>
            <w:tcBorders>
              <w:top w:val="single" w:sz="4" w:space="0" w:color="auto"/>
              <w:left w:val="single" w:sz="4" w:space="0" w:color="auto"/>
              <w:bottom w:val="nil"/>
              <w:right w:val="single" w:sz="4" w:space="0" w:color="auto"/>
            </w:tcBorders>
            <w:shd w:val="clear" w:color="auto" w:fill="BFBFBF"/>
            <w:vAlign w:val="center"/>
            <w:hideMark/>
          </w:tcPr>
          <w:p w14:paraId="214B4A2F" w14:textId="77777777" w:rsidR="00AA79B9" w:rsidRPr="00544887" w:rsidRDefault="00AA79B9" w:rsidP="002368BC">
            <w:pPr>
              <w:pStyle w:val="Teksttabelinaglowek"/>
            </w:pPr>
            <w:r w:rsidRPr="00544887">
              <w:t>Nazwa dorzecza</w:t>
            </w:r>
          </w:p>
        </w:tc>
        <w:tc>
          <w:tcPr>
            <w:tcW w:w="1257" w:type="dxa"/>
            <w:tcBorders>
              <w:top w:val="single" w:sz="4" w:space="0" w:color="auto"/>
              <w:left w:val="nil"/>
              <w:bottom w:val="nil"/>
              <w:right w:val="single" w:sz="4" w:space="0" w:color="auto"/>
            </w:tcBorders>
            <w:shd w:val="clear" w:color="auto" w:fill="BFBFBF"/>
            <w:vAlign w:val="center"/>
            <w:hideMark/>
          </w:tcPr>
          <w:p w14:paraId="6069C171" w14:textId="3C9901AA" w:rsidR="00AA79B9" w:rsidRPr="00544887" w:rsidRDefault="00AA79B9" w:rsidP="002368BC">
            <w:pPr>
              <w:pStyle w:val="Teksttabelinaglowek"/>
            </w:pPr>
            <w:r w:rsidRPr="00544887">
              <w:t xml:space="preserve">Powierzchnia </w:t>
            </w:r>
            <w:r w:rsidR="00F3337B">
              <w:t xml:space="preserve">jcwpd na obszarze </w:t>
            </w:r>
            <w:r w:rsidRPr="00544887">
              <w:t xml:space="preserve">dorzecza </w:t>
            </w:r>
            <w:r w:rsidR="000E5BC4">
              <w:t>(</w:t>
            </w:r>
            <w:r w:rsidRPr="00544887">
              <w:t>km</w:t>
            </w:r>
            <w:r w:rsidRPr="00544887">
              <w:rPr>
                <w:vertAlign w:val="superscript"/>
              </w:rPr>
              <w:t>2</w:t>
            </w:r>
            <w:r w:rsidR="000E5BC4">
              <w:t>)</w:t>
            </w:r>
          </w:p>
        </w:tc>
        <w:tc>
          <w:tcPr>
            <w:tcW w:w="1156" w:type="dxa"/>
            <w:tcBorders>
              <w:top w:val="single" w:sz="4" w:space="0" w:color="auto"/>
              <w:left w:val="nil"/>
              <w:bottom w:val="nil"/>
              <w:right w:val="single" w:sz="4" w:space="0" w:color="auto"/>
            </w:tcBorders>
            <w:shd w:val="clear" w:color="auto" w:fill="BFBFBF"/>
            <w:vAlign w:val="center"/>
            <w:hideMark/>
          </w:tcPr>
          <w:p w14:paraId="542EFA1F" w14:textId="77777777" w:rsidR="00AA79B9" w:rsidRPr="00544887" w:rsidRDefault="00AA79B9" w:rsidP="002368BC">
            <w:pPr>
              <w:pStyle w:val="Teksttabelinaglowek"/>
            </w:pPr>
            <w:r w:rsidRPr="00544887">
              <w:t>Wynik oceny stanu</w:t>
            </w:r>
          </w:p>
        </w:tc>
        <w:tc>
          <w:tcPr>
            <w:tcW w:w="2298" w:type="dxa"/>
            <w:tcBorders>
              <w:top w:val="single" w:sz="4" w:space="0" w:color="auto"/>
              <w:left w:val="nil"/>
              <w:bottom w:val="nil"/>
              <w:right w:val="single" w:sz="4" w:space="0" w:color="auto"/>
            </w:tcBorders>
            <w:shd w:val="clear" w:color="auto" w:fill="BFBFBF"/>
            <w:vAlign w:val="center"/>
            <w:hideMark/>
          </w:tcPr>
          <w:p w14:paraId="293E4A95" w14:textId="77777777" w:rsidR="00AA79B9" w:rsidRPr="00544887" w:rsidRDefault="00AA79B9" w:rsidP="002368BC">
            <w:pPr>
              <w:pStyle w:val="Teksttabelinaglowek"/>
            </w:pPr>
            <w:r w:rsidRPr="00544887">
              <w:t>Numery jcwpd</w:t>
            </w:r>
          </w:p>
        </w:tc>
        <w:tc>
          <w:tcPr>
            <w:tcW w:w="970" w:type="dxa"/>
            <w:tcBorders>
              <w:top w:val="single" w:sz="4" w:space="0" w:color="auto"/>
              <w:left w:val="nil"/>
              <w:bottom w:val="nil"/>
              <w:right w:val="single" w:sz="4" w:space="0" w:color="auto"/>
            </w:tcBorders>
            <w:shd w:val="clear" w:color="auto" w:fill="BFBFBF"/>
            <w:vAlign w:val="center"/>
            <w:hideMark/>
          </w:tcPr>
          <w:p w14:paraId="55C00F5E" w14:textId="77777777" w:rsidR="00AA79B9" w:rsidRPr="00544887" w:rsidRDefault="00AA79B9" w:rsidP="002368BC">
            <w:pPr>
              <w:pStyle w:val="Teksttabelinaglowek"/>
            </w:pPr>
            <w:r w:rsidRPr="00544887">
              <w:t>Liczba jcwpd</w:t>
            </w:r>
          </w:p>
        </w:tc>
        <w:tc>
          <w:tcPr>
            <w:tcW w:w="1281" w:type="dxa"/>
            <w:tcBorders>
              <w:top w:val="single" w:sz="4" w:space="0" w:color="auto"/>
              <w:left w:val="nil"/>
              <w:bottom w:val="nil"/>
              <w:right w:val="single" w:sz="4" w:space="0" w:color="auto"/>
            </w:tcBorders>
            <w:shd w:val="clear" w:color="auto" w:fill="BFBFBF"/>
            <w:vAlign w:val="center"/>
            <w:hideMark/>
          </w:tcPr>
          <w:p w14:paraId="441A6FCD" w14:textId="6F74CF68"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vAlign w:val="center"/>
            <w:hideMark/>
          </w:tcPr>
          <w:p w14:paraId="453FDF78" w14:textId="6F45C7B5" w:rsidR="00AA79B9" w:rsidRPr="00544887" w:rsidRDefault="00EB2405" w:rsidP="002368BC">
            <w:pPr>
              <w:pStyle w:val="Teksttabelinaglowek"/>
            </w:pPr>
            <w:r>
              <w:t>Udział w</w:t>
            </w:r>
            <w:r w:rsidR="00AA79B9" w:rsidRPr="00544887">
              <w:t xml:space="preserve"> powierzchni </w:t>
            </w:r>
            <w:r w:rsidR="00F3337B">
              <w:t xml:space="preserve">jcwpd na </w:t>
            </w:r>
            <w:r>
              <w:t>obszar</w:t>
            </w:r>
            <w:r w:rsidR="00F3337B">
              <w:t>ze</w:t>
            </w:r>
            <w:r>
              <w:t xml:space="preserve"> </w:t>
            </w:r>
            <w:r w:rsidRPr="00544887">
              <w:t xml:space="preserve"> </w:t>
            </w:r>
            <w:r w:rsidR="00AA79B9" w:rsidRPr="00544887">
              <w:t>dorzecza</w:t>
            </w:r>
            <w:r>
              <w:t xml:space="preserve"> (%)</w:t>
            </w:r>
          </w:p>
        </w:tc>
      </w:tr>
      <w:tr w:rsidR="00AA79B9" w:rsidRPr="00544887" w14:paraId="3C2F7DC4" w14:textId="77777777" w:rsidTr="00D63095">
        <w:trPr>
          <w:trHeight w:val="454"/>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876536" w14:textId="77777777" w:rsidR="00AA79B9" w:rsidRPr="00751BB5" w:rsidRDefault="00AA79B9" w:rsidP="005946B7">
            <w:pPr>
              <w:pStyle w:val="Teksttabelisrodek"/>
              <w:rPr>
                <w:rFonts w:eastAsia="Times New Roman"/>
                <w:color w:val="000000"/>
              </w:rPr>
            </w:pPr>
            <w:r w:rsidRPr="00B24EBD">
              <w:t>Niemen</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42C658" w14:textId="77777777" w:rsidR="00AA79B9" w:rsidRPr="00082F1A" w:rsidRDefault="00AA79B9" w:rsidP="005946B7">
            <w:pPr>
              <w:pStyle w:val="Teksttabelisrodek"/>
            </w:pPr>
            <w:r w:rsidRPr="00082F1A">
              <w:t>2 513,59</w:t>
            </w:r>
          </w:p>
        </w:tc>
        <w:tc>
          <w:tcPr>
            <w:tcW w:w="1156" w:type="dxa"/>
            <w:tcBorders>
              <w:top w:val="single" w:sz="4" w:space="0" w:color="auto"/>
              <w:left w:val="nil"/>
              <w:bottom w:val="single" w:sz="4" w:space="0" w:color="auto"/>
              <w:right w:val="single" w:sz="4" w:space="0" w:color="auto"/>
            </w:tcBorders>
            <w:shd w:val="clear" w:color="000000" w:fill="92D050"/>
            <w:vAlign w:val="center"/>
            <w:hideMark/>
          </w:tcPr>
          <w:p w14:paraId="2BC01661" w14:textId="77777777" w:rsidR="00AA79B9" w:rsidRPr="00082F1A" w:rsidRDefault="00AA79B9" w:rsidP="005946B7">
            <w:pPr>
              <w:pStyle w:val="Teksttabelisrodek"/>
            </w:pPr>
            <w:r w:rsidRPr="00082F1A">
              <w:t>stan dobry</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03275D1C" w14:textId="77777777" w:rsidR="00AA79B9" w:rsidRPr="00082F1A" w:rsidRDefault="00AA79B9" w:rsidP="005946B7">
            <w:pPr>
              <w:pStyle w:val="Teksttabelisrodek"/>
            </w:pPr>
            <w:r w:rsidRPr="00082F1A">
              <w:t>22, 53</w:t>
            </w:r>
          </w:p>
        </w:tc>
        <w:tc>
          <w:tcPr>
            <w:tcW w:w="970" w:type="dxa"/>
            <w:tcBorders>
              <w:top w:val="single" w:sz="4" w:space="0" w:color="auto"/>
              <w:left w:val="nil"/>
              <w:bottom w:val="single" w:sz="4" w:space="0" w:color="auto"/>
              <w:right w:val="single" w:sz="4" w:space="0" w:color="auto"/>
            </w:tcBorders>
            <w:shd w:val="clear" w:color="auto" w:fill="auto"/>
            <w:vAlign w:val="center"/>
            <w:hideMark/>
          </w:tcPr>
          <w:p w14:paraId="182BB4CB" w14:textId="77777777" w:rsidR="00AA79B9" w:rsidRPr="00082F1A" w:rsidRDefault="00AA79B9" w:rsidP="005946B7">
            <w:pPr>
              <w:pStyle w:val="Teksttabelisrodek"/>
            </w:pPr>
            <w:r w:rsidRPr="00082F1A">
              <w:t>2</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14:paraId="5FC39D5F" w14:textId="77777777" w:rsidR="00AA79B9" w:rsidRPr="00082F1A" w:rsidRDefault="00AA79B9" w:rsidP="005946B7">
            <w:pPr>
              <w:pStyle w:val="Teksttabelisrodek"/>
              <w:rPr>
                <w:sz w:val="18"/>
                <w:szCs w:val="18"/>
              </w:rPr>
            </w:pPr>
            <w:r w:rsidRPr="00082F1A">
              <w:t>2 513,59</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6E793D3F" w14:textId="17B5F1A4" w:rsidR="00AA79B9" w:rsidRPr="00082F1A" w:rsidRDefault="00AA79B9" w:rsidP="005946B7">
            <w:pPr>
              <w:pStyle w:val="Teksttabelisrodek"/>
            </w:pPr>
            <w:r w:rsidRPr="00082F1A">
              <w:t>100,00</w:t>
            </w:r>
          </w:p>
        </w:tc>
      </w:tr>
      <w:tr w:rsidR="00AA79B9" w:rsidRPr="00544887" w14:paraId="1EE1723C" w14:textId="77777777" w:rsidTr="00D63095">
        <w:trPr>
          <w:trHeight w:val="454"/>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04F8A6FE" w14:textId="77777777" w:rsidR="00AA79B9" w:rsidRPr="00082F1A"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522B0922" w14:textId="77777777" w:rsidR="00AA79B9" w:rsidRPr="00082F1A" w:rsidRDefault="00AA79B9" w:rsidP="005946B7">
            <w:pPr>
              <w:pStyle w:val="Teksttabelisrodek"/>
            </w:pPr>
          </w:p>
        </w:tc>
        <w:tc>
          <w:tcPr>
            <w:tcW w:w="1156" w:type="dxa"/>
            <w:tcBorders>
              <w:top w:val="nil"/>
              <w:left w:val="nil"/>
              <w:bottom w:val="single" w:sz="4" w:space="0" w:color="auto"/>
              <w:right w:val="single" w:sz="4" w:space="0" w:color="auto"/>
            </w:tcBorders>
            <w:shd w:val="clear" w:color="auto" w:fill="auto"/>
            <w:noWrap/>
            <w:vAlign w:val="center"/>
            <w:hideMark/>
          </w:tcPr>
          <w:p w14:paraId="580A334B" w14:textId="77777777" w:rsidR="00AA79B9" w:rsidRPr="00082F1A" w:rsidRDefault="00AA79B9" w:rsidP="005946B7">
            <w:pPr>
              <w:pStyle w:val="Teksttabelisrodek"/>
            </w:pPr>
            <w:r w:rsidRPr="00082F1A">
              <w:t>brak danych</w:t>
            </w:r>
          </w:p>
        </w:tc>
        <w:tc>
          <w:tcPr>
            <w:tcW w:w="2298" w:type="dxa"/>
            <w:tcBorders>
              <w:top w:val="nil"/>
              <w:left w:val="nil"/>
              <w:bottom w:val="single" w:sz="4" w:space="0" w:color="auto"/>
              <w:right w:val="single" w:sz="4" w:space="0" w:color="auto"/>
            </w:tcBorders>
            <w:shd w:val="clear" w:color="auto" w:fill="auto"/>
            <w:vAlign w:val="center"/>
            <w:hideMark/>
          </w:tcPr>
          <w:p w14:paraId="1A5EAB33" w14:textId="77777777" w:rsidR="00AA79B9" w:rsidRPr="00082F1A" w:rsidRDefault="00AA79B9" w:rsidP="005946B7">
            <w:pPr>
              <w:pStyle w:val="Teksttabelisrodek"/>
            </w:pPr>
            <w:r w:rsidRPr="00082F1A">
              <w:t>-</w:t>
            </w:r>
          </w:p>
        </w:tc>
        <w:tc>
          <w:tcPr>
            <w:tcW w:w="970" w:type="dxa"/>
            <w:tcBorders>
              <w:top w:val="nil"/>
              <w:left w:val="nil"/>
              <w:bottom w:val="single" w:sz="4" w:space="0" w:color="auto"/>
              <w:right w:val="single" w:sz="4" w:space="0" w:color="auto"/>
            </w:tcBorders>
            <w:shd w:val="clear" w:color="auto" w:fill="auto"/>
            <w:vAlign w:val="center"/>
            <w:hideMark/>
          </w:tcPr>
          <w:p w14:paraId="3CDA8D08" w14:textId="77777777" w:rsidR="00AA79B9" w:rsidRPr="00082F1A" w:rsidRDefault="00AA79B9" w:rsidP="005946B7">
            <w:pPr>
              <w:pStyle w:val="Teksttabelisrodek"/>
            </w:pPr>
            <w:r w:rsidRPr="00082F1A">
              <w:t>-</w:t>
            </w:r>
          </w:p>
        </w:tc>
        <w:tc>
          <w:tcPr>
            <w:tcW w:w="1281" w:type="dxa"/>
            <w:tcBorders>
              <w:top w:val="nil"/>
              <w:left w:val="nil"/>
              <w:bottom w:val="single" w:sz="4" w:space="0" w:color="auto"/>
              <w:right w:val="single" w:sz="4" w:space="0" w:color="auto"/>
            </w:tcBorders>
            <w:shd w:val="clear" w:color="auto" w:fill="auto"/>
            <w:vAlign w:val="center"/>
            <w:hideMark/>
          </w:tcPr>
          <w:p w14:paraId="27614D04" w14:textId="77777777" w:rsidR="00AA79B9" w:rsidRPr="00082F1A" w:rsidRDefault="00AA79B9" w:rsidP="005946B7">
            <w:pPr>
              <w:pStyle w:val="Teksttabelisrodek"/>
            </w:pPr>
            <w:r w:rsidRPr="00082F1A">
              <w:t>-</w:t>
            </w:r>
          </w:p>
        </w:tc>
        <w:tc>
          <w:tcPr>
            <w:tcW w:w="1158" w:type="dxa"/>
            <w:tcBorders>
              <w:top w:val="nil"/>
              <w:left w:val="nil"/>
              <w:bottom w:val="single" w:sz="4" w:space="0" w:color="auto"/>
              <w:right w:val="single" w:sz="4" w:space="0" w:color="auto"/>
            </w:tcBorders>
            <w:shd w:val="clear" w:color="auto" w:fill="auto"/>
            <w:vAlign w:val="center"/>
            <w:hideMark/>
          </w:tcPr>
          <w:p w14:paraId="5AD45583" w14:textId="77777777" w:rsidR="00AA79B9" w:rsidRPr="00082F1A" w:rsidRDefault="00AA79B9" w:rsidP="005946B7">
            <w:pPr>
              <w:pStyle w:val="Teksttabelisrodek"/>
            </w:pPr>
            <w:r w:rsidRPr="00082F1A">
              <w:t>-</w:t>
            </w:r>
          </w:p>
        </w:tc>
      </w:tr>
    </w:tbl>
    <w:p w14:paraId="2135A89C" w14:textId="77777777" w:rsidR="00A9387E" w:rsidRDefault="00A9387E" w:rsidP="005946B7">
      <w:pPr>
        <w:pStyle w:val="rdo0"/>
      </w:pPr>
      <w:r w:rsidRPr="002D0D68">
        <w:t xml:space="preserve">Źródło: opracowanie </w:t>
      </w:r>
      <w:r>
        <w:t>własne</w:t>
      </w:r>
    </w:p>
    <w:p w14:paraId="49E83400" w14:textId="3E777294" w:rsidR="00AA79B9" w:rsidRPr="00544887" w:rsidRDefault="005E2AE0" w:rsidP="00CC4F8D">
      <w:pPr>
        <w:pStyle w:val="Tabela"/>
      </w:pPr>
      <w:bookmarkStart w:id="111" w:name="_Toc68725168"/>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25</w:t>
      </w:r>
      <w:r w:rsidR="00B25B32">
        <w:rPr>
          <w:noProof/>
        </w:rPr>
        <w:fldChar w:fldCharType="end"/>
      </w:r>
      <w:r w:rsidR="00AA79B9" w:rsidRPr="00544887">
        <w:tab/>
        <w:t xml:space="preserve">Wyniki testu C.5 </w:t>
      </w:r>
      <w:r w:rsidR="002E3A3C">
        <w:t>-</w:t>
      </w:r>
      <w:r w:rsidR="00AA79B9" w:rsidRPr="00544887">
        <w:t xml:space="preserve"> Ochrona wód przeznaczonych do spożycia przez ludzi</w:t>
      </w:r>
      <w:bookmarkEnd w:id="111"/>
    </w:p>
    <w:tbl>
      <w:tblPr>
        <w:tblW w:w="5000" w:type="pct"/>
        <w:tblCellMar>
          <w:left w:w="70" w:type="dxa"/>
          <w:right w:w="70" w:type="dxa"/>
        </w:tblCellMar>
        <w:tblLook w:val="04A0" w:firstRow="1" w:lastRow="0" w:firstColumn="1" w:lastColumn="0" w:noHBand="0" w:noVBand="1"/>
      </w:tblPr>
      <w:tblGrid>
        <w:gridCol w:w="942"/>
        <w:gridCol w:w="1257"/>
        <w:gridCol w:w="1154"/>
        <w:gridCol w:w="2270"/>
        <w:gridCol w:w="998"/>
        <w:gridCol w:w="1283"/>
        <w:gridCol w:w="1158"/>
      </w:tblGrid>
      <w:tr w:rsidR="00AA79B9" w:rsidRPr="00544887" w14:paraId="673B43D9" w14:textId="77777777" w:rsidTr="00D63095">
        <w:trPr>
          <w:trHeight w:val="454"/>
          <w:tblHeader/>
        </w:trPr>
        <w:tc>
          <w:tcPr>
            <w:tcW w:w="942" w:type="dxa"/>
            <w:tcBorders>
              <w:top w:val="single" w:sz="4" w:space="0" w:color="auto"/>
              <w:left w:val="single" w:sz="4" w:space="0" w:color="auto"/>
              <w:bottom w:val="nil"/>
              <w:right w:val="single" w:sz="4" w:space="0" w:color="auto"/>
            </w:tcBorders>
            <w:shd w:val="clear" w:color="auto" w:fill="BFBFBF"/>
            <w:vAlign w:val="center"/>
            <w:hideMark/>
          </w:tcPr>
          <w:p w14:paraId="6C1FB36C" w14:textId="77777777" w:rsidR="00AA79B9" w:rsidRPr="00544887" w:rsidRDefault="00AA79B9" w:rsidP="002368BC">
            <w:pPr>
              <w:pStyle w:val="Teksttabelinaglowek"/>
            </w:pPr>
            <w:r w:rsidRPr="00544887">
              <w:t>Nazwa dorzecza</w:t>
            </w:r>
          </w:p>
        </w:tc>
        <w:tc>
          <w:tcPr>
            <w:tcW w:w="1257" w:type="dxa"/>
            <w:tcBorders>
              <w:top w:val="single" w:sz="4" w:space="0" w:color="auto"/>
              <w:left w:val="nil"/>
              <w:bottom w:val="nil"/>
              <w:right w:val="single" w:sz="4" w:space="0" w:color="auto"/>
            </w:tcBorders>
            <w:shd w:val="clear" w:color="auto" w:fill="BFBFBF"/>
            <w:vAlign w:val="center"/>
            <w:hideMark/>
          </w:tcPr>
          <w:p w14:paraId="173324C2" w14:textId="3AE998BB" w:rsidR="00AA79B9" w:rsidRPr="00544887" w:rsidRDefault="00AA79B9" w:rsidP="002368BC">
            <w:pPr>
              <w:pStyle w:val="Teksttabelinaglowek"/>
            </w:pPr>
            <w:r w:rsidRPr="00544887">
              <w:t xml:space="preserve">Powierzchnia </w:t>
            </w:r>
            <w:r w:rsidR="00F3337B">
              <w:t xml:space="preserve">jcwpd na obszarze </w:t>
            </w:r>
            <w:r w:rsidRPr="00544887">
              <w:t xml:space="preserve">dorzecza </w:t>
            </w:r>
            <w:r w:rsidR="000E5BC4">
              <w:t>(</w:t>
            </w:r>
            <w:r w:rsidRPr="00544887">
              <w:t>km</w:t>
            </w:r>
            <w:r w:rsidRPr="00544887">
              <w:rPr>
                <w:vertAlign w:val="superscript"/>
              </w:rPr>
              <w:t>2</w:t>
            </w:r>
            <w:r w:rsidR="000E5BC4">
              <w:t>)</w:t>
            </w:r>
          </w:p>
        </w:tc>
        <w:tc>
          <w:tcPr>
            <w:tcW w:w="1154" w:type="dxa"/>
            <w:tcBorders>
              <w:top w:val="single" w:sz="4" w:space="0" w:color="auto"/>
              <w:left w:val="nil"/>
              <w:bottom w:val="nil"/>
              <w:right w:val="single" w:sz="4" w:space="0" w:color="auto"/>
            </w:tcBorders>
            <w:shd w:val="clear" w:color="auto" w:fill="BFBFBF"/>
            <w:vAlign w:val="center"/>
            <w:hideMark/>
          </w:tcPr>
          <w:p w14:paraId="2015D6F5" w14:textId="77777777" w:rsidR="00AA79B9" w:rsidRPr="00544887" w:rsidRDefault="00AA79B9" w:rsidP="002368BC">
            <w:pPr>
              <w:pStyle w:val="Teksttabelinaglowek"/>
            </w:pPr>
            <w:r w:rsidRPr="00544887">
              <w:t>Wynik oceny stanu</w:t>
            </w:r>
          </w:p>
        </w:tc>
        <w:tc>
          <w:tcPr>
            <w:tcW w:w="2270" w:type="dxa"/>
            <w:tcBorders>
              <w:top w:val="single" w:sz="4" w:space="0" w:color="auto"/>
              <w:left w:val="nil"/>
              <w:bottom w:val="nil"/>
              <w:right w:val="single" w:sz="4" w:space="0" w:color="auto"/>
            </w:tcBorders>
            <w:shd w:val="clear" w:color="auto" w:fill="BFBFBF"/>
            <w:vAlign w:val="center"/>
            <w:hideMark/>
          </w:tcPr>
          <w:p w14:paraId="00E43C7D" w14:textId="77777777" w:rsidR="00AA79B9" w:rsidRPr="00544887" w:rsidRDefault="00AA79B9" w:rsidP="002368BC">
            <w:pPr>
              <w:pStyle w:val="Teksttabelinaglowek"/>
            </w:pPr>
            <w:r w:rsidRPr="00544887">
              <w:t>Numery jcwpd</w:t>
            </w:r>
          </w:p>
        </w:tc>
        <w:tc>
          <w:tcPr>
            <w:tcW w:w="998" w:type="dxa"/>
            <w:tcBorders>
              <w:top w:val="single" w:sz="4" w:space="0" w:color="auto"/>
              <w:left w:val="nil"/>
              <w:bottom w:val="single" w:sz="4" w:space="0" w:color="auto"/>
              <w:right w:val="single" w:sz="4" w:space="0" w:color="auto"/>
            </w:tcBorders>
            <w:shd w:val="clear" w:color="auto" w:fill="BFBFBF"/>
            <w:vAlign w:val="center"/>
            <w:hideMark/>
          </w:tcPr>
          <w:p w14:paraId="4EF145D3" w14:textId="77777777" w:rsidR="00AA79B9" w:rsidRPr="00544887" w:rsidRDefault="00AA79B9" w:rsidP="002368BC">
            <w:pPr>
              <w:pStyle w:val="Teksttabelinaglowek"/>
            </w:pPr>
            <w:r w:rsidRPr="00544887">
              <w:t>Liczba jcwpd</w:t>
            </w:r>
          </w:p>
        </w:tc>
        <w:tc>
          <w:tcPr>
            <w:tcW w:w="1283" w:type="dxa"/>
            <w:tcBorders>
              <w:top w:val="single" w:sz="4" w:space="0" w:color="auto"/>
              <w:left w:val="nil"/>
              <w:bottom w:val="nil"/>
              <w:right w:val="single" w:sz="4" w:space="0" w:color="auto"/>
            </w:tcBorders>
            <w:shd w:val="clear" w:color="auto" w:fill="BFBFBF"/>
            <w:vAlign w:val="center"/>
            <w:hideMark/>
          </w:tcPr>
          <w:p w14:paraId="19109542" w14:textId="25767E5E"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vAlign w:val="center"/>
            <w:hideMark/>
          </w:tcPr>
          <w:p w14:paraId="2C3ACF9B" w14:textId="4DDA9D43" w:rsidR="00AA79B9" w:rsidRPr="00544887" w:rsidRDefault="00EB2405" w:rsidP="002368BC">
            <w:pPr>
              <w:pStyle w:val="Teksttabelinaglowek"/>
            </w:pPr>
            <w:r>
              <w:t>Udział w</w:t>
            </w:r>
            <w:r w:rsidR="00AA79B9" w:rsidRPr="00544887">
              <w:t xml:space="preserve"> powierzchni </w:t>
            </w:r>
            <w:r w:rsidR="00F3337B">
              <w:t xml:space="preserve">jcwpd na </w:t>
            </w:r>
            <w:r>
              <w:t>obszar</w:t>
            </w:r>
            <w:r w:rsidR="00F3337B">
              <w:t>ze</w:t>
            </w:r>
            <w:r>
              <w:t xml:space="preserve"> </w:t>
            </w:r>
            <w:r w:rsidRPr="00544887">
              <w:t xml:space="preserve"> </w:t>
            </w:r>
            <w:r w:rsidR="00AA79B9" w:rsidRPr="00544887">
              <w:t>dorzecza</w:t>
            </w:r>
            <w:r>
              <w:t xml:space="preserve"> (%)</w:t>
            </w:r>
          </w:p>
        </w:tc>
      </w:tr>
      <w:tr w:rsidR="00AA79B9" w:rsidRPr="00544887" w14:paraId="04991439" w14:textId="77777777" w:rsidTr="00D63095">
        <w:trPr>
          <w:trHeight w:val="454"/>
        </w:trPr>
        <w:tc>
          <w:tcPr>
            <w:tcW w:w="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A6D42A" w14:textId="77777777" w:rsidR="00AA79B9" w:rsidRPr="0022761F" w:rsidRDefault="00AA79B9" w:rsidP="005946B7">
            <w:pPr>
              <w:pStyle w:val="Teksttabelisrodek"/>
              <w:rPr>
                <w:rFonts w:eastAsia="Times New Roman"/>
                <w:color w:val="000000"/>
              </w:rPr>
            </w:pPr>
            <w:r w:rsidRPr="0022761F">
              <w:t>Niemen</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264486" w14:textId="77777777" w:rsidR="00AA79B9" w:rsidRPr="0022761F" w:rsidRDefault="00AA79B9" w:rsidP="005946B7">
            <w:pPr>
              <w:pStyle w:val="Teksttabelisrodek"/>
            </w:pPr>
            <w:r w:rsidRPr="0022761F">
              <w:t>2 513,59</w:t>
            </w:r>
          </w:p>
        </w:tc>
        <w:tc>
          <w:tcPr>
            <w:tcW w:w="1154" w:type="dxa"/>
            <w:tcBorders>
              <w:top w:val="single" w:sz="4" w:space="0" w:color="auto"/>
              <w:left w:val="nil"/>
              <w:bottom w:val="single" w:sz="4" w:space="0" w:color="auto"/>
              <w:right w:val="single" w:sz="4" w:space="0" w:color="auto"/>
            </w:tcBorders>
            <w:shd w:val="clear" w:color="000000" w:fill="92D050"/>
            <w:vAlign w:val="center"/>
            <w:hideMark/>
          </w:tcPr>
          <w:p w14:paraId="051F866D" w14:textId="77777777" w:rsidR="00AA79B9" w:rsidRPr="0022761F" w:rsidRDefault="00AA79B9" w:rsidP="005946B7">
            <w:pPr>
              <w:pStyle w:val="Teksttabelisrodek"/>
            </w:pPr>
            <w:r w:rsidRPr="0022761F">
              <w:t>stan dobry</w:t>
            </w:r>
          </w:p>
        </w:tc>
        <w:tc>
          <w:tcPr>
            <w:tcW w:w="2270" w:type="dxa"/>
            <w:tcBorders>
              <w:top w:val="single" w:sz="4" w:space="0" w:color="auto"/>
              <w:left w:val="nil"/>
              <w:bottom w:val="single" w:sz="4" w:space="0" w:color="auto"/>
              <w:right w:val="single" w:sz="4" w:space="0" w:color="auto"/>
            </w:tcBorders>
            <w:shd w:val="clear" w:color="auto" w:fill="auto"/>
            <w:vAlign w:val="center"/>
            <w:hideMark/>
          </w:tcPr>
          <w:p w14:paraId="2574AA7D" w14:textId="77777777" w:rsidR="00AA79B9" w:rsidRPr="0022761F" w:rsidRDefault="00AA79B9" w:rsidP="005946B7">
            <w:pPr>
              <w:pStyle w:val="Teksttabelisrodek"/>
            </w:pPr>
            <w:r w:rsidRPr="0022761F">
              <w:t>22, 53</w:t>
            </w:r>
          </w:p>
        </w:tc>
        <w:tc>
          <w:tcPr>
            <w:tcW w:w="998" w:type="dxa"/>
            <w:tcBorders>
              <w:top w:val="nil"/>
              <w:left w:val="nil"/>
              <w:bottom w:val="single" w:sz="4" w:space="0" w:color="auto"/>
              <w:right w:val="single" w:sz="4" w:space="0" w:color="auto"/>
            </w:tcBorders>
            <w:shd w:val="clear" w:color="auto" w:fill="auto"/>
            <w:noWrap/>
            <w:vAlign w:val="center"/>
            <w:hideMark/>
          </w:tcPr>
          <w:p w14:paraId="07BD3B4E" w14:textId="77777777" w:rsidR="00AA79B9" w:rsidRPr="0022761F" w:rsidRDefault="00AA79B9" w:rsidP="005946B7">
            <w:pPr>
              <w:pStyle w:val="Teksttabelisrodek"/>
            </w:pPr>
            <w:r w:rsidRPr="0022761F">
              <w:t>2</w:t>
            </w:r>
          </w:p>
        </w:tc>
        <w:tc>
          <w:tcPr>
            <w:tcW w:w="1283" w:type="dxa"/>
            <w:tcBorders>
              <w:top w:val="single" w:sz="4" w:space="0" w:color="auto"/>
              <w:left w:val="nil"/>
              <w:bottom w:val="single" w:sz="4" w:space="0" w:color="auto"/>
              <w:right w:val="single" w:sz="4" w:space="0" w:color="auto"/>
            </w:tcBorders>
            <w:shd w:val="clear" w:color="auto" w:fill="auto"/>
            <w:vAlign w:val="center"/>
            <w:hideMark/>
          </w:tcPr>
          <w:p w14:paraId="0198D42A" w14:textId="77777777" w:rsidR="00AA79B9" w:rsidRPr="0022761F" w:rsidRDefault="00AA79B9" w:rsidP="005946B7">
            <w:pPr>
              <w:pStyle w:val="Teksttabelisrodek"/>
              <w:rPr>
                <w:sz w:val="18"/>
                <w:szCs w:val="18"/>
              </w:rPr>
            </w:pPr>
            <w:r w:rsidRPr="0022761F">
              <w:t>2 513,59</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5F1004E8" w14:textId="3F979282" w:rsidR="00AA79B9" w:rsidRPr="0022761F" w:rsidRDefault="00AA79B9" w:rsidP="005946B7">
            <w:pPr>
              <w:pStyle w:val="Teksttabelisrodek"/>
            </w:pPr>
            <w:r w:rsidRPr="0022761F">
              <w:t>100,00</w:t>
            </w:r>
          </w:p>
        </w:tc>
      </w:tr>
      <w:tr w:rsidR="00AA79B9" w:rsidRPr="00544887" w14:paraId="1EB4534F" w14:textId="77777777" w:rsidTr="00D63095">
        <w:trPr>
          <w:trHeight w:val="454"/>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7FA988C6" w14:textId="77777777" w:rsidR="00AA79B9" w:rsidRPr="0022761F"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25F10B5E" w14:textId="77777777" w:rsidR="00AA79B9" w:rsidRPr="0022761F" w:rsidRDefault="00AA79B9" w:rsidP="005946B7">
            <w:pPr>
              <w:pStyle w:val="Teksttabelisrodek"/>
            </w:pPr>
          </w:p>
        </w:tc>
        <w:tc>
          <w:tcPr>
            <w:tcW w:w="1154" w:type="dxa"/>
            <w:tcBorders>
              <w:top w:val="nil"/>
              <w:left w:val="nil"/>
              <w:bottom w:val="single" w:sz="4" w:space="0" w:color="auto"/>
              <w:right w:val="single" w:sz="4" w:space="0" w:color="auto"/>
            </w:tcBorders>
            <w:shd w:val="clear" w:color="000000" w:fill="FF0000"/>
            <w:noWrap/>
            <w:vAlign w:val="center"/>
            <w:hideMark/>
          </w:tcPr>
          <w:p w14:paraId="2B4DDD4E" w14:textId="77777777" w:rsidR="00AA79B9" w:rsidRPr="0022761F" w:rsidRDefault="00AA79B9" w:rsidP="005946B7">
            <w:pPr>
              <w:pStyle w:val="Teksttabelisrodek"/>
            </w:pPr>
            <w:r w:rsidRPr="0022761F">
              <w:t>stan słaby</w:t>
            </w:r>
          </w:p>
        </w:tc>
        <w:tc>
          <w:tcPr>
            <w:tcW w:w="2270" w:type="dxa"/>
            <w:tcBorders>
              <w:top w:val="nil"/>
              <w:left w:val="nil"/>
              <w:bottom w:val="single" w:sz="4" w:space="0" w:color="auto"/>
              <w:right w:val="single" w:sz="4" w:space="0" w:color="auto"/>
            </w:tcBorders>
            <w:shd w:val="clear" w:color="auto" w:fill="auto"/>
            <w:vAlign w:val="center"/>
            <w:hideMark/>
          </w:tcPr>
          <w:p w14:paraId="652FD01A" w14:textId="77777777" w:rsidR="00AA79B9" w:rsidRPr="0022761F" w:rsidRDefault="00AA79B9" w:rsidP="005946B7">
            <w:pPr>
              <w:pStyle w:val="Teksttabelisrodek"/>
            </w:pPr>
            <w:r w:rsidRPr="0022761F">
              <w:t>-</w:t>
            </w:r>
          </w:p>
        </w:tc>
        <w:tc>
          <w:tcPr>
            <w:tcW w:w="998" w:type="dxa"/>
            <w:tcBorders>
              <w:top w:val="nil"/>
              <w:left w:val="nil"/>
              <w:bottom w:val="single" w:sz="4" w:space="0" w:color="auto"/>
              <w:right w:val="single" w:sz="4" w:space="0" w:color="auto"/>
            </w:tcBorders>
            <w:shd w:val="clear" w:color="auto" w:fill="auto"/>
            <w:noWrap/>
            <w:vAlign w:val="center"/>
            <w:hideMark/>
          </w:tcPr>
          <w:p w14:paraId="764F5C52" w14:textId="77777777" w:rsidR="00AA79B9" w:rsidRPr="0022761F" w:rsidRDefault="00AA79B9" w:rsidP="005946B7">
            <w:pPr>
              <w:pStyle w:val="Teksttabelisrodek"/>
            </w:pPr>
            <w:r w:rsidRPr="0022761F">
              <w:t>-</w:t>
            </w:r>
          </w:p>
        </w:tc>
        <w:tc>
          <w:tcPr>
            <w:tcW w:w="1283" w:type="dxa"/>
            <w:tcBorders>
              <w:top w:val="nil"/>
              <w:left w:val="nil"/>
              <w:bottom w:val="single" w:sz="4" w:space="0" w:color="auto"/>
              <w:right w:val="single" w:sz="4" w:space="0" w:color="auto"/>
            </w:tcBorders>
            <w:shd w:val="clear" w:color="auto" w:fill="auto"/>
            <w:noWrap/>
            <w:vAlign w:val="center"/>
            <w:hideMark/>
          </w:tcPr>
          <w:p w14:paraId="5D959EB0"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noWrap/>
            <w:vAlign w:val="center"/>
            <w:hideMark/>
          </w:tcPr>
          <w:p w14:paraId="4FF5AB2A" w14:textId="77777777" w:rsidR="00AA79B9" w:rsidRPr="0022761F" w:rsidRDefault="00AA79B9" w:rsidP="005946B7">
            <w:pPr>
              <w:pStyle w:val="Teksttabelisrodek"/>
            </w:pPr>
            <w:r w:rsidRPr="0022761F">
              <w:t>-</w:t>
            </w:r>
          </w:p>
        </w:tc>
      </w:tr>
      <w:tr w:rsidR="00AA79B9" w:rsidRPr="00544887" w14:paraId="5C39E91B" w14:textId="77777777" w:rsidTr="00D63095">
        <w:trPr>
          <w:trHeight w:val="454"/>
        </w:trPr>
        <w:tc>
          <w:tcPr>
            <w:tcW w:w="942" w:type="dxa"/>
            <w:vMerge/>
            <w:tcBorders>
              <w:top w:val="single" w:sz="4" w:space="0" w:color="auto"/>
              <w:left w:val="single" w:sz="4" w:space="0" w:color="auto"/>
              <w:bottom w:val="single" w:sz="4" w:space="0" w:color="auto"/>
              <w:right w:val="single" w:sz="4" w:space="0" w:color="auto"/>
            </w:tcBorders>
            <w:vAlign w:val="center"/>
            <w:hideMark/>
          </w:tcPr>
          <w:p w14:paraId="06ECCA81" w14:textId="77777777" w:rsidR="00AA79B9" w:rsidRPr="0022761F"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4521714F" w14:textId="77777777" w:rsidR="00AA79B9" w:rsidRPr="0022761F" w:rsidRDefault="00AA79B9" w:rsidP="005946B7">
            <w:pPr>
              <w:pStyle w:val="Teksttabelisrodek"/>
            </w:pPr>
          </w:p>
        </w:tc>
        <w:tc>
          <w:tcPr>
            <w:tcW w:w="1154" w:type="dxa"/>
            <w:tcBorders>
              <w:top w:val="nil"/>
              <w:left w:val="nil"/>
              <w:bottom w:val="single" w:sz="4" w:space="0" w:color="auto"/>
              <w:right w:val="single" w:sz="4" w:space="0" w:color="auto"/>
            </w:tcBorders>
            <w:shd w:val="clear" w:color="auto" w:fill="auto"/>
            <w:noWrap/>
            <w:vAlign w:val="center"/>
            <w:hideMark/>
          </w:tcPr>
          <w:p w14:paraId="2F04B140" w14:textId="77777777" w:rsidR="00AA79B9" w:rsidRPr="0022761F" w:rsidRDefault="00AA79B9" w:rsidP="005946B7">
            <w:pPr>
              <w:pStyle w:val="Teksttabelisrodek"/>
            </w:pPr>
            <w:r w:rsidRPr="0022761F">
              <w:t>brak danych</w:t>
            </w:r>
          </w:p>
        </w:tc>
        <w:tc>
          <w:tcPr>
            <w:tcW w:w="2270" w:type="dxa"/>
            <w:tcBorders>
              <w:top w:val="nil"/>
              <w:left w:val="nil"/>
              <w:bottom w:val="single" w:sz="4" w:space="0" w:color="auto"/>
              <w:right w:val="single" w:sz="4" w:space="0" w:color="auto"/>
            </w:tcBorders>
            <w:shd w:val="clear" w:color="auto" w:fill="auto"/>
            <w:vAlign w:val="center"/>
            <w:hideMark/>
          </w:tcPr>
          <w:p w14:paraId="6210BE03" w14:textId="77777777" w:rsidR="00AA79B9" w:rsidRPr="0022761F" w:rsidRDefault="00AA79B9" w:rsidP="005946B7">
            <w:pPr>
              <w:pStyle w:val="Teksttabelisrodek"/>
            </w:pPr>
            <w:r w:rsidRPr="0022761F">
              <w:t>-</w:t>
            </w:r>
          </w:p>
        </w:tc>
        <w:tc>
          <w:tcPr>
            <w:tcW w:w="998" w:type="dxa"/>
            <w:tcBorders>
              <w:top w:val="nil"/>
              <w:left w:val="nil"/>
              <w:bottom w:val="single" w:sz="4" w:space="0" w:color="auto"/>
              <w:right w:val="single" w:sz="4" w:space="0" w:color="auto"/>
            </w:tcBorders>
            <w:shd w:val="clear" w:color="auto" w:fill="auto"/>
            <w:noWrap/>
            <w:vAlign w:val="center"/>
            <w:hideMark/>
          </w:tcPr>
          <w:p w14:paraId="37566A28" w14:textId="77777777" w:rsidR="00AA79B9" w:rsidRPr="0022761F" w:rsidRDefault="00AA79B9" w:rsidP="005946B7">
            <w:pPr>
              <w:pStyle w:val="Teksttabelisrodek"/>
            </w:pPr>
            <w:r w:rsidRPr="0022761F">
              <w:t>-</w:t>
            </w:r>
          </w:p>
        </w:tc>
        <w:tc>
          <w:tcPr>
            <w:tcW w:w="1283" w:type="dxa"/>
            <w:tcBorders>
              <w:top w:val="nil"/>
              <w:left w:val="nil"/>
              <w:bottom w:val="single" w:sz="4" w:space="0" w:color="auto"/>
              <w:right w:val="single" w:sz="4" w:space="0" w:color="auto"/>
            </w:tcBorders>
            <w:shd w:val="clear" w:color="auto" w:fill="auto"/>
            <w:noWrap/>
            <w:vAlign w:val="center"/>
            <w:hideMark/>
          </w:tcPr>
          <w:p w14:paraId="09335E0C"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noWrap/>
            <w:vAlign w:val="center"/>
            <w:hideMark/>
          </w:tcPr>
          <w:p w14:paraId="12AB99DA" w14:textId="77777777" w:rsidR="00AA79B9" w:rsidRPr="0022761F" w:rsidRDefault="00AA79B9" w:rsidP="005946B7">
            <w:pPr>
              <w:pStyle w:val="Teksttabelisrodek"/>
            </w:pPr>
            <w:r w:rsidRPr="0022761F">
              <w:t>-</w:t>
            </w:r>
          </w:p>
        </w:tc>
      </w:tr>
    </w:tbl>
    <w:p w14:paraId="4F5323BA" w14:textId="77777777" w:rsidR="00A9387E" w:rsidRDefault="00A9387E" w:rsidP="005946B7">
      <w:pPr>
        <w:pStyle w:val="rdo0"/>
      </w:pPr>
      <w:r w:rsidRPr="002D0D68">
        <w:t xml:space="preserve">Źródło: opracowanie </w:t>
      </w:r>
      <w:r>
        <w:t>własne</w:t>
      </w:r>
    </w:p>
    <w:p w14:paraId="74C68856" w14:textId="77777777" w:rsidR="00AA79B9" w:rsidRPr="00544887" w:rsidRDefault="00AA79B9" w:rsidP="00203047">
      <w:pPr>
        <w:keepNext/>
        <w:suppressAutoHyphens/>
        <w:rPr>
          <w:i/>
        </w:rPr>
      </w:pPr>
      <w:r w:rsidRPr="00544887">
        <w:rPr>
          <w:i/>
        </w:rPr>
        <w:t>Ocena stanu ilościowego</w:t>
      </w:r>
    </w:p>
    <w:p w14:paraId="7F69315E" w14:textId="2C33ACF5" w:rsidR="00AA79B9" w:rsidRPr="00544887" w:rsidRDefault="00AA79B9" w:rsidP="00AA79B9">
      <w:pPr>
        <w:suppressAutoHyphens/>
      </w:pPr>
      <w:r w:rsidRPr="00544887">
        <w:t xml:space="preserve">Ocenę stanu ilościowego przeprowadzono dla 2 jcwpd znajdujących się na obszarze dorzecza Niemna. Stan ilościowy wszystkich jcwpd na obszarze dorzecza Niemna określono jako dobry (tabela </w:t>
      </w:r>
      <w:r w:rsidR="00213021" w:rsidRPr="00544887">
        <w:t>5-2</w:t>
      </w:r>
      <w:r w:rsidR="007756C0">
        <w:t>6</w:t>
      </w:r>
      <w:r w:rsidR="00213021" w:rsidRPr="00544887">
        <w:t>)</w:t>
      </w:r>
      <w:r w:rsidRPr="00544887">
        <w:t xml:space="preserve">. </w:t>
      </w:r>
    </w:p>
    <w:p w14:paraId="0197D32C" w14:textId="2C1E761A" w:rsidR="00AA79B9" w:rsidRPr="00544887" w:rsidRDefault="005E2AE0" w:rsidP="00CC4F8D">
      <w:pPr>
        <w:pStyle w:val="Tabela"/>
      </w:pPr>
      <w:bookmarkStart w:id="112" w:name="_Toc68725169"/>
      <w:r>
        <w:lastRenderedPageBreak/>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26</w:t>
      </w:r>
      <w:r w:rsidR="00B25B32">
        <w:rPr>
          <w:noProof/>
        </w:rPr>
        <w:fldChar w:fldCharType="end"/>
      </w:r>
      <w:r w:rsidR="00AA79B9" w:rsidRPr="00544887">
        <w:tab/>
        <w:t>Stan ilościowy jcwpd na obszarze dorzecza Niemna</w:t>
      </w:r>
      <w:bookmarkEnd w:id="112"/>
    </w:p>
    <w:tbl>
      <w:tblPr>
        <w:tblStyle w:val="Tabela-Siatka"/>
        <w:tblW w:w="5000" w:type="pct"/>
        <w:jc w:val="center"/>
        <w:tblLook w:val="04A0" w:firstRow="1" w:lastRow="0" w:firstColumn="1" w:lastColumn="0" w:noHBand="0" w:noVBand="1"/>
      </w:tblPr>
      <w:tblGrid>
        <w:gridCol w:w="1696"/>
        <w:gridCol w:w="1947"/>
        <w:gridCol w:w="3616"/>
        <w:gridCol w:w="1803"/>
      </w:tblGrid>
      <w:tr w:rsidR="00AA79B9" w:rsidRPr="00544887" w14:paraId="48D3C5EA" w14:textId="77777777" w:rsidTr="00203047">
        <w:trPr>
          <w:trHeight w:val="454"/>
          <w:jc w:val="center"/>
        </w:trPr>
        <w:tc>
          <w:tcPr>
            <w:tcW w:w="3643" w:type="dxa"/>
            <w:gridSpan w:val="2"/>
            <w:shd w:val="clear" w:color="auto" w:fill="BFBFBF"/>
            <w:vAlign w:val="center"/>
          </w:tcPr>
          <w:p w14:paraId="388CE161" w14:textId="77777777" w:rsidR="00AA79B9" w:rsidRPr="00544887" w:rsidRDefault="00AA79B9" w:rsidP="00203047">
            <w:pPr>
              <w:pStyle w:val="Teksttabelinaglowek"/>
              <w:keepNext/>
            </w:pPr>
            <w:r w:rsidRPr="00544887">
              <w:t>Obszar dorzecza</w:t>
            </w:r>
          </w:p>
        </w:tc>
        <w:tc>
          <w:tcPr>
            <w:tcW w:w="5419" w:type="dxa"/>
            <w:gridSpan w:val="2"/>
            <w:shd w:val="clear" w:color="auto" w:fill="BFBFBF"/>
            <w:vAlign w:val="center"/>
          </w:tcPr>
          <w:p w14:paraId="0FAF0808" w14:textId="77777777" w:rsidR="00AA79B9" w:rsidRPr="00544887" w:rsidRDefault="00AA79B9" w:rsidP="00203047">
            <w:pPr>
              <w:pStyle w:val="Teksttabelinaglowek"/>
              <w:keepNext/>
            </w:pPr>
            <w:r w:rsidRPr="00544887">
              <w:t>Numer jcwpd</w:t>
            </w:r>
          </w:p>
        </w:tc>
      </w:tr>
      <w:tr w:rsidR="00A9387E" w:rsidRPr="00544887" w14:paraId="5CF8BE1A" w14:textId="77777777" w:rsidTr="00680613">
        <w:trPr>
          <w:trHeight w:val="454"/>
          <w:jc w:val="center"/>
        </w:trPr>
        <w:tc>
          <w:tcPr>
            <w:tcW w:w="1696" w:type="dxa"/>
            <w:shd w:val="clear" w:color="auto" w:fill="BFBFBF"/>
            <w:vAlign w:val="center"/>
          </w:tcPr>
          <w:p w14:paraId="7F5C85E2" w14:textId="77777777" w:rsidR="00A9387E" w:rsidRPr="00544887" w:rsidRDefault="00A9387E" w:rsidP="00203047">
            <w:pPr>
              <w:pStyle w:val="Teksttabelinaglowek"/>
              <w:keepNext/>
            </w:pPr>
            <w:r w:rsidRPr="00544887">
              <w:t>Kod europejski</w:t>
            </w:r>
          </w:p>
        </w:tc>
        <w:tc>
          <w:tcPr>
            <w:tcW w:w="1947" w:type="dxa"/>
            <w:shd w:val="clear" w:color="auto" w:fill="BFBFBF"/>
            <w:vAlign w:val="center"/>
          </w:tcPr>
          <w:p w14:paraId="79A36C99" w14:textId="75DA3164" w:rsidR="00A9387E" w:rsidRPr="00544887" w:rsidRDefault="00A9387E" w:rsidP="00203047">
            <w:pPr>
              <w:pStyle w:val="Teksttabelinaglowek"/>
              <w:keepNext/>
            </w:pPr>
            <w:r w:rsidRPr="00544887">
              <w:t>Nazwa</w:t>
            </w:r>
          </w:p>
        </w:tc>
        <w:tc>
          <w:tcPr>
            <w:tcW w:w="3616" w:type="dxa"/>
            <w:shd w:val="clear" w:color="auto" w:fill="BFBFBF"/>
            <w:vAlign w:val="center"/>
          </w:tcPr>
          <w:p w14:paraId="0D8A2A03" w14:textId="77777777" w:rsidR="00A9387E" w:rsidRPr="00544887" w:rsidRDefault="00A9387E" w:rsidP="00203047">
            <w:pPr>
              <w:pStyle w:val="Teksttabelinaglowek"/>
              <w:keepNext/>
            </w:pPr>
            <w:r w:rsidRPr="00544887">
              <w:t>Stan dobry</w:t>
            </w:r>
          </w:p>
        </w:tc>
        <w:tc>
          <w:tcPr>
            <w:tcW w:w="1803" w:type="dxa"/>
            <w:shd w:val="clear" w:color="auto" w:fill="BFBFBF"/>
            <w:vAlign w:val="center"/>
          </w:tcPr>
          <w:p w14:paraId="087A7575" w14:textId="77777777" w:rsidR="00A9387E" w:rsidRPr="00544887" w:rsidRDefault="00A9387E" w:rsidP="00203047">
            <w:pPr>
              <w:pStyle w:val="Teksttabelinaglowek"/>
              <w:keepNext/>
            </w:pPr>
            <w:r w:rsidRPr="00544887">
              <w:t>Stan słaby</w:t>
            </w:r>
          </w:p>
        </w:tc>
      </w:tr>
      <w:tr w:rsidR="00A9387E" w:rsidRPr="00544887" w14:paraId="4247AF13" w14:textId="77777777" w:rsidTr="00680613">
        <w:trPr>
          <w:trHeight w:val="454"/>
          <w:jc w:val="center"/>
        </w:trPr>
        <w:tc>
          <w:tcPr>
            <w:tcW w:w="1696" w:type="dxa"/>
            <w:vAlign w:val="center"/>
          </w:tcPr>
          <w:p w14:paraId="4DA1D8EA" w14:textId="77777777" w:rsidR="00A9387E" w:rsidRPr="0022761F" w:rsidRDefault="00A9387E" w:rsidP="005946B7">
            <w:pPr>
              <w:pStyle w:val="Teksttabelisrodek"/>
            </w:pPr>
            <w:r w:rsidRPr="0022761F">
              <w:t>8000</w:t>
            </w:r>
          </w:p>
        </w:tc>
        <w:tc>
          <w:tcPr>
            <w:tcW w:w="1947" w:type="dxa"/>
            <w:vAlign w:val="center"/>
          </w:tcPr>
          <w:p w14:paraId="3306B78C" w14:textId="0578D6C8" w:rsidR="00A9387E" w:rsidRPr="0022761F" w:rsidRDefault="00A9387E" w:rsidP="005946B7">
            <w:pPr>
              <w:pStyle w:val="Teksttabelisrodek"/>
            </w:pPr>
            <w:r w:rsidRPr="0022761F">
              <w:t>Niemen</w:t>
            </w:r>
          </w:p>
        </w:tc>
        <w:tc>
          <w:tcPr>
            <w:tcW w:w="3616" w:type="dxa"/>
            <w:vAlign w:val="center"/>
          </w:tcPr>
          <w:p w14:paraId="23BC3327" w14:textId="77777777" w:rsidR="00A9387E" w:rsidRPr="0022761F" w:rsidRDefault="00A9387E" w:rsidP="005946B7">
            <w:pPr>
              <w:pStyle w:val="Teksttabelisrodek"/>
            </w:pPr>
            <w:r w:rsidRPr="0022761F">
              <w:t>22, 53</w:t>
            </w:r>
          </w:p>
        </w:tc>
        <w:tc>
          <w:tcPr>
            <w:tcW w:w="1803" w:type="dxa"/>
            <w:vAlign w:val="center"/>
          </w:tcPr>
          <w:p w14:paraId="060328FA" w14:textId="77777777" w:rsidR="00A9387E" w:rsidRPr="0022761F" w:rsidRDefault="00A9387E" w:rsidP="005946B7">
            <w:pPr>
              <w:pStyle w:val="Teksttabelisrodek"/>
            </w:pPr>
            <w:r w:rsidRPr="0022761F">
              <w:t>-</w:t>
            </w:r>
          </w:p>
        </w:tc>
      </w:tr>
      <w:tr w:rsidR="00AA79B9" w:rsidRPr="00544887" w14:paraId="081545E2" w14:textId="77777777" w:rsidTr="00203047">
        <w:trPr>
          <w:trHeight w:val="454"/>
          <w:jc w:val="center"/>
        </w:trPr>
        <w:tc>
          <w:tcPr>
            <w:tcW w:w="3643" w:type="dxa"/>
            <w:gridSpan w:val="2"/>
            <w:vAlign w:val="center"/>
          </w:tcPr>
          <w:p w14:paraId="531444D7" w14:textId="77777777" w:rsidR="00AA79B9" w:rsidRPr="0022761F" w:rsidRDefault="00AA79B9" w:rsidP="005946B7">
            <w:pPr>
              <w:pStyle w:val="Teksttabelisrodek"/>
            </w:pPr>
            <w:r w:rsidRPr="0022761F">
              <w:t>Liczba jcwpd</w:t>
            </w:r>
          </w:p>
        </w:tc>
        <w:tc>
          <w:tcPr>
            <w:tcW w:w="3616" w:type="dxa"/>
            <w:vAlign w:val="center"/>
          </w:tcPr>
          <w:p w14:paraId="4BA1DD3F" w14:textId="77777777" w:rsidR="00AA79B9" w:rsidRPr="0022761F" w:rsidRDefault="00AA79B9" w:rsidP="005946B7">
            <w:pPr>
              <w:pStyle w:val="Teksttabelisrodek"/>
            </w:pPr>
            <w:r w:rsidRPr="0022761F">
              <w:t>2</w:t>
            </w:r>
          </w:p>
        </w:tc>
        <w:tc>
          <w:tcPr>
            <w:tcW w:w="1803" w:type="dxa"/>
            <w:vAlign w:val="center"/>
          </w:tcPr>
          <w:p w14:paraId="1BB19E5E" w14:textId="77777777" w:rsidR="00AA79B9" w:rsidRPr="0022761F" w:rsidRDefault="00AA79B9" w:rsidP="005946B7">
            <w:pPr>
              <w:pStyle w:val="Teksttabelisrodek"/>
            </w:pPr>
            <w:r w:rsidRPr="0022761F">
              <w:t>-</w:t>
            </w:r>
          </w:p>
        </w:tc>
      </w:tr>
    </w:tbl>
    <w:p w14:paraId="43EF4A35" w14:textId="77777777" w:rsidR="00A9387E" w:rsidRDefault="00A9387E" w:rsidP="005946B7">
      <w:pPr>
        <w:pStyle w:val="rdo0"/>
      </w:pPr>
      <w:r w:rsidRPr="002D0D68">
        <w:t xml:space="preserve">Źródło: opracowanie </w:t>
      </w:r>
      <w:r>
        <w:t>własne</w:t>
      </w:r>
    </w:p>
    <w:p w14:paraId="33269863" w14:textId="3CC19BD4" w:rsidR="00AA79B9" w:rsidRPr="00544887" w:rsidRDefault="00AA79B9" w:rsidP="00AA79B9">
      <w:pPr>
        <w:suppressAutoHyphens/>
        <w:spacing w:before="360"/>
      </w:pPr>
      <w:r w:rsidRPr="00544887">
        <w:t xml:space="preserve">Poniżej w zestawieniach tabelarycznych </w:t>
      </w:r>
      <w:r w:rsidR="00B00422">
        <w:t>(tabela 5-2</w:t>
      </w:r>
      <w:r w:rsidR="007756C0">
        <w:t>7</w:t>
      </w:r>
      <w:r w:rsidR="00B00422">
        <w:t xml:space="preserve"> do </w:t>
      </w:r>
      <w:r w:rsidR="00434C2A">
        <w:t>5-2</w:t>
      </w:r>
      <w:r w:rsidR="007756C0">
        <w:t>8</w:t>
      </w:r>
      <w:r w:rsidR="00434C2A">
        <w:t xml:space="preserve">) </w:t>
      </w:r>
      <w:r w:rsidRPr="00544887">
        <w:t xml:space="preserve">znajdują się wyniki testów klasyfikacyjnych dla jcwpd zlokalizowanych </w:t>
      </w:r>
      <w:r w:rsidR="00B00422">
        <w:t>na</w:t>
      </w:r>
      <w:r w:rsidRPr="00544887">
        <w:t xml:space="preserve"> obszarze dorzecza Niemna w zakresie stanu ilościowego.</w:t>
      </w:r>
    </w:p>
    <w:p w14:paraId="6AB0EB06" w14:textId="71280C82" w:rsidR="00AA79B9" w:rsidRPr="00544887" w:rsidRDefault="005E2AE0" w:rsidP="00CC4F8D">
      <w:pPr>
        <w:pStyle w:val="Tabela"/>
      </w:pPr>
      <w:bookmarkStart w:id="113" w:name="_Toc68725170"/>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27</w:t>
      </w:r>
      <w:r w:rsidR="00B25B32">
        <w:rPr>
          <w:noProof/>
        </w:rPr>
        <w:fldChar w:fldCharType="end"/>
      </w:r>
      <w:r w:rsidR="00AA79B9" w:rsidRPr="00544887">
        <w:tab/>
        <w:t xml:space="preserve">Wyniki testu I.1 </w:t>
      </w:r>
      <w:r w:rsidR="002E3A3C">
        <w:t>-</w:t>
      </w:r>
      <w:r w:rsidR="00AA79B9" w:rsidRPr="00544887">
        <w:t xml:space="preserve"> Bilans wodny</w:t>
      </w:r>
      <w:bookmarkEnd w:id="113"/>
    </w:p>
    <w:tbl>
      <w:tblPr>
        <w:tblW w:w="5000" w:type="pct"/>
        <w:tblCellMar>
          <w:left w:w="70" w:type="dxa"/>
          <w:right w:w="70" w:type="dxa"/>
        </w:tblCellMar>
        <w:tblLook w:val="04A0" w:firstRow="1" w:lastRow="0" w:firstColumn="1" w:lastColumn="0" w:noHBand="0" w:noVBand="1"/>
      </w:tblPr>
      <w:tblGrid>
        <w:gridCol w:w="947"/>
        <w:gridCol w:w="1257"/>
        <w:gridCol w:w="1156"/>
        <w:gridCol w:w="2267"/>
        <w:gridCol w:w="995"/>
        <w:gridCol w:w="1282"/>
        <w:gridCol w:w="1158"/>
      </w:tblGrid>
      <w:tr w:rsidR="00AA79B9" w:rsidRPr="00544887" w14:paraId="6B1AF649" w14:textId="77777777" w:rsidTr="00E078D5">
        <w:trPr>
          <w:trHeight w:val="454"/>
          <w:tblHeader/>
        </w:trPr>
        <w:tc>
          <w:tcPr>
            <w:tcW w:w="947"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203535F3" w14:textId="77777777" w:rsidR="00AA79B9" w:rsidRPr="00544887" w:rsidRDefault="00AA79B9" w:rsidP="002368BC">
            <w:pPr>
              <w:pStyle w:val="Teksttabelinaglowek"/>
            </w:pPr>
            <w:r w:rsidRPr="00544887">
              <w:t>Nazwa dorzecza</w:t>
            </w:r>
          </w:p>
        </w:tc>
        <w:tc>
          <w:tcPr>
            <w:tcW w:w="1257" w:type="dxa"/>
            <w:tcBorders>
              <w:top w:val="single" w:sz="4" w:space="0" w:color="auto"/>
              <w:left w:val="nil"/>
              <w:bottom w:val="nil"/>
              <w:right w:val="single" w:sz="4" w:space="0" w:color="auto"/>
            </w:tcBorders>
            <w:shd w:val="clear" w:color="auto" w:fill="BFBFBF" w:themeFill="background1" w:themeFillShade="BF"/>
            <w:vAlign w:val="center"/>
            <w:hideMark/>
          </w:tcPr>
          <w:p w14:paraId="34636CEA" w14:textId="196F4B3A" w:rsidR="00AA79B9" w:rsidRPr="00544887" w:rsidRDefault="00AA79B9" w:rsidP="002368BC">
            <w:pPr>
              <w:pStyle w:val="Teksttabelinaglowek"/>
            </w:pPr>
            <w:r w:rsidRPr="00544887">
              <w:t xml:space="preserve">Powierzchnia </w:t>
            </w:r>
            <w:r w:rsidR="00A21004">
              <w:t xml:space="preserve">jcwpd na obszarze </w:t>
            </w:r>
            <w:r w:rsidRPr="00544887">
              <w:t xml:space="preserve">dorzecza </w:t>
            </w:r>
            <w:r w:rsidR="000E5BC4">
              <w:t>(</w:t>
            </w:r>
            <w:r w:rsidRPr="00544887">
              <w:t>km</w:t>
            </w:r>
            <w:r w:rsidRPr="00544887">
              <w:rPr>
                <w:vertAlign w:val="superscript"/>
              </w:rPr>
              <w:t>2</w:t>
            </w:r>
            <w:r w:rsidR="000E5BC4">
              <w:t>)</w:t>
            </w:r>
          </w:p>
        </w:tc>
        <w:tc>
          <w:tcPr>
            <w:tcW w:w="1156" w:type="dxa"/>
            <w:tcBorders>
              <w:top w:val="single" w:sz="4" w:space="0" w:color="auto"/>
              <w:left w:val="nil"/>
              <w:bottom w:val="nil"/>
              <w:right w:val="single" w:sz="4" w:space="0" w:color="auto"/>
            </w:tcBorders>
            <w:shd w:val="clear" w:color="auto" w:fill="BFBFBF" w:themeFill="background1" w:themeFillShade="BF"/>
            <w:vAlign w:val="center"/>
            <w:hideMark/>
          </w:tcPr>
          <w:p w14:paraId="65562B57" w14:textId="77777777" w:rsidR="00AA79B9" w:rsidRPr="00544887" w:rsidRDefault="00AA79B9" w:rsidP="002368BC">
            <w:pPr>
              <w:pStyle w:val="Teksttabelinaglowek"/>
            </w:pPr>
            <w:r w:rsidRPr="00544887">
              <w:t>Wynik oceny stanu</w:t>
            </w:r>
          </w:p>
        </w:tc>
        <w:tc>
          <w:tcPr>
            <w:tcW w:w="2267" w:type="dxa"/>
            <w:tcBorders>
              <w:top w:val="single" w:sz="4" w:space="0" w:color="auto"/>
              <w:left w:val="nil"/>
              <w:bottom w:val="nil"/>
              <w:right w:val="single" w:sz="4" w:space="0" w:color="auto"/>
            </w:tcBorders>
            <w:shd w:val="clear" w:color="auto" w:fill="BFBFBF" w:themeFill="background1" w:themeFillShade="BF"/>
            <w:vAlign w:val="center"/>
            <w:hideMark/>
          </w:tcPr>
          <w:p w14:paraId="35C99CBF" w14:textId="77777777" w:rsidR="00AA79B9" w:rsidRPr="00544887" w:rsidRDefault="00AA79B9" w:rsidP="002368BC">
            <w:pPr>
              <w:pStyle w:val="Teksttabelinaglowek"/>
            </w:pPr>
            <w:r w:rsidRPr="00544887">
              <w:t>Numery jcwpd</w:t>
            </w:r>
          </w:p>
        </w:tc>
        <w:tc>
          <w:tcPr>
            <w:tcW w:w="995" w:type="dxa"/>
            <w:tcBorders>
              <w:top w:val="single" w:sz="4" w:space="0" w:color="auto"/>
              <w:left w:val="nil"/>
              <w:bottom w:val="nil"/>
              <w:right w:val="single" w:sz="4" w:space="0" w:color="auto"/>
            </w:tcBorders>
            <w:shd w:val="clear" w:color="auto" w:fill="BFBFBF" w:themeFill="background1" w:themeFillShade="BF"/>
            <w:vAlign w:val="center"/>
            <w:hideMark/>
          </w:tcPr>
          <w:p w14:paraId="128F13B2" w14:textId="77777777" w:rsidR="00AA79B9" w:rsidRPr="00544887" w:rsidRDefault="00AA79B9" w:rsidP="002368BC">
            <w:pPr>
              <w:pStyle w:val="Teksttabelinaglowek"/>
            </w:pPr>
            <w:r w:rsidRPr="00544887">
              <w:t>Liczba jcwpd</w:t>
            </w:r>
          </w:p>
        </w:tc>
        <w:tc>
          <w:tcPr>
            <w:tcW w:w="1282" w:type="dxa"/>
            <w:tcBorders>
              <w:top w:val="single" w:sz="4" w:space="0" w:color="auto"/>
              <w:left w:val="nil"/>
              <w:bottom w:val="nil"/>
              <w:right w:val="single" w:sz="4" w:space="0" w:color="auto"/>
            </w:tcBorders>
            <w:shd w:val="clear" w:color="auto" w:fill="BFBFBF" w:themeFill="background1" w:themeFillShade="BF"/>
            <w:vAlign w:val="center"/>
            <w:hideMark/>
          </w:tcPr>
          <w:p w14:paraId="15F35202" w14:textId="387CCCA4"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themeFill="background1" w:themeFillShade="BF"/>
            <w:vAlign w:val="center"/>
            <w:hideMark/>
          </w:tcPr>
          <w:p w14:paraId="329DCF00" w14:textId="26C38872" w:rsidR="00AA79B9" w:rsidRPr="00544887" w:rsidRDefault="00EB2405" w:rsidP="002368BC">
            <w:pPr>
              <w:pStyle w:val="Teksttabelinaglowek"/>
            </w:pPr>
            <w:r>
              <w:t>Udział w</w:t>
            </w:r>
            <w:r w:rsidR="00AA79B9" w:rsidRPr="00544887">
              <w:t xml:space="preserve"> powierzchni </w:t>
            </w:r>
            <w:r w:rsidR="00A21004">
              <w:t xml:space="preserve">jcwpd na </w:t>
            </w:r>
            <w:r>
              <w:t>obszar</w:t>
            </w:r>
            <w:r w:rsidR="00A21004">
              <w:t>ze</w:t>
            </w:r>
            <w:r>
              <w:t xml:space="preserve"> </w:t>
            </w:r>
            <w:r w:rsidRPr="00544887">
              <w:t xml:space="preserve"> </w:t>
            </w:r>
            <w:r w:rsidR="00AA79B9" w:rsidRPr="00544887">
              <w:t>dorzecza</w:t>
            </w:r>
            <w:r>
              <w:t xml:space="preserve"> (%)</w:t>
            </w:r>
          </w:p>
        </w:tc>
      </w:tr>
      <w:tr w:rsidR="00AA79B9" w:rsidRPr="00544887" w14:paraId="727CCEA5" w14:textId="77777777" w:rsidTr="005247CD">
        <w:trPr>
          <w:trHeight w:val="454"/>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672CB5" w14:textId="77777777" w:rsidR="00AA79B9" w:rsidRPr="0022761F" w:rsidRDefault="00AA79B9" w:rsidP="005946B7">
            <w:pPr>
              <w:pStyle w:val="Teksttabelisrodek"/>
              <w:rPr>
                <w:rFonts w:eastAsia="Times New Roman"/>
                <w:color w:val="000000"/>
              </w:rPr>
            </w:pPr>
            <w:r w:rsidRPr="0022761F">
              <w:t>Niemen</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2ADBAC" w14:textId="77777777" w:rsidR="00AA79B9" w:rsidRPr="0022761F" w:rsidRDefault="00AA79B9" w:rsidP="005946B7">
            <w:pPr>
              <w:pStyle w:val="Teksttabelisrodek"/>
            </w:pPr>
            <w:r w:rsidRPr="0022761F">
              <w:t>2 513,59</w:t>
            </w:r>
          </w:p>
        </w:tc>
        <w:tc>
          <w:tcPr>
            <w:tcW w:w="1156" w:type="dxa"/>
            <w:tcBorders>
              <w:top w:val="single" w:sz="4" w:space="0" w:color="auto"/>
              <w:left w:val="nil"/>
              <w:bottom w:val="single" w:sz="4" w:space="0" w:color="auto"/>
              <w:right w:val="single" w:sz="4" w:space="0" w:color="auto"/>
            </w:tcBorders>
            <w:shd w:val="clear" w:color="000000" w:fill="92D050"/>
            <w:vAlign w:val="center"/>
            <w:hideMark/>
          </w:tcPr>
          <w:p w14:paraId="583A06A3" w14:textId="77777777" w:rsidR="00AA79B9" w:rsidRPr="0022761F" w:rsidRDefault="00AA79B9" w:rsidP="005946B7">
            <w:pPr>
              <w:pStyle w:val="Teksttabelisrodek"/>
            </w:pPr>
            <w:r w:rsidRPr="0022761F">
              <w:t>stan dobry</w:t>
            </w:r>
          </w:p>
        </w:tc>
        <w:tc>
          <w:tcPr>
            <w:tcW w:w="2267" w:type="dxa"/>
            <w:tcBorders>
              <w:top w:val="single" w:sz="4" w:space="0" w:color="auto"/>
              <w:left w:val="nil"/>
              <w:bottom w:val="single" w:sz="4" w:space="0" w:color="auto"/>
              <w:right w:val="single" w:sz="4" w:space="0" w:color="auto"/>
            </w:tcBorders>
            <w:shd w:val="clear" w:color="auto" w:fill="auto"/>
            <w:vAlign w:val="center"/>
            <w:hideMark/>
          </w:tcPr>
          <w:p w14:paraId="451D7B0C" w14:textId="77777777" w:rsidR="00AA79B9" w:rsidRPr="0022761F" w:rsidRDefault="00AA79B9" w:rsidP="005946B7">
            <w:pPr>
              <w:pStyle w:val="Teksttabelisrodek"/>
            </w:pPr>
            <w:r w:rsidRPr="0022761F">
              <w:t>22, 53</w:t>
            </w:r>
          </w:p>
        </w:tc>
        <w:tc>
          <w:tcPr>
            <w:tcW w:w="995" w:type="dxa"/>
            <w:tcBorders>
              <w:top w:val="single" w:sz="4" w:space="0" w:color="auto"/>
              <w:left w:val="nil"/>
              <w:bottom w:val="single" w:sz="4" w:space="0" w:color="auto"/>
              <w:right w:val="single" w:sz="4" w:space="0" w:color="auto"/>
            </w:tcBorders>
            <w:shd w:val="clear" w:color="auto" w:fill="auto"/>
            <w:vAlign w:val="center"/>
            <w:hideMark/>
          </w:tcPr>
          <w:p w14:paraId="1706616A" w14:textId="77777777" w:rsidR="00AA79B9" w:rsidRPr="0022761F" w:rsidRDefault="00AA79B9" w:rsidP="005946B7">
            <w:pPr>
              <w:pStyle w:val="Teksttabelisrodek"/>
            </w:pPr>
            <w:r w:rsidRPr="0022761F">
              <w:t>2</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14:paraId="6AD3E21E" w14:textId="77777777" w:rsidR="00AA79B9" w:rsidRPr="0022761F" w:rsidRDefault="00AA79B9" w:rsidP="005946B7">
            <w:pPr>
              <w:pStyle w:val="Teksttabelisrodek"/>
              <w:rPr>
                <w:sz w:val="18"/>
                <w:szCs w:val="18"/>
              </w:rPr>
            </w:pPr>
            <w:r w:rsidRPr="0022761F">
              <w:t>2 513,59</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5D968518" w14:textId="4DB6E917" w:rsidR="00AA79B9" w:rsidRPr="0022761F" w:rsidRDefault="00AA79B9" w:rsidP="005946B7">
            <w:pPr>
              <w:pStyle w:val="Teksttabelisrodek"/>
            </w:pPr>
            <w:r w:rsidRPr="0022761F">
              <w:t>100,00</w:t>
            </w:r>
          </w:p>
        </w:tc>
      </w:tr>
      <w:tr w:rsidR="00AA79B9" w:rsidRPr="00544887" w14:paraId="0D17C3E6" w14:textId="77777777" w:rsidTr="005247CD">
        <w:trPr>
          <w:trHeight w:val="454"/>
        </w:trPr>
        <w:tc>
          <w:tcPr>
            <w:tcW w:w="947" w:type="dxa"/>
            <w:vMerge/>
            <w:tcBorders>
              <w:top w:val="single" w:sz="4" w:space="0" w:color="auto"/>
              <w:left w:val="single" w:sz="4" w:space="0" w:color="auto"/>
              <w:bottom w:val="single" w:sz="4" w:space="0" w:color="auto"/>
              <w:right w:val="single" w:sz="4" w:space="0" w:color="auto"/>
            </w:tcBorders>
            <w:vAlign w:val="center"/>
            <w:hideMark/>
          </w:tcPr>
          <w:p w14:paraId="3910837B" w14:textId="77777777" w:rsidR="00AA79B9" w:rsidRPr="0022761F"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4990E31E" w14:textId="77777777" w:rsidR="00AA79B9" w:rsidRPr="0022761F" w:rsidRDefault="00AA79B9" w:rsidP="005946B7">
            <w:pPr>
              <w:pStyle w:val="Teksttabelisrodek"/>
            </w:pPr>
          </w:p>
        </w:tc>
        <w:tc>
          <w:tcPr>
            <w:tcW w:w="1156" w:type="dxa"/>
            <w:tcBorders>
              <w:top w:val="nil"/>
              <w:left w:val="nil"/>
              <w:bottom w:val="single" w:sz="4" w:space="0" w:color="auto"/>
              <w:right w:val="single" w:sz="4" w:space="0" w:color="auto"/>
            </w:tcBorders>
            <w:shd w:val="clear" w:color="000000" w:fill="FF0000"/>
            <w:noWrap/>
            <w:vAlign w:val="center"/>
            <w:hideMark/>
          </w:tcPr>
          <w:p w14:paraId="5665E325" w14:textId="77777777" w:rsidR="00AA79B9" w:rsidRPr="0022761F" w:rsidRDefault="00AA79B9" w:rsidP="005946B7">
            <w:pPr>
              <w:pStyle w:val="Teksttabelisrodek"/>
            </w:pPr>
            <w:r w:rsidRPr="0022761F">
              <w:t>stan słaby</w:t>
            </w:r>
          </w:p>
        </w:tc>
        <w:tc>
          <w:tcPr>
            <w:tcW w:w="2267" w:type="dxa"/>
            <w:tcBorders>
              <w:top w:val="nil"/>
              <w:left w:val="nil"/>
              <w:bottom w:val="single" w:sz="4" w:space="0" w:color="auto"/>
              <w:right w:val="single" w:sz="4" w:space="0" w:color="auto"/>
            </w:tcBorders>
            <w:shd w:val="clear" w:color="auto" w:fill="auto"/>
            <w:vAlign w:val="center"/>
          </w:tcPr>
          <w:p w14:paraId="1DC7D5D7" w14:textId="77777777" w:rsidR="00AA79B9" w:rsidRPr="0022761F" w:rsidRDefault="00AA79B9" w:rsidP="005946B7">
            <w:pPr>
              <w:pStyle w:val="Teksttabelisrodek"/>
            </w:pPr>
            <w:r w:rsidRPr="0022761F">
              <w:t>-</w:t>
            </w:r>
          </w:p>
        </w:tc>
        <w:tc>
          <w:tcPr>
            <w:tcW w:w="995" w:type="dxa"/>
            <w:tcBorders>
              <w:top w:val="nil"/>
              <w:left w:val="nil"/>
              <w:bottom w:val="single" w:sz="4" w:space="0" w:color="auto"/>
              <w:right w:val="single" w:sz="4" w:space="0" w:color="auto"/>
            </w:tcBorders>
            <w:shd w:val="clear" w:color="auto" w:fill="auto"/>
            <w:vAlign w:val="center"/>
          </w:tcPr>
          <w:p w14:paraId="166352F4" w14:textId="77777777" w:rsidR="00AA79B9" w:rsidRPr="0022761F" w:rsidRDefault="00AA79B9" w:rsidP="005946B7">
            <w:pPr>
              <w:pStyle w:val="Teksttabelisrodek"/>
            </w:pPr>
            <w:r w:rsidRPr="0022761F">
              <w:t>-</w:t>
            </w:r>
          </w:p>
        </w:tc>
        <w:tc>
          <w:tcPr>
            <w:tcW w:w="1282" w:type="dxa"/>
            <w:tcBorders>
              <w:top w:val="nil"/>
              <w:left w:val="nil"/>
              <w:bottom w:val="single" w:sz="4" w:space="0" w:color="auto"/>
              <w:right w:val="single" w:sz="4" w:space="0" w:color="auto"/>
            </w:tcBorders>
            <w:shd w:val="clear" w:color="auto" w:fill="auto"/>
            <w:vAlign w:val="center"/>
          </w:tcPr>
          <w:p w14:paraId="7B7216CE"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vAlign w:val="center"/>
          </w:tcPr>
          <w:p w14:paraId="62E1D791" w14:textId="77777777" w:rsidR="00AA79B9" w:rsidRPr="0022761F" w:rsidRDefault="00AA79B9" w:rsidP="005946B7">
            <w:pPr>
              <w:pStyle w:val="Teksttabelisrodek"/>
            </w:pPr>
            <w:r w:rsidRPr="0022761F">
              <w:t>-</w:t>
            </w:r>
          </w:p>
        </w:tc>
      </w:tr>
    </w:tbl>
    <w:p w14:paraId="03799221" w14:textId="77777777" w:rsidR="00A9387E" w:rsidRDefault="00A9387E" w:rsidP="005946B7">
      <w:pPr>
        <w:pStyle w:val="rdo0"/>
      </w:pPr>
      <w:r w:rsidRPr="002D0D68">
        <w:t xml:space="preserve">Źródło: opracowanie </w:t>
      </w:r>
      <w:r>
        <w:t>własne</w:t>
      </w:r>
    </w:p>
    <w:p w14:paraId="63C30972" w14:textId="20ED3D29" w:rsidR="00AA79B9" w:rsidRPr="00544887" w:rsidRDefault="005E2AE0" w:rsidP="00CC4F8D">
      <w:pPr>
        <w:pStyle w:val="Tabela"/>
      </w:pPr>
      <w:bookmarkStart w:id="114" w:name="_Toc68725171"/>
      <w:r>
        <w:t>Tabela</w:t>
      </w:r>
      <w:r w:rsidR="00AA79B9" w:rsidRPr="00544887">
        <w:t xml:space="preserve"> </w:t>
      </w:r>
      <w:r w:rsidR="00B25B32">
        <w:fldChar w:fldCharType="begin"/>
      </w:r>
      <w:r w:rsidR="00B25B32">
        <w:instrText xml:space="preserve"> STYLEREF 1 \s </w:instrText>
      </w:r>
      <w:r w:rsidR="00B25B32">
        <w:fldChar w:fldCharType="separate"/>
      </w:r>
      <w:r w:rsidR="00261BCD">
        <w:rPr>
          <w:noProof/>
        </w:rPr>
        <w:t>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28</w:t>
      </w:r>
      <w:r w:rsidR="00B25B32">
        <w:rPr>
          <w:noProof/>
        </w:rPr>
        <w:fldChar w:fldCharType="end"/>
      </w:r>
      <w:r w:rsidR="00AA79B9" w:rsidRPr="00544887">
        <w:tab/>
        <w:t xml:space="preserve">Wyniki testu I.3 </w:t>
      </w:r>
      <w:r w:rsidR="002E3A3C">
        <w:t>-</w:t>
      </w:r>
      <w:r w:rsidR="00AA79B9" w:rsidRPr="00544887">
        <w:t xml:space="preserve"> Ochrona ekosystemów lądowych zależnych od wód podziemnych</w:t>
      </w:r>
      <w:bookmarkEnd w:id="114"/>
    </w:p>
    <w:tbl>
      <w:tblPr>
        <w:tblW w:w="5000" w:type="pct"/>
        <w:tblCellMar>
          <w:left w:w="70" w:type="dxa"/>
          <w:right w:w="70" w:type="dxa"/>
        </w:tblCellMar>
        <w:tblLook w:val="04A0" w:firstRow="1" w:lastRow="0" w:firstColumn="1" w:lastColumn="0" w:noHBand="0" w:noVBand="1"/>
      </w:tblPr>
      <w:tblGrid>
        <w:gridCol w:w="948"/>
        <w:gridCol w:w="1257"/>
        <w:gridCol w:w="1260"/>
        <w:gridCol w:w="2158"/>
        <w:gridCol w:w="999"/>
        <w:gridCol w:w="1282"/>
        <w:gridCol w:w="1158"/>
      </w:tblGrid>
      <w:tr w:rsidR="00AA79B9" w:rsidRPr="00544887" w14:paraId="5807D103" w14:textId="77777777" w:rsidTr="00E078D5">
        <w:trPr>
          <w:trHeight w:val="454"/>
          <w:tblHeader/>
        </w:trPr>
        <w:tc>
          <w:tcPr>
            <w:tcW w:w="948"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14:paraId="4C4E51C6" w14:textId="77777777" w:rsidR="00AA79B9" w:rsidRPr="00544887" w:rsidRDefault="00AA79B9" w:rsidP="002368BC">
            <w:pPr>
              <w:pStyle w:val="Teksttabelinaglowek"/>
            </w:pPr>
            <w:r w:rsidRPr="00544887">
              <w:t>Nazwa dorzecza</w:t>
            </w:r>
          </w:p>
        </w:tc>
        <w:tc>
          <w:tcPr>
            <w:tcW w:w="1257" w:type="dxa"/>
            <w:tcBorders>
              <w:top w:val="single" w:sz="4" w:space="0" w:color="auto"/>
              <w:left w:val="nil"/>
              <w:bottom w:val="nil"/>
              <w:right w:val="single" w:sz="4" w:space="0" w:color="auto"/>
            </w:tcBorders>
            <w:shd w:val="clear" w:color="auto" w:fill="BFBFBF" w:themeFill="background1" w:themeFillShade="BF"/>
            <w:vAlign w:val="center"/>
            <w:hideMark/>
          </w:tcPr>
          <w:p w14:paraId="73A40054" w14:textId="21325362" w:rsidR="00AA79B9" w:rsidRPr="00544887" w:rsidRDefault="00AA79B9" w:rsidP="002368BC">
            <w:pPr>
              <w:pStyle w:val="Teksttabelinaglowek"/>
            </w:pPr>
            <w:r w:rsidRPr="00544887">
              <w:t xml:space="preserve">Powierzchnia </w:t>
            </w:r>
            <w:r w:rsidR="00A21004">
              <w:t xml:space="preserve">jcwpd na obszarze </w:t>
            </w:r>
            <w:r w:rsidRPr="00544887">
              <w:t xml:space="preserve">dorzecza </w:t>
            </w:r>
            <w:r w:rsidR="000E5BC4">
              <w:t>(</w:t>
            </w:r>
            <w:r w:rsidRPr="00544887">
              <w:t>km</w:t>
            </w:r>
            <w:r w:rsidRPr="00544887">
              <w:rPr>
                <w:vertAlign w:val="superscript"/>
              </w:rPr>
              <w:t>2</w:t>
            </w:r>
            <w:r w:rsidR="000E5BC4">
              <w:t>)</w:t>
            </w:r>
          </w:p>
        </w:tc>
        <w:tc>
          <w:tcPr>
            <w:tcW w:w="1260" w:type="dxa"/>
            <w:tcBorders>
              <w:top w:val="single" w:sz="4" w:space="0" w:color="auto"/>
              <w:left w:val="nil"/>
              <w:bottom w:val="nil"/>
              <w:right w:val="single" w:sz="4" w:space="0" w:color="auto"/>
            </w:tcBorders>
            <w:shd w:val="clear" w:color="auto" w:fill="BFBFBF" w:themeFill="background1" w:themeFillShade="BF"/>
            <w:vAlign w:val="center"/>
            <w:hideMark/>
          </w:tcPr>
          <w:p w14:paraId="75AD89D4" w14:textId="77777777" w:rsidR="00AA79B9" w:rsidRPr="00544887" w:rsidRDefault="00AA79B9" w:rsidP="002368BC">
            <w:pPr>
              <w:pStyle w:val="Teksttabelinaglowek"/>
            </w:pPr>
            <w:r w:rsidRPr="00544887">
              <w:t>Wynik oceny stanu</w:t>
            </w:r>
          </w:p>
        </w:tc>
        <w:tc>
          <w:tcPr>
            <w:tcW w:w="2158" w:type="dxa"/>
            <w:tcBorders>
              <w:top w:val="single" w:sz="4" w:space="0" w:color="auto"/>
              <w:left w:val="nil"/>
              <w:bottom w:val="nil"/>
              <w:right w:val="single" w:sz="4" w:space="0" w:color="auto"/>
            </w:tcBorders>
            <w:shd w:val="clear" w:color="auto" w:fill="BFBFBF" w:themeFill="background1" w:themeFillShade="BF"/>
            <w:vAlign w:val="center"/>
            <w:hideMark/>
          </w:tcPr>
          <w:p w14:paraId="1D8D78D6" w14:textId="77777777" w:rsidR="00AA79B9" w:rsidRPr="00544887" w:rsidRDefault="00AA79B9" w:rsidP="002368BC">
            <w:pPr>
              <w:pStyle w:val="Teksttabelinaglowek"/>
            </w:pPr>
            <w:r w:rsidRPr="00544887">
              <w:t>Numery jcwpd</w:t>
            </w:r>
          </w:p>
        </w:tc>
        <w:tc>
          <w:tcPr>
            <w:tcW w:w="99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7617618" w14:textId="77777777" w:rsidR="00AA79B9" w:rsidRPr="00544887" w:rsidRDefault="00AA79B9" w:rsidP="002368BC">
            <w:pPr>
              <w:pStyle w:val="Teksttabelinaglowek"/>
            </w:pPr>
            <w:r w:rsidRPr="00544887">
              <w:t>Liczba jcwpd</w:t>
            </w:r>
          </w:p>
        </w:tc>
        <w:tc>
          <w:tcPr>
            <w:tcW w:w="1282" w:type="dxa"/>
            <w:tcBorders>
              <w:top w:val="single" w:sz="4" w:space="0" w:color="auto"/>
              <w:left w:val="nil"/>
              <w:bottom w:val="nil"/>
              <w:right w:val="single" w:sz="4" w:space="0" w:color="auto"/>
            </w:tcBorders>
            <w:shd w:val="clear" w:color="auto" w:fill="BFBFBF" w:themeFill="background1" w:themeFillShade="BF"/>
            <w:vAlign w:val="center"/>
            <w:hideMark/>
          </w:tcPr>
          <w:p w14:paraId="50FC5414" w14:textId="2B1440B4" w:rsidR="00AA79B9" w:rsidRPr="00544887" w:rsidRDefault="00AA79B9" w:rsidP="002368BC">
            <w:pPr>
              <w:pStyle w:val="Teksttabelinaglowek"/>
            </w:pPr>
            <w:r w:rsidRPr="00544887">
              <w:t xml:space="preserve">Powierzchnia jcwpd </w:t>
            </w:r>
            <w:r w:rsidRPr="00544887">
              <w:br/>
            </w:r>
            <w:r w:rsidR="000E5BC4">
              <w:t>(</w:t>
            </w:r>
            <w:r w:rsidRPr="00544887">
              <w:t>km</w:t>
            </w:r>
            <w:r w:rsidRPr="00544887">
              <w:rPr>
                <w:vertAlign w:val="superscript"/>
              </w:rPr>
              <w:t>2</w:t>
            </w:r>
            <w:r w:rsidR="000E5BC4">
              <w:t>)</w:t>
            </w:r>
          </w:p>
        </w:tc>
        <w:tc>
          <w:tcPr>
            <w:tcW w:w="1158" w:type="dxa"/>
            <w:tcBorders>
              <w:top w:val="single" w:sz="4" w:space="0" w:color="auto"/>
              <w:left w:val="nil"/>
              <w:bottom w:val="nil"/>
              <w:right w:val="single" w:sz="4" w:space="0" w:color="auto"/>
            </w:tcBorders>
            <w:shd w:val="clear" w:color="auto" w:fill="BFBFBF" w:themeFill="background1" w:themeFillShade="BF"/>
            <w:vAlign w:val="center"/>
            <w:hideMark/>
          </w:tcPr>
          <w:p w14:paraId="7B32698A" w14:textId="43030D29" w:rsidR="00AA79B9" w:rsidRPr="00544887" w:rsidRDefault="00EB2405" w:rsidP="002368BC">
            <w:pPr>
              <w:pStyle w:val="Teksttabelinaglowek"/>
            </w:pPr>
            <w:r>
              <w:t>Udział w</w:t>
            </w:r>
            <w:r w:rsidR="00AA79B9" w:rsidRPr="00544887">
              <w:t xml:space="preserve"> powierzchni </w:t>
            </w:r>
            <w:r w:rsidR="00A21004">
              <w:t xml:space="preserve">jcwpd na </w:t>
            </w:r>
            <w:r>
              <w:t>obszar</w:t>
            </w:r>
            <w:r w:rsidR="00A21004">
              <w:t>ze</w:t>
            </w:r>
            <w:r>
              <w:t xml:space="preserve"> </w:t>
            </w:r>
            <w:r w:rsidRPr="00544887">
              <w:t xml:space="preserve"> </w:t>
            </w:r>
            <w:r w:rsidR="00AA79B9" w:rsidRPr="00544887">
              <w:t>dorzecza</w:t>
            </w:r>
            <w:r>
              <w:t xml:space="preserve"> (%)</w:t>
            </w:r>
          </w:p>
        </w:tc>
      </w:tr>
      <w:tr w:rsidR="00AA79B9" w:rsidRPr="00544887" w14:paraId="4333D3AB" w14:textId="77777777" w:rsidTr="005247CD">
        <w:trPr>
          <w:trHeight w:val="454"/>
        </w:trPr>
        <w:tc>
          <w:tcPr>
            <w:tcW w:w="9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EA3FEC" w14:textId="77777777" w:rsidR="00AA79B9" w:rsidRPr="0022761F" w:rsidRDefault="00AA79B9" w:rsidP="005946B7">
            <w:pPr>
              <w:pStyle w:val="Teksttabelisrodek"/>
              <w:rPr>
                <w:rFonts w:eastAsia="Times New Roman"/>
                <w:color w:val="000000"/>
                <w:sz w:val="18"/>
                <w:szCs w:val="18"/>
              </w:rPr>
            </w:pPr>
            <w:r w:rsidRPr="0022761F">
              <w:t>Niemen</w:t>
            </w:r>
          </w:p>
        </w:tc>
        <w:tc>
          <w:tcPr>
            <w:tcW w:w="1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A326CA" w14:textId="77777777" w:rsidR="00AA79B9" w:rsidRPr="0022761F" w:rsidRDefault="00AA79B9" w:rsidP="005946B7">
            <w:pPr>
              <w:pStyle w:val="Teksttabelisrodek"/>
              <w:rPr>
                <w:sz w:val="18"/>
                <w:szCs w:val="18"/>
              </w:rPr>
            </w:pPr>
            <w:r w:rsidRPr="0022761F">
              <w:t>2 513,59</w:t>
            </w:r>
          </w:p>
        </w:tc>
        <w:tc>
          <w:tcPr>
            <w:tcW w:w="1260" w:type="dxa"/>
            <w:tcBorders>
              <w:top w:val="single" w:sz="4" w:space="0" w:color="auto"/>
              <w:left w:val="nil"/>
              <w:bottom w:val="single" w:sz="4" w:space="0" w:color="auto"/>
              <w:right w:val="single" w:sz="4" w:space="0" w:color="auto"/>
            </w:tcBorders>
            <w:shd w:val="clear" w:color="000000" w:fill="92D050"/>
            <w:vAlign w:val="center"/>
            <w:hideMark/>
          </w:tcPr>
          <w:p w14:paraId="7D13D5FE" w14:textId="77777777" w:rsidR="00AA79B9" w:rsidRPr="0022761F" w:rsidRDefault="00AA79B9" w:rsidP="005946B7">
            <w:pPr>
              <w:pStyle w:val="Teksttabelisrodek"/>
            </w:pPr>
            <w:r w:rsidRPr="0022761F">
              <w:t>stan dobry</w:t>
            </w:r>
          </w:p>
        </w:tc>
        <w:tc>
          <w:tcPr>
            <w:tcW w:w="2158" w:type="dxa"/>
            <w:tcBorders>
              <w:top w:val="single" w:sz="4" w:space="0" w:color="auto"/>
              <w:left w:val="nil"/>
              <w:bottom w:val="single" w:sz="4" w:space="0" w:color="auto"/>
              <w:right w:val="single" w:sz="4" w:space="0" w:color="auto"/>
            </w:tcBorders>
            <w:shd w:val="clear" w:color="auto" w:fill="auto"/>
            <w:vAlign w:val="center"/>
            <w:hideMark/>
          </w:tcPr>
          <w:p w14:paraId="7D055D77" w14:textId="77777777" w:rsidR="00AA79B9" w:rsidRPr="0022761F" w:rsidRDefault="00AA79B9" w:rsidP="005946B7">
            <w:pPr>
              <w:pStyle w:val="Teksttabelisrodek"/>
            </w:pPr>
            <w:r w:rsidRPr="0022761F">
              <w:t>22, 53</w:t>
            </w:r>
          </w:p>
        </w:tc>
        <w:tc>
          <w:tcPr>
            <w:tcW w:w="999" w:type="dxa"/>
            <w:tcBorders>
              <w:top w:val="nil"/>
              <w:left w:val="nil"/>
              <w:bottom w:val="single" w:sz="4" w:space="0" w:color="auto"/>
              <w:right w:val="single" w:sz="4" w:space="0" w:color="auto"/>
            </w:tcBorders>
            <w:shd w:val="clear" w:color="auto" w:fill="auto"/>
            <w:noWrap/>
            <w:vAlign w:val="center"/>
            <w:hideMark/>
          </w:tcPr>
          <w:p w14:paraId="51DFA985" w14:textId="77777777" w:rsidR="00AA79B9" w:rsidRPr="0022761F" w:rsidRDefault="00AA79B9" w:rsidP="005946B7">
            <w:pPr>
              <w:pStyle w:val="Teksttabelisrodek"/>
            </w:pPr>
            <w:r w:rsidRPr="0022761F">
              <w:t>2</w:t>
            </w:r>
          </w:p>
        </w:tc>
        <w:tc>
          <w:tcPr>
            <w:tcW w:w="1282" w:type="dxa"/>
            <w:tcBorders>
              <w:top w:val="single" w:sz="4" w:space="0" w:color="auto"/>
              <w:left w:val="nil"/>
              <w:bottom w:val="single" w:sz="4" w:space="0" w:color="auto"/>
              <w:right w:val="single" w:sz="4" w:space="0" w:color="auto"/>
            </w:tcBorders>
            <w:shd w:val="clear" w:color="auto" w:fill="auto"/>
            <w:noWrap/>
            <w:vAlign w:val="center"/>
            <w:hideMark/>
          </w:tcPr>
          <w:p w14:paraId="0C7746EF" w14:textId="77777777" w:rsidR="00AA79B9" w:rsidRPr="0022761F" w:rsidRDefault="00AA79B9" w:rsidP="005946B7">
            <w:pPr>
              <w:pStyle w:val="Teksttabelisrodek"/>
              <w:rPr>
                <w:sz w:val="18"/>
                <w:szCs w:val="18"/>
              </w:rPr>
            </w:pPr>
            <w:r w:rsidRPr="0022761F">
              <w:t>2 513,59</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14:paraId="56E8FCB7" w14:textId="43FD7967" w:rsidR="00AA79B9" w:rsidRPr="0022761F" w:rsidRDefault="00AA79B9" w:rsidP="005946B7">
            <w:pPr>
              <w:pStyle w:val="Teksttabelisrodek"/>
            </w:pPr>
            <w:r w:rsidRPr="0022761F">
              <w:t>100,00</w:t>
            </w:r>
          </w:p>
        </w:tc>
      </w:tr>
      <w:tr w:rsidR="00AA79B9" w:rsidRPr="00544887" w14:paraId="2E24423A" w14:textId="77777777" w:rsidTr="005247CD">
        <w:trPr>
          <w:trHeight w:val="454"/>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364C2322" w14:textId="77777777" w:rsidR="00AA79B9" w:rsidRPr="0022761F"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21ECAB4A" w14:textId="77777777" w:rsidR="00AA79B9" w:rsidRPr="0022761F" w:rsidRDefault="00AA79B9" w:rsidP="005946B7">
            <w:pPr>
              <w:pStyle w:val="Teksttabelisrodek"/>
            </w:pPr>
          </w:p>
        </w:tc>
        <w:tc>
          <w:tcPr>
            <w:tcW w:w="1260" w:type="dxa"/>
            <w:tcBorders>
              <w:top w:val="nil"/>
              <w:left w:val="nil"/>
              <w:bottom w:val="single" w:sz="4" w:space="0" w:color="auto"/>
              <w:right w:val="single" w:sz="4" w:space="0" w:color="auto"/>
            </w:tcBorders>
            <w:shd w:val="clear" w:color="000000" w:fill="FF0000"/>
            <w:noWrap/>
            <w:vAlign w:val="center"/>
            <w:hideMark/>
          </w:tcPr>
          <w:p w14:paraId="0F740ADB" w14:textId="77777777" w:rsidR="00AA79B9" w:rsidRPr="0022761F" w:rsidRDefault="00AA79B9" w:rsidP="005946B7">
            <w:pPr>
              <w:pStyle w:val="Teksttabelisrodek"/>
            </w:pPr>
            <w:r w:rsidRPr="0022761F">
              <w:t>stan słaby</w:t>
            </w:r>
          </w:p>
        </w:tc>
        <w:tc>
          <w:tcPr>
            <w:tcW w:w="2158" w:type="dxa"/>
            <w:tcBorders>
              <w:top w:val="nil"/>
              <w:left w:val="nil"/>
              <w:bottom w:val="single" w:sz="4" w:space="0" w:color="auto"/>
              <w:right w:val="single" w:sz="4" w:space="0" w:color="auto"/>
            </w:tcBorders>
            <w:shd w:val="clear" w:color="auto" w:fill="auto"/>
            <w:vAlign w:val="center"/>
            <w:hideMark/>
          </w:tcPr>
          <w:p w14:paraId="71D12648" w14:textId="77777777" w:rsidR="00AA79B9" w:rsidRPr="0022761F" w:rsidRDefault="00AA79B9" w:rsidP="005946B7">
            <w:pPr>
              <w:pStyle w:val="Teksttabelisrodek"/>
            </w:pPr>
            <w:r w:rsidRPr="0022761F">
              <w:t>-</w:t>
            </w:r>
          </w:p>
        </w:tc>
        <w:tc>
          <w:tcPr>
            <w:tcW w:w="999" w:type="dxa"/>
            <w:tcBorders>
              <w:top w:val="nil"/>
              <w:left w:val="nil"/>
              <w:bottom w:val="single" w:sz="4" w:space="0" w:color="auto"/>
              <w:right w:val="single" w:sz="4" w:space="0" w:color="auto"/>
            </w:tcBorders>
            <w:shd w:val="clear" w:color="auto" w:fill="auto"/>
            <w:noWrap/>
            <w:vAlign w:val="center"/>
            <w:hideMark/>
          </w:tcPr>
          <w:p w14:paraId="7FB6973B" w14:textId="77777777" w:rsidR="00AA79B9" w:rsidRPr="0022761F" w:rsidRDefault="00AA79B9" w:rsidP="005946B7">
            <w:pPr>
              <w:pStyle w:val="Teksttabelisrodek"/>
            </w:pPr>
            <w:r w:rsidRPr="0022761F">
              <w:t>-</w:t>
            </w:r>
          </w:p>
        </w:tc>
        <w:tc>
          <w:tcPr>
            <w:tcW w:w="1282" w:type="dxa"/>
            <w:tcBorders>
              <w:top w:val="nil"/>
              <w:left w:val="nil"/>
              <w:bottom w:val="single" w:sz="4" w:space="0" w:color="auto"/>
              <w:right w:val="single" w:sz="4" w:space="0" w:color="auto"/>
            </w:tcBorders>
            <w:shd w:val="clear" w:color="auto" w:fill="auto"/>
            <w:noWrap/>
            <w:vAlign w:val="center"/>
            <w:hideMark/>
          </w:tcPr>
          <w:p w14:paraId="1AD4B509"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noWrap/>
            <w:vAlign w:val="center"/>
            <w:hideMark/>
          </w:tcPr>
          <w:p w14:paraId="6D31E4D2" w14:textId="77777777" w:rsidR="00AA79B9" w:rsidRPr="0022761F" w:rsidRDefault="00AA79B9" w:rsidP="005946B7">
            <w:pPr>
              <w:pStyle w:val="Teksttabelisrodek"/>
            </w:pPr>
            <w:r w:rsidRPr="0022761F">
              <w:t>-</w:t>
            </w:r>
          </w:p>
        </w:tc>
      </w:tr>
      <w:tr w:rsidR="00AA79B9" w:rsidRPr="00544887" w14:paraId="7BB24354" w14:textId="77777777" w:rsidTr="005247CD">
        <w:trPr>
          <w:trHeight w:val="454"/>
        </w:trPr>
        <w:tc>
          <w:tcPr>
            <w:tcW w:w="948" w:type="dxa"/>
            <w:vMerge/>
            <w:tcBorders>
              <w:top w:val="single" w:sz="4" w:space="0" w:color="auto"/>
              <w:left w:val="single" w:sz="4" w:space="0" w:color="auto"/>
              <w:bottom w:val="single" w:sz="4" w:space="0" w:color="auto"/>
              <w:right w:val="single" w:sz="4" w:space="0" w:color="auto"/>
            </w:tcBorders>
            <w:vAlign w:val="center"/>
            <w:hideMark/>
          </w:tcPr>
          <w:p w14:paraId="400D8150" w14:textId="77777777" w:rsidR="00AA79B9" w:rsidRPr="0022761F" w:rsidRDefault="00AA79B9" w:rsidP="005946B7">
            <w:pPr>
              <w:pStyle w:val="Teksttabelisrodek"/>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6126B686" w14:textId="77777777" w:rsidR="00AA79B9" w:rsidRPr="0022761F" w:rsidRDefault="00AA79B9" w:rsidP="005946B7">
            <w:pPr>
              <w:pStyle w:val="Teksttabelisrodek"/>
            </w:pPr>
          </w:p>
        </w:tc>
        <w:tc>
          <w:tcPr>
            <w:tcW w:w="1260" w:type="dxa"/>
            <w:tcBorders>
              <w:top w:val="nil"/>
              <w:left w:val="nil"/>
              <w:bottom w:val="single" w:sz="4" w:space="0" w:color="auto"/>
              <w:right w:val="single" w:sz="4" w:space="0" w:color="auto"/>
            </w:tcBorders>
            <w:shd w:val="clear" w:color="auto" w:fill="auto"/>
            <w:noWrap/>
            <w:vAlign w:val="center"/>
            <w:hideMark/>
          </w:tcPr>
          <w:p w14:paraId="25351211" w14:textId="77777777" w:rsidR="00AA79B9" w:rsidRPr="0022761F" w:rsidRDefault="00AA79B9" w:rsidP="005946B7">
            <w:pPr>
              <w:pStyle w:val="Teksttabelisrodek"/>
            </w:pPr>
            <w:r w:rsidRPr="0022761F">
              <w:t>nie dotyczy</w:t>
            </w:r>
          </w:p>
        </w:tc>
        <w:tc>
          <w:tcPr>
            <w:tcW w:w="2158" w:type="dxa"/>
            <w:tcBorders>
              <w:top w:val="nil"/>
              <w:left w:val="nil"/>
              <w:bottom w:val="single" w:sz="4" w:space="0" w:color="auto"/>
              <w:right w:val="single" w:sz="4" w:space="0" w:color="auto"/>
            </w:tcBorders>
            <w:shd w:val="clear" w:color="auto" w:fill="auto"/>
            <w:vAlign w:val="center"/>
            <w:hideMark/>
          </w:tcPr>
          <w:p w14:paraId="0002D26C" w14:textId="77777777" w:rsidR="00AA79B9" w:rsidRPr="0022761F" w:rsidRDefault="00AA79B9" w:rsidP="005946B7">
            <w:pPr>
              <w:pStyle w:val="Teksttabelisrodek"/>
            </w:pPr>
            <w:r w:rsidRPr="0022761F">
              <w:t>-</w:t>
            </w:r>
          </w:p>
        </w:tc>
        <w:tc>
          <w:tcPr>
            <w:tcW w:w="999" w:type="dxa"/>
            <w:tcBorders>
              <w:top w:val="nil"/>
              <w:left w:val="nil"/>
              <w:bottom w:val="single" w:sz="4" w:space="0" w:color="auto"/>
              <w:right w:val="single" w:sz="4" w:space="0" w:color="auto"/>
            </w:tcBorders>
            <w:shd w:val="clear" w:color="auto" w:fill="auto"/>
            <w:noWrap/>
            <w:vAlign w:val="center"/>
            <w:hideMark/>
          </w:tcPr>
          <w:p w14:paraId="074F2E36" w14:textId="77777777" w:rsidR="00AA79B9" w:rsidRPr="0022761F" w:rsidRDefault="00AA79B9" w:rsidP="005946B7">
            <w:pPr>
              <w:pStyle w:val="Teksttabelisrodek"/>
            </w:pPr>
            <w:r w:rsidRPr="0022761F">
              <w:t>-</w:t>
            </w:r>
          </w:p>
        </w:tc>
        <w:tc>
          <w:tcPr>
            <w:tcW w:w="1282" w:type="dxa"/>
            <w:tcBorders>
              <w:top w:val="nil"/>
              <w:left w:val="nil"/>
              <w:bottom w:val="single" w:sz="4" w:space="0" w:color="auto"/>
              <w:right w:val="single" w:sz="4" w:space="0" w:color="auto"/>
            </w:tcBorders>
            <w:shd w:val="clear" w:color="auto" w:fill="auto"/>
            <w:noWrap/>
            <w:vAlign w:val="center"/>
            <w:hideMark/>
          </w:tcPr>
          <w:p w14:paraId="03AC9135" w14:textId="77777777" w:rsidR="00AA79B9" w:rsidRPr="0022761F" w:rsidRDefault="00AA79B9" w:rsidP="005946B7">
            <w:pPr>
              <w:pStyle w:val="Teksttabelisrodek"/>
            </w:pPr>
            <w:r w:rsidRPr="0022761F">
              <w:t>-</w:t>
            </w:r>
          </w:p>
        </w:tc>
        <w:tc>
          <w:tcPr>
            <w:tcW w:w="1158" w:type="dxa"/>
            <w:tcBorders>
              <w:top w:val="nil"/>
              <w:left w:val="nil"/>
              <w:bottom w:val="single" w:sz="4" w:space="0" w:color="auto"/>
              <w:right w:val="single" w:sz="4" w:space="0" w:color="auto"/>
            </w:tcBorders>
            <w:shd w:val="clear" w:color="auto" w:fill="auto"/>
            <w:noWrap/>
            <w:vAlign w:val="center"/>
            <w:hideMark/>
          </w:tcPr>
          <w:p w14:paraId="0E4B596C" w14:textId="77777777" w:rsidR="00AA79B9" w:rsidRPr="0022761F" w:rsidRDefault="00AA79B9" w:rsidP="005946B7">
            <w:pPr>
              <w:pStyle w:val="Teksttabelisrodek"/>
            </w:pPr>
            <w:r w:rsidRPr="0022761F">
              <w:t>-</w:t>
            </w:r>
          </w:p>
        </w:tc>
      </w:tr>
    </w:tbl>
    <w:p w14:paraId="3932770E" w14:textId="77777777" w:rsidR="00A9387E" w:rsidRDefault="00A9387E" w:rsidP="005946B7">
      <w:pPr>
        <w:pStyle w:val="rdo0"/>
      </w:pPr>
      <w:r w:rsidRPr="002D0D68">
        <w:t xml:space="preserve">Źródło: opracowanie </w:t>
      </w:r>
      <w:r>
        <w:t>własne</w:t>
      </w:r>
    </w:p>
    <w:p w14:paraId="00CDFAB9" w14:textId="45BCDD4E" w:rsidR="00AA79B9" w:rsidRPr="00544887" w:rsidRDefault="00AA79B9" w:rsidP="00AA79B9">
      <w:pPr>
        <w:suppressAutoHyphens/>
      </w:pPr>
      <w:r w:rsidRPr="00544887">
        <w:t>Najczęstszą przyczyną słabego stanu chemicznego jcwpd były przekroczenia wartości progowych dobrego stanu wód podziemnych, a stanu ilościowego przekroczenia zasobów dostępnych przez pobór wód podziemnych. Przyczyną takiej sytuacji jest najlepsza jakość i kompletność danych uwzględnianych w  testach C.1: Ogólna ocena stanu chemicznego i I.1: Bilans wodny, pozwalająca na szczegółową analizę sytuacji we wszystkich jcwpd.</w:t>
      </w:r>
    </w:p>
    <w:p w14:paraId="72DBB46D" w14:textId="49713714" w:rsidR="00B06A56" w:rsidRPr="00544887" w:rsidRDefault="00AA79B9" w:rsidP="00AA79B9">
      <w:pPr>
        <w:spacing w:before="0" w:after="0"/>
        <w:jc w:val="left"/>
      </w:pPr>
      <w:r w:rsidRPr="00544887">
        <w:t xml:space="preserve">Ocenę stanu chemicznego jcwpd na obszarze dorzecza Niemna przedstawia załącznik graficzny </w:t>
      </w:r>
      <w:r w:rsidR="008E340E">
        <w:t xml:space="preserve">nr </w:t>
      </w:r>
      <w:r w:rsidRPr="00544887">
        <w:t>1</w:t>
      </w:r>
      <w:r w:rsidR="0032712A" w:rsidRPr="00544887">
        <w:t>6</w:t>
      </w:r>
      <w:r w:rsidRPr="00544887">
        <w:t xml:space="preserve">. Ocenę stanu ilościowego jcwpd na obszarze dorzecza Niemna prezentuje załącznik graficzny </w:t>
      </w:r>
      <w:r w:rsidR="008E340E">
        <w:t xml:space="preserve">nr </w:t>
      </w:r>
      <w:r w:rsidRPr="00544887">
        <w:t>1</w:t>
      </w:r>
      <w:r w:rsidR="00A4524D" w:rsidRPr="00544887">
        <w:t>7</w:t>
      </w:r>
      <w:r w:rsidRPr="00544887">
        <w:t>.</w:t>
      </w:r>
      <w:bookmarkEnd w:id="97"/>
    </w:p>
    <w:p w14:paraId="7C3C8701" w14:textId="21311412" w:rsidR="00AD7713" w:rsidRPr="00203047" w:rsidRDefault="00AD7713" w:rsidP="00203047">
      <w:r w:rsidRPr="00D926E2">
        <w:br w:type="page"/>
      </w:r>
    </w:p>
    <w:p w14:paraId="62F75EF0" w14:textId="6B693DBF" w:rsidR="00D91256" w:rsidRPr="00544887" w:rsidRDefault="00D91256" w:rsidP="00EE4BE2">
      <w:pPr>
        <w:pStyle w:val="Nagwek1"/>
      </w:pPr>
      <w:bookmarkStart w:id="115" w:name="_Toc67649965"/>
      <w:r w:rsidRPr="00544887">
        <w:lastRenderedPageBreak/>
        <w:t xml:space="preserve">Wykaz </w:t>
      </w:r>
      <w:bookmarkStart w:id="116" w:name="_Hlk54261388"/>
      <w:r w:rsidRPr="00544887">
        <w:t>wielkości emisji i stężeń substancji priorytetowych określonych</w:t>
      </w:r>
      <w:r w:rsidR="00EA234C" w:rsidRPr="00544887">
        <w:br/>
      </w:r>
      <w:r w:rsidRPr="00544887">
        <w:t>w przepisach wydanych na podstawie art.</w:t>
      </w:r>
      <w:r w:rsidR="008355FA" w:rsidRPr="00544887">
        <w:t xml:space="preserve"> </w:t>
      </w:r>
      <w:r w:rsidRPr="00544887">
        <w:t xml:space="preserve">114 </w:t>
      </w:r>
      <w:r w:rsidR="00C35851" w:rsidRPr="00544887">
        <w:t xml:space="preserve">ustawy </w:t>
      </w:r>
      <w:r w:rsidR="0088681B">
        <w:t>Prawo wodne</w:t>
      </w:r>
      <w:r w:rsidRPr="00544887">
        <w:t xml:space="preserve"> oraz innych substancji powodujących zanieczyszczenie, dla których zostały określone środowiskowe normy jakości</w:t>
      </w:r>
      <w:bookmarkEnd w:id="115"/>
      <w:bookmarkEnd w:id="116"/>
    </w:p>
    <w:p w14:paraId="47CC860B" w14:textId="77777777" w:rsidR="00A64200" w:rsidRPr="00544887" w:rsidRDefault="00A64200" w:rsidP="00A64200">
      <w:pPr>
        <w:suppressAutoHyphens/>
        <w:textAlignment w:val="baseline"/>
      </w:pPr>
      <w:r w:rsidRPr="00544887">
        <w:t>Cele środowiskowe określone w planach gospodarowania wodami na obszarach dorzeczy osiąga się między innymi poprzez wdrażanie działań ukierunkowanych na stopniową eliminacje źródeł zanieczyszczeń powodujących presję na stan chemiczny jcwp. Zgodnie z r.kl.jcwp stan chemiczny ocenia się na podstawie wartości stężeń substancji priorytetowych oraz substancji szczególnie szkodliwych dla środowiska wodnego</w:t>
      </w:r>
      <w:r w:rsidRPr="00544887">
        <w:rPr>
          <w:i/>
          <w:iCs/>
        </w:rPr>
        <w:t xml:space="preserve">. </w:t>
      </w:r>
    </w:p>
    <w:p w14:paraId="0C3F2E4A" w14:textId="61C58B04" w:rsidR="00A64200" w:rsidRPr="00544887" w:rsidRDefault="00A64200" w:rsidP="00A64200">
      <w:pPr>
        <w:suppressAutoHyphens/>
        <w:textAlignment w:val="baseline"/>
        <w:rPr>
          <w:rFonts w:cs="Calibri"/>
        </w:rPr>
      </w:pPr>
      <w:r w:rsidRPr="00544887">
        <w:rPr>
          <w:rFonts w:cs="Calibri"/>
          <w:color w:val="000000" w:themeColor="text1"/>
        </w:rPr>
        <w:t xml:space="preserve">Zgodnie z </w:t>
      </w:r>
      <w:r w:rsidR="0022761F">
        <w:rPr>
          <w:rFonts w:cs="Calibri"/>
          <w:color w:val="000000" w:themeColor="text1"/>
        </w:rPr>
        <w:t xml:space="preserve">RDW </w:t>
      </w:r>
      <w:r w:rsidRPr="00544887">
        <w:rPr>
          <w:rFonts w:cs="Calibri"/>
          <w:color w:val="000000" w:themeColor="text1"/>
        </w:rPr>
        <w:t xml:space="preserve">substancje priorytetowe określane są jako substancje stanowiące szczególne zagrożenie dla środowiska wodnego. Wśród nich wyróżniono grupę substancji niebezpiecznych, czyli substancji, które powodują znaczne ryzyko ze względu na trwałość, toksyczność, bioakumulację, małą podatność na degradację i ryzyko dla zdrowia </w:t>
      </w:r>
      <w:r w:rsidRPr="00544887">
        <w:rPr>
          <w:rFonts w:cs="Calibri"/>
        </w:rPr>
        <w:t>ludzi. Dla substancji priorytetowych oraz innych substancji zanieczyszczających zostały ustanowione środowiskowe normy jakości (EQS) zgodnie z</w:t>
      </w:r>
      <w:r w:rsidR="00E073A4">
        <w:rPr>
          <w:rFonts w:cs="Calibri"/>
        </w:rPr>
        <w:t> </w:t>
      </w:r>
      <w:r w:rsidRPr="00544887">
        <w:rPr>
          <w:rFonts w:cs="Calibri"/>
        </w:rPr>
        <w:t>Dyrektywą Parlamentu Europejskiego i Rady 2008/105/WE z dnia 16 grudnia 2008 r. w sprawie środowiskowych norm jakości w dziedzinie polityki wodnej (zaktualizowana na mocy Dyrektywy 2013/39/UE). Polską podstawą prawną przedstawiającą pełną listę substancji priorytetowych stanowi załącznik do Rozporządzenia Ministra Gospodarki Morskiej i Żeglugi Śródlądowej z dnia 1 marca 2019 r. w sprawie wykazu substancji priorytetowych (Dz.U 2019.528).</w:t>
      </w:r>
    </w:p>
    <w:p w14:paraId="6EDF7BA3" w14:textId="03A28FDB" w:rsidR="00A64200" w:rsidRPr="00544887" w:rsidRDefault="00A64200" w:rsidP="00A64200">
      <w:pPr>
        <w:suppressAutoHyphens/>
        <w:textAlignment w:val="baseline"/>
        <w:rPr>
          <w:rFonts w:cs="Calibri"/>
        </w:rPr>
      </w:pPr>
      <w:r w:rsidRPr="00544887">
        <w:rPr>
          <w:rFonts w:cs="Calibri"/>
        </w:rPr>
        <w:t xml:space="preserve">Jako jeden z celów środowiskowych dla wszystkich </w:t>
      </w:r>
      <w:r w:rsidRPr="00544887">
        <w:t>jcw</w:t>
      </w:r>
      <w:r w:rsidRPr="00544887">
        <w:rPr>
          <w:rFonts w:cs="Calibri"/>
        </w:rPr>
        <w:t xml:space="preserve"> wskazuje się dążenie przez wszystkie państwa członkowskie UE do stopniowego redukowania zanieczyszczenia substancjami priorytetowymi i zaprzestania lub stopniowego eliminowania emisji, zrzutów i strat niebezpiecznych substancji priorytetowych. Zgodnie z art. </w:t>
      </w:r>
      <w:r w:rsidRPr="00544887">
        <w:t>317 ust. 1 pkt 8</w:t>
      </w:r>
      <w:r w:rsidRPr="00544887">
        <w:rPr>
          <w:rFonts w:cs="Calibri"/>
        </w:rPr>
        <w:t xml:space="preserve"> </w:t>
      </w:r>
      <w:r w:rsidR="006D4915">
        <w:rPr>
          <w:rFonts w:cs="Calibri"/>
        </w:rPr>
        <w:t xml:space="preserve">ustawy </w:t>
      </w:r>
      <w:r w:rsidRPr="00544887">
        <w:t>pr.w.</w:t>
      </w:r>
      <w:r w:rsidRPr="00544887">
        <w:rPr>
          <w:rFonts w:cs="Calibri"/>
        </w:rPr>
        <w:t xml:space="preserve"> w celu opracowania planów gospodarowania wodami na obszarach dorzeczy sporządza się wykaz:</w:t>
      </w:r>
    </w:p>
    <w:p w14:paraId="0E97033F" w14:textId="2A534259" w:rsidR="00A64200" w:rsidRPr="002F22D1" w:rsidRDefault="00A64200" w:rsidP="002904B9">
      <w:pPr>
        <w:pStyle w:val="Numerowanie-IIpoziom"/>
      </w:pPr>
      <w:r w:rsidRPr="002F22D1">
        <w:t>substancji priorytetowych określonych w przepisach wydanych na podstawie art. 114</w:t>
      </w:r>
      <w:r w:rsidR="00DD7DF9" w:rsidRPr="002F22D1">
        <w:t xml:space="preserve"> ustawy</w:t>
      </w:r>
      <w:r w:rsidRPr="002F22D1">
        <w:t xml:space="preserve"> pr.w.,</w:t>
      </w:r>
    </w:p>
    <w:p w14:paraId="52643212" w14:textId="18579CC4" w:rsidR="00A64200" w:rsidRPr="002F22D1" w:rsidRDefault="00A64200" w:rsidP="002904B9">
      <w:pPr>
        <w:pStyle w:val="Numerowanie-IIpoziom"/>
      </w:pPr>
      <w:r w:rsidRPr="002F22D1">
        <w:t>substancji innych niż wskazane w lit. a, powodujących zanieczyszczenie</w:t>
      </w:r>
      <w:r w:rsidR="008B1C52">
        <w:t>,</w:t>
      </w:r>
    </w:p>
    <w:p w14:paraId="68E1C07E" w14:textId="77777777" w:rsidR="00A64200" w:rsidRPr="00544887" w:rsidRDefault="00A64200" w:rsidP="00A64200">
      <w:pPr>
        <w:suppressAutoHyphens/>
      </w:pPr>
      <w:r w:rsidRPr="00544887">
        <w:t>dla których zostały określone środowiskowe normy jakości.</w:t>
      </w:r>
    </w:p>
    <w:p w14:paraId="37A28774" w14:textId="4B18CEE4" w:rsidR="00A64200" w:rsidRPr="00544887" w:rsidRDefault="00A64200" w:rsidP="00A64200">
      <w:pPr>
        <w:suppressAutoHyphens/>
      </w:pPr>
      <w:r w:rsidRPr="00544887">
        <w:t xml:space="preserve">W ramach IIaPGW został sporządzony spójny i jednolity w skali kraju wykaz wielkości emisji i stężeń substancji priorytetowych (dalej: Wykaz emisji i stężeń) określonych w przepisach wydanych na podstawie art. 114 </w:t>
      </w:r>
      <w:r w:rsidR="00DD7DF9">
        <w:t xml:space="preserve">ustawy </w:t>
      </w:r>
      <w:r w:rsidRPr="00544887">
        <w:t>pr.w. wodne oraz innych substancji powodujących zanieczyszczenie, dla których zostały określone środowiskowe normy jakości. Opracowany wykaz stężeń ma na celu podsumowanie wyników badań monitoringu substancji priorytetowych oraz substancji szczególnie szkodliwych dla środowiska wodnego. Tym samym, wykaz ten umożliwia ocenę występowania substancji oraz przekroczeń w odniesieniu do monitorowanych parametrów jakościowych. Wykaz wielkości stężeń jest podstawą analizy skuteczności podjętych działań oraz osiągnięcia założeń przyjętych w aPGW.</w:t>
      </w:r>
      <w:bookmarkStart w:id="117" w:name="_Hlk65573411"/>
      <w:r w:rsidRPr="00544887">
        <w:t xml:space="preserve"> Wykaz nie tylko określa ilościowo liczbę i wielkość przekroczeń EQS, ale stanowi również element służący wyznaczeniu celów, które należy spełnić w ramach drugiej aktualizacji planów gospodarowania wodami na obszarach dorzeczy</w:t>
      </w:r>
      <w:bookmarkEnd w:id="117"/>
      <w:r w:rsidRPr="00544887">
        <w:t xml:space="preserve">. Wykaz emisji ma z kolei na celu przedstawienie wielkości zrzutów substancji priorytetowych oraz innych substancji zanieczyszczających do ziemi/wody wraz ze wskazaniem ich lokalizacji względem jednolitych części wód powierzchniowych. Umożliwia to </w:t>
      </w:r>
      <w:r w:rsidRPr="00544887">
        <w:lastRenderedPageBreak/>
        <w:t>określenie czynnika sprawczego presji i podjęcia kolejnych kroków w celu wyeliminowania/redukcji zanieczyszczeń w wodach powierzchniowych.</w:t>
      </w:r>
    </w:p>
    <w:p w14:paraId="71333345" w14:textId="77777777" w:rsidR="00A64200" w:rsidRPr="00544887" w:rsidRDefault="00A64200" w:rsidP="00A64200">
      <w:pPr>
        <w:suppressAutoHyphens/>
      </w:pPr>
      <w:r w:rsidRPr="00544887">
        <w:t xml:space="preserve">Wykaz stężeń został wykonany na podstawie danych monitoringowych z lat 2014-2019. </w:t>
      </w:r>
      <w:bookmarkStart w:id="118" w:name="_Hlk65574100"/>
      <w:r w:rsidRPr="00544887">
        <w:t xml:space="preserve">Wykaz emisji natomiast został opracowany na podstawie wykazów sporządzonych przez poszczególne RZGW WP </w:t>
      </w:r>
      <w:bookmarkEnd w:id="118"/>
      <w:r w:rsidRPr="00544887">
        <w:t xml:space="preserve">dla okresu 2015-2017, które następnie zostały zaktualizowane w oparciu o dane obejmujące 2018 r., pochodzące z </w:t>
      </w:r>
      <w:bookmarkStart w:id="119" w:name="_Hlk65573551"/>
      <w:r w:rsidRPr="00544887">
        <w:t xml:space="preserve">Krajowego Rejestru Uwalniania i Transferu Zanieczyszczeń </w:t>
      </w:r>
      <w:bookmarkEnd w:id="119"/>
      <w:r w:rsidRPr="00544887">
        <w:t xml:space="preserve">(PRTR) oraz bazy opłat za usługi wodne. Wykaz został opracowany zgodnie z wytycznymi Komisji Europejskiej zawartymi w dokumencie pn. </w:t>
      </w:r>
      <w:r w:rsidRPr="00544887">
        <w:rPr>
          <w:i/>
          <w:iCs/>
        </w:rPr>
        <w:t>Guidance Document No. 28</w:t>
      </w:r>
      <w:r w:rsidRPr="00544887">
        <w:t xml:space="preserve">, </w:t>
      </w:r>
      <w:r w:rsidRPr="00544887">
        <w:rPr>
          <w:i/>
          <w:iCs/>
        </w:rPr>
        <w:t>Technical Guidance on the Preperation of an Inventory of Emissions, Discharges and Losses of Priority and Priority Hazardoys Substances</w:t>
      </w:r>
      <w:r w:rsidRPr="00544887">
        <w:rPr>
          <w:rStyle w:val="Odwoanieprzypisudolnego"/>
        </w:rPr>
        <w:footnoteReference w:id="24"/>
      </w:r>
      <w:r w:rsidRPr="00544887">
        <w:t xml:space="preserve"> oraz przy uwzględnieniu zaleceń i wytycznych określonych w </w:t>
      </w:r>
      <w:r w:rsidRPr="00544887">
        <w:rPr>
          <w:i/>
          <w:iCs/>
        </w:rPr>
        <w:t>Przewodniku do opracowania wykazu wielkości emisji i stężeń substancji priorytetowych oraz innych zanieczyszczeń, dla których zostały określone środowiskowe normy jakości</w:t>
      </w:r>
      <w:r w:rsidRPr="00544887">
        <w:t>”</w:t>
      </w:r>
      <w:r w:rsidRPr="00544887">
        <w:rPr>
          <w:rStyle w:val="Odwoanieprzypisudolnego"/>
        </w:rPr>
        <w:footnoteReference w:id="25"/>
      </w:r>
      <w:r w:rsidRPr="00544887">
        <w:t xml:space="preserve">, który implementuje wymagania określone w wytycznych Komisji Europejskiej. </w:t>
      </w:r>
    </w:p>
    <w:p w14:paraId="5442DEDE" w14:textId="4983CBAD" w:rsidR="00A64200" w:rsidRPr="00A11DF5" w:rsidRDefault="00A64200" w:rsidP="00A64200">
      <w:pPr>
        <w:suppressAutoHyphens/>
      </w:pPr>
      <w:r w:rsidRPr="00A11DF5">
        <w:t xml:space="preserve">Przygotowany Wykaz emisji i stężeń składa się z następujących części będących załącznikiem </w:t>
      </w:r>
      <w:r w:rsidR="0026656A" w:rsidRPr="00A11DF5">
        <w:t>nr 4</w:t>
      </w:r>
      <w:r w:rsidRPr="00A11DF5">
        <w:t xml:space="preserve"> </w:t>
      </w:r>
      <w:r w:rsidR="00BA707B" w:rsidRPr="00A11DF5">
        <w:t xml:space="preserve">(Wykaz emisji i stężeń) </w:t>
      </w:r>
      <w:r w:rsidRPr="00A11DF5">
        <w:t>do planu gospodarowania wodami:</w:t>
      </w:r>
    </w:p>
    <w:p w14:paraId="246CCDC8" w14:textId="02E94CEC" w:rsidR="00A64200" w:rsidRPr="00A9387E" w:rsidRDefault="00A64200" w:rsidP="00A11B4C">
      <w:pPr>
        <w:pStyle w:val="Akapitzlist"/>
        <w:numPr>
          <w:ilvl w:val="0"/>
          <w:numId w:val="6"/>
        </w:numPr>
      </w:pPr>
      <w:r w:rsidRPr="00A9387E">
        <w:t>Wykaz wielkości stężeń substancji w jcwp:</w:t>
      </w:r>
    </w:p>
    <w:p w14:paraId="7D1F310B" w14:textId="211CAB9F" w:rsidR="00A64200" w:rsidRPr="00A9387E" w:rsidRDefault="00A64200" w:rsidP="00A11B4C">
      <w:pPr>
        <w:pStyle w:val="Listapunktowana"/>
      </w:pPr>
      <w:r w:rsidRPr="00A9387E">
        <w:t>metryka jcwp;</w:t>
      </w:r>
    </w:p>
    <w:p w14:paraId="30A96676" w14:textId="2245E269" w:rsidR="00A64200" w:rsidRPr="00A9387E" w:rsidRDefault="00A64200" w:rsidP="00A11B4C">
      <w:pPr>
        <w:pStyle w:val="Listapunktowana"/>
      </w:pPr>
      <w:r w:rsidRPr="00A9387E">
        <w:t>wykaz stężeń substancji priorytetowych oraz innych substancji zanieczyszczających;</w:t>
      </w:r>
    </w:p>
    <w:p w14:paraId="6DCC9342" w14:textId="504E9505" w:rsidR="00A64200" w:rsidRPr="00A9387E" w:rsidRDefault="00A64200" w:rsidP="00A11B4C">
      <w:pPr>
        <w:pStyle w:val="Listapunktowana"/>
      </w:pPr>
      <w:r w:rsidRPr="00A9387E">
        <w:t>ranking istotności występowania substancji priorytetowych oraz innych substancji zanieczyszczających.</w:t>
      </w:r>
    </w:p>
    <w:p w14:paraId="5C3A3560" w14:textId="1E19AD98" w:rsidR="00A64200" w:rsidRPr="00544887" w:rsidRDefault="00A64200" w:rsidP="00A11B4C">
      <w:pPr>
        <w:pStyle w:val="Akapitzlist"/>
        <w:numPr>
          <w:ilvl w:val="0"/>
          <w:numId w:val="6"/>
        </w:numPr>
      </w:pPr>
      <w:r w:rsidRPr="00544887">
        <w:t>Wykaz wielkości emisji do jcwp:</w:t>
      </w:r>
    </w:p>
    <w:p w14:paraId="401E7B04" w14:textId="34186752" w:rsidR="00A64200" w:rsidRPr="00A9387E" w:rsidRDefault="00A64200" w:rsidP="00A11B4C">
      <w:pPr>
        <w:pStyle w:val="Listapunktowana"/>
      </w:pPr>
      <w:r w:rsidRPr="00A9387E">
        <w:t>metryka podmiotu emitującego substancje priorytetowe oraz inne substancje zanieczyszczające;</w:t>
      </w:r>
    </w:p>
    <w:p w14:paraId="6C622BCE" w14:textId="70792181" w:rsidR="00A64200" w:rsidRPr="00A9387E" w:rsidRDefault="00A64200" w:rsidP="00A11B4C">
      <w:pPr>
        <w:pStyle w:val="Listapunktowana"/>
      </w:pPr>
      <w:r w:rsidRPr="00A9387E">
        <w:t xml:space="preserve">wykaz ładunków substancji priorytetowych wyemitowanych przez poszczególne podmioty posiadające pozwolenie wodnoprawne/zintegrowane na odprowadzanie substancji stanowiących o stanie chemicznym do ziemi/wód. </w:t>
      </w:r>
    </w:p>
    <w:p w14:paraId="0D37787F" w14:textId="0238E06A" w:rsidR="00A64200" w:rsidRPr="00EC14DF" w:rsidRDefault="00A64200" w:rsidP="00A64200">
      <w:pPr>
        <w:suppressAutoHyphens/>
      </w:pPr>
      <w:r w:rsidRPr="00544887">
        <w:t xml:space="preserve">Wykaz emisji i stężeń obejmuje wartości rzeczywiste </w:t>
      </w:r>
      <w:bookmarkStart w:id="120" w:name="_Hlk65573632"/>
      <w:bookmarkStart w:id="121" w:name="_Hlk65574160"/>
      <w:r w:rsidRPr="00544887">
        <w:t>substancji priorytetowych oraz innych substancji zanieczyszczających</w:t>
      </w:r>
      <w:bookmarkEnd w:id="120"/>
      <w:bookmarkEnd w:id="121"/>
      <w:r w:rsidRPr="00544887">
        <w:t xml:space="preserve"> przedstawione w udostępnionych danych i sprawozdawane przez organy odpowiedzialne za monitoring środowiska oraz podmioty zobowiązane do sprawozdawczości wielkości emisji. Dodatkowo sporządzony wykaz obejmuje dane dotyczące jcwp niemonitorowanych na podstawie dokumentu </w:t>
      </w:r>
      <w:r w:rsidRPr="00544887">
        <w:rPr>
          <w:i/>
          <w:iCs/>
        </w:rPr>
        <w:t xml:space="preserve">Analiza </w:t>
      </w:r>
      <w:r w:rsidRPr="00A42891">
        <w:rPr>
          <w:i/>
          <w:iCs/>
        </w:rPr>
        <w:t xml:space="preserve">znaczących oddziaływań </w:t>
      </w:r>
      <w:r w:rsidR="007E137F" w:rsidRPr="00A42891">
        <w:rPr>
          <w:i/>
          <w:iCs/>
        </w:rPr>
        <w:t>-</w:t>
      </w:r>
      <w:r w:rsidRPr="00A42891">
        <w:rPr>
          <w:i/>
          <w:iCs/>
        </w:rPr>
        <w:t xml:space="preserve"> jcwp (…)</w:t>
      </w:r>
      <w:r w:rsidRPr="00A42891">
        <w:t xml:space="preserve">. Uwzględnione dane stanowią element opracowania, pozwalający na wskazanie prawdopodobnego stanu chemicznego niemonitorowanych jcwp. </w:t>
      </w:r>
    </w:p>
    <w:p w14:paraId="6755A611" w14:textId="77777777" w:rsidR="00E74641" w:rsidRPr="00544887" w:rsidRDefault="00A64200" w:rsidP="00E74641">
      <w:pPr>
        <w:suppressAutoHyphens/>
      </w:pPr>
      <w:r w:rsidRPr="00401786">
        <w:rPr>
          <w:iCs/>
        </w:rPr>
        <w:t xml:space="preserve">Sporządzony został również </w:t>
      </w:r>
      <w:r w:rsidRPr="00A11DF5">
        <w:t>ranking występowania substancji priorytetowych oraz pozostałych substancji powodujących zanieczyszczenie w wodzie, faunie oraz florze wodnej (biota).</w:t>
      </w:r>
      <w:r w:rsidRPr="00544887">
        <w:rPr>
          <w:iCs/>
        </w:rPr>
        <w:t xml:space="preserve"> Ranking </w:t>
      </w:r>
      <w:r w:rsidRPr="00544887">
        <w:rPr>
          <w:iCs/>
        </w:rPr>
        <w:lastRenderedPageBreak/>
        <w:t xml:space="preserve">uwzględnia najnowsze roczne pomiary danej substancji z okresu 2014-2019 (woda) oraz 2016-2019 (biota) i obejmuje następujące etapy: </w:t>
      </w:r>
    </w:p>
    <w:p w14:paraId="5EB662DD" w14:textId="0C85FD1E" w:rsidR="00E74641" w:rsidRPr="00544887" w:rsidRDefault="00A64200" w:rsidP="008125B3">
      <w:pPr>
        <w:pStyle w:val="Numerowanie"/>
        <w:numPr>
          <w:ilvl w:val="0"/>
          <w:numId w:val="87"/>
        </w:numPr>
      </w:pPr>
      <w:r w:rsidRPr="00544887">
        <w:t xml:space="preserve">etap I </w:t>
      </w:r>
      <w:r w:rsidR="007E137F" w:rsidRPr="00544887">
        <w:t>-</w:t>
      </w:r>
      <w:r w:rsidRPr="00544887">
        <w:t xml:space="preserve"> wykaz substancji z przekroczeniem normy jakości </w:t>
      </w:r>
      <w:r w:rsidR="007E137F" w:rsidRPr="00544887">
        <w:t>-</w:t>
      </w:r>
      <w:r w:rsidRPr="00544887">
        <w:t xml:space="preserve"> obejmuje wykaz substancji o</w:t>
      </w:r>
      <w:r w:rsidR="006E14A3" w:rsidRPr="00544887">
        <w:t> </w:t>
      </w:r>
      <w:r w:rsidRPr="00544887">
        <w:t>częstości występowania przekroczeń środowiskowych norm jakości (wyrażonej w</w:t>
      </w:r>
      <w:r w:rsidR="00870EC0" w:rsidRPr="00544887">
        <w:t> </w:t>
      </w:r>
      <w:r w:rsidRPr="00544887">
        <w:t xml:space="preserve">procentach) w stosunku do całkowitej wykonanej liczby oznaczeń, z klasyfikacją substancji na tej podstawie w kolejności malejącej; </w:t>
      </w:r>
    </w:p>
    <w:p w14:paraId="5EAB0915" w14:textId="77777777" w:rsidR="00E74641" w:rsidRPr="00544887" w:rsidRDefault="00A64200" w:rsidP="008125B3">
      <w:pPr>
        <w:pStyle w:val="Numerowanie"/>
        <w:numPr>
          <w:ilvl w:val="0"/>
          <w:numId w:val="87"/>
        </w:numPr>
      </w:pPr>
      <w:r w:rsidRPr="00544887">
        <w:t xml:space="preserve">etap II </w:t>
      </w:r>
      <w:r w:rsidR="007E137F" w:rsidRPr="00544887">
        <w:t>-</w:t>
      </w:r>
      <w:r w:rsidRPr="00544887">
        <w:t xml:space="preserve"> wykaz substancji bez przekroczenia normy jakości </w:t>
      </w:r>
      <w:r w:rsidR="007E137F" w:rsidRPr="00544887">
        <w:t>-</w:t>
      </w:r>
      <w:r w:rsidRPr="00544887">
        <w:t xml:space="preserve"> obejmuje wykaz substancji o</w:t>
      </w:r>
      <w:r w:rsidR="006E14A3" w:rsidRPr="00544887">
        <w:t> </w:t>
      </w:r>
      <w:r w:rsidRPr="00544887">
        <w:t xml:space="preserve">częstości występowania (wyrażonej w procentach) poszczególnych substancji w stosunku do całkowitej wykonanej liczby oznaczeń, z klasyfikacją substancji na tej podstawie w kolejności malejącej; </w:t>
      </w:r>
    </w:p>
    <w:p w14:paraId="0D6649C3" w14:textId="57D34280" w:rsidR="00A64200" w:rsidRPr="00EB78D1" w:rsidRDefault="00A64200" w:rsidP="008125B3">
      <w:pPr>
        <w:pStyle w:val="Numerowanie"/>
        <w:numPr>
          <w:ilvl w:val="0"/>
          <w:numId w:val="87"/>
        </w:numPr>
      </w:pPr>
      <w:r w:rsidRPr="00544887">
        <w:t xml:space="preserve">etap III </w:t>
      </w:r>
      <w:r w:rsidR="007E137F" w:rsidRPr="00544887">
        <w:t>-</w:t>
      </w:r>
      <w:r w:rsidRPr="00544887">
        <w:t xml:space="preserve"> wykaz substancji, które występowały poniżej granicy oznaczalności bądź nie były </w:t>
      </w:r>
      <w:r w:rsidRPr="00EB78D1">
        <w:t>w</w:t>
      </w:r>
      <w:r w:rsidR="006E14A3" w:rsidRPr="00EB78D1">
        <w:t> </w:t>
      </w:r>
      <w:r w:rsidRPr="00EB78D1">
        <w:t xml:space="preserve">ogóle badane </w:t>
      </w:r>
      <w:r w:rsidR="007E137F" w:rsidRPr="00EB78D1">
        <w:t>-</w:t>
      </w:r>
      <w:r w:rsidRPr="00EB78D1">
        <w:t xml:space="preserve"> obejmuje wykaz substancji niesklasyfikowanych w etapach I i II.</w:t>
      </w:r>
    </w:p>
    <w:p w14:paraId="28287C8E" w14:textId="6A49AA02" w:rsidR="00A64200" w:rsidRPr="00544887" w:rsidRDefault="00A64200" w:rsidP="00A64200">
      <w:pPr>
        <w:suppressAutoHyphens/>
      </w:pPr>
      <w:r w:rsidRPr="00EB78D1">
        <w:t xml:space="preserve">Ranking został przedstawiony w formie załącznika </w:t>
      </w:r>
      <w:r w:rsidR="00C04EE6" w:rsidRPr="00EB78D1">
        <w:t>nr 4</w:t>
      </w:r>
      <w:r w:rsidRPr="00EB78D1">
        <w:t xml:space="preserve"> </w:t>
      </w:r>
      <w:r w:rsidR="00DD5FED" w:rsidRPr="00EB78D1">
        <w:t>(</w:t>
      </w:r>
      <w:r w:rsidR="00B3037E" w:rsidRPr="00EB78D1">
        <w:t>Wykaz</w:t>
      </w:r>
      <w:r w:rsidR="00B3037E" w:rsidRPr="00544887">
        <w:t xml:space="preserve"> emisji i stężeń) </w:t>
      </w:r>
      <w:r w:rsidRPr="00544887">
        <w:t xml:space="preserve">niniejszego opracowania. </w:t>
      </w:r>
    </w:p>
    <w:p w14:paraId="343F2EB3" w14:textId="6FA956DA" w:rsidR="00A64200" w:rsidRPr="00544887" w:rsidRDefault="00A64200" w:rsidP="00A64200">
      <w:pPr>
        <w:suppressAutoHyphens/>
        <w:spacing w:after="160" w:line="244" w:lineRule="auto"/>
      </w:pPr>
      <w:r w:rsidRPr="00544887">
        <w:t xml:space="preserve">Zgodnie z przeprowadzonymi analizami na obszarze dorzecza Niemna w latach 2014-2019 </w:t>
      </w:r>
      <w:r w:rsidRPr="00EB78D1">
        <w:t>odnotowano przekroczenia 20 substancji (w biocie oraz wodzie) należących do grupy substancji priorytetowych oraz pozostałych</w:t>
      </w:r>
      <w:r w:rsidRPr="00544887">
        <w:t xml:space="preserve"> substancji zanieczyszczających (</w:t>
      </w:r>
      <w:r w:rsidR="00CB4A66" w:rsidRPr="00544887">
        <w:t>t</w:t>
      </w:r>
      <w:r w:rsidRPr="00544887">
        <w:t xml:space="preserve">abela </w:t>
      </w:r>
      <w:r w:rsidR="00C04EE6" w:rsidRPr="00544887">
        <w:t>6-1</w:t>
      </w:r>
      <w:r w:rsidRPr="00544887">
        <w:t>). W skali całego dorzecza przeprowadzono prawie 2000 oznaczeń stężeń substancji stanowiących o stanie chemicznym jcwp, z</w:t>
      </w:r>
      <w:r w:rsidR="006E14A3" w:rsidRPr="00544887">
        <w:t> </w:t>
      </w:r>
      <w:r w:rsidRPr="00544887">
        <w:t>czego ok. 84% stanowiły oznaczenia wykonane dla wody powierzchniowej. Biorąc pod uwagę udział przekroczeń wartości granicznych ustanowionych dla substancji priorytetowych oraz innych substancji zanieczyszczających w odniesieniu do liczby oznaczeń, znacznie wyższy odsetek odnotowano w</w:t>
      </w:r>
      <w:r w:rsidR="006E14A3" w:rsidRPr="00544887">
        <w:t> </w:t>
      </w:r>
      <w:r w:rsidRPr="00544887">
        <w:t>stosunku do bioty (</w:t>
      </w:r>
      <w:r w:rsidR="00CB4A66" w:rsidRPr="00544887">
        <w:t>t</w:t>
      </w:r>
      <w:r w:rsidRPr="00544887">
        <w:t xml:space="preserve">abela </w:t>
      </w:r>
      <w:r w:rsidR="00C04EE6" w:rsidRPr="00544887">
        <w:t>6-2</w:t>
      </w:r>
      <w:r w:rsidRPr="00544887">
        <w:t xml:space="preserve">). </w:t>
      </w:r>
    </w:p>
    <w:p w14:paraId="42EB1E69" w14:textId="77777777" w:rsidR="008B1C52" w:rsidRDefault="00A64200" w:rsidP="008B1C52">
      <w:pPr>
        <w:suppressAutoHyphens/>
      </w:pPr>
      <w:r w:rsidRPr="00544887">
        <w:t xml:space="preserve">Substancje, w stosunku do których odnotowano najczęstsze przekroczenia wartości granicznych (≥50% częstości przekroczeń), z podziałem na matryce oraz typ wód zostały przedstawione na </w:t>
      </w:r>
      <w:r w:rsidR="00CF6ADC">
        <w:t>wykresie</w:t>
      </w:r>
      <w:r w:rsidRPr="00544887">
        <w:t xml:space="preserve"> </w:t>
      </w:r>
      <w:r w:rsidR="0052374F" w:rsidRPr="00544887">
        <w:t>6-1</w:t>
      </w:r>
      <w:r w:rsidRPr="00544887">
        <w:t>.</w:t>
      </w:r>
    </w:p>
    <w:p w14:paraId="652727CD" w14:textId="13FFA5E2" w:rsidR="00A072DF" w:rsidRPr="00544887" w:rsidRDefault="00221C62" w:rsidP="008B1C52">
      <w:pPr>
        <w:suppressAutoHyphens/>
        <w:jc w:val="center"/>
      </w:pPr>
      <w:r w:rsidRPr="00544887">
        <w:rPr>
          <w:noProof/>
        </w:rPr>
        <w:drawing>
          <wp:inline distT="0" distB="0" distL="0" distR="0" wp14:anchorId="2E9EDE85" wp14:editId="7A42602B">
            <wp:extent cx="5152390" cy="3116911"/>
            <wp:effectExtent l="0" t="0" r="0" b="7620"/>
            <wp:docPr id="1" name="Wykres 1">
              <a:extLst xmlns:a="http://schemas.openxmlformats.org/drawingml/2006/main">
                <a:ext uri="{FF2B5EF4-FFF2-40B4-BE49-F238E27FC236}">
                  <a16:creationId xmlns:a16="http://schemas.microsoft.com/office/drawing/2014/main" id="{49636144-4C99-4564-8789-1875A4571A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A2EC45B" w14:textId="628C4FCF" w:rsidR="003A19D9" w:rsidRDefault="00AB4C15" w:rsidP="0061520C">
      <w:pPr>
        <w:pStyle w:val="Wykres"/>
      </w:pPr>
      <w:bookmarkStart w:id="122" w:name="_Toc68725278"/>
      <w:r>
        <w:t xml:space="preserve">Wykres </w:t>
      </w:r>
      <w:r w:rsidR="00B25B32">
        <w:fldChar w:fldCharType="begin"/>
      </w:r>
      <w:r w:rsidR="00B25B32">
        <w:instrText xml:space="preserve"> STYLEREF 1 \s </w:instrText>
      </w:r>
      <w:r w:rsidR="00B25B32">
        <w:fldChar w:fldCharType="separate"/>
      </w:r>
      <w:r w:rsidR="0061520C">
        <w:rPr>
          <w:noProof/>
        </w:rPr>
        <w:t>6</w:t>
      </w:r>
      <w:r w:rsidR="00B25B32">
        <w:rPr>
          <w:noProof/>
        </w:rPr>
        <w:fldChar w:fldCharType="end"/>
      </w:r>
      <w:r w:rsidR="0061520C">
        <w:noBreakHyphen/>
      </w:r>
      <w:r w:rsidR="00B25B32">
        <w:fldChar w:fldCharType="begin"/>
      </w:r>
      <w:r w:rsidR="00B25B32">
        <w:instrText xml:space="preserve"> SEQ Wykres \* </w:instrText>
      </w:r>
      <w:r w:rsidR="00B25B32">
        <w:instrText xml:space="preserve">ARABIC \s 1 </w:instrText>
      </w:r>
      <w:r w:rsidR="00B25B32">
        <w:fldChar w:fldCharType="separate"/>
      </w:r>
      <w:r w:rsidR="0061520C">
        <w:rPr>
          <w:noProof/>
        </w:rPr>
        <w:t>1</w:t>
      </w:r>
      <w:r w:rsidR="00B25B32">
        <w:rPr>
          <w:noProof/>
        </w:rPr>
        <w:fldChar w:fldCharType="end"/>
      </w:r>
      <w:r>
        <w:tab/>
      </w:r>
      <w:r w:rsidR="003A19D9" w:rsidRPr="00544887">
        <w:t>Częstość przekroczeń wartości granicznych</w:t>
      </w:r>
      <w:r w:rsidR="00744F66">
        <w:t xml:space="preserve"> EQS</w:t>
      </w:r>
      <w:r w:rsidR="003A19D9" w:rsidRPr="00544887">
        <w:t xml:space="preserve"> (≥50%) w wodzie i biocie w podziale na typ wód (LW:</w:t>
      </w:r>
      <w:r>
        <w:t xml:space="preserve"> </w:t>
      </w:r>
      <w:r w:rsidR="003A19D9" w:rsidRPr="00544887">
        <w:t>jcwp jeziorne; RW: jcwp rzeczne)</w:t>
      </w:r>
      <w:bookmarkEnd w:id="122"/>
    </w:p>
    <w:p w14:paraId="1E58D2B3" w14:textId="77777777" w:rsidR="00962FC2" w:rsidRPr="008B1C52" w:rsidRDefault="00962FC2" w:rsidP="005946B7">
      <w:pPr>
        <w:pStyle w:val="rdo0"/>
      </w:pPr>
      <w:r w:rsidRPr="008B1C52">
        <w:t>Źródło: opracowanie własne</w:t>
      </w:r>
    </w:p>
    <w:p w14:paraId="7A4B2C06" w14:textId="38CA7F17" w:rsidR="00A64200" w:rsidRPr="00544887" w:rsidRDefault="00A64200" w:rsidP="00A61147">
      <w:r w:rsidRPr="00544887">
        <w:lastRenderedPageBreak/>
        <w:t xml:space="preserve">Czynniki sprawcze presji powodujące przekroczenia wartości graniczne substancji priorytetowych oraz pozostałych substancji zanieczyszczających zostały przedstawione w rozdziale 7 IIaPGW. </w:t>
      </w:r>
    </w:p>
    <w:p w14:paraId="30E4D233" w14:textId="2E6427A8" w:rsidR="00A64200" w:rsidRPr="00544887" w:rsidRDefault="00A64200" w:rsidP="00A61147">
      <w:r w:rsidRPr="00544887">
        <w:t xml:space="preserve">Ranking występowania substancji w </w:t>
      </w:r>
      <w:r w:rsidR="00B7643B">
        <w:t xml:space="preserve">obszarze </w:t>
      </w:r>
      <w:r w:rsidRPr="00544887">
        <w:t>dorzecz</w:t>
      </w:r>
      <w:r w:rsidR="00B7643B">
        <w:t>a</w:t>
      </w:r>
      <w:r w:rsidRPr="00544887">
        <w:t xml:space="preserve"> wskazuje na przekroczenia stężeń związków stanowiących typowe zanieczyszczenia antropogeniczne, będące rezultatem działalności człowieka. Liczba wykonanych pomiarów w </w:t>
      </w:r>
      <w:r w:rsidR="00B7643B">
        <w:t xml:space="preserve">obszarze </w:t>
      </w:r>
      <w:r w:rsidRPr="00544887">
        <w:t>dorzecz</w:t>
      </w:r>
      <w:r w:rsidR="00B7643B">
        <w:t>a</w:t>
      </w:r>
      <w:r w:rsidRPr="00544887">
        <w:t xml:space="preserve"> jest zdecydowanie wyższa aniżeli w pozostałych małych dorzeczach i wskazuje, iż wraz ze zwiększeniem częstości pomiarów liczba wykazywanych przekroczeń dla wody i bioty odpowiada wartościom w dużych dorzeczach Wisły i Odry. Można zatem sądzić, iż odnotowane przekroczenia substancji w podobnej skali pochodzą głównie ze źródeł rozproszonych </w:t>
      </w:r>
      <w:r w:rsidR="007E137F" w:rsidRPr="00544887">
        <w:t>-</w:t>
      </w:r>
      <w:r w:rsidRPr="00544887">
        <w:t xml:space="preserve"> przede wszystkim z depozycji atmosferycznej zanieczyszczeń ze spalania paliw oraz spływy z obszarów zurbanizowanych i rolnych. </w:t>
      </w:r>
    </w:p>
    <w:p w14:paraId="267D8CB3" w14:textId="5352189E" w:rsidR="00AB4C15" w:rsidRDefault="00A64200" w:rsidP="00AB4C15">
      <w:r w:rsidRPr="00544887">
        <w:t>W przypadku bioty, analogicznie jak dla wody, skalę występowania i kumulacji zanieczyszczeń należy oceniać podobnie jak w większych dorzeczach poddanych typowym presjom antropogenicznym.</w:t>
      </w:r>
    </w:p>
    <w:p w14:paraId="2D8EF59F" w14:textId="12F8D2E2" w:rsidR="00D77F7F" w:rsidRPr="00544887" w:rsidRDefault="00AB4C15" w:rsidP="00CC4F8D">
      <w:pPr>
        <w:pStyle w:val="Tabela"/>
      </w:pPr>
      <w:bookmarkStart w:id="123" w:name="_Toc68725172"/>
      <w:r>
        <w:t xml:space="preserve">Tabela </w:t>
      </w:r>
      <w:r w:rsidR="00B25B32">
        <w:fldChar w:fldCharType="begin"/>
      </w:r>
      <w:r w:rsidR="00B25B32">
        <w:instrText xml:space="preserve"> STYLEREF 1 \s </w:instrText>
      </w:r>
      <w:r w:rsidR="00B25B32">
        <w:fldChar w:fldCharType="separate"/>
      </w:r>
      <w:r w:rsidR="00261BCD">
        <w:rPr>
          <w:noProof/>
        </w:rPr>
        <w:t>6</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tab/>
      </w:r>
      <w:r w:rsidR="00D77F7F" w:rsidRPr="00544887">
        <w:t xml:space="preserve">Substancje, dla których zgodnie z r.kl.jcwp stwierdzono przekroczenie środowiskowych norm jakości </w:t>
      </w:r>
      <w:r w:rsidR="00EC14DF">
        <w:t>na</w:t>
      </w:r>
      <w:r w:rsidR="00D77F7F" w:rsidRPr="00544887">
        <w:t xml:space="preserve"> obszarze dorzecza Niemna („+” - występuje przekroczenie; „-” - nie występuje przekroczenie)</w:t>
      </w:r>
      <w:bookmarkEnd w:id="123"/>
    </w:p>
    <w:tbl>
      <w:tblPr>
        <w:tblW w:w="6374" w:type="dxa"/>
        <w:jc w:val="center"/>
        <w:tblCellMar>
          <w:left w:w="10" w:type="dxa"/>
          <w:right w:w="10" w:type="dxa"/>
        </w:tblCellMar>
        <w:tblLook w:val="0000" w:firstRow="0" w:lastRow="0" w:firstColumn="0" w:lastColumn="0" w:noHBand="0" w:noVBand="0"/>
      </w:tblPr>
      <w:tblGrid>
        <w:gridCol w:w="3685"/>
        <w:gridCol w:w="1220"/>
        <w:gridCol w:w="1469"/>
      </w:tblGrid>
      <w:tr w:rsidR="00A64200" w:rsidRPr="00544887" w14:paraId="7C342F1E" w14:textId="77777777" w:rsidTr="00203047">
        <w:trPr>
          <w:trHeight w:val="454"/>
          <w:tblHeader/>
          <w:jc w:val="center"/>
        </w:trPr>
        <w:tc>
          <w:tcPr>
            <w:tcW w:w="3685"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3B1D2748" w14:textId="77777777" w:rsidR="00A64200" w:rsidRPr="00544887" w:rsidRDefault="00A64200" w:rsidP="002368BC">
            <w:pPr>
              <w:pStyle w:val="Teksttabelinaglowek"/>
            </w:pPr>
            <w:r w:rsidRPr="00544887">
              <w:t>Nazwa substancji</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878C541" w14:textId="77777777" w:rsidR="00A64200" w:rsidRPr="00544887" w:rsidRDefault="00A64200" w:rsidP="002368BC">
            <w:pPr>
              <w:pStyle w:val="Teksttabelinaglowek"/>
            </w:pPr>
            <w:r w:rsidRPr="00544887">
              <w:t>Obszar dorzecza Niemna</w:t>
            </w:r>
          </w:p>
        </w:tc>
      </w:tr>
      <w:tr w:rsidR="00A64200" w:rsidRPr="00544887" w14:paraId="67E42B00" w14:textId="77777777" w:rsidTr="00203047">
        <w:trPr>
          <w:trHeight w:val="454"/>
          <w:tblHeader/>
          <w:jc w:val="center"/>
        </w:trPr>
        <w:tc>
          <w:tcPr>
            <w:tcW w:w="3685" w:type="dxa"/>
            <w:vMerge/>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7900904D" w14:textId="77777777" w:rsidR="00A64200" w:rsidRPr="00544887" w:rsidRDefault="00A64200" w:rsidP="002368BC">
            <w:pPr>
              <w:pStyle w:val="Teksttabelinaglowek"/>
            </w:pPr>
          </w:p>
        </w:tc>
        <w:tc>
          <w:tcPr>
            <w:tcW w:w="122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25ACC44C" w14:textId="77777777" w:rsidR="00A64200" w:rsidRPr="00544887" w:rsidRDefault="00A64200" w:rsidP="005946B7">
            <w:pPr>
              <w:pStyle w:val="Teksttabelisrodek"/>
            </w:pPr>
            <w:r w:rsidRPr="00544887">
              <w:t>biota</w:t>
            </w:r>
          </w:p>
        </w:tc>
        <w:tc>
          <w:tcPr>
            <w:tcW w:w="14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FF367DB" w14:textId="77777777" w:rsidR="00A64200" w:rsidRPr="00544887" w:rsidRDefault="00A64200" w:rsidP="005946B7">
            <w:pPr>
              <w:pStyle w:val="Teksttabelisrodek"/>
            </w:pPr>
            <w:r w:rsidRPr="00544887">
              <w:t>woda</w:t>
            </w:r>
          </w:p>
        </w:tc>
      </w:tr>
      <w:tr w:rsidR="00A64200" w:rsidRPr="00544887" w14:paraId="6BAD9CEC"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29550" w14:textId="77777777" w:rsidR="00A64200" w:rsidRPr="00F456C2" w:rsidRDefault="00A64200" w:rsidP="005946B7">
            <w:pPr>
              <w:pStyle w:val="Teksttabelilewy"/>
              <w:rPr>
                <w:rFonts w:cstheme="minorHAnsi"/>
                <w:szCs w:val="20"/>
              </w:rPr>
            </w:pPr>
            <w:r w:rsidRPr="00F456C2">
              <w:t>bromowane difenyloetery</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6F0A1"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A5723" w14:textId="77777777" w:rsidR="00A64200" w:rsidRPr="00F456C2" w:rsidRDefault="00A64200" w:rsidP="005946B7">
            <w:pPr>
              <w:pStyle w:val="Teksttabelisrodek"/>
              <w:rPr>
                <w:rFonts w:cstheme="minorHAnsi"/>
              </w:rPr>
            </w:pPr>
            <w:r w:rsidRPr="00F456C2">
              <w:t>-</w:t>
            </w:r>
          </w:p>
        </w:tc>
      </w:tr>
      <w:tr w:rsidR="00A64200" w:rsidRPr="00544887" w14:paraId="2366D610"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A0750" w14:textId="77777777" w:rsidR="00A64200" w:rsidRPr="00F456C2" w:rsidRDefault="00A64200" w:rsidP="005946B7">
            <w:pPr>
              <w:pStyle w:val="Teksttabelilewy"/>
              <w:rPr>
                <w:rFonts w:cstheme="minorHAnsi"/>
                <w:szCs w:val="20"/>
              </w:rPr>
            </w:pPr>
            <w:r w:rsidRPr="00F456C2">
              <w:t>benzo(a)piren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77263"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C1036" w14:textId="77777777" w:rsidR="00A64200" w:rsidRPr="00F456C2" w:rsidRDefault="00A64200" w:rsidP="005946B7">
            <w:pPr>
              <w:pStyle w:val="Teksttabelisrodek"/>
              <w:rPr>
                <w:rFonts w:cstheme="minorHAnsi"/>
              </w:rPr>
            </w:pPr>
            <w:r w:rsidRPr="00F456C2">
              <w:t>+</w:t>
            </w:r>
          </w:p>
        </w:tc>
      </w:tr>
      <w:tr w:rsidR="00A64200" w:rsidRPr="00544887" w14:paraId="5EF5ACB1"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EF39D" w14:textId="77777777" w:rsidR="00A64200" w:rsidRPr="00F456C2" w:rsidRDefault="00A64200" w:rsidP="005946B7">
            <w:pPr>
              <w:pStyle w:val="Teksttabelilewy"/>
              <w:rPr>
                <w:rFonts w:cstheme="minorHAnsi"/>
                <w:szCs w:val="20"/>
              </w:rPr>
            </w:pPr>
            <w:r w:rsidRPr="00F456C2">
              <w:t>benzo(g,h,i)perylen</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492AC"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B92A5" w14:textId="77777777" w:rsidR="00A64200" w:rsidRPr="00F456C2" w:rsidRDefault="00A64200" w:rsidP="005946B7">
            <w:pPr>
              <w:pStyle w:val="Teksttabelisrodek"/>
              <w:rPr>
                <w:rFonts w:cstheme="minorHAnsi"/>
              </w:rPr>
            </w:pPr>
            <w:r w:rsidRPr="00F456C2">
              <w:t>+</w:t>
            </w:r>
          </w:p>
        </w:tc>
      </w:tr>
      <w:tr w:rsidR="00A64200" w:rsidRPr="00544887" w14:paraId="7D5D0168"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ED998" w14:textId="77777777" w:rsidR="00A64200" w:rsidRPr="00F456C2" w:rsidRDefault="00A64200" w:rsidP="005946B7">
            <w:pPr>
              <w:pStyle w:val="Teksttabelilewy"/>
              <w:rPr>
                <w:rFonts w:cstheme="minorHAnsi"/>
                <w:szCs w:val="20"/>
              </w:rPr>
            </w:pPr>
            <w:r w:rsidRPr="00F456C2">
              <w:t>heptachlor</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E6726"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E8DC" w14:textId="77777777" w:rsidR="00A64200" w:rsidRPr="00F456C2" w:rsidRDefault="00A64200" w:rsidP="005946B7">
            <w:pPr>
              <w:pStyle w:val="Teksttabelisrodek"/>
              <w:rPr>
                <w:rFonts w:cstheme="minorHAnsi"/>
              </w:rPr>
            </w:pPr>
            <w:r w:rsidRPr="00F456C2">
              <w:t>-</w:t>
            </w:r>
          </w:p>
        </w:tc>
      </w:tr>
      <w:tr w:rsidR="00A64200" w:rsidRPr="00544887" w14:paraId="54ABAABC"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E98A" w14:textId="77777777" w:rsidR="00A64200" w:rsidRPr="00F456C2" w:rsidRDefault="00A64200" w:rsidP="005946B7">
            <w:pPr>
              <w:pStyle w:val="Teksttabelilewy"/>
              <w:rPr>
                <w:rFonts w:cstheme="minorHAnsi"/>
                <w:szCs w:val="20"/>
              </w:rPr>
            </w:pPr>
            <w:r w:rsidRPr="00F456C2">
              <w:t>rtęć i jej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B4F98"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92275" w14:textId="77777777" w:rsidR="00A64200" w:rsidRPr="00F456C2" w:rsidRDefault="00A64200" w:rsidP="005946B7">
            <w:pPr>
              <w:pStyle w:val="Teksttabelisrodek"/>
              <w:rPr>
                <w:rFonts w:cstheme="minorHAnsi"/>
              </w:rPr>
            </w:pPr>
            <w:r w:rsidRPr="00F456C2">
              <w:t>-</w:t>
            </w:r>
          </w:p>
        </w:tc>
      </w:tr>
      <w:tr w:rsidR="00A64200" w:rsidRPr="00544887" w14:paraId="3AAAC6D4"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1CC08" w14:textId="77777777" w:rsidR="00A64200" w:rsidRPr="00F456C2" w:rsidRDefault="00A64200" w:rsidP="005946B7">
            <w:pPr>
              <w:pStyle w:val="Teksttabelilewy"/>
              <w:rPr>
                <w:rFonts w:cstheme="minorHAnsi"/>
                <w:szCs w:val="20"/>
              </w:rPr>
            </w:pPr>
            <w:r w:rsidRPr="00F456C2">
              <w:t>ołów i jego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D31AA" w14:textId="77777777" w:rsidR="00A64200" w:rsidRPr="00F456C2" w:rsidRDefault="00A64200" w:rsidP="005946B7">
            <w:pPr>
              <w:pStyle w:val="Teksttabelisrodek"/>
              <w:rPr>
                <w:rFonts w:cstheme="minorHAnsi"/>
              </w:rPr>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709AA" w14:textId="77777777" w:rsidR="00A64200" w:rsidRPr="00F456C2" w:rsidRDefault="00A64200" w:rsidP="005946B7">
            <w:pPr>
              <w:pStyle w:val="Teksttabelisrodek"/>
              <w:rPr>
                <w:rFonts w:cstheme="minorHAnsi"/>
              </w:rPr>
            </w:pPr>
            <w:r w:rsidRPr="00F456C2">
              <w:t>+</w:t>
            </w:r>
          </w:p>
        </w:tc>
      </w:tr>
      <w:tr w:rsidR="00A64200" w:rsidRPr="00544887" w14:paraId="5A47855A" w14:textId="77777777" w:rsidTr="00203047">
        <w:trPr>
          <w:trHeight w:val="454"/>
          <w:jc w:val="center"/>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A8776" w14:textId="77777777" w:rsidR="00A64200" w:rsidRPr="00F456C2" w:rsidRDefault="00A64200" w:rsidP="005946B7">
            <w:pPr>
              <w:pStyle w:val="Teksttabelilewy"/>
            </w:pPr>
            <w:r w:rsidRPr="00F456C2">
              <w:t>kadm i jego związki</w:t>
            </w: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B888A" w14:textId="77777777" w:rsidR="00A64200" w:rsidRPr="00F456C2" w:rsidRDefault="00A64200" w:rsidP="005946B7">
            <w:pPr>
              <w:pStyle w:val="Teksttabelisrodek"/>
            </w:pPr>
            <w:r w:rsidRPr="00F456C2">
              <w:t>-</w:t>
            </w: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20BB2" w14:textId="77777777" w:rsidR="00A64200" w:rsidRPr="00F456C2" w:rsidRDefault="00A64200" w:rsidP="005946B7">
            <w:pPr>
              <w:pStyle w:val="Teksttabelisrodek"/>
            </w:pPr>
            <w:r w:rsidRPr="00F456C2">
              <w:t>+</w:t>
            </w:r>
          </w:p>
        </w:tc>
      </w:tr>
    </w:tbl>
    <w:p w14:paraId="1502434B" w14:textId="77777777" w:rsidR="00962FC2" w:rsidRDefault="00962FC2" w:rsidP="005946B7">
      <w:pPr>
        <w:pStyle w:val="rdo0"/>
      </w:pPr>
      <w:r w:rsidRPr="002D0D68">
        <w:t xml:space="preserve">Źródło: opracowanie </w:t>
      </w:r>
      <w:r>
        <w:t>własne</w:t>
      </w:r>
    </w:p>
    <w:p w14:paraId="5013D9DE" w14:textId="77777777" w:rsidR="00082469" w:rsidRPr="00544887" w:rsidRDefault="00082469" w:rsidP="005476A5"/>
    <w:p w14:paraId="72D3FA39" w14:textId="79288913" w:rsidR="00D77F7F" w:rsidRPr="00544887" w:rsidRDefault="005E2AE0" w:rsidP="00CC4F8D">
      <w:pPr>
        <w:pStyle w:val="Tabela"/>
      </w:pPr>
      <w:bookmarkStart w:id="124" w:name="_Toc68725173"/>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6</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D77F7F" w:rsidRPr="00544887">
        <w:tab/>
        <w:t xml:space="preserve">Podsumowanie dla oznaczeń </w:t>
      </w:r>
      <w:r w:rsidR="00D77F7F" w:rsidRPr="000C3996">
        <w:t>wykonanych</w:t>
      </w:r>
      <w:r w:rsidR="00D77F7F" w:rsidRPr="00544887">
        <w:t xml:space="preserve"> w wodzie i biocie </w:t>
      </w:r>
      <w:r w:rsidR="00EC14DF">
        <w:t xml:space="preserve">na </w:t>
      </w:r>
      <w:r w:rsidR="00D77F7F" w:rsidRPr="00544887">
        <w:t>obszar</w:t>
      </w:r>
      <w:r w:rsidR="00EC14DF">
        <w:t>ze</w:t>
      </w:r>
      <w:r w:rsidR="00D77F7F" w:rsidRPr="00544887">
        <w:t xml:space="preserve"> dorzecza Niemna</w:t>
      </w:r>
      <w:bookmarkEnd w:id="124"/>
    </w:p>
    <w:tbl>
      <w:tblPr>
        <w:tblW w:w="9062" w:type="dxa"/>
        <w:jc w:val="center"/>
        <w:tblCellMar>
          <w:left w:w="10" w:type="dxa"/>
          <w:right w:w="10" w:type="dxa"/>
        </w:tblCellMar>
        <w:tblLook w:val="0000" w:firstRow="0" w:lastRow="0" w:firstColumn="0" w:lastColumn="0" w:noHBand="0" w:noVBand="0"/>
      </w:tblPr>
      <w:tblGrid>
        <w:gridCol w:w="1029"/>
        <w:gridCol w:w="1092"/>
        <w:gridCol w:w="1559"/>
        <w:gridCol w:w="1699"/>
        <w:gridCol w:w="1559"/>
        <w:gridCol w:w="2124"/>
      </w:tblGrid>
      <w:tr w:rsidR="00A64200" w:rsidRPr="00544887" w14:paraId="74E3CDBB" w14:textId="77777777" w:rsidTr="002368BC">
        <w:trPr>
          <w:trHeight w:val="454"/>
          <w:jc w:val="center"/>
        </w:trPr>
        <w:tc>
          <w:tcPr>
            <w:tcW w:w="10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16CD8547" w14:textId="77777777" w:rsidR="00A64200" w:rsidRPr="00544887" w:rsidRDefault="00A64200" w:rsidP="002368BC">
            <w:pPr>
              <w:pStyle w:val="Teksttabelinaglowek"/>
            </w:pPr>
            <w:r w:rsidRPr="00544887">
              <w:t>Matryca</w:t>
            </w:r>
          </w:p>
        </w:tc>
        <w:tc>
          <w:tcPr>
            <w:tcW w:w="109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57EC39E" w14:textId="77777777" w:rsidR="00A64200" w:rsidRPr="00544887" w:rsidRDefault="00A64200" w:rsidP="002368BC">
            <w:pPr>
              <w:pStyle w:val="Teksttabelinaglowek"/>
              <w:rPr>
                <w:iCs/>
              </w:rPr>
            </w:pPr>
            <w:r w:rsidRPr="00544887">
              <w:rPr>
                <w:iCs/>
              </w:rPr>
              <w:t>Liczba oznaczeń</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B236189" w14:textId="77777777" w:rsidR="00A64200" w:rsidRPr="00544887" w:rsidRDefault="00A64200" w:rsidP="002368BC">
            <w:pPr>
              <w:pStyle w:val="Teksttabelinaglowek"/>
              <w:rPr>
                <w:iCs/>
              </w:rPr>
            </w:pPr>
            <w:r w:rsidRPr="00544887">
              <w:rPr>
                <w:iCs/>
              </w:rPr>
              <w:t>Występowanie wartości &gt;LOQ</w:t>
            </w:r>
          </w:p>
        </w:tc>
        <w:tc>
          <w:tcPr>
            <w:tcW w:w="169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27619625" w14:textId="77777777" w:rsidR="00A64200" w:rsidRPr="00544887" w:rsidRDefault="00A64200" w:rsidP="002368BC">
            <w:pPr>
              <w:pStyle w:val="Teksttabelinaglowek"/>
              <w:rPr>
                <w:iCs/>
              </w:rPr>
            </w:pPr>
            <w:r w:rsidRPr="00544887">
              <w:rPr>
                <w:iCs/>
              </w:rPr>
              <w:t>Liczba oznaczeń &gt;EQS</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5C9C6F5" w14:textId="602EEC08" w:rsidR="00A64200" w:rsidRPr="00544887" w:rsidRDefault="00A64200" w:rsidP="002368BC">
            <w:pPr>
              <w:pStyle w:val="Teksttabelinaglowek"/>
              <w:rPr>
                <w:iCs/>
              </w:rPr>
            </w:pPr>
            <w:r w:rsidRPr="00544887">
              <w:rPr>
                <w:iCs/>
              </w:rPr>
              <w:t>Częstość występowania substancji</w:t>
            </w:r>
            <w:r w:rsidR="007566E3">
              <w:rPr>
                <w:iCs/>
              </w:rPr>
              <w:t xml:space="preserve"> (%)</w:t>
            </w:r>
          </w:p>
        </w:tc>
        <w:tc>
          <w:tcPr>
            <w:tcW w:w="212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08E283B8" w14:textId="4805F806" w:rsidR="00A64200" w:rsidRPr="00544887" w:rsidRDefault="00A64200" w:rsidP="002368BC">
            <w:pPr>
              <w:pStyle w:val="Teksttabelinaglowek"/>
            </w:pPr>
            <w:r w:rsidRPr="00544887">
              <w:t>Udział przekroczeń normy w odniesieniu do ilości wykonanych pomiarów</w:t>
            </w:r>
            <w:r w:rsidR="007566E3">
              <w:t xml:space="preserve"> (%)</w:t>
            </w:r>
          </w:p>
        </w:tc>
      </w:tr>
      <w:tr w:rsidR="00A64200" w:rsidRPr="00544887" w14:paraId="27964959" w14:textId="77777777" w:rsidTr="002368BC">
        <w:trPr>
          <w:trHeight w:val="454"/>
          <w:jc w:val="center"/>
        </w:trPr>
        <w:tc>
          <w:tcPr>
            <w:tcW w:w="10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62587F5C" w14:textId="77777777" w:rsidR="00A64200" w:rsidRPr="00F456C2" w:rsidRDefault="00A64200" w:rsidP="005946B7">
            <w:pPr>
              <w:pStyle w:val="Teksttabelilewy"/>
            </w:pPr>
            <w:r w:rsidRPr="00F456C2">
              <w:t>Woda</w:t>
            </w:r>
          </w:p>
        </w:tc>
        <w:tc>
          <w:tcPr>
            <w:tcW w:w="10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AD325" w14:textId="77777777" w:rsidR="00A64200" w:rsidRPr="00F456C2" w:rsidRDefault="00A64200" w:rsidP="005946B7">
            <w:pPr>
              <w:pStyle w:val="Teksttabelisrodek"/>
            </w:pPr>
            <w:r w:rsidRPr="00F456C2">
              <w:t>1 616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333C5" w14:textId="77777777" w:rsidR="00A64200" w:rsidRPr="00F456C2" w:rsidRDefault="00A64200" w:rsidP="005946B7">
            <w:pPr>
              <w:pStyle w:val="Teksttabelisrodek"/>
            </w:pPr>
            <w:r w:rsidRPr="00F456C2">
              <w:t>951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5D3D3" w14:textId="77777777" w:rsidR="00A64200" w:rsidRPr="00F456C2" w:rsidRDefault="00A64200" w:rsidP="005946B7">
            <w:pPr>
              <w:pStyle w:val="Teksttabelisrodek"/>
            </w:pPr>
            <w:r w:rsidRPr="00F456C2">
              <w:t>36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C1586" w14:textId="6FD60188" w:rsidR="00A64200" w:rsidRPr="00F456C2" w:rsidRDefault="00A64200" w:rsidP="005946B7">
            <w:pPr>
              <w:pStyle w:val="Teksttabelisrodek"/>
            </w:pPr>
            <w:r w:rsidRPr="00F456C2">
              <w:t>58,8</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2A7A5" w14:textId="0005B53F" w:rsidR="00A64200" w:rsidRPr="00F456C2" w:rsidRDefault="00A64200" w:rsidP="005946B7">
            <w:pPr>
              <w:pStyle w:val="Teksttabelisrodek"/>
            </w:pPr>
            <w:r w:rsidRPr="00F456C2">
              <w:t>2,2</w:t>
            </w:r>
          </w:p>
        </w:tc>
      </w:tr>
      <w:tr w:rsidR="00A64200" w:rsidRPr="00544887" w14:paraId="3A4549F8" w14:textId="77777777" w:rsidTr="002368BC">
        <w:trPr>
          <w:trHeight w:val="454"/>
          <w:jc w:val="center"/>
        </w:trPr>
        <w:tc>
          <w:tcPr>
            <w:tcW w:w="10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108" w:type="dxa"/>
              <w:bottom w:w="0" w:type="dxa"/>
              <w:right w:w="108" w:type="dxa"/>
            </w:tcMar>
            <w:vAlign w:val="center"/>
          </w:tcPr>
          <w:p w14:paraId="4B889E18" w14:textId="77777777" w:rsidR="00A64200" w:rsidRPr="00F456C2" w:rsidRDefault="00A64200" w:rsidP="005946B7">
            <w:pPr>
              <w:pStyle w:val="Teksttabelilewy"/>
            </w:pPr>
            <w:r w:rsidRPr="00F456C2">
              <w:t>Biota</w:t>
            </w:r>
          </w:p>
        </w:tc>
        <w:tc>
          <w:tcPr>
            <w:tcW w:w="10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5D27D" w14:textId="77777777" w:rsidR="00A64200" w:rsidRPr="00F456C2" w:rsidRDefault="00A64200" w:rsidP="005946B7">
            <w:pPr>
              <w:pStyle w:val="Teksttabelisrodek"/>
            </w:pPr>
            <w:r w:rsidRPr="00F456C2">
              <w:t>308</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8E218" w14:textId="77777777" w:rsidR="00A64200" w:rsidRPr="00F456C2" w:rsidRDefault="00A64200" w:rsidP="005946B7">
            <w:pPr>
              <w:pStyle w:val="Teksttabelisrodek"/>
            </w:pPr>
            <w:r w:rsidRPr="00F456C2">
              <w:t>97</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6A703" w14:textId="77777777" w:rsidR="00A64200" w:rsidRPr="00F456C2" w:rsidRDefault="00A64200" w:rsidP="005946B7">
            <w:pPr>
              <w:pStyle w:val="Teksttabelisrodek"/>
            </w:pPr>
            <w:r w:rsidRPr="00F456C2">
              <w:t>62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1CDF8" w14:textId="7606E8A8" w:rsidR="00A64200" w:rsidRPr="00F456C2" w:rsidRDefault="00A64200" w:rsidP="005946B7">
            <w:pPr>
              <w:pStyle w:val="Teksttabelisrodek"/>
            </w:pPr>
            <w:r w:rsidRPr="00F456C2">
              <w:t>31,5</w:t>
            </w:r>
          </w:p>
        </w:tc>
        <w:tc>
          <w:tcPr>
            <w:tcW w:w="2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77F8E" w14:textId="02186CC6" w:rsidR="00A64200" w:rsidRPr="00F456C2" w:rsidRDefault="00A64200" w:rsidP="005946B7">
            <w:pPr>
              <w:pStyle w:val="Teksttabelisrodek"/>
            </w:pPr>
            <w:r w:rsidRPr="00F456C2">
              <w:t>20,1</w:t>
            </w:r>
          </w:p>
        </w:tc>
      </w:tr>
    </w:tbl>
    <w:p w14:paraId="6970210B" w14:textId="77777777" w:rsidR="00962FC2" w:rsidRDefault="00962FC2" w:rsidP="005946B7">
      <w:pPr>
        <w:pStyle w:val="rdo0"/>
      </w:pPr>
      <w:r w:rsidRPr="002D0D68">
        <w:t xml:space="preserve">Źródło: opracowanie </w:t>
      </w:r>
      <w:r>
        <w:t>własne</w:t>
      </w:r>
    </w:p>
    <w:p w14:paraId="37732F80" w14:textId="77777777" w:rsidR="0029703E" w:rsidRPr="00544887" w:rsidRDefault="0029703E" w:rsidP="005946B7">
      <w:pPr>
        <w:pStyle w:val="rdo0"/>
      </w:pPr>
    </w:p>
    <w:p w14:paraId="3F0D4C1A" w14:textId="77777777" w:rsidR="00D54CA0" w:rsidRPr="00544887" w:rsidRDefault="00D54CA0" w:rsidP="00EA234C">
      <w:pPr>
        <w:suppressAutoHyphens/>
        <w:spacing w:before="0" w:after="0"/>
        <w:jc w:val="left"/>
        <w:rPr>
          <w:b/>
          <w:color w:val="003399"/>
          <w:sz w:val="28"/>
          <w:szCs w:val="28"/>
        </w:rPr>
      </w:pPr>
      <w:r w:rsidRPr="00544887">
        <w:br w:type="page"/>
      </w:r>
    </w:p>
    <w:p w14:paraId="3773DFDE" w14:textId="7E0BA555" w:rsidR="0038157D" w:rsidRPr="00544887" w:rsidRDefault="00035198" w:rsidP="00EE4BE2">
      <w:pPr>
        <w:pStyle w:val="Nagwek1"/>
      </w:pPr>
      <w:bookmarkStart w:id="125" w:name="_Toc67649966"/>
      <w:r w:rsidRPr="00544887">
        <w:lastRenderedPageBreak/>
        <w:t xml:space="preserve">Podsumowanie identyfikacji </w:t>
      </w:r>
      <w:bookmarkStart w:id="126" w:name="_Hlk54212793"/>
      <w:r w:rsidRPr="00544887">
        <w:t>znaczących oddziaływań antropogenicznych</w:t>
      </w:r>
      <w:r w:rsidR="00EA234C" w:rsidRPr="00544887">
        <w:br/>
      </w:r>
      <w:r w:rsidRPr="00544887">
        <w:t>i oceny ich wpływu na stan wód powierzchniowych i podziemnych</w:t>
      </w:r>
      <w:bookmarkEnd w:id="125"/>
      <w:bookmarkEnd w:id="126"/>
    </w:p>
    <w:p w14:paraId="5D7D536E" w14:textId="5BBE23C0" w:rsidR="00852308" w:rsidRPr="00544887" w:rsidRDefault="00852308" w:rsidP="00852308">
      <w:pPr>
        <w:rPr>
          <w:rFonts w:asciiTheme="minorHAnsi" w:hAnsiTheme="minorHAnsi" w:cstheme="minorHAnsi"/>
        </w:rPr>
      </w:pPr>
      <w:r w:rsidRPr="00544887">
        <w:rPr>
          <w:rFonts w:asciiTheme="minorHAnsi" w:hAnsiTheme="minorHAnsi" w:cstheme="minorBidi"/>
        </w:rPr>
        <w:t xml:space="preserve">Zgodnie z </w:t>
      </w:r>
      <w:r w:rsidRPr="00544887">
        <w:rPr>
          <w:rFonts w:asciiTheme="minorHAnsi" w:hAnsiTheme="minorHAnsi" w:cstheme="minorHAnsi"/>
        </w:rPr>
        <w:t>wymaganiami wskazanymi w art. 5 RDW państwa członkowskie mają obowiązek cyklicznego przeglądu wpływu działalności człowieka na środowisko. W zakresie przeglądu przeprowadzana jest identyfikacja znaczących oddziaływań oraz ocena ich wpływu na stan wód powierzchniowych i</w:t>
      </w:r>
      <w:r w:rsidR="00104808" w:rsidRPr="00544887">
        <w:rPr>
          <w:rFonts w:asciiTheme="minorHAnsi" w:hAnsiTheme="minorHAnsi" w:cstheme="minorHAnsi"/>
        </w:rPr>
        <w:t> </w:t>
      </w:r>
      <w:r w:rsidRPr="00544887">
        <w:rPr>
          <w:rFonts w:asciiTheme="minorHAnsi" w:hAnsiTheme="minorHAnsi" w:cstheme="minorHAnsi"/>
        </w:rPr>
        <w:t>podziemnych. Odpowiednia ocena presji mających wpływ na jcw umożliwia ustalenie środków dla osiągnięcia celów środowiskowych określonych zgodnie z art. 4 RDW</w:t>
      </w:r>
      <w:r w:rsidRPr="00544887" w:rsidDel="0061287B">
        <w:rPr>
          <w:rFonts w:asciiTheme="minorHAnsi" w:hAnsiTheme="minorHAnsi" w:cstheme="minorHAnsi"/>
        </w:rPr>
        <w:t xml:space="preserve"> </w:t>
      </w:r>
      <w:r w:rsidRPr="00544887">
        <w:rPr>
          <w:rFonts w:asciiTheme="minorHAnsi" w:hAnsiTheme="minorHAnsi" w:cstheme="minorHAnsi"/>
        </w:rPr>
        <w:t>lub powołanie się na wyłączenia w ramach tego przepisu.</w:t>
      </w:r>
    </w:p>
    <w:p w14:paraId="2BF67E9A" w14:textId="076501D7" w:rsidR="00852308" w:rsidRPr="00544887" w:rsidRDefault="00852308" w:rsidP="0001749C">
      <w:pPr>
        <w:pStyle w:val="Nagwek2"/>
      </w:pPr>
      <w:bookmarkStart w:id="127" w:name="_Toc66305699"/>
      <w:bookmarkStart w:id="128" w:name="_Toc66311171"/>
      <w:bookmarkStart w:id="129" w:name="_Toc67649967"/>
      <w:r w:rsidRPr="00544887">
        <w:t>Wody powierzchniowe</w:t>
      </w:r>
      <w:bookmarkEnd w:id="127"/>
      <w:bookmarkEnd w:id="128"/>
      <w:bookmarkEnd w:id="129"/>
    </w:p>
    <w:p w14:paraId="2A63930B" w14:textId="77777777" w:rsidR="00852308" w:rsidRPr="00544887" w:rsidRDefault="00852308" w:rsidP="00852308">
      <w:r w:rsidRPr="00544887">
        <w:t xml:space="preserve">Kompleksowe - środowiskowe ujęcie problemu identyfikacji znaczącej presji antropogenicznej na jcwp wymaga posiadania kompletu danych dla wszystkich jcwp, co możliwe jest przy połączeniu wyników monitoringu PMŚ i informacji o emisjach do środowiska z metodami umożliwiającymi wiarygodne uzupełnienie danych. </w:t>
      </w:r>
    </w:p>
    <w:p w14:paraId="490CD035" w14:textId="77777777" w:rsidR="00852308" w:rsidRPr="00544887" w:rsidRDefault="00852308" w:rsidP="00852308">
      <w:pPr>
        <w:rPr>
          <w:rFonts w:asciiTheme="minorHAnsi" w:hAnsiTheme="minorHAnsi" w:cstheme="minorHAnsi"/>
        </w:rPr>
      </w:pPr>
      <w:r w:rsidRPr="00544887">
        <w:rPr>
          <w:rFonts w:asciiTheme="minorHAnsi" w:hAnsiTheme="minorHAnsi" w:cstheme="minorHAnsi"/>
        </w:rPr>
        <w:t xml:space="preserve">Identyfikacja znaczących oddziaływań antropogenicznych jcwp wraz z ich analizą i oceną ryzyka nieosiągnięcia celów środowiskowych przeprowadzona została na potrzeby IIaPGW w ramach realizacji </w:t>
      </w:r>
      <w:r w:rsidRPr="00544887">
        <w:rPr>
          <w:rFonts w:asciiTheme="minorHAnsi" w:hAnsiTheme="minorHAnsi" w:cstheme="minorHAnsi"/>
          <w:i/>
          <w:iCs/>
        </w:rPr>
        <w:t xml:space="preserve">Analizy znaczących oddziaływań - jcwp (…) </w:t>
      </w:r>
      <w:r w:rsidRPr="00544887">
        <w:rPr>
          <w:rFonts w:asciiTheme="minorHAnsi" w:hAnsiTheme="minorHAnsi" w:cstheme="minorHAnsi"/>
        </w:rPr>
        <w:t>oraz jej uzupełnienia o dane monitoringowe z roku 2019.</w:t>
      </w:r>
      <w:r w:rsidRPr="00544887">
        <w:rPr>
          <w:rFonts w:asciiTheme="minorHAnsi" w:hAnsiTheme="minorHAnsi" w:cstheme="minorHAnsi"/>
          <w:i/>
          <w:iCs/>
        </w:rPr>
        <w:t xml:space="preserve"> </w:t>
      </w:r>
    </w:p>
    <w:p w14:paraId="0B9C5879" w14:textId="77777777" w:rsidR="00852308" w:rsidRPr="00544887" w:rsidRDefault="00852308" w:rsidP="00852308">
      <w:pPr>
        <w:rPr>
          <w:rFonts w:asciiTheme="minorHAnsi" w:hAnsiTheme="minorHAnsi" w:cstheme="minorHAnsi"/>
        </w:rPr>
      </w:pPr>
      <w:r w:rsidRPr="00544887">
        <w:rPr>
          <w:rFonts w:asciiTheme="minorHAnsi" w:hAnsiTheme="minorHAnsi" w:cstheme="minorHAnsi"/>
        </w:rPr>
        <w:t>Celem wykonanych analiz było:</w:t>
      </w:r>
    </w:p>
    <w:p w14:paraId="07FADDEC" w14:textId="77777777" w:rsidR="00852308" w:rsidRPr="00544887" w:rsidRDefault="00852308" w:rsidP="00A11B4C">
      <w:pPr>
        <w:pStyle w:val="Akapitzlist"/>
      </w:pPr>
      <w:r w:rsidRPr="00544887">
        <w:t>uzyskanie niezbędnych danych ilościowych i jakościowych charakteryzujących każdą jcwp;</w:t>
      </w:r>
    </w:p>
    <w:p w14:paraId="3E20508B" w14:textId="13A0DFF9" w:rsidR="00852308" w:rsidRPr="00544887" w:rsidRDefault="00852308" w:rsidP="00A11B4C">
      <w:pPr>
        <w:pStyle w:val="Akapitzlist"/>
      </w:pPr>
      <w:r w:rsidRPr="00544887">
        <w:t>przeprowadzenie analizy presji antropogenicznych dla każdej jcwp (monitorowanej i</w:t>
      </w:r>
      <w:r w:rsidR="003F7932" w:rsidRPr="00544887">
        <w:t> </w:t>
      </w:r>
      <w:r w:rsidRPr="00544887">
        <w:t>niemonitorowanej);</w:t>
      </w:r>
    </w:p>
    <w:p w14:paraId="78BECBF8" w14:textId="77777777" w:rsidR="00852308" w:rsidRPr="00544887" w:rsidRDefault="00852308" w:rsidP="00A11B4C">
      <w:pPr>
        <w:pStyle w:val="Akapitzlist"/>
      </w:pPr>
      <w:r w:rsidRPr="00544887">
        <w:t>zidentyfikowanie jcwp ze znaczącą presją antropogeniczną oraz presją skumulowaną;</w:t>
      </w:r>
    </w:p>
    <w:p w14:paraId="4AA3E360" w14:textId="77777777" w:rsidR="00852308" w:rsidRPr="00544887" w:rsidRDefault="00852308" w:rsidP="00A11B4C">
      <w:pPr>
        <w:pStyle w:val="Akapitzlist"/>
      </w:pPr>
      <w:r w:rsidRPr="00544887">
        <w:t>zidentyfikowanie źródła/źródeł znaczących presji antropogenicznych;</w:t>
      </w:r>
    </w:p>
    <w:p w14:paraId="0C56C480" w14:textId="77777777" w:rsidR="00852308" w:rsidRPr="00544887" w:rsidRDefault="00852308" w:rsidP="00A11B4C">
      <w:pPr>
        <w:pStyle w:val="Akapitzlist"/>
      </w:pPr>
      <w:r w:rsidRPr="00544887">
        <w:t>wskazanie jcwp z istniejącym ryzykiem nieosiągnięcia wyznaczonych celów środowiskowych.</w:t>
      </w:r>
    </w:p>
    <w:p w14:paraId="77BD282E" w14:textId="77777777" w:rsidR="00852308" w:rsidRPr="00544887" w:rsidRDefault="00852308" w:rsidP="00852308">
      <w:r w:rsidRPr="00544887">
        <w:rPr>
          <w:rFonts w:asciiTheme="minorHAnsi" w:hAnsiTheme="minorHAnsi" w:cstheme="minorBidi"/>
        </w:rPr>
        <w:t xml:space="preserve">Analizy wykonywane były dla każdej </w:t>
      </w:r>
      <w:r w:rsidRPr="00544887">
        <w:t xml:space="preserve">kategorii jcwp w zakresie następujących rodzajów presji: </w:t>
      </w:r>
    </w:p>
    <w:p w14:paraId="2EBB6A11" w14:textId="77777777" w:rsidR="00852308" w:rsidRPr="00544887" w:rsidRDefault="00852308" w:rsidP="00A11B4C">
      <w:pPr>
        <w:pStyle w:val="Akapitzlist"/>
      </w:pPr>
      <w:r w:rsidRPr="00544887">
        <w:t>presji wywieranych na stan hydromorfologiczny;</w:t>
      </w:r>
    </w:p>
    <w:p w14:paraId="66E0E3AB" w14:textId="77777777" w:rsidR="00852308" w:rsidRPr="00544887" w:rsidRDefault="00852308" w:rsidP="00A11B4C">
      <w:pPr>
        <w:pStyle w:val="Akapitzlist"/>
      </w:pPr>
      <w:r w:rsidRPr="00544887">
        <w:t>presji wywieranych na elementy biologiczne;</w:t>
      </w:r>
    </w:p>
    <w:p w14:paraId="5C8AFAA0" w14:textId="77777777" w:rsidR="00852308" w:rsidRPr="00544887" w:rsidRDefault="00852308" w:rsidP="00A11B4C">
      <w:pPr>
        <w:pStyle w:val="Akapitzlist"/>
      </w:pPr>
      <w:r w:rsidRPr="00544887">
        <w:t>presji wywieranych na elementy fizykochemiczne;</w:t>
      </w:r>
    </w:p>
    <w:p w14:paraId="5ABDAE5B" w14:textId="77777777" w:rsidR="00852308" w:rsidRPr="00544887" w:rsidRDefault="00852308" w:rsidP="00A11B4C">
      <w:pPr>
        <w:pStyle w:val="Akapitzlist"/>
      </w:pPr>
      <w:r w:rsidRPr="00544887">
        <w:t xml:space="preserve">presji wywieranych na stan chemiczny; </w:t>
      </w:r>
    </w:p>
    <w:p w14:paraId="39D6B7EB" w14:textId="77777777" w:rsidR="00852308" w:rsidRPr="00544887" w:rsidRDefault="00852308" w:rsidP="00A11B4C">
      <w:pPr>
        <w:pStyle w:val="Akapitzlist"/>
      </w:pPr>
      <w:r w:rsidRPr="00544887">
        <w:t>presji wywieranych na zasoby wód powierzchniowych.</w:t>
      </w:r>
    </w:p>
    <w:p w14:paraId="7D5A8A8F" w14:textId="77777777" w:rsidR="00852308" w:rsidRPr="00544887" w:rsidRDefault="00852308" w:rsidP="00852308">
      <w:pPr>
        <w:rPr>
          <w:rFonts w:asciiTheme="minorHAnsi" w:hAnsiTheme="minorHAnsi" w:cstheme="minorBidi"/>
        </w:rPr>
      </w:pPr>
      <w:r w:rsidRPr="00544887">
        <w:rPr>
          <w:rFonts w:asciiTheme="minorHAnsi" w:hAnsiTheme="minorHAnsi" w:cstheme="minorBidi"/>
        </w:rPr>
        <w:t xml:space="preserve">Wyznaczenie wartości wskaźników granicznych identyfikujących znaczące presje antropogeniczne pozwoliło na wytypowanie w każdym z powyższych obszarów jcwp poddanych określonemu rodzajowi presji antropogenicznej. Sumarycznie, otrzymany wynik identyfikuje wszystkie jcwp o zdiagnozowanej presji znaczącej, przy jednoczesnej identyfikacji presji skumulowanej. </w:t>
      </w:r>
    </w:p>
    <w:p w14:paraId="15828823" w14:textId="77777777" w:rsidR="00852308" w:rsidRPr="00544887" w:rsidRDefault="00852308" w:rsidP="00852308">
      <w:pPr>
        <w:rPr>
          <w:rFonts w:asciiTheme="minorHAnsi" w:hAnsiTheme="minorHAnsi" w:cstheme="minorHAnsi"/>
        </w:rPr>
      </w:pPr>
      <w:r w:rsidRPr="00544887">
        <w:rPr>
          <w:rFonts w:asciiTheme="minorHAnsi" w:hAnsiTheme="minorHAnsi" w:cstheme="minorHAnsi"/>
        </w:rPr>
        <w:t>Uzyskanie wyniku identyfikacji presji znaczącej na poziomie każdej jcwp było możliwe, dzięki zastosowaniu metod i narzędzi identyfikacji presji antropogenicznej takich jak m.in.:</w:t>
      </w:r>
    </w:p>
    <w:p w14:paraId="4BAD67AD" w14:textId="453F5269" w:rsidR="00852308" w:rsidRPr="00544887" w:rsidRDefault="00852308" w:rsidP="008125B3">
      <w:pPr>
        <w:pStyle w:val="Numerowanie"/>
        <w:numPr>
          <w:ilvl w:val="0"/>
          <w:numId w:val="112"/>
        </w:numPr>
      </w:pPr>
      <w:r w:rsidRPr="00680613">
        <w:rPr>
          <w:rStyle w:val="Punkty1Znak"/>
        </w:rPr>
        <w:lastRenderedPageBreak/>
        <w:t xml:space="preserve">wykorzystanie właściwości zlewni jcwp i </w:t>
      </w:r>
      <w:r w:rsidR="00CA4899" w:rsidRPr="00680613">
        <w:rPr>
          <w:rStyle w:val="Punkty1Znak"/>
        </w:rPr>
        <w:t>przedstawienie</w:t>
      </w:r>
      <w:r w:rsidR="001B690F" w:rsidRPr="00680613">
        <w:rPr>
          <w:rStyle w:val="Punkty1Znak"/>
        </w:rPr>
        <w:t xml:space="preserve"> ich jako potencjału sorpcyjnego </w:t>
      </w:r>
      <w:r w:rsidR="002E3A3C">
        <w:rPr>
          <w:rStyle w:val="Punkty1Znak"/>
        </w:rPr>
        <w:t>-</w:t>
      </w:r>
      <w:r w:rsidR="001B690F" w:rsidRPr="00680613">
        <w:rPr>
          <w:rStyle w:val="Punkty1Znak"/>
        </w:rPr>
        <w:t xml:space="preserve"> czyli wrażliwości na presję antropogeniczną</w:t>
      </w:r>
      <w:r w:rsidR="00C85AB9" w:rsidRPr="00680613">
        <w:rPr>
          <w:rStyle w:val="Punkty1Znak"/>
        </w:rPr>
        <w:t>.</w:t>
      </w:r>
      <w:r w:rsidRPr="00680613">
        <w:rPr>
          <w:rStyle w:val="Punkty1Znak"/>
        </w:rPr>
        <w:t xml:space="preserve"> Potencjał sorpcyjny jcwp jest ilościowym opisem warunków przyrodniczych, w jakich następuje obieg wody i substancji chemicznych zlewni.</w:t>
      </w:r>
      <w:r w:rsidRPr="00544887">
        <w:t xml:space="preserve"> Poprzez ściśle zdefiniowaną, ilościową klasyfikację właściwości środowiska fizycznogeograficznego decydującego o warunkach ilościowych obiegu wody oraz zaawansowania działań antropogenicznych (np. charakterystyka użytkowania terenu, stopnia przekształcenia struktury hydrograficznej czy nawożenia) możliwe jest przypisanie każdej zlewni jcwp liczbowego określenia potencjału sorpcyjnego. Potencjał sorpcyjny odpowiada na pytanie: jakie są możliwości przyrodnicze (naturalne) zlewni do retencjonowania w trójwymiarowej przestrzeni zlewni wprowadzanych do środowiska substancji antropogenicznych. Każda zlewnia jcwp została zakwalifikowana do ściśle określonej klasy potencjału sorpcyjnego, bazując na sumarycznym indeksie składającym się z sumy indeksów opisujących poszczególne składowe charakteryzujące zlewnię. Końcowa klasyfikacja umożliwia porównywanie warunków naturalnych zlewni - jako potencjału sorpcyjnego bez konieczności odwoływania się do wskaźników cząstkowych.</w:t>
      </w:r>
    </w:p>
    <w:p w14:paraId="566F4431" w14:textId="30D56C23" w:rsidR="00852308" w:rsidRPr="00DA5CBE" w:rsidRDefault="00852308" w:rsidP="008125B3">
      <w:pPr>
        <w:pStyle w:val="Numerowanie"/>
        <w:numPr>
          <w:ilvl w:val="0"/>
          <w:numId w:val="112"/>
        </w:numPr>
        <w:rPr>
          <w:rStyle w:val="Punkty1Znak"/>
        </w:rPr>
      </w:pPr>
      <w:r w:rsidRPr="00DA5CBE">
        <w:rPr>
          <w:rStyle w:val="Punkty1Znak"/>
        </w:rPr>
        <w:t xml:space="preserve">wykorzystanie zasobów danych o stanie hydromorfologicznym wód powierzchniowych (Baza HYMO - bazy danych projektu Identyfikacja presji (…)); (lokalizacja budowli poprzecznych na obszarze dorzecza </w:t>
      </w:r>
      <w:r w:rsidR="002F302D" w:rsidRPr="00DA5CBE">
        <w:rPr>
          <w:rStyle w:val="Punkty1Znak"/>
        </w:rPr>
        <w:t>Niemna</w:t>
      </w:r>
      <w:r w:rsidRPr="00DA5CBE">
        <w:rPr>
          <w:rStyle w:val="Punkty1Znak"/>
        </w:rPr>
        <w:t xml:space="preserve"> przedstawiona została na załączniku graficznym nr 2</w:t>
      </w:r>
      <w:r w:rsidR="002E750B" w:rsidRPr="00DA5CBE">
        <w:rPr>
          <w:rStyle w:val="Punkty1Znak"/>
        </w:rPr>
        <w:t>6</w:t>
      </w:r>
      <w:r w:rsidRPr="00DA5CBE">
        <w:rPr>
          <w:rStyle w:val="Punkty1Znak"/>
        </w:rPr>
        <w:t>);</w:t>
      </w:r>
    </w:p>
    <w:p w14:paraId="0597FEAB" w14:textId="76333B30" w:rsidR="00852308" w:rsidRPr="00DA5CBE" w:rsidRDefault="00852308" w:rsidP="008125B3">
      <w:pPr>
        <w:pStyle w:val="Numerowanie"/>
        <w:numPr>
          <w:ilvl w:val="0"/>
          <w:numId w:val="112"/>
        </w:numPr>
        <w:rPr>
          <w:rStyle w:val="Punkty1Znak"/>
        </w:rPr>
      </w:pPr>
      <w:r w:rsidRPr="00DA5CBE">
        <w:rPr>
          <w:rStyle w:val="Punkty1Znak"/>
        </w:rPr>
        <w:t>wykorzystanie zasobów danych o istniejących presjach antropogenicznych (bazy danych projektu Identyfikacja presji (…)), wraz z innymi dodatkowymi bazami danych stanowiącymi źródło informacji w zakresie presji w tym sprawozdania z wykonania aKPOŚK (2017), E-PRTR 2018; (lokalizacja zakładów przemysłowych bazy E-PRTR przedstawiona została na załączniku graficznym nr 2</w:t>
      </w:r>
      <w:r w:rsidR="00D52F11" w:rsidRPr="00DA5CBE">
        <w:rPr>
          <w:rStyle w:val="Punkty1Znak"/>
        </w:rPr>
        <w:t>3</w:t>
      </w:r>
      <w:r w:rsidRPr="00DA5CBE">
        <w:rPr>
          <w:rStyle w:val="Punkty1Znak"/>
        </w:rPr>
        <w:t>);</w:t>
      </w:r>
    </w:p>
    <w:p w14:paraId="3311AB0E" w14:textId="33EE71FA" w:rsidR="00852308" w:rsidRPr="00544887" w:rsidRDefault="00852308" w:rsidP="00DA5CBE">
      <w:pPr>
        <w:ind w:left="426"/>
      </w:pPr>
      <w:r w:rsidRPr="00544887">
        <w:t>W strukturze bazy Identyfikacji Presji presje antropogeniczne zostały pogrupowane w punktowe, rozproszone i obszarowe oraz inne (pozostałe) presje antropogeniczne</w:t>
      </w:r>
      <w:r w:rsidR="00C85AB9">
        <w:t>.</w:t>
      </w:r>
      <w:r w:rsidRPr="00544887">
        <w:t xml:space="preserve"> Kluczowymi danymi w</w:t>
      </w:r>
      <w:r w:rsidR="00AB01DD">
        <w:t> </w:t>
      </w:r>
      <w:r w:rsidRPr="00544887">
        <w:t>zakresie punktowych źródeł presji są:</w:t>
      </w:r>
    </w:p>
    <w:p w14:paraId="47DC161F" w14:textId="1791F96E" w:rsidR="00852308" w:rsidRPr="00544887" w:rsidRDefault="00852308" w:rsidP="00A11B4C">
      <w:pPr>
        <w:pStyle w:val="M1"/>
      </w:pPr>
      <w:r w:rsidRPr="00544887">
        <w:t>pobory wód powierzchniowych (załącznik graficzny nr 2</w:t>
      </w:r>
      <w:r w:rsidR="00D52F11" w:rsidRPr="00544887">
        <w:t>1</w:t>
      </w:r>
      <w:r w:rsidRPr="00544887">
        <w:t>);</w:t>
      </w:r>
    </w:p>
    <w:p w14:paraId="61497B87" w14:textId="14CCE5C6" w:rsidR="00852308" w:rsidRPr="00544887" w:rsidRDefault="00852308" w:rsidP="00A11B4C">
      <w:pPr>
        <w:pStyle w:val="M1"/>
      </w:pPr>
      <w:r w:rsidRPr="00544887">
        <w:t>pobory wód podziemnych (załącznik graficzny nr 2</w:t>
      </w:r>
      <w:r w:rsidR="00ED2F85" w:rsidRPr="00544887">
        <w:t>1</w:t>
      </w:r>
      <w:r w:rsidRPr="00544887">
        <w:t>);</w:t>
      </w:r>
    </w:p>
    <w:p w14:paraId="5B14C2D5" w14:textId="77777777" w:rsidR="00852308" w:rsidRPr="00544887" w:rsidRDefault="00852308" w:rsidP="00A11B4C">
      <w:pPr>
        <w:pStyle w:val="M1"/>
      </w:pPr>
      <w:r w:rsidRPr="00544887">
        <w:t>przerzuty wód;</w:t>
      </w:r>
    </w:p>
    <w:p w14:paraId="46834895" w14:textId="255D1F2F" w:rsidR="00852308" w:rsidRPr="00544887" w:rsidRDefault="00852308" w:rsidP="00A11B4C">
      <w:pPr>
        <w:pStyle w:val="M1"/>
      </w:pPr>
      <w:r w:rsidRPr="00544887">
        <w:t>zrzuty ścieków komunalnych (załącznik graficzny nr 2</w:t>
      </w:r>
      <w:r w:rsidR="00F16F4B" w:rsidRPr="00544887">
        <w:t>0</w:t>
      </w:r>
      <w:r w:rsidRPr="00544887">
        <w:t>);</w:t>
      </w:r>
    </w:p>
    <w:p w14:paraId="358468DA" w14:textId="1A3CA4F6" w:rsidR="00852308" w:rsidRPr="00544887" w:rsidRDefault="00852308" w:rsidP="00A11B4C">
      <w:pPr>
        <w:pStyle w:val="M1"/>
      </w:pPr>
      <w:r w:rsidRPr="00544887">
        <w:t>zrzuty ścieków bytowych (załącznik graficzny nr 2</w:t>
      </w:r>
      <w:r w:rsidR="00F16F4B" w:rsidRPr="00544887">
        <w:t>0</w:t>
      </w:r>
      <w:r w:rsidRPr="00544887">
        <w:t xml:space="preserve">); </w:t>
      </w:r>
    </w:p>
    <w:p w14:paraId="33B73C2D" w14:textId="141C7A2D" w:rsidR="00852308" w:rsidRPr="00544887" w:rsidRDefault="00852308" w:rsidP="00A11B4C">
      <w:pPr>
        <w:pStyle w:val="M1"/>
      </w:pPr>
      <w:r w:rsidRPr="00544887">
        <w:t>zrzuty ścieków przemysłowych (załącznik graficzny nr 2</w:t>
      </w:r>
      <w:r w:rsidR="00F16F4B" w:rsidRPr="00544887">
        <w:t>0</w:t>
      </w:r>
      <w:r w:rsidRPr="00544887">
        <w:t>).</w:t>
      </w:r>
    </w:p>
    <w:p w14:paraId="178C610B" w14:textId="1869A2CE" w:rsidR="00852308" w:rsidRPr="00544887" w:rsidRDefault="00852308" w:rsidP="00DA5CBE">
      <w:pPr>
        <w:ind w:left="426"/>
        <w:rPr>
          <w:rFonts w:asciiTheme="minorHAnsi" w:hAnsiTheme="minorHAnsi" w:cstheme="minorHAnsi"/>
        </w:rPr>
      </w:pPr>
      <w:r w:rsidRPr="00544887">
        <w:rPr>
          <w:rFonts w:asciiTheme="minorHAnsi" w:hAnsiTheme="minorHAnsi" w:cstheme="minorHAnsi"/>
        </w:rPr>
        <w:t xml:space="preserve">Natomiast w zakresie rozproszonych i obszarowych źródeł presji kluczowe dane bazy </w:t>
      </w:r>
      <w:r w:rsidRPr="00544887">
        <w:rPr>
          <w:rFonts w:asciiTheme="minorHAnsi" w:hAnsiTheme="minorHAnsi"/>
          <w:i/>
        </w:rPr>
        <w:t>Identyfikacji Presji</w:t>
      </w:r>
      <w:r w:rsidRPr="00544887">
        <w:t xml:space="preserve"> </w:t>
      </w:r>
      <w:r w:rsidRPr="00544887">
        <w:rPr>
          <w:rFonts w:asciiTheme="minorHAnsi" w:hAnsiTheme="minorHAnsi" w:cstheme="minorHAnsi"/>
        </w:rPr>
        <w:t>stanowią:</w:t>
      </w:r>
    </w:p>
    <w:p w14:paraId="7F739C8A" w14:textId="77777777" w:rsidR="00852308" w:rsidRPr="00544887" w:rsidRDefault="00852308" w:rsidP="00A11B4C">
      <w:pPr>
        <w:pStyle w:val="M1"/>
      </w:pPr>
      <w:r w:rsidRPr="00544887">
        <w:t>zużycie nawozów mineralnych;</w:t>
      </w:r>
    </w:p>
    <w:p w14:paraId="11494728" w14:textId="77777777" w:rsidR="00852308" w:rsidRPr="00544887" w:rsidRDefault="00852308" w:rsidP="00A11B4C">
      <w:pPr>
        <w:pStyle w:val="M1"/>
      </w:pPr>
      <w:r w:rsidRPr="00544887">
        <w:t>produkcja nawozów naturalnych;</w:t>
      </w:r>
    </w:p>
    <w:p w14:paraId="433B8819" w14:textId="77777777" w:rsidR="00852308" w:rsidRPr="00544887" w:rsidRDefault="00852308" w:rsidP="00A11B4C">
      <w:pPr>
        <w:pStyle w:val="M1"/>
      </w:pPr>
      <w:r w:rsidRPr="00544887">
        <w:t>odpływ miejski;</w:t>
      </w:r>
    </w:p>
    <w:p w14:paraId="5DE0F442" w14:textId="77777777" w:rsidR="00852308" w:rsidRPr="00544887" w:rsidRDefault="00852308" w:rsidP="00A11B4C">
      <w:pPr>
        <w:pStyle w:val="M1"/>
      </w:pPr>
      <w:r w:rsidRPr="00544887">
        <w:t>transport drogowy;</w:t>
      </w:r>
    </w:p>
    <w:p w14:paraId="1A076544" w14:textId="77777777" w:rsidR="00852308" w:rsidRPr="00544887" w:rsidRDefault="00852308" w:rsidP="00A11B4C">
      <w:pPr>
        <w:pStyle w:val="M1"/>
      </w:pPr>
      <w:r w:rsidRPr="00544887">
        <w:t>ludność niepodłączona do sieci kanalizacyjnej;</w:t>
      </w:r>
    </w:p>
    <w:p w14:paraId="28C49AA6" w14:textId="77777777" w:rsidR="00852308" w:rsidRPr="00544887" w:rsidRDefault="00852308" w:rsidP="00A11B4C">
      <w:pPr>
        <w:pStyle w:val="M1"/>
      </w:pPr>
      <w:r w:rsidRPr="00544887">
        <w:lastRenderedPageBreak/>
        <w:t>depozycja atmosferyczna.</w:t>
      </w:r>
    </w:p>
    <w:p w14:paraId="196DADF2" w14:textId="77777777" w:rsidR="00852308" w:rsidRPr="00DA5CBE" w:rsidRDefault="00852308" w:rsidP="008125B3">
      <w:pPr>
        <w:pStyle w:val="Numerowanie"/>
        <w:numPr>
          <w:ilvl w:val="0"/>
          <w:numId w:val="112"/>
        </w:numPr>
        <w:rPr>
          <w:rStyle w:val="Punkty1Znak"/>
        </w:rPr>
      </w:pPr>
      <w:r w:rsidRPr="00DA5CBE">
        <w:rPr>
          <w:rStyle w:val="Punkty1Znak"/>
        </w:rPr>
        <w:t>identyfikacja presji antropogenicznych na poziomie danych o ładunkach wejściowych.</w:t>
      </w:r>
    </w:p>
    <w:p w14:paraId="1FB6D603" w14:textId="77777777" w:rsidR="00852308" w:rsidRPr="00313FFF" w:rsidRDefault="00852308" w:rsidP="00DA5CBE">
      <w:r w:rsidRPr="00313FFF">
        <w:t>Suma proponowanych rozwiązań umożliwiła uzyskanie kompleksowego i wiarygodnego wyniku identyfikującego znaczącą presję antropogeniczną. Zastosowanie relacji &lt;identyfikacja presji&gt; - &lt;właściwości zlewni jcwp&gt; pozwoliło na identyfikację tych jcwp, dla których istniejące procesy antropogeniczne są realnym zagrożeniem do utrzymania lub osiągnięcia wyznaczonych celów środowiskowych.</w:t>
      </w:r>
    </w:p>
    <w:p w14:paraId="443CF44D" w14:textId="77777777" w:rsidR="00852308" w:rsidRPr="00544887" w:rsidRDefault="00852308" w:rsidP="00852308">
      <w:pPr>
        <w:rPr>
          <w:rFonts w:asciiTheme="minorHAnsi" w:hAnsiTheme="minorHAnsi" w:cstheme="minorHAnsi"/>
        </w:rPr>
      </w:pPr>
      <w:r w:rsidRPr="00544887">
        <w:rPr>
          <w:rFonts w:asciiTheme="minorHAnsi" w:hAnsiTheme="minorHAnsi" w:cstheme="minorHAnsi"/>
        </w:rPr>
        <w:t>Do wyznaczenia poziomu ryzyka nieosiągnięcia celów środowiskowych dla jcwp wykorzystane zostały:</w:t>
      </w:r>
    </w:p>
    <w:p w14:paraId="71750530" w14:textId="025BCF4A" w:rsidR="00852308" w:rsidRPr="00ED4734" w:rsidRDefault="00852308" w:rsidP="00A11B4C">
      <w:pPr>
        <w:pStyle w:val="Akapitzlist"/>
      </w:pPr>
      <w:r w:rsidRPr="00ED4734">
        <w:t>ocena poziomu presji na elementy biologiczne zależne od elementów fizykochemicznych</w:t>
      </w:r>
      <w:r w:rsidR="00300D80" w:rsidRPr="00ED4734">
        <w:t>,</w:t>
      </w:r>
    </w:p>
    <w:p w14:paraId="3154ECC3" w14:textId="172C059A" w:rsidR="00852308" w:rsidRPr="00ED4734" w:rsidRDefault="00852308" w:rsidP="00A11B4C">
      <w:pPr>
        <w:pStyle w:val="Akapitzlist"/>
      </w:pPr>
      <w:r w:rsidRPr="00ED4734">
        <w:t>ocena poziomu presji na elementy biologiczne zależne od stanu hydromorfologicznego</w:t>
      </w:r>
      <w:r w:rsidR="00300D80" w:rsidRPr="00ED4734">
        <w:t>,</w:t>
      </w:r>
    </w:p>
    <w:p w14:paraId="220BC517" w14:textId="0EDFB5E0" w:rsidR="00852308" w:rsidRPr="00ED4734" w:rsidRDefault="00852308" w:rsidP="00A11B4C">
      <w:pPr>
        <w:pStyle w:val="Akapitzlist"/>
      </w:pPr>
      <w:r w:rsidRPr="00ED4734">
        <w:t>ocena poziomu presji na elementy fizykochemiczne</w:t>
      </w:r>
      <w:r w:rsidR="00300D80" w:rsidRPr="00ED4734">
        <w:t>,</w:t>
      </w:r>
    </w:p>
    <w:p w14:paraId="3894CB70" w14:textId="38468025" w:rsidR="00852308" w:rsidRPr="00ED4734" w:rsidRDefault="00852308" w:rsidP="00A11B4C">
      <w:pPr>
        <w:pStyle w:val="Akapitzlist"/>
      </w:pPr>
      <w:r w:rsidRPr="00ED4734">
        <w:t>ocena poziomu presji na hydromorfologi</w:t>
      </w:r>
      <w:r w:rsidR="00755B75">
        <w:t>i</w:t>
      </w:r>
      <w:r w:rsidR="00300D80" w:rsidRPr="00ED4734">
        <w:t>,</w:t>
      </w:r>
    </w:p>
    <w:p w14:paraId="3F4D577D" w14:textId="3909FD00" w:rsidR="00852308" w:rsidRPr="00ED4734" w:rsidRDefault="00852308" w:rsidP="00A11B4C">
      <w:pPr>
        <w:pStyle w:val="Akapitzlist"/>
      </w:pPr>
      <w:r w:rsidRPr="00ED4734">
        <w:t>ocena poziomu presji na zasoby wodne</w:t>
      </w:r>
      <w:r w:rsidR="00300D80" w:rsidRPr="00ED4734">
        <w:t>,</w:t>
      </w:r>
    </w:p>
    <w:p w14:paraId="15221B0C" w14:textId="4F3BB1D4" w:rsidR="00852308" w:rsidRPr="00ED4734" w:rsidRDefault="00852308" w:rsidP="00A11B4C">
      <w:pPr>
        <w:pStyle w:val="Akapitzlist"/>
      </w:pPr>
      <w:r w:rsidRPr="00ED4734">
        <w:t>ocena poziomu presji na stan chemiczny w zakresie substancji priorytetowych dozwolonych</w:t>
      </w:r>
      <w:r w:rsidR="00300D80" w:rsidRPr="00ED4734">
        <w:t>,</w:t>
      </w:r>
    </w:p>
    <w:p w14:paraId="58745D85" w14:textId="40220122" w:rsidR="00852308" w:rsidRPr="00ED4734" w:rsidRDefault="00852308" w:rsidP="00A11B4C">
      <w:pPr>
        <w:pStyle w:val="Akapitzlist"/>
      </w:pPr>
      <w:r w:rsidRPr="00ED4734">
        <w:t>ocena poziomu presji na stan chemiczny w zakresie substancji priorytetowych zakazanych</w:t>
      </w:r>
      <w:r w:rsidR="00300D80" w:rsidRPr="00ED4734">
        <w:t>,</w:t>
      </w:r>
    </w:p>
    <w:p w14:paraId="0334A012" w14:textId="77777777" w:rsidR="00852308" w:rsidRPr="00ED4734" w:rsidRDefault="00852308" w:rsidP="00A11B4C">
      <w:pPr>
        <w:pStyle w:val="Akapitzlist"/>
      </w:pPr>
      <w:r w:rsidRPr="00ED4734">
        <w:t>potencjał sorpcyjny wykorzystany do korekty oceny ryzyka nieosiągnięcia celów środowiskowych.</w:t>
      </w:r>
    </w:p>
    <w:p w14:paraId="14ED8378" w14:textId="7DFA0377" w:rsidR="00852308" w:rsidRPr="00544887" w:rsidRDefault="00852308" w:rsidP="00852308">
      <w:pPr>
        <w:rPr>
          <w:rFonts w:asciiTheme="minorHAnsi" w:hAnsiTheme="minorHAnsi" w:cstheme="minorBidi"/>
        </w:rPr>
      </w:pPr>
      <w:r w:rsidRPr="00544887">
        <w:rPr>
          <w:rFonts w:asciiTheme="minorHAnsi" w:hAnsiTheme="minorHAnsi" w:cstheme="minorBidi"/>
        </w:rPr>
        <w:t>Uzyskany wynik stanowi określenie poszczególnej jcwp jako zagrożonej albo niezagrożonej nieosiągnięciem celu środowiskowego. Za zagrożoną nieosiągnięciem celu środowiskowego uznano każdą jcwp, w której dla któregokolwiek elementu stanu wód stwierdzono ryzyko nieosiągnięcia celów środowiskowych</w:t>
      </w:r>
      <w:r w:rsidR="00C77DD4">
        <w:rPr>
          <w:rFonts w:asciiTheme="minorHAnsi" w:hAnsiTheme="minorHAnsi" w:cstheme="minorBidi"/>
        </w:rPr>
        <w:t xml:space="preserve">, przy czym </w:t>
      </w:r>
      <w:r w:rsidR="009C6312">
        <w:rPr>
          <w:rFonts w:asciiTheme="minorHAnsi" w:hAnsiTheme="minorHAnsi" w:cstheme="minorBidi"/>
        </w:rPr>
        <w:t xml:space="preserve">decydującym jest stan elementów biologicznych </w:t>
      </w:r>
      <w:r w:rsidR="002E3A3C">
        <w:rPr>
          <w:rFonts w:asciiTheme="minorHAnsi" w:hAnsiTheme="minorHAnsi" w:cstheme="minorBidi"/>
        </w:rPr>
        <w:t>-</w:t>
      </w:r>
      <w:r w:rsidR="009C6312">
        <w:rPr>
          <w:rFonts w:asciiTheme="minorHAnsi" w:hAnsiTheme="minorHAnsi" w:cstheme="minorBidi"/>
        </w:rPr>
        <w:t xml:space="preserve"> biologicznych zależnych od fizykochemii lub biologicznych zależnych od hydromorfolo</w:t>
      </w:r>
      <w:r w:rsidR="00755B75">
        <w:rPr>
          <w:rFonts w:asciiTheme="minorHAnsi" w:hAnsiTheme="minorHAnsi" w:cstheme="minorBidi"/>
        </w:rPr>
        <w:t>g</w:t>
      </w:r>
      <w:r w:rsidR="009C6312">
        <w:rPr>
          <w:rFonts w:asciiTheme="minorHAnsi" w:hAnsiTheme="minorHAnsi" w:cstheme="minorBidi"/>
        </w:rPr>
        <w:t>ii.</w:t>
      </w:r>
      <w:r w:rsidR="00A2788C">
        <w:rPr>
          <w:rFonts w:asciiTheme="minorHAnsi" w:hAnsiTheme="minorHAnsi" w:cstheme="minorBidi"/>
        </w:rPr>
        <w:t xml:space="preserve"> Tym samym w ocenie ryzyka nieosiągnięcia celów środowiskowych </w:t>
      </w:r>
      <w:r w:rsidR="00202F86">
        <w:rPr>
          <w:rFonts w:asciiTheme="minorHAnsi" w:hAnsiTheme="minorHAnsi" w:cstheme="minorBidi"/>
        </w:rPr>
        <w:t xml:space="preserve">uwzględniona została wspomagająca </w:t>
      </w:r>
      <w:r w:rsidR="00F02080">
        <w:rPr>
          <w:rFonts w:asciiTheme="minorHAnsi" w:hAnsiTheme="minorHAnsi" w:cstheme="minorBidi"/>
        </w:rPr>
        <w:t xml:space="preserve">rola </w:t>
      </w:r>
      <w:r w:rsidR="00A2788C">
        <w:rPr>
          <w:rFonts w:asciiTheme="minorHAnsi" w:hAnsiTheme="minorHAnsi" w:cstheme="minorBidi"/>
        </w:rPr>
        <w:t>element</w:t>
      </w:r>
      <w:r w:rsidR="00F02080">
        <w:rPr>
          <w:rFonts w:asciiTheme="minorHAnsi" w:hAnsiTheme="minorHAnsi" w:cstheme="minorBidi"/>
        </w:rPr>
        <w:t>ów</w:t>
      </w:r>
      <w:r w:rsidR="00A2788C">
        <w:rPr>
          <w:rFonts w:asciiTheme="minorHAnsi" w:hAnsiTheme="minorHAnsi" w:cstheme="minorBidi"/>
        </w:rPr>
        <w:t xml:space="preserve"> fizykochemiczn</w:t>
      </w:r>
      <w:r w:rsidR="00F02080">
        <w:rPr>
          <w:rFonts w:asciiTheme="minorHAnsi" w:hAnsiTheme="minorHAnsi" w:cstheme="minorBidi"/>
        </w:rPr>
        <w:t>ych</w:t>
      </w:r>
      <w:r w:rsidR="00A2788C">
        <w:rPr>
          <w:rFonts w:asciiTheme="minorHAnsi" w:hAnsiTheme="minorHAnsi" w:cstheme="minorBidi"/>
        </w:rPr>
        <w:t xml:space="preserve"> i hydromorfologiczn</w:t>
      </w:r>
      <w:r w:rsidR="00F02080">
        <w:rPr>
          <w:rFonts w:asciiTheme="minorHAnsi" w:hAnsiTheme="minorHAnsi" w:cstheme="minorBidi"/>
        </w:rPr>
        <w:t>ych</w:t>
      </w:r>
      <w:r w:rsidR="00667FCD">
        <w:rPr>
          <w:rFonts w:asciiTheme="minorHAnsi" w:hAnsiTheme="minorHAnsi" w:cstheme="minorBidi"/>
        </w:rPr>
        <w:t xml:space="preserve"> w stosunku do elementów biologicznych.</w:t>
      </w:r>
      <w:r w:rsidRPr="00544887">
        <w:rPr>
          <w:rFonts w:asciiTheme="minorHAnsi" w:hAnsiTheme="minorHAnsi" w:cstheme="minorBidi"/>
        </w:rPr>
        <w:t xml:space="preserve"> </w:t>
      </w:r>
    </w:p>
    <w:p w14:paraId="76D95D85" w14:textId="786F7A3E" w:rsidR="00852308" w:rsidRPr="00544887" w:rsidRDefault="00852308" w:rsidP="00852308">
      <w:pPr>
        <w:pStyle w:val="Punkty"/>
        <w:rPr>
          <w:rFonts w:asciiTheme="minorHAnsi" w:hAnsiTheme="minorHAnsi"/>
        </w:rPr>
      </w:pPr>
      <w:r w:rsidRPr="00544887">
        <w:rPr>
          <w:rFonts w:asciiTheme="minorHAnsi" w:eastAsia="Times New Roman" w:hAnsiTheme="minorHAnsi" w:cstheme="minorBidi"/>
          <w:lang w:eastAsia="pl-PL"/>
        </w:rPr>
        <w:t>Poziom ryzyka nieosiągnięcia celu środowiskowego odnoszącego się do dobrego stanu/potencjału</w:t>
      </w:r>
      <w:r w:rsidRPr="00544887">
        <w:t xml:space="preserve"> ekologicznego dla każdej jcwp został wyznaczony w pracy </w:t>
      </w:r>
      <w:r w:rsidRPr="00544887">
        <w:rPr>
          <w:i/>
          <w:iCs/>
        </w:rPr>
        <w:t xml:space="preserve">Analiza znaczących oddziaływań - jcwp (…). </w:t>
      </w:r>
      <w:r w:rsidRPr="00544887">
        <w:t xml:space="preserve">Uwzględniono zasadę, że elementy biologiczne roślinne </w:t>
      </w:r>
      <w:r w:rsidR="00667FCD">
        <w:t>(fitoplankton, fitobentos, makrofity)</w:t>
      </w:r>
      <w:r w:rsidRPr="00544887">
        <w:t xml:space="preserve"> wykazują korelację ze stanem elementów fizykochemicznych, zaś elementy biologiczne zwierzęce </w:t>
      </w:r>
      <w:r w:rsidR="00CF7C8E">
        <w:t>(makrobezkręgowce, ichtiofauna)</w:t>
      </w:r>
      <w:r w:rsidRPr="00544887">
        <w:t xml:space="preserve"> ze stanem hydromorfologii. Zasadę tę w pełni zastosowano w przypadku jcwp RW. W jcwp LW, RWr i TW ocena ichtiofauny nie jest korelowana z hydromorfologią, gdyż element ten w tych kategoriach wód jest uzależniony od innych czynników niż stan hydromorfologiczny zbiornika wodnego. Zgodnie z wymaganiami RDW w wodach przybrzeżnych ichtiofauna nie podlega monitoringowi i ocenie. </w:t>
      </w:r>
    </w:p>
    <w:p w14:paraId="0BE5C0BD" w14:textId="77777777" w:rsidR="00852308" w:rsidRPr="00544887" w:rsidRDefault="00852308" w:rsidP="00852308">
      <w:pPr>
        <w:rPr>
          <w:rFonts w:asciiTheme="minorHAnsi" w:hAnsiTheme="minorHAnsi" w:cstheme="minorHAnsi"/>
        </w:rPr>
      </w:pPr>
      <w:r w:rsidRPr="00544887">
        <w:rPr>
          <w:rFonts w:asciiTheme="minorHAnsi" w:hAnsiTheme="minorHAnsi" w:cstheme="minorHAnsi"/>
        </w:rPr>
        <w:t>W przypadku substancji priorytetowych i innych substancji zanieczyszczających, ocenę ryzyka nieosiągnięcia celów środowiskowych wykonano odrębnie dla grupy substancji dozwolonych do obrotu i stosowania oraz grupy substancji zakazanych.</w:t>
      </w:r>
    </w:p>
    <w:p w14:paraId="081FCB3C" w14:textId="77777777" w:rsidR="00852308" w:rsidRPr="00544887" w:rsidRDefault="00852308" w:rsidP="00852308">
      <w:pPr>
        <w:suppressAutoHyphens/>
        <w:rPr>
          <w:rFonts w:asciiTheme="minorHAnsi" w:hAnsiTheme="minorHAnsi" w:cstheme="minorHAnsi"/>
        </w:rPr>
      </w:pPr>
      <w:r w:rsidRPr="00544887">
        <w:rPr>
          <w:rFonts w:asciiTheme="minorHAnsi" w:hAnsiTheme="minorHAnsi" w:cstheme="minorHAnsi"/>
        </w:rPr>
        <w:t>Natomiast presję znaczącą na stan ilościowy wód wskazywano w przypadku stwierdzenia:</w:t>
      </w:r>
    </w:p>
    <w:p w14:paraId="46C47598" w14:textId="77777777" w:rsidR="00852308" w:rsidRPr="00313FFF" w:rsidRDefault="00852308" w:rsidP="00A11B4C">
      <w:pPr>
        <w:pStyle w:val="Akapitzlist"/>
      </w:pPr>
      <w:r w:rsidRPr="00313FFF">
        <w:t>ryzyka zaniku przepływu, zarówno stwierdzonego w raportach GIOŚ jak również</w:t>
      </w:r>
    </w:p>
    <w:p w14:paraId="79E015EB" w14:textId="77777777" w:rsidR="00852308" w:rsidRPr="00313FFF" w:rsidRDefault="00852308" w:rsidP="00A11B4C">
      <w:pPr>
        <w:pStyle w:val="Akapitzlist"/>
      </w:pPr>
      <w:r w:rsidRPr="00313FFF">
        <w:lastRenderedPageBreak/>
        <w:t xml:space="preserve">ryzyka zaniku przepływu zdefiniowanego jako konsekwencja zakończenia odwadniania kopalń. </w:t>
      </w:r>
    </w:p>
    <w:p w14:paraId="24B5C013" w14:textId="77777777" w:rsidR="00852308" w:rsidRPr="00544887" w:rsidRDefault="00852308" w:rsidP="00852308">
      <w:r w:rsidRPr="00544887">
        <w:t xml:space="preserve">Presja znacząca była również przypisywana w przypadku łącznego występowania: </w:t>
      </w:r>
    </w:p>
    <w:p w14:paraId="6B965B5D" w14:textId="77777777" w:rsidR="00852308" w:rsidRPr="00313FFF" w:rsidRDefault="00852308" w:rsidP="00A11B4C">
      <w:pPr>
        <w:pStyle w:val="Akapitzlist"/>
      </w:pPr>
      <w:r w:rsidRPr="00313FFF">
        <w:t>ryzyka znaczącej presji poborów wraz z ryzykiem słabego stanu ilościowego jcwpd,</w:t>
      </w:r>
    </w:p>
    <w:p w14:paraId="023BDD0D" w14:textId="77777777" w:rsidR="00852308" w:rsidRPr="00313FFF" w:rsidRDefault="00852308" w:rsidP="00A11B4C">
      <w:pPr>
        <w:pStyle w:val="Akapitzlist"/>
      </w:pPr>
      <w:r w:rsidRPr="00313FFF">
        <w:t>ryzyka znaczącej presji poborów wraz z ryzykiem silnego lub ekstremalnego zagrożenia suszą,</w:t>
      </w:r>
    </w:p>
    <w:p w14:paraId="4D9BDC51" w14:textId="77777777" w:rsidR="00852308" w:rsidRPr="00313FFF" w:rsidRDefault="00852308" w:rsidP="00A11B4C">
      <w:pPr>
        <w:pStyle w:val="Akapitzlist"/>
      </w:pPr>
      <w:r w:rsidRPr="00313FFF">
        <w:t>ryzyka słabego stanu ilościowego jcwpd wraz z występowaniem silnego lub ekstremalnego zagrożenia suszą.</w:t>
      </w:r>
    </w:p>
    <w:p w14:paraId="6F5FE9CA" w14:textId="77777777" w:rsidR="00852308" w:rsidRPr="00544887" w:rsidRDefault="00852308" w:rsidP="00852308">
      <w:pPr>
        <w:rPr>
          <w:rFonts w:asciiTheme="minorHAnsi" w:hAnsiTheme="minorHAnsi" w:cstheme="minorBidi"/>
        </w:rPr>
      </w:pPr>
      <w:r w:rsidRPr="00544887">
        <w:rPr>
          <w:rFonts w:asciiTheme="minorHAnsi" w:hAnsiTheme="minorHAnsi" w:cstheme="minorBidi"/>
        </w:rPr>
        <w:t xml:space="preserve">Przeprowadzone analizy presji obejmowały również aspekt występowania obszarów chronionych. Ocena ryzyka nieosiągnięcia celu środowiskowego odnoszącego się do dobrego stanu/potencjału ekologicznego i dobrego stanu chemicznego została przeniesiona z opracowania </w:t>
      </w:r>
      <w:r w:rsidRPr="00544887">
        <w:rPr>
          <w:rFonts w:asciiTheme="minorHAnsi" w:hAnsiTheme="minorHAnsi" w:cstheme="minorBidi"/>
          <w:i/>
          <w:iCs/>
        </w:rPr>
        <w:t>Analiza znaczących oddziaływań - jcwp</w:t>
      </w:r>
      <w:r w:rsidRPr="00544887">
        <w:rPr>
          <w:rFonts w:asciiTheme="minorHAnsi" w:hAnsiTheme="minorHAnsi" w:cstheme="minorBidi"/>
        </w:rPr>
        <w:t xml:space="preserve"> (…) z uwzględnieniem nowych danych z PMŚ za 2019 rok wraz z dokonaniem korekty ryzyka o następujące czynniki: </w:t>
      </w:r>
    </w:p>
    <w:p w14:paraId="4D98DD79" w14:textId="79A0E010" w:rsidR="00852308" w:rsidRPr="00313FFF" w:rsidRDefault="00962FC2" w:rsidP="00A11B4C">
      <w:pPr>
        <w:pStyle w:val="Akapitzlist"/>
      </w:pPr>
      <w:r w:rsidRPr="00313FFF">
        <w:t>d</w:t>
      </w:r>
      <w:r w:rsidR="00852308" w:rsidRPr="00313FFF">
        <w:t>la wód przeznaczonych do poboru wody na potrzeby zaopatrzenia ludności w wodę przeznaczoną do spożycia przez ludzi - uwzględnienie obecności zrzutów ścieków powyżej ujęcia;</w:t>
      </w:r>
    </w:p>
    <w:p w14:paraId="7C7544CB" w14:textId="1A040109" w:rsidR="00852308" w:rsidRPr="00313FFF" w:rsidRDefault="00962FC2" w:rsidP="00A11B4C">
      <w:pPr>
        <w:pStyle w:val="Akapitzlist"/>
      </w:pPr>
      <w:r w:rsidRPr="00313FFF">
        <w:t>d</w:t>
      </w:r>
      <w:r w:rsidR="00852308" w:rsidRPr="00313FFF">
        <w:t>la wód przeznaczonych do celów rekreacyjnych, w tym kąpieliskowych - uwzględnienie obecności zrzutów ścieków w otoczeniu obszarów, korekta ryzyka w zależności od występowania w promieniu 1 km przelewów burzowych i zrzutu ścieków</w:t>
      </w:r>
      <w:r w:rsidR="0091053C" w:rsidRPr="00313FFF">
        <w:t>;</w:t>
      </w:r>
    </w:p>
    <w:p w14:paraId="39DD17C8" w14:textId="455DBA08" w:rsidR="00852308" w:rsidRPr="00313FFF" w:rsidRDefault="00962FC2" w:rsidP="00A11B4C">
      <w:pPr>
        <w:pStyle w:val="Akapitzlist"/>
      </w:pPr>
      <w:r w:rsidRPr="00313FFF">
        <w:t>d</w:t>
      </w:r>
      <w:r w:rsidR="00852308" w:rsidRPr="00313FFF">
        <w:t xml:space="preserve">la obszarów wrażliwych na eutrofizację wywołaną zanieczyszczeniami pochodzącymi ze źródeł komunalnych - analiza danych monitoringowych dla wskaźników fizykochemicznych będących markerami zanieczyszczeń ze źródeł komunalnych </w:t>
      </w:r>
      <w:r w:rsidR="002E3A3C">
        <w:t>-</w:t>
      </w:r>
      <w:r w:rsidR="00852308" w:rsidRPr="00313FFF">
        <w:t xml:space="preserve"> BZT</w:t>
      </w:r>
      <w:r w:rsidR="00554AC9">
        <w:rPr>
          <w:vertAlign w:val="subscript"/>
        </w:rPr>
        <w:t>5</w:t>
      </w:r>
      <w:r w:rsidR="00852308" w:rsidRPr="00313FFF">
        <w:t>, OWO, azot ogólny, fosfor ogólny</w:t>
      </w:r>
      <w:r w:rsidR="0091053C" w:rsidRPr="00313FFF">
        <w:t>;</w:t>
      </w:r>
    </w:p>
    <w:p w14:paraId="71E62D31" w14:textId="14AAC685" w:rsidR="00852308" w:rsidRPr="00DC280D" w:rsidRDefault="00962FC2" w:rsidP="00A11B4C">
      <w:pPr>
        <w:pStyle w:val="Akapitzlist"/>
        <w:rPr>
          <w:i/>
          <w:iCs/>
        </w:rPr>
      </w:pPr>
      <w:r w:rsidRPr="00313FFF">
        <w:t>d</w:t>
      </w:r>
      <w:r w:rsidR="00852308" w:rsidRPr="00313FFF">
        <w:t xml:space="preserve">la obszarów przeznaczonych do ochrony siedlisk lub gatunków, ustanowionych w u.o.p, dla których utrzymanie lub poprawa stanu wód jest ważnym czynnikiem w ich ochronie, ocena ryzyka nieosiągnięcia celów środowiskowych została przeprowadzona zgodnie z kartą metodyczną C3 z pracy </w:t>
      </w:r>
      <w:r w:rsidR="00852308" w:rsidRPr="00DC280D">
        <w:rPr>
          <w:i/>
          <w:iCs/>
        </w:rPr>
        <w:t>Analiza znaczących oddziaływań - jcwp (…).</w:t>
      </w:r>
    </w:p>
    <w:p w14:paraId="2660B354" w14:textId="77777777" w:rsidR="00852308" w:rsidRPr="00544887" w:rsidRDefault="00852308" w:rsidP="00852308">
      <w:r w:rsidRPr="00544887">
        <w:rPr>
          <w:rFonts w:asciiTheme="minorHAnsi" w:hAnsiTheme="minorHAnsi"/>
        </w:rPr>
        <w:t>Podczas analizy presji mogących powodować ryzyko nieosiągnięcia celów środowiskowych w danej jcw uwzględnione zostały presje skumulowane</w:t>
      </w:r>
      <w:r w:rsidRPr="00544887">
        <w:t>:</w:t>
      </w:r>
    </w:p>
    <w:p w14:paraId="66CC612D" w14:textId="77777777" w:rsidR="00852308" w:rsidRPr="00313FFF" w:rsidRDefault="00852308" w:rsidP="00A11B4C">
      <w:pPr>
        <w:pStyle w:val="Akapitzlist"/>
      </w:pPr>
      <w:r w:rsidRPr="00313FFF">
        <w:t>pochodzące ze źródeł z innych zlewni;</w:t>
      </w:r>
    </w:p>
    <w:p w14:paraId="49B8D603" w14:textId="77777777" w:rsidR="00852308" w:rsidRPr="00313FFF" w:rsidRDefault="00852308" w:rsidP="00A11B4C">
      <w:pPr>
        <w:pStyle w:val="Akapitzlist"/>
      </w:pPr>
      <w:r w:rsidRPr="00313FFF">
        <w:t>związane z wpływem zjawisk tj. susza hydrologiczna czy hydrogeologiczna, które mogą istotnie wpłynąć na stan ilościowy i jakościowy jcwp oraz powodować trudność we wdrożeniu działań zaplanowanych w ramach IIaPGW, takie jak zaniki przepływu wody. Oddziaływania te mogą negatywnie wpływać na skuteczność zaplanowanego w danej jcwp działania;</w:t>
      </w:r>
    </w:p>
    <w:p w14:paraId="52F702B0" w14:textId="77777777" w:rsidR="00852308" w:rsidRPr="00313FFF" w:rsidRDefault="00852308" w:rsidP="00A11B4C">
      <w:pPr>
        <w:pStyle w:val="Akapitzlist"/>
      </w:pPr>
      <w:r w:rsidRPr="00313FFF">
        <w:t>z wodami podziemnymi, które mogą zwiększać ryzyko nieosiągnięcia celów środowiskowych jcwp zwłaszcza będących pod presją poborów lub zlokalizowanych w zlewniach bardzo lub ekstremalnie zagrożonych suszą, w efekcie mogąc powodować także trudność we wdrożeniu działań zaplanowanych w ramach IIaPGW. Podstawowe dane wykorzystane w celu analizy oddziaływań skumulowanych dot. jcwpd stanowiła ocena ryzyka nieosiągnięcia celów środowiskowych z punktu widzenia stanu ilościowego jcwpd.</w:t>
      </w:r>
    </w:p>
    <w:p w14:paraId="482E57C5" w14:textId="77777777" w:rsidR="00852308" w:rsidRPr="00544887" w:rsidRDefault="00852308" w:rsidP="00852308">
      <w:pPr>
        <w:rPr>
          <w:rFonts w:asciiTheme="minorHAnsi" w:hAnsiTheme="minorHAnsi" w:cstheme="minorBidi"/>
        </w:rPr>
      </w:pPr>
      <w:r w:rsidRPr="00544887">
        <w:rPr>
          <w:rFonts w:asciiTheme="minorHAnsi" w:hAnsiTheme="minorHAnsi" w:cstheme="minorBidi"/>
        </w:rPr>
        <w:t>Zastosowane podejście metodyczne analizy i identyfikacji presji znaczących pozwoliło na uzyskanie maksymalnie pełnej informacji o presjach występujących na obszarze dorzecza.</w:t>
      </w:r>
    </w:p>
    <w:p w14:paraId="34E9EBF2" w14:textId="6127CB00" w:rsidR="00852308" w:rsidRPr="00544887" w:rsidRDefault="00852308" w:rsidP="00852308">
      <w:pPr>
        <w:rPr>
          <w:rFonts w:asciiTheme="minorHAnsi" w:hAnsiTheme="minorHAnsi" w:cstheme="minorHAnsi"/>
        </w:rPr>
      </w:pPr>
      <w:r w:rsidRPr="00544887">
        <w:rPr>
          <w:rFonts w:asciiTheme="minorHAnsi" w:hAnsiTheme="minorHAnsi" w:cstheme="minorHAnsi"/>
        </w:rPr>
        <w:lastRenderedPageBreak/>
        <w:t>Informacje o uzyskanych wynikach identyfikacji znaczących oddziaływań antropogenicznych</w:t>
      </w:r>
      <w:r w:rsidRPr="00544887">
        <w:rPr>
          <w:rFonts w:asciiTheme="minorHAnsi" w:hAnsiTheme="minorHAnsi" w:cstheme="minorHAnsi"/>
        </w:rPr>
        <w:br/>
        <w:t>i oceny ich wpływu na stan wód powierzchniowych w podziale na poszczególne kategorie wód przedstawione zostały poniżej.</w:t>
      </w:r>
      <w:r w:rsidR="000B5BEB">
        <w:rPr>
          <w:rFonts w:asciiTheme="minorHAnsi" w:hAnsiTheme="minorHAnsi" w:cstheme="minorHAnsi"/>
        </w:rPr>
        <w:t xml:space="preserve"> </w:t>
      </w:r>
    </w:p>
    <w:p w14:paraId="0D0D726B" w14:textId="77777777" w:rsidR="00852308" w:rsidRPr="00544887" w:rsidRDefault="00852308" w:rsidP="00203047">
      <w:pPr>
        <w:pStyle w:val="Nagwek5"/>
      </w:pPr>
      <w:r w:rsidRPr="00544887">
        <w:t xml:space="preserve">Jcwp RW </w:t>
      </w:r>
    </w:p>
    <w:p w14:paraId="57EB1BA2" w14:textId="22D09E98" w:rsidR="00852308" w:rsidRPr="00544887" w:rsidRDefault="00852308" w:rsidP="00852308">
      <w:pPr>
        <w:rPr>
          <w:rFonts w:asciiTheme="minorHAnsi" w:hAnsiTheme="minorHAnsi" w:cstheme="minorBidi"/>
        </w:rPr>
      </w:pPr>
      <w:r w:rsidRPr="00544887">
        <w:rPr>
          <w:rFonts w:asciiTheme="minorHAnsi" w:hAnsiTheme="minorHAnsi" w:cstheme="minorBidi"/>
        </w:rPr>
        <w:t>Przeprowadzone analizy i identyfikacja znaczących oddziaływań antropogenicznych na jcwp RW w</w:t>
      </w:r>
      <w:r w:rsidR="00AB01DD">
        <w:rPr>
          <w:rFonts w:asciiTheme="minorHAnsi" w:hAnsiTheme="minorHAnsi" w:cstheme="minorBidi"/>
        </w:rPr>
        <w:t> </w:t>
      </w:r>
      <w:r w:rsidRPr="00544887">
        <w:rPr>
          <w:rFonts w:asciiTheme="minorHAnsi" w:hAnsiTheme="minorHAnsi" w:cstheme="minorBidi"/>
        </w:rPr>
        <w:t xml:space="preserve">obszarze dorzecza Niemna wykazały zagrożenie nieosiągnięciem celów środowiskowych dla ponad 96% jcwp RW obszaru dorzecza Niemna. Spośród zidentyfikowanych presji znaczących największa liczba jcwp RW poddana jest presji na </w:t>
      </w:r>
      <w:r w:rsidR="00E04239">
        <w:rPr>
          <w:rFonts w:asciiTheme="minorHAnsi" w:hAnsiTheme="minorHAnsi" w:cstheme="minorBidi"/>
        </w:rPr>
        <w:t xml:space="preserve">obszary chronione </w:t>
      </w:r>
      <w:r w:rsidR="00741AFA">
        <w:rPr>
          <w:rFonts w:asciiTheme="minorHAnsi" w:hAnsiTheme="minorHAnsi" w:cstheme="minorBidi"/>
        </w:rPr>
        <w:t xml:space="preserve">a następnie na </w:t>
      </w:r>
      <w:r w:rsidRPr="00544887">
        <w:rPr>
          <w:rFonts w:asciiTheme="minorHAnsi" w:hAnsiTheme="minorHAnsi" w:cstheme="minorBidi"/>
        </w:rPr>
        <w:t>elementy biologiczne zależne od hydromorfologi</w:t>
      </w:r>
      <w:r w:rsidR="00415823">
        <w:rPr>
          <w:rFonts w:asciiTheme="minorHAnsi" w:hAnsiTheme="minorHAnsi" w:cstheme="minorBidi"/>
        </w:rPr>
        <w:t>i</w:t>
      </w:r>
      <w:r w:rsidR="0084746F">
        <w:rPr>
          <w:rFonts w:asciiTheme="minorHAnsi" w:hAnsiTheme="minorHAnsi" w:cstheme="minorBidi"/>
        </w:rPr>
        <w:t xml:space="preserve"> oraz</w:t>
      </w:r>
      <w:r w:rsidR="00131EE9">
        <w:rPr>
          <w:rFonts w:asciiTheme="minorHAnsi" w:hAnsiTheme="minorHAnsi" w:cstheme="minorBidi"/>
        </w:rPr>
        <w:t xml:space="preserve"> </w:t>
      </w:r>
      <w:r w:rsidR="003D2BD8">
        <w:rPr>
          <w:rFonts w:asciiTheme="minorHAnsi" w:hAnsiTheme="minorHAnsi" w:cstheme="minorBidi"/>
        </w:rPr>
        <w:t xml:space="preserve">cechy chemiczne </w:t>
      </w:r>
      <w:r w:rsidR="00F72606">
        <w:rPr>
          <w:rFonts w:asciiTheme="minorHAnsi" w:hAnsiTheme="minorHAnsi" w:cstheme="minorBidi"/>
        </w:rPr>
        <w:t xml:space="preserve">(substancje </w:t>
      </w:r>
      <w:r w:rsidR="002F41C5">
        <w:rPr>
          <w:rFonts w:asciiTheme="minorHAnsi" w:hAnsiTheme="minorHAnsi" w:cstheme="minorBidi"/>
        </w:rPr>
        <w:t>dozwolone, woda, biota</w:t>
      </w:r>
      <w:r w:rsidR="00DE78D6">
        <w:rPr>
          <w:rFonts w:asciiTheme="minorHAnsi" w:hAnsiTheme="minorHAnsi" w:cstheme="minorBidi"/>
        </w:rPr>
        <w:t>) (tabela 7-1</w:t>
      </w:r>
      <w:r w:rsidR="007561ED">
        <w:rPr>
          <w:rFonts w:asciiTheme="minorHAnsi" w:hAnsiTheme="minorHAnsi" w:cstheme="minorBidi"/>
        </w:rPr>
        <w:t>, wykres 7-1</w:t>
      </w:r>
      <w:r w:rsidR="00DE78D6">
        <w:rPr>
          <w:rFonts w:asciiTheme="minorHAnsi" w:hAnsiTheme="minorHAnsi" w:cstheme="minorBidi"/>
        </w:rPr>
        <w:t>).</w:t>
      </w:r>
    </w:p>
    <w:p w14:paraId="718FE87F" w14:textId="33FA910B" w:rsidR="00852308" w:rsidRPr="00544887" w:rsidRDefault="00852308" w:rsidP="00852308">
      <w:pPr>
        <w:rPr>
          <w:b/>
          <w:bCs/>
        </w:rPr>
      </w:pPr>
      <w:r w:rsidRPr="00544887">
        <w:rPr>
          <w:rFonts w:asciiTheme="minorHAnsi" w:hAnsiTheme="minorHAnsi" w:cstheme="minorHAnsi"/>
        </w:rPr>
        <w:t>Zestawienie liczby jcwp RW ze zidentyfikowanymi poszczególnymi kategoriami presji wraz z</w:t>
      </w:r>
      <w:r w:rsidR="003F7932" w:rsidRPr="00544887">
        <w:rPr>
          <w:rFonts w:asciiTheme="minorHAnsi" w:hAnsiTheme="minorHAnsi" w:cstheme="minorHAnsi"/>
        </w:rPr>
        <w:t> </w:t>
      </w:r>
      <w:r w:rsidRPr="00544887">
        <w:rPr>
          <w:rFonts w:asciiTheme="minorHAnsi" w:hAnsiTheme="minorHAnsi" w:cstheme="minorHAnsi"/>
        </w:rPr>
        <w:t>określeniem udziału w ogólnej liczbie jcwp RW obszaru dorzecza Niemna prezentuje poniższa tabela</w:t>
      </w:r>
      <w:r w:rsidR="003F7932" w:rsidRPr="00544887">
        <w:rPr>
          <w:rFonts w:asciiTheme="minorHAnsi" w:hAnsiTheme="minorHAnsi" w:cstheme="minorHAnsi"/>
        </w:rPr>
        <w:t xml:space="preserve"> 7-1</w:t>
      </w:r>
      <w:r w:rsidRPr="00544887">
        <w:rPr>
          <w:rFonts w:asciiTheme="minorHAnsi" w:hAnsiTheme="minorHAnsi" w:cstheme="minorHAnsi"/>
        </w:rPr>
        <w:t>.</w:t>
      </w:r>
    </w:p>
    <w:p w14:paraId="38D73764" w14:textId="1BA05009" w:rsidR="00852308" w:rsidRPr="00544887" w:rsidRDefault="005E2AE0" w:rsidP="00CC4F8D">
      <w:pPr>
        <w:pStyle w:val="Tabela"/>
      </w:pPr>
      <w:bookmarkStart w:id="130" w:name="_Toc66311270"/>
      <w:bookmarkStart w:id="131" w:name="_Toc66353319"/>
      <w:bookmarkStart w:id="132" w:name="_Toc68725174"/>
      <w:r>
        <w:t>Tabela</w:t>
      </w:r>
      <w:r w:rsidR="00852308" w:rsidRPr="00544887">
        <w:t xml:space="preserve"> </w:t>
      </w:r>
      <w:r w:rsidR="00B25B32">
        <w:fldChar w:fldCharType="begin"/>
      </w:r>
      <w:r w:rsidR="00B25B32">
        <w:instrText xml:space="preserve"> STYLEREF 1 \s </w:instrText>
      </w:r>
      <w:r w:rsidR="00B25B32">
        <w:fldChar w:fldCharType="separate"/>
      </w:r>
      <w:r w:rsidR="00261BCD">
        <w:rPr>
          <w:noProof/>
        </w:rPr>
        <w:t>7</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852308" w:rsidRPr="00544887">
        <w:tab/>
        <w:t xml:space="preserve">Podsumowanie analizy znaczących oddziaływań antropogenicznych wraz z oceną ryzyka nieosiągnięcia celów środowiskowych dla jcwp RW - obszar dorzecza </w:t>
      </w:r>
      <w:bookmarkEnd w:id="130"/>
      <w:bookmarkEnd w:id="131"/>
      <w:r w:rsidR="00852308" w:rsidRPr="00544887">
        <w:t>Niemna</w:t>
      </w:r>
      <w:bookmarkEnd w:id="132"/>
    </w:p>
    <w:tbl>
      <w:tblPr>
        <w:tblW w:w="5000" w:type="pct"/>
        <w:tblInd w:w="-5" w:type="dxa"/>
        <w:tblCellMar>
          <w:left w:w="70" w:type="dxa"/>
          <w:right w:w="70" w:type="dxa"/>
        </w:tblCellMar>
        <w:tblLook w:val="04A0" w:firstRow="1" w:lastRow="0" w:firstColumn="1" w:lastColumn="0" w:noHBand="0" w:noVBand="1"/>
      </w:tblPr>
      <w:tblGrid>
        <w:gridCol w:w="890"/>
        <w:gridCol w:w="953"/>
        <w:gridCol w:w="772"/>
        <w:gridCol w:w="808"/>
        <w:gridCol w:w="710"/>
        <w:gridCol w:w="553"/>
        <w:gridCol w:w="853"/>
        <w:gridCol w:w="855"/>
        <w:gridCol w:w="711"/>
        <w:gridCol w:w="712"/>
        <w:gridCol w:w="1245"/>
      </w:tblGrid>
      <w:tr w:rsidR="00023955" w:rsidRPr="00544887" w14:paraId="2E0FE071" w14:textId="77777777" w:rsidTr="003F069F">
        <w:trPr>
          <w:trHeight w:val="454"/>
        </w:trPr>
        <w:tc>
          <w:tcPr>
            <w:tcW w:w="890"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3374B67E" w14:textId="77777777" w:rsidR="00852308" w:rsidRPr="00544887" w:rsidRDefault="00852308" w:rsidP="00203047">
            <w:pPr>
              <w:pStyle w:val="Teksttabelinaglowek"/>
            </w:pPr>
            <w:r w:rsidRPr="00544887">
              <w:t>Dorzecze</w:t>
            </w:r>
          </w:p>
        </w:tc>
        <w:tc>
          <w:tcPr>
            <w:tcW w:w="953"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1F89DE56" w14:textId="77777777" w:rsidR="00852308" w:rsidRPr="00544887" w:rsidRDefault="00852308" w:rsidP="00203047">
            <w:pPr>
              <w:pStyle w:val="Teksttabelinaglowek"/>
            </w:pPr>
            <w:r w:rsidRPr="00544887">
              <w:t>Liczba jcwp RW</w:t>
            </w:r>
          </w:p>
        </w:tc>
        <w:tc>
          <w:tcPr>
            <w:tcW w:w="5974"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234590" w14:textId="77777777" w:rsidR="00852308" w:rsidRPr="00544887" w:rsidRDefault="00852308" w:rsidP="00203047">
            <w:pPr>
              <w:pStyle w:val="Teksttabelinaglowek"/>
            </w:pPr>
            <w:r w:rsidRPr="00544887">
              <w:rPr>
                <w:color w:val="000000" w:themeColor="text1"/>
              </w:rPr>
              <w:t>Liczba jcwp RW ze zidentyfikowaną znaczącą presją*</w:t>
            </w:r>
          </w:p>
        </w:tc>
        <w:tc>
          <w:tcPr>
            <w:tcW w:w="1245"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6F306141" w14:textId="0CDCC9CB" w:rsidR="00852308" w:rsidRPr="00544887" w:rsidRDefault="00852308" w:rsidP="00203047">
            <w:pPr>
              <w:pStyle w:val="Teksttabelinaglowek"/>
            </w:pPr>
            <w:r w:rsidRPr="00544887">
              <w:t xml:space="preserve">Ocena ryzyka </w:t>
            </w:r>
            <w:r w:rsidR="00AC0787">
              <w:t>(</w:t>
            </w:r>
            <w:r w:rsidRPr="00544887">
              <w:t>liczba jcwp zagrożonych</w:t>
            </w:r>
            <w:r w:rsidR="00AC0787">
              <w:t>)</w:t>
            </w:r>
          </w:p>
        </w:tc>
      </w:tr>
      <w:tr w:rsidR="001A1EE5" w:rsidRPr="00544887" w14:paraId="59A64444" w14:textId="77777777" w:rsidTr="003F069F">
        <w:trPr>
          <w:trHeight w:val="454"/>
        </w:trPr>
        <w:tc>
          <w:tcPr>
            <w:tcW w:w="890" w:type="dxa"/>
            <w:vMerge/>
            <w:tcBorders>
              <w:left w:val="single" w:sz="4" w:space="0" w:color="auto"/>
              <w:bottom w:val="single" w:sz="4" w:space="0" w:color="auto"/>
              <w:right w:val="single" w:sz="4" w:space="0" w:color="auto"/>
            </w:tcBorders>
            <w:vAlign w:val="center"/>
            <w:hideMark/>
          </w:tcPr>
          <w:p w14:paraId="32222332" w14:textId="77777777" w:rsidR="00852308" w:rsidRPr="00544887" w:rsidRDefault="00852308" w:rsidP="005806DE">
            <w:pPr>
              <w:spacing w:before="0" w:after="0"/>
              <w:rPr>
                <w:rFonts w:asciiTheme="minorHAnsi" w:hAnsiTheme="minorHAnsi"/>
                <w:b/>
                <w:color w:val="000000"/>
                <w:sz w:val="20"/>
              </w:rPr>
            </w:pPr>
          </w:p>
        </w:tc>
        <w:tc>
          <w:tcPr>
            <w:tcW w:w="953" w:type="dxa"/>
            <w:vMerge/>
            <w:tcBorders>
              <w:left w:val="single" w:sz="4" w:space="0" w:color="auto"/>
              <w:bottom w:val="single" w:sz="4" w:space="0" w:color="auto"/>
              <w:right w:val="single" w:sz="4" w:space="0" w:color="auto"/>
            </w:tcBorders>
            <w:vAlign w:val="center"/>
            <w:hideMark/>
          </w:tcPr>
          <w:p w14:paraId="62AD0E54" w14:textId="77777777" w:rsidR="00852308" w:rsidRPr="00544887" w:rsidRDefault="00852308" w:rsidP="005806DE">
            <w:pPr>
              <w:spacing w:before="0" w:after="0"/>
              <w:rPr>
                <w:rFonts w:asciiTheme="minorHAnsi" w:hAnsiTheme="minorHAnsi"/>
                <w:b/>
                <w:color w:val="000000"/>
                <w:sz w:val="20"/>
              </w:rPr>
            </w:pPr>
          </w:p>
        </w:tc>
        <w:tc>
          <w:tcPr>
            <w:tcW w:w="61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40B8C33"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BIO_HM</w:t>
            </w:r>
          </w:p>
        </w:tc>
        <w:tc>
          <w:tcPr>
            <w:tcW w:w="80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A0E58A4"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BIO_FIZ</w:t>
            </w:r>
          </w:p>
        </w:tc>
        <w:tc>
          <w:tcPr>
            <w:tcW w:w="71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36B7CCB"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CHEM</w:t>
            </w:r>
          </w:p>
        </w:tc>
        <w:tc>
          <w:tcPr>
            <w:tcW w:w="71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D9F6332"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FIZ</w:t>
            </w:r>
          </w:p>
        </w:tc>
        <w:tc>
          <w:tcPr>
            <w:tcW w:w="85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6AD3AC6"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CHEM_B</w:t>
            </w:r>
          </w:p>
        </w:tc>
        <w:tc>
          <w:tcPr>
            <w:tcW w:w="85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EB48DF4"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CHEM_SZ</w:t>
            </w:r>
          </w:p>
        </w:tc>
        <w:tc>
          <w:tcPr>
            <w:tcW w:w="71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FB6A32E"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OCH</w:t>
            </w:r>
          </w:p>
        </w:tc>
        <w:tc>
          <w:tcPr>
            <w:tcW w:w="71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C9EF7DF" w14:textId="77777777" w:rsidR="00852308" w:rsidRPr="00D67046" w:rsidRDefault="00852308" w:rsidP="005806DE">
            <w:pPr>
              <w:spacing w:before="0" w:after="0"/>
              <w:jc w:val="center"/>
              <w:rPr>
                <w:rFonts w:asciiTheme="minorHAnsi" w:hAnsiTheme="minorHAnsi"/>
                <w:b/>
                <w:bCs/>
                <w:color w:val="000000"/>
                <w:sz w:val="18"/>
              </w:rPr>
            </w:pPr>
            <w:r w:rsidRPr="00D67046">
              <w:rPr>
                <w:rFonts w:asciiTheme="minorHAnsi" w:hAnsiTheme="minorHAnsi"/>
                <w:b/>
                <w:bCs/>
                <w:color w:val="000000"/>
                <w:sz w:val="18"/>
              </w:rPr>
              <w:t>IL</w:t>
            </w:r>
          </w:p>
        </w:tc>
        <w:tc>
          <w:tcPr>
            <w:tcW w:w="1245" w:type="dxa"/>
            <w:vMerge/>
            <w:tcBorders>
              <w:left w:val="single" w:sz="4" w:space="0" w:color="auto"/>
              <w:bottom w:val="single" w:sz="4" w:space="0" w:color="auto"/>
              <w:right w:val="single" w:sz="4" w:space="0" w:color="auto"/>
            </w:tcBorders>
            <w:vAlign w:val="center"/>
            <w:hideMark/>
          </w:tcPr>
          <w:p w14:paraId="79980FE2" w14:textId="77777777" w:rsidR="00852308" w:rsidRPr="00544887" w:rsidRDefault="00852308" w:rsidP="005806DE">
            <w:pPr>
              <w:spacing w:before="0" w:after="0"/>
              <w:rPr>
                <w:rFonts w:asciiTheme="minorHAnsi" w:hAnsiTheme="minorHAnsi"/>
                <w:b/>
                <w:color w:val="000000"/>
                <w:sz w:val="20"/>
              </w:rPr>
            </w:pPr>
          </w:p>
        </w:tc>
      </w:tr>
      <w:tr w:rsidR="003F069F" w:rsidRPr="00544887" w14:paraId="505C5A43" w14:textId="77777777" w:rsidTr="003F069F">
        <w:trPr>
          <w:trHeight w:val="454"/>
        </w:trPr>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5C596" w14:textId="77777777" w:rsidR="00852308" w:rsidRPr="00D67046" w:rsidRDefault="00852308" w:rsidP="005806DE">
            <w:pPr>
              <w:spacing w:before="0" w:after="0"/>
              <w:rPr>
                <w:rFonts w:asciiTheme="minorHAnsi" w:hAnsiTheme="minorHAnsi"/>
                <w:color w:val="000000"/>
                <w:sz w:val="20"/>
              </w:rPr>
            </w:pPr>
            <w:r w:rsidRPr="00D67046">
              <w:rPr>
                <w:rFonts w:cs="Calibri"/>
                <w:color w:val="000000"/>
                <w:sz w:val="20"/>
                <w:szCs w:val="20"/>
              </w:rPr>
              <w:t>Niemen</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3EC9E003" w14:textId="77777777" w:rsidR="00852308" w:rsidRPr="00D67046" w:rsidRDefault="00852308" w:rsidP="005806DE">
            <w:pPr>
              <w:spacing w:before="0" w:after="0"/>
              <w:jc w:val="center"/>
              <w:rPr>
                <w:rFonts w:asciiTheme="minorHAnsi" w:hAnsiTheme="minorHAnsi"/>
                <w:color w:val="000000"/>
                <w:sz w:val="20"/>
              </w:rPr>
            </w:pPr>
            <w:r w:rsidRPr="00D67046">
              <w:rPr>
                <w:color w:val="000000"/>
                <w:sz w:val="20"/>
                <w:szCs w:val="20"/>
              </w:rPr>
              <w:t>24</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61A3A8BB" w14:textId="77777777" w:rsidR="00852308" w:rsidRPr="00D67046" w:rsidRDefault="00852308" w:rsidP="005946B7">
            <w:pPr>
              <w:pStyle w:val="Teksttabelisrodek"/>
            </w:pPr>
            <w:r w:rsidRPr="00D67046">
              <w:t>15</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14:paraId="5E8CFF60" w14:textId="77777777" w:rsidR="00852308" w:rsidRPr="00D67046" w:rsidRDefault="00852308" w:rsidP="005946B7">
            <w:pPr>
              <w:pStyle w:val="Teksttabelisrodek"/>
            </w:pPr>
            <w:r w:rsidRPr="00D67046">
              <w:t>4</w:t>
            </w:r>
          </w:p>
        </w:tc>
        <w:tc>
          <w:tcPr>
            <w:tcW w:w="710" w:type="dxa"/>
            <w:tcBorders>
              <w:top w:val="single" w:sz="4" w:space="0" w:color="auto"/>
              <w:left w:val="nil"/>
              <w:bottom w:val="single" w:sz="4" w:space="0" w:color="auto"/>
              <w:right w:val="single" w:sz="4" w:space="0" w:color="auto"/>
            </w:tcBorders>
            <w:shd w:val="clear" w:color="auto" w:fill="auto"/>
            <w:noWrap/>
            <w:vAlign w:val="center"/>
            <w:hideMark/>
          </w:tcPr>
          <w:p w14:paraId="622DDFDD" w14:textId="77777777" w:rsidR="00852308" w:rsidRPr="00D67046" w:rsidRDefault="00852308" w:rsidP="005946B7">
            <w:pPr>
              <w:pStyle w:val="Teksttabelisrodek"/>
            </w:pPr>
            <w:r w:rsidRPr="00D67046">
              <w:t>15</w:t>
            </w:r>
          </w:p>
        </w:tc>
        <w:tc>
          <w:tcPr>
            <w:tcW w:w="711" w:type="dxa"/>
            <w:tcBorders>
              <w:top w:val="single" w:sz="4" w:space="0" w:color="auto"/>
              <w:left w:val="nil"/>
              <w:bottom w:val="single" w:sz="4" w:space="0" w:color="auto"/>
              <w:right w:val="single" w:sz="4" w:space="0" w:color="auto"/>
            </w:tcBorders>
            <w:vAlign w:val="center"/>
          </w:tcPr>
          <w:p w14:paraId="14F200E6" w14:textId="77777777" w:rsidR="00852308" w:rsidRPr="00D67046" w:rsidRDefault="00852308" w:rsidP="005946B7">
            <w:pPr>
              <w:pStyle w:val="Teksttabelisrodek"/>
            </w:pPr>
            <w:r w:rsidRPr="00D67046">
              <w:t>12</w:t>
            </w:r>
          </w:p>
        </w:tc>
        <w:tc>
          <w:tcPr>
            <w:tcW w:w="8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92257" w14:textId="77777777" w:rsidR="00852308" w:rsidRPr="00D67046" w:rsidRDefault="00852308" w:rsidP="005946B7">
            <w:pPr>
              <w:pStyle w:val="Teksttabelisrodek"/>
            </w:pPr>
            <w:r w:rsidRPr="00D67046">
              <w:t>15</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16473295" w14:textId="77777777" w:rsidR="00852308" w:rsidRPr="00D67046" w:rsidRDefault="00852308" w:rsidP="005946B7">
            <w:pPr>
              <w:pStyle w:val="Teksttabelisrodek"/>
            </w:pPr>
            <w:r w:rsidRPr="00D67046">
              <w:t>8</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446C42D7" w14:textId="77777777" w:rsidR="00852308" w:rsidRPr="00D67046" w:rsidRDefault="00852308" w:rsidP="005946B7">
            <w:pPr>
              <w:pStyle w:val="Teksttabelisrodek"/>
            </w:pPr>
            <w:r w:rsidRPr="00D67046">
              <w:t>23</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084CFB3D" w14:textId="77777777" w:rsidR="00852308" w:rsidRPr="00D67046" w:rsidRDefault="00852308" w:rsidP="005946B7">
            <w:pPr>
              <w:pStyle w:val="Teksttabelisrodek"/>
            </w:pPr>
            <w:r w:rsidRPr="00D67046">
              <w:t>2</w:t>
            </w:r>
          </w:p>
        </w:tc>
        <w:tc>
          <w:tcPr>
            <w:tcW w:w="1245" w:type="dxa"/>
            <w:tcBorders>
              <w:top w:val="single" w:sz="4" w:space="0" w:color="auto"/>
              <w:left w:val="nil"/>
              <w:bottom w:val="single" w:sz="4" w:space="0" w:color="auto"/>
              <w:right w:val="single" w:sz="4" w:space="0" w:color="auto"/>
            </w:tcBorders>
            <w:shd w:val="clear" w:color="auto" w:fill="auto"/>
            <w:noWrap/>
            <w:vAlign w:val="center"/>
            <w:hideMark/>
          </w:tcPr>
          <w:p w14:paraId="0C4F116E" w14:textId="77777777" w:rsidR="00852308" w:rsidRPr="00D67046" w:rsidRDefault="00852308" w:rsidP="005946B7">
            <w:pPr>
              <w:pStyle w:val="Teksttabelisrodek"/>
            </w:pPr>
            <w:r w:rsidRPr="00D67046">
              <w:t>23</w:t>
            </w:r>
          </w:p>
        </w:tc>
      </w:tr>
      <w:tr w:rsidR="003F069F" w:rsidRPr="00544887" w14:paraId="167C68BC" w14:textId="77777777" w:rsidTr="003F069F">
        <w:trPr>
          <w:trHeight w:val="454"/>
        </w:trPr>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FFAA1D" w14:textId="27D61369" w:rsidR="00852308" w:rsidRPr="00D67046" w:rsidRDefault="00852308" w:rsidP="005946B7">
            <w:pPr>
              <w:pStyle w:val="Teksttabelilewy"/>
            </w:pPr>
            <w:r w:rsidRPr="00D67046">
              <w:t>Udział w ogólnej liczbie jcwp RW</w:t>
            </w:r>
            <w:r w:rsidR="003F069F" w:rsidRPr="00D67046">
              <w:t xml:space="preserve"> (%)</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482DD1FB" w14:textId="1C16BD86" w:rsidR="00852308" w:rsidRPr="00D67046" w:rsidRDefault="00852308" w:rsidP="005946B7">
            <w:pPr>
              <w:pStyle w:val="Teksttabelisrodek"/>
              <w:rPr>
                <w:rFonts w:cs="Calibri"/>
              </w:rPr>
            </w:pPr>
            <w:r w:rsidRPr="00D67046">
              <w:t>63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20DD73E9" w14:textId="2F718337" w:rsidR="00852308" w:rsidRPr="00D67046" w:rsidRDefault="00852308" w:rsidP="005946B7">
            <w:pPr>
              <w:pStyle w:val="Teksttabelisrodek"/>
              <w:rPr>
                <w:rFonts w:cs="Calibri"/>
              </w:rPr>
            </w:pPr>
            <w:r w:rsidRPr="00D67046">
              <w:t>17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AB4876F" w14:textId="30C39E09" w:rsidR="00852308" w:rsidRPr="00D67046" w:rsidRDefault="00852308" w:rsidP="005946B7">
            <w:pPr>
              <w:pStyle w:val="Teksttabelisrodek"/>
              <w:rPr>
                <w:rFonts w:cs="Calibri"/>
              </w:rPr>
            </w:pPr>
            <w:r w:rsidRPr="00D67046">
              <w:t>63</w:t>
            </w:r>
          </w:p>
        </w:tc>
        <w:tc>
          <w:tcPr>
            <w:tcW w:w="711" w:type="dxa"/>
            <w:tcBorders>
              <w:top w:val="single" w:sz="4" w:space="0" w:color="auto"/>
              <w:left w:val="nil"/>
              <w:bottom w:val="single" w:sz="4" w:space="0" w:color="auto"/>
              <w:right w:val="single" w:sz="4" w:space="0" w:color="auto"/>
            </w:tcBorders>
            <w:vAlign w:val="center"/>
          </w:tcPr>
          <w:p w14:paraId="2ABCACB4" w14:textId="5B929CEE" w:rsidR="00852308" w:rsidRPr="00D67046" w:rsidRDefault="00852308" w:rsidP="005946B7">
            <w:pPr>
              <w:pStyle w:val="Teksttabelisrodek"/>
              <w:rPr>
                <w:rFonts w:cs="Calibri"/>
              </w:rPr>
            </w:pPr>
            <w:r w:rsidRPr="00D67046">
              <w:t>50</w:t>
            </w:r>
          </w:p>
        </w:tc>
        <w:tc>
          <w:tcPr>
            <w:tcW w:w="8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3A4724" w14:textId="229B3240" w:rsidR="00852308" w:rsidRPr="00D67046" w:rsidRDefault="00852308" w:rsidP="005946B7">
            <w:pPr>
              <w:pStyle w:val="Teksttabelisrodek"/>
              <w:rPr>
                <w:rFonts w:cs="Calibri"/>
              </w:rPr>
            </w:pPr>
            <w:r w:rsidRPr="00D67046">
              <w:t>63</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0DC7EA13" w14:textId="36E38848" w:rsidR="00852308" w:rsidRPr="00D67046" w:rsidRDefault="00852308" w:rsidP="005946B7">
            <w:pPr>
              <w:pStyle w:val="Teksttabelisrodek"/>
              <w:rPr>
                <w:rFonts w:cs="Calibri"/>
              </w:rPr>
            </w:pPr>
            <w:r w:rsidRPr="00D67046">
              <w:t>33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96BA502" w14:textId="51F0137D" w:rsidR="00852308" w:rsidRPr="00D67046" w:rsidRDefault="00852308" w:rsidP="005946B7">
            <w:pPr>
              <w:pStyle w:val="Teksttabelisrodek"/>
              <w:rPr>
                <w:rFonts w:cs="Calibri"/>
              </w:rPr>
            </w:pPr>
            <w:r w:rsidRPr="00D67046">
              <w:t>96</w:t>
            </w:r>
          </w:p>
        </w:tc>
        <w:tc>
          <w:tcPr>
            <w:tcW w:w="712" w:type="dxa"/>
            <w:tcBorders>
              <w:top w:val="single" w:sz="4" w:space="0" w:color="auto"/>
              <w:left w:val="nil"/>
              <w:bottom w:val="single" w:sz="4" w:space="0" w:color="auto"/>
              <w:right w:val="single" w:sz="4" w:space="0" w:color="auto"/>
            </w:tcBorders>
            <w:shd w:val="clear" w:color="auto" w:fill="auto"/>
            <w:noWrap/>
            <w:vAlign w:val="center"/>
          </w:tcPr>
          <w:p w14:paraId="41A609DB" w14:textId="02287A61" w:rsidR="00852308" w:rsidRPr="00D67046" w:rsidRDefault="00852308" w:rsidP="005946B7">
            <w:pPr>
              <w:pStyle w:val="Teksttabelisrodek"/>
              <w:rPr>
                <w:rFonts w:cs="Calibri"/>
              </w:rPr>
            </w:pPr>
            <w:r w:rsidRPr="00D67046">
              <w:t>8</w:t>
            </w:r>
          </w:p>
        </w:tc>
        <w:tc>
          <w:tcPr>
            <w:tcW w:w="1245" w:type="dxa"/>
            <w:tcBorders>
              <w:top w:val="single" w:sz="4" w:space="0" w:color="auto"/>
              <w:left w:val="nil"/>
              <w:bottom w:val="single" w:sz="4" w:space="0" w:color="auto"/>
              <w:right w:val="single" w:sz="4" w:space="0" w:color="auto"/>
            </w:tcBorders>
            <w:shd w:val="clear" w:color="auto" w:fill="auto"/>
            <w:noWrap/>
            <w:vAlign w:val="center"/>
          </w:tcPr>
          <w:p w14:paraId="19D4DF04" w14:textId="65EB9827" w:rsidR="00852308" w:rsidRPr="00D67046" w:rsidRDefault="00852308" w:rsidP="005946B7">
            <w:pPr>
              <w:pStyle w:val="Teksttabelisrodek"/>
              <w:rPr>
                <w:rFonts w:cs="Calibri"/>
              </w:rPr>
            </w:pPr>
            <w:r w:rsidRPr="00D67046">
              <w:t>96</w:t>
            </w:r>
          </w:p>
        </w:tc>
      </w:tr>
    </w:tbl>
    <w:p w14:paraId="52CCF3A5" w14:textId="77777777" w:rsidR="0056646A" w:rsidRDefault="0056646A" w:rsidP="0056646A">
      <w:pPr>
        <w:spacing w:before="0" w:after="0"/>
        <w:contextualSpacing/>
        <w:rPr>
          <w:rFonts w:asciiTheme="minorHAnsi" w:hAnsiTheme="minorHAnsi"/>
          <w:b/>
          <w:bCs/>
          <w:i/>
          <w:iCs/>
          <w:color w:val="000000"/>
          <w:sz w:val="16"/>
          <w:szCs w:val="16"/>
        </w:rPr>
      </w:pPr>
      <w:r w:rsidRPr="0051184F">
        <w:rPr>
          <w:rFonts w:asciiTheme="minorHAnsi" w:hAnsiTheme="minorHAnsi"/>
          <w:b/>
          <w:bCs/>
          <w:i/>
          <w:iCs/>
          <w:color w:val="000000"/>
          <w:sz w:val="16"/>
          <w:szCs w:val="16"/>
        </w:rPr>
        <w:t>*Wskazane wartości oznaczają liczbę jcwp ze zidentyfikowanym danym rodzajem presji znaczącej. Presje znaczące występować mogą łącznie w jcwp.</w:t>
      </w:r>
    </w:p>
    <w:p w14:paraId="1BABE0C7" w14:textId="77777777" w:rsidR="0056646A" w:rsidRDefault="0056646A" w:rsidP="0056646A">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BIO_HM</w:t>
      </w:r>
      <w:r w:rsidRPr="0051184F">
        <w:rPr>
          <w:rFonts w:asciiTheme="minorHAnsi" w:hAnsiTheme="minorHAnsi"/>
          <w:i/>
          <w:iCs/>
          <w:color w:val="000000"/>
          <w:sz w:val="16"/>
          <w:szCs w:val="16"/>
        </w:rPr>
        <w:t xml:space="preserve"> - presja na elementy biologiczne zależne od hydromorfologii</w:t>
      </w:r>
    </w:p>
    <w:p w14:paraId="2BDAF1FC" w14:textId="77777777" w:rsidR="0056646A" w:rsidRPr="0051184F" w:rsidRDefault="0056646A" w:rsidP="0056646A">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BIO_FIZ</w:t>
      </w:r>
      <w:r w:rsidRPr="0051184F">
        <w:rPr>
          <w:rFonts w:asciiTheme="minorHAnsi" w:hAnsiTheme="minorHAnsi"/>
          <w:i/>
          <w:iCs/>
          <w:color w:val="000000"/>
          <w:sz w:val="16"/>
          <w:szCs w:val="16"/>
        </w:rPr>
        <w:t xml:space="preserve"> - presja na elementy biologiczne zależne od fizykochemii</w:t>
      </w:r>
    </w:p>
    <w:p w14:paraId="09821329" w14:textId="77777777" w:rsidR="0056646A" w:rsidRPr="0051184F" w:rsidRDefault="0056646A" w:rsidP="0056646A">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 xml:space="preserve">FIZ - </w:t>
      </w:r>
      <w:r w:rsidRPr="0051184F">
        <w:rPr>
          <w:rFonts w:asciiTheme="minorHAnsi" w:hAnsiTheme="minorHAnsi"/>
          <w:i/>
          <w:iCs/>
          <w:color w:val="000000"/>
          <w:sz w:val="16"/>
          <w:szCs w:val="16"/>
        </w:rPr>
        <w:t>presja na elementy fizykochemiczne</w:t>
      </w:r>
    </w:p>
    <w:p w14:paraId="5E25D1BA" w14:textId="77777777" w:rsidR="0056646A" w:rsidRPr="003039A0" w:rsidRDefault="0056646A" w:rsidP="0056646A">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w:t>
      </w:r>
      <w:r w:rsidRPr="003039A0">
        <w:rPr>
          <w:rFonts w:asciiTheme="minorHAnsi" w:hAnsiTheme="minorHAnsi"/>
          <w:i/>
          <w:iCs/>
          <w:color w:val="000000"/>
          <w:sz w:val="16"/>
          <w:szCs w:val="16"/>
        </w:rPr>
        <w:t xml:space="preserve"> - presja na cechy chemiczne (woda, substancje dozwolone)</w:t>
      </w:r>
    </w:p>
    <w:p w14:paraId="6BEBB17F" w14:textId="77777777" w:rsidR="0056646A" w:rsidRPr="003039A0" w:rsidRDefault="0056646A" w:rsidP="0056646A">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CHEM_B</w:t>
      </w:r>
      <w:r w:rsidRPr="003039A0">
        <w:rPr>
          <w:rFonts w:asciiTheme="minorHAnsi" w:hAnsiTheme="minorHAnsi"/>
          <w:i/>
          <w:iCs/>
          <w:color w:val="000000"/>
          <w:sz w:val="16"/>
          <w:szCs w:val="16"/>
        </w:rPr>
        <w:t xml:space="preserve"> - presja na cechy chemiczne (biota, substancje  dozwolone)</w:t>
      </w:r>
    </w:p>
    <w:p w14:paraId="4C0548AD" w14:textId="77777777" w:rsidR="0056646A" w:rsidRPr="0051184F" w:rsidRDefault="0056646A" w:rsidP="0056646A">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CHEM_SZ</w:t>
      </w:r>
      <w:r w:rsidRPr="003039A0">
        <w:rPr>
          <w:rFonts w:asciiTheme="minorHAnsi" w:hAnsiTheme="minorHAnsi"/>
          <w:i/>
          <w:iCs/>
          <w:color w:val="000000"/>
          <w:sz w:val="16"/>
          <w:szCs w:val="16"/>
        </w:rPr>
        <w:t xml:space="preserve"> - presja na cechy chemiczne (substancje zakazane</w:t>
      </w:r>
      <w:r>
        <w:rPr>
          <w:rFonts w:asciiTheme="minorHAnsi" w:hAnsiTheme="minorHAnsi"/>
          <w:i/>
          <w:iCs/>
          <w:color w:val="000000"/>
          <w:sz w:val="16"/>
          <w:szCs w:val="16"/>
        </w:rPr>
        <w:t>,</w:t>
      </w:r>
      <w:r w:rsidRPr="003039A0">
        <w:rPr>
          <w:rFonts w:asciiTheme="minorHAnsi" w:hAnsiTheme="minorHAnsi"/>
          <w:i/>
          <w:iCs/>
          <w:color w:val="000000"/>
          <w:sz w:val="16"/>
          <w:szCs w:val="16"/>
        </w:rPr>
        <w:t xml:space="preserve"> biota i woda)</w:t>
      </w:r>
    </w:p>
    <w:p w14:paraId="01C1F24A" w14:textId="23C619AB" w:rsidR="0056646A" w:rsidRDefault="0056646A" w:rsidP="0056646A">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OCH</w:t>
      </w:r>
      <w:r w:rsidRPr="0051184F">
        <w:rPr>
          <w:rFonts w:asciiTheme="minorHAnsi" w:hAnsiTheme="minorHAnsi"/>
          <w:i/>
          <w:iCs/>
          <w:color w:val="000000"/>
          <w:sz w:val="16"/>
          <w:szCs w:val="16"/>
        </w:rPr>
        <w:t xml:space="preserve"> - presja na obszary chronione w rozumieniu </w:t>
      </w:r>
      <w:r w:rsidR="0088681B">
        <w:rPr>
          <w:rFonts w:asciiTheme="minorHAnsi" w:hAnsiTheme="minorHAnsi"/>
          <w:i/>
          <w:iCs/>
          <w:color w:val="000000"/>
          <w:sz w:val="16"/>
          <w:szCs w:val="16"/>
        </w:rPr>
        <w:t xml:space="preserve">ustawy </w:t>
      </w:r>
      <w:r w:rsidRPr="0051184F">
        <w:rPr>
          <w:rFonts w:asciiTheme="minorHAnsi" w:hAnsiTheme="minorHAnsi"/>
          <w:i/>
          <w:iCs/>
          <w:color w:val="000000"/>
          <w:sz w:val="16"/>
          <w:szCs w:val="16"/>
        </w:rPr>
        <w:t>pr.w.</w:t>
      </w:r>
    </w:p>
    <w:p w14:paraId="6E028D24" w14:textId="73DDD817" w:rsidR="00266181" w:rsidRDefault="00266181" w:rsidP="0056646A">
      <w:pPr>
        <w:spacing w:before="0" w:after="0"/>
        <w:contextualSpacing/>
        <w:rPr>
          <w:rFonts w:asciiTheme="minorHAnsi" w:hAnsiTheme="minorHAnsi"/>
          <w:i/>
          <w:iCs/>
          <w:color w:val="000000"/>
          <w:sz w:val="16"/>
          <w:szCs w:val="16"/>
        </w:rPr>
      </w:pPr>
      <w:r w:rsidRPr="00DD7406">
        <w:rPr>
          <w:rFonts w:asciiTheme="minorHAnsi" w:hAnsiTheme="minorHAnsi"/>
          <w:b/>
          <w:bCs/>
          <w:i/>
          <w:iCs/>
          <w:color w:val="000000"/>
          <w:sz w:val="16"/>
          <w:szCs w:val="16"/>
        </w:rPr>
        <w:t>IL</w:t>
      </w:r>
      <w:r>
        <w:rPr>
          <w:rFonts w:asciiTheme="minorHAnsi" w:hAnsiTheme="minorHAnsi"/>
          <w:i/>
          <w:iCs/>
          <w:color w:val="000000"/>
          <w:sz w:val="16"/>
          <w:szCs w:val="16"/>
        </w:rPr>
        <w:t xml:space="preserve"> </w:t>
      </w:r>
      <w:r w:rsidR="002E3A3C">
        <w:rPr>
          <w:rFonts w:asciiTheme="minorHAnsi" w:hAnsiTheme="minorHAnsi"/>
          <w:i/>
          <w:iCs/>
          <w:color w:val="000000"/>
          <w:sz w:val="16"/>
          <w:szCs w:val="16"/>
        </w:rPr>
        <w:t>-</w:t>
      </w:r>
      <w:r>
        <w:rPr>
          <w:rFonts w:asciiTheme="minorHAnsi" w:hAnsiTheme="minorHAnsi"/>
          <w:i/>
          <w:iCs/>
          <w:color w:val="000000"/>
          <w:sz w:val="16"/>
          <w:szCs w:val="16"/>
        </w:rPr>
        <w:t xml:space="preserve"> presja ilościowy</w:t>
      </w:r>
      <w:r w:rsidR="008247D0">
        <w:rPr>
          <w:rFonts w:asciiTheme="minorHAnsi" w:hAnsiTheme="minorHAnsi"/>
          <w:i/>
          <w:iCs/>
          <w:color w:val="000000"/>
          <w:sz w:val="16"/>
          <w:szCs w:val="16"/>
        </w:rPr>
        <w:t xml:space="preserve"> na </w:t>
      </w:r>
      <w:r w:rsidR="00935DED">
        <w:rPr>
          <w:rFonts w:asciiTheme="minorHAnsi" w:hAnsiTheme="minorHAnsi"/>
          <w:i/>
          <w:iCs/>
          <w:color w:val="000000"/>
          <w:sz w:val="16"/>
          <w:szCs w:val="16"/>
        </w:rPr>
        <w:t>zasoby wodne</w:t>
      </w:r>
    </w:p>
    <w:p w14:paraId="0878A168" w14:textId="77777777" w:rsidR="0056646A" w:rsidRPr="00680613" w:rsidRDefault="0056646A" w:rsidP="00680613">
      <w:pPr>
        <w:spacing w:before="0" w:after="0"/>
        <w:contextualSpacing/>
        <w:rPr>
          <w:b/>
          <w:bCs/>
          <w:color w:val="000000"/>
          <w:sz w:val="16"/>
          <w:szCs w:val="16"/>
        </w:rPr>
      </w:pPr>
      <w:r w:rsidRPr="00680613">
        <w:rPr>
          <w:rFonts w:asciiTheme="minorHAnsi" w:hAnsiTheme="minorHAnsi"/>
          <w:b/>
          <w:bCs/>
          <w:i/>
          <w:iCs/>
          <w:color w:val="000000"/>
          <w:sz w:val="16"/>
          <w:szCs w:val="16"/>
        </w:rPr>
        <w:t xml:space="preserve">jcwp zagrożone - </w:t>
      </w:r>
      <w:r w:rsidRPr="00680613">
        <w:rPr>
          <w:rFonts w:asciiTheme="minorHAnsi" w:hAnsiTheme="minorHAnsi"/>
          <w:i/>
          <w:iCs/>
          <w:color w:val="000000"/>
          <w:sz w:val="16"/>
          <w:szCs w:val="16"/>
        </w:rPr>
        <w:t>jcwp zagrożone nieosiągnięciem celów środowiskowych</w:t>
      </w:r>
    </w:p>
    <w:p w14:paraId="5B3C823C" w14:textId="77777777" w:rsidR="0097260C" w:rsidRDefault="0097260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w:t>
      </w:r>
      <w:r>
        <w:t>-</w:t>
      </w:r>
      <w:r w:rsidRPr="00E94950">
        <w:t xml:space="preserve"> aktualizacja</w:t>
      </w:r>
    </w:p>
    <w:p w14:paraId="61AB9821" w14:textId="73ACDA22" w:rsidR="00852308" w:rsidRPr="00544887" w:rsidRDefault="00D06592" w:rsidP="006332FD">
      <w:pPr>
        <w:keepNext/>
        <w:jc w:val="center"/>
      </w:pPr>
      <w:r>
        <w:rPr>
          <w:noProof/>
        </w:rPr>
        <w:lastRenderedPageBreak/>
        <w:drawing>
          <wp:inline distT="0" distB="0" distL="0" distR="0" wp14:anchorId="49392FE1" wp14:editId="123ADAA3">
            <wp:extent cx="5390985" cy="3045350"/>
            <wp:effectExtent l="0" t="0" r="635" b="317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EF819EF" w14:textId="67098A86" w:rsidR="00852308" w:rsidRPr="00A11DF5" w:rsidRDefault="00F7035A" w:rsidP="00AB01DD">
      <w:pPr>
        <w:pStyle w:val="Wykres"/>
      </w:pPr>
      <w:bookmarkStart w:id="133" w:name="_Toc66311427"/>
      <w:bookmarkStart w:id="134" w:name="_Toc66351249"/>
      <w:bookmarkStart w:id="135" w:name="_Toc68725279"/>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E21C8D">
        <w:t>U</w:t>
      </w:r>
      <w:r w:rsidR="00852308" w:rsidRPr="00A11DF5">
        <w:t xml:space="preserve">dział </w:t>
      </w:r>
      <w:r w:rsidR="00852308" w:rsidRPr="00A11DF5">
        <w:rPr>
          <w:rStyle w:val="WykresZnak"/>
          <w:b/>
        </w:rPr>
        <w:t>liczby</w:t>
      </w:r>
      <w:r w:rsidR="00852308" w:rsidRPr="00A11DF5">
        <w:t xml:space="preserve"> jcwp RW ze zidentyfikowaną daną presją znaczącą w ogólnej liczbie jcwp RW - obszar dorzecza </w:t>
      </w:r>
      <w:bookmarkEnd w:id="133"/>
      <w:bookmarkEnd w:id="134"/>
      <w:r w:rsidR="00852308" w:rsidRPr="000C3996">
        <w:t>Niemna</w:t>
      </w:r>
      <w:bookmarkEnd w:id="135"/>
    </w:p>
    <w:p w14:paraId="13389A48" w14:textId="77777777" w:rsidR="00FA389C" w:rsidRPr="00E94950"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 aktualizacja</w:t>
      </w:r>
    </w:p>
    <w:p w14:paraId="324045ED" w14:textId="2CBF3488" w:rsidR="003F7932" w:rsidRPr="00544887" w:rsidRDefault="00852308" w:rsidP="003F7932">
      <w:pPr>
        <w:rPr>
          <w:rFonts w:asciiTheme="minorHAnsi" w:hAnsiTheme="minorHAnsi"/>
        </w:rPr>
      </w:pPr>
      <w:r w:rsidRPr="00544887">
        <w:rPr>
          <w:rFonts w:asciiTheme="minorHAnsi" w:hAnsiTheme="minorHAnsi"/>
        </w:rPr>
        <w:t>Podczas oceny presji na elementy biologiczne zależne od fizykochemii presję znaczącą umiarkowaną lub silną wskazano w 2 jcwp (najniższa ocena z monitoringu dla wskaźników IFPL, IO i MIR w danej jcwp była poniżej klasy II). W przypadku elementów zależnych od hydromorfologii było to 10 jcwp (najniższa ocena z monitoringu dla wskaźników MMI</w:t>
      </w:r>
      <w:r w:rsidR="005509A7">
        <w:rPr>
          <w:rFonts w:asciiTheme="minorHAnsi" w:hAnsiTheme="minorHAnsi"/>
        </w:rPr>
        <w:t>_</w:t>
      </w:r>
      <w:r w:rsidRPr="00544887">
        <w:rPr>
          <w:rFonts w:asciiTheme="minorHAnsi" w:hAnsiTheme="minorHAnsi"/>
        </w:rPr>
        <w:t>PL i EFI+PL/IBI_PL w danej jcwp była poniżej klasy II, a w przypadku braku monitoringu najniższa ocena według oceny hydromorfologicznej wskazywała na presję znaczącą umiarkowaną, silną lub bardzo silną). W 2 jcwp wskazano jednocześnie presję znaczącą umiarkowaną lub silną na elementy biologiczne zależne zarówno od hydromorfologii, jak i od trofii  (tabela</w:t>
      </w:r>
      <w:r w:rsidR="003F7932" w:rsidRPr="00544887">
        <w:rPr>
          <w:rFonts w:asciiTheme="minorHAnsi" w:hAnsiTheme="minorHAnsi"/>
        </w:rPr>
        <w:t xml:space="preserve"> 7-</w:t>
      </w:r>
      <w:r w:rsidRPr="00544887">
        <w:rPr>
          <w:rFonts w:asciiTheme="minorHAnsi" w:hAnsiTheme="minorHAnsi"/>
        </w:rPr>
        <w:t xml:space="preserve"> </w:t>
      </w:r>
      <w:r w:rsidR="003F7932" w:rsidRPr="00544887">
        <w:rPr>
          <w:rFonts w:asciiTheme="minorHAnsi" w:hAnsiTheme="minorHAnsi"/>
        </w:rPr>
        <w:t>2</w:t>
      </w:r>
      <w:r w:rsidRPr="00544887">
        <w:rPr>
          <w:rFonts w:asciiTheme="minorHAnsi" w:hAnsiTheme="minorHAnsi"/>
        </w:rPr>
        <w:t xml:space="preserve">). </w:t>
      </w:r>
    </w:p>
    <w:p w14:paraId="48AF5A8F" w14:textId="7C014060" w:rsidR="00852308" w:rsidRPr="00F7035A" w:rsidRDefault="00F7035A" w:rsidP="00CC4F8D">
      <w:pPr>
        <w:pStyle w:val="Tabela"/>
      </w:pPr>
      <w:bookmarkStart w:id="136" w:name="_Toc68725175"/>
      <w:r>
        <w:t xml:space="preserve">Tabela </w:t>
      </w:r>
      <w:r w:rsidR="00B25B32">
        <w:fldChar w:fldCharType="begin"/>
      </w:r>
      <w:r w:rsidR="00B25B32">
        <w:instrText xml:space="preserve"> STYLEREF 1 \s </w:instrText>
      </w:r>
      <w:r w:rsidR="00B25B32">
        <w:fldChar w:fldCharType="separate"/>
      </w:r>
      <w:r w:rsidR="00261BCD">
        <w:rPr>
          <w:noProof/>
        </w:rPr>
        <w:t>7</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tab/>
      </w:r>
      <w:r w:rsidR="00852308" w:rsidRPr="00544887">
        <w:t>Liczba jcwp RW, dla których wskazano presję znaczącą umiarkowaną lub silną na elementy biologiczne, w region</w:t>
      </w:r>
      <w:r w:rsidR="00AF4D96">
        <w:t>ie</w:t>
      </w:r>
      <w:r w:rsidR="00852308" w:rsidRPr="00544887">
        <w:t xml:space="preserve"> wodn</w:t>
      </w:r>
      <w:r w:rsidR="00AF4D96">
        <w:t>ym</w:t>
      </w:r>
      <w:r w:rsidR="00852308" w:rsidRPr="00544887">
        <w:t xml:space="preserve"> obszaru dorzecza Niemna</w:t>
      </w:r>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06"/>
        <w:gridCol w:w="2014"/>
        <w:gridCol w:w="1727"/>
        <w:gridCol w:w="2015"/>
      </w:tblGrid>
      <w:tr w:rsidR="00852308" w:rsidRPr="00544887" w14:paraId="2F00DB1D" w14:textId="77777777" w:rsidTr="00FA389C">
        <w:trPr>
          <w:trHeight w:val="454"/>
          <w:tblHeader/>
        </w:trPr>
        <w:tc>
          <w:tcPr>
            <w:tcW w:w="3306" w:type="dxa"/>
            <w:shd w:val="clear" w:color="000000" w:fill="BFBFBF"/>
            <w:noWrap/>
            <w:vAlign w:val="center"/>
            <w:hideMark/>
          </w:tcPr>
          <w:p w14:paraId="0A31E8A2" w14:textId="77777777" w:rsidR="00852308" w:rsidRPr="00544887" w:rsidRDefault="00852308" w:rsidP="00680613">
            <w:pPr>
              <w:pStyle w:val="Teksttabelinaglowek"/>
              <w:jc w:val="left"/>
            </w:pPr>
            <w:r w:rsidRPr="00544887">
              <w:t>Region wodny</w:t>
            </w:r>
          </w:p>
        </w:tc>
        <w:tc>
          <w:tcPr>
            <w:tcW w:w="2014" w:type="dxa"/>
            <w:shd w:val="clear" w:color="000000" w:fill="BFBFBF"/>
            <w:vAlign w:val="center"/>
            <w:hideMark/>
          </w:tcPr>
          <w:p w14:paraId="37B649AC" w14:textId="77777777" w:rsidR="00852308" w:rsidRPr="00544887" w:rsidRDefault="00852308" w:rsidP="00203047">
            <w:pPr>
              <w:pStyle w:val="Teksttabelinaglowek"/>
            </w:pPr>
            <w:r w:rsidRPr="00544887">
              <w:t>Presja znacząca umiarkowana lub silna na elementy biologiczne zależne od hydromorfologii</w:t>
            </w:r>
          </w:p>
        </w:tc>
        <w:tc>
          <w:tcPr>
            <w:tcW w:w="1727" w:type="dxa"/>
            <w:shd w:val="clear" w:color="000000" w:fill="BFBFBF"/>
            <w:vAlign w:val="center"/>
            <w:hideMark/>
          </w:tcPr>
          <w:p w14:paraId="67351583" w14:textId="77777777" w:rsidR="00852308" w:rsidRPr="00544887" w:rsidRDefault="00852308" w:rsidP="00203047">
            <w:pPr>
              <w:pStyle w:val="Teksttabelinaglowek"/>
            </w:pPr>
            <w:r w:rsidRPr="00544887">
              <w:t>Presja znacząca umiarkowana lub silna na elementy biologiczne zależne od trofii</w:t>
            </w:r>
          </w:p>
        </w:tc>
        <w:tc>
          <w:tcPr>
            <w:tcW w:w="2015" w:type="dxa"/>
            <w:shd w:val="clear" w:color="000000" w:fill="BFBFBF"/>
            <w:vAlign w:val="center"/>
            <w:hideMark/>
          </w:tcPr>
          <w:p w14:paraId="7A872E1C" w14:textId="24F652E4" w:rsidR="00852308" w:rsidRPr="00544887" w:rsidRDefault="00852308" w:rsidP="00203047">
            <w:pPr>
              <w:pStyle w:val="Teksttabelinaglowek"/>
            </w:pPr>
            <w:r w:rsidRPr="00544887">
              <w:t>Presja znacząca umiarkowana lub silna na elementy biologiczne zależne od hydromorfologii i</w:t>
            </w:r>
            <w:r w:rsidR="001D6AC6">
              <w:t> </w:t>
            </w:r>
            <w:r w:rsidRPr="00544887">
              <w:t>od trofii</w:t>
            </w:r>
          </w:p>
        </w:tc>
      </w:tr>
      <w:tr w:rsidR="00852308" w:rsidRPr="00544887" w14:paraId="5BA7022D" w14:textId="77777777" w:rsidTr="00FA389C">
        <w:trPr>
          <w:trHeight w:val="454"/>
        </w:trPr>
        <w:tc>
          <w:tcPr>
            <w:tcW w:w="3306" w:type="dxa"/>
            <w:shd w:val="clear" w:color="auto" w:fill="auto"/>
            <w:noWrap/>
            <w:vAlign w:val="center"/>
            <w:hideMark/>
          </w:tcPr>
          <w:p w14:paraId="4EE2B396" w14:textId="77777777" w:rsidR="00852308" w:rsidRPr="00D67046" w:rsidRDefault="00852308" w:rsidP="005946B7">
            <w:pPr>
              <w:pStyle w:val="Teksttabelilewy"/>
              <w:rPr>
                <w:color w:val="000000"/>
              </w:rPr>
            </w:pPr>
            <w:r w:rsidRPr="00D67046">
              <w:t>Niemna</w:t>
            </w:r>
          </w:p>
        </w:tc>
        <w:tc>
          <w:tcPr>
            <w:tcW w:w="2014" w:type="dxa"/>
            <w:shd w:val="clear" w:color="auto" w:fill="auto"/>
            <w:noWrap/>
            <w:vAlign w:val="center"/>
            <w:hideMark/>
          </w:tcPr>
          <w:p w14:paraId="6A106957" w14:textId="77777777" w:rsidR="00852308" w:rsidRPr="00D67046" w:rsidRDefault="00852308" w:rsidP="005946B7">
            <w:pPr>
              <w:pStyle w:val="Teksttabelisrodek"/>
              <w:rPr>
                <w:color w:val="000000"/>
              </w:rPr>
            </w:pPr>
            <w:r w:rsidRPr="00D67046">
              <w:t>10</w:t>
            </w:r>
          </w:p>
        </w:tc>
        <w:tc>
          <w:tcPr>
            <w:tcW w:w="1727" w:type="dxa"/>
            <w:shd w:val="clear" w:color="auto" w:fill="auto"/>
            <w:noWrap/>
            <w:vAlign w:val="center"/>
            <w:hideMark/>
          </w:tcPr>
          <w:p w14:paraId="12A6255F" w14:textId="77777777" w:rsidR="00852308" w:rsidRPr="00D67046" w:rsidRDefault="00852308" w:rsidP="005946B7">
            <w:pPr>
              <w:pStyle w:val="Teksttabelisrodek"/>
              <w:rPr>
                <w:color w:val="000000"/>
              </w:rPr>
            </w:pPr>
            <w:r w:rsidRPr="00D67046">
              <w:t>2</w:t>
            </w:r>
          </w:p>
        </w:tc>
        <w:tc>
          <w:tcPr>
            <w:tcW w:w="2015" w:type="dxa"/>
            <w:shd w:val="clear" w:color="auto" w:fill="auto"/>
            <w:noWrap/>
            <w:vAlign w:val="center"/>
            <w:hideMark/>
          </w:tcPr>
          <w:p w14:paraId="0AF45D2B" w14:textId="77777777" w:rsidR="00852308" w:rsidRPr="00D67046" w:rsidRDefault="00852308" w:rsidP="005946B7">
            <w:pPr>
              <w:pStyle w:val="Teksttabelisrodek"/>
              <w:rPr>
                <w:color w:val="000000"/>
              </w:rPr>
            </w:pPr>
            <w:r w:rsidRPr="00D67046">
              <w:t>2</w:t>
            </w:r>
          </w:p>
        </w:tc>
      </w:tr>
    </w:tbl>
    <w:p w14:paraId="71E47F5E" w14:textId="77777777" w:rsidR="00FA389C" w:rsidRPr="00E94950"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 aktualizacja</w:t>
      </w:r>
    </w:p>
    <w:p w14:paraId="1D0BCE34" w14:textId="2070CBD5" w:rsidR="00852308" w:rsidRPr="00544887" w:rsidRDefault="00852308" w:rsidP="00852308">
      <w:pPr>
        <w:rPr>
          <w:rFonts w:asciiTheme="minorHAnsi" w:hAnsiTheme="minorHAnsi"/>
        </w:rPr>
      </w:pPr>
      <w:r w:rsidRPr="00544887">
        <w:rPr>
          <w:rFonts w:asciiTheme="minorHAnsi" w:hAnsiTheme="minorHAnsi"/>
        </w:rPr>
        <w:t xml:space="preserve">Najczęstsze źródła presji znaczącej umiarkowanej i silnej na elementy biologiczne zależne od hydromorfologii to (wykres </w:t>
      </w:r>
      <w:r w:rsidR="00A77723" w:rsidRPr="00544887">
        <w:rPr>
          <w:rFonts w:asciiTheme="minorHAnsi" w:hAnsiTheme="minorHAnsi"/>
        </w:rPr>
        <w:t>7-2</w:t>
      </w:r>
      <w:r w:rsidRPr="00544887">
        <w:rPr>
          <w:rFonts w:asciiTheme="minorHAnsi" w:hAnsiTheme="minorHAnsi"/>
        </w:rPr>
        <w:t>):</w:t>
      </w:r>
    </w:p>
    <w:p w14:paraId="68F2606D" w14:textId="77777777" w:rsidR="00852308" w:rsidRPr="00544887" w:rsidRDefault="00852308" w:rsidP="00A11B4C">
      <w:pPr>
        <w:pStyle w:val="Akapitzlist"/>
        <w:numPr>
          <w:ilvl w:val="0"/>
          <w:numId w:val="50"/>
        </w:numPr>
      </w:pPr>
      <w:r w:rsidRPr="00544887">
        <w:t>budowle piętrzące (4 jcwp),</w:t>
      </w:r>
    </w:p>
    <w:p w14:paraId="356A3700" w14:textId="77777777" w:rsidR="00852308" w:rsidRPr="00544887" w:rsidRDefault="00852308" w:rsidP="00A11B4C">
      <w:pPr>
        <w:pStyle w:val="Akapitzlist"/>
        <w:numPr>
          <w:ilvl w:val="0"/>
          <w:numId w:val="50"/>
        </w:numPr>
      </w:pPr>
      <w:r w:rsidRPr="00544887">
        <w:t>prostowanie koryt (3 jcwp),</w:t>
      </w:r>
    </w:p>
    <w:p w14:paraId="46CCC913" w14:textId="77777777" w:rsidR="00852308" w:rsidRPr="00544887" w:rsidRDefault="00852308" w:rsidP="00A11B4C">
      <w:pPr>
        <w:pStyle w:val="Akapitzlist"/>
        <w:numPr>
          <w:ilvl w:val="0"/>
          <w:numId w:val="50"/>
        </w:numPr>
      </w:pPr>
      <w:r w:rsidRPr="00544887">
        <w:lastRenderedPageBreak/>
        <w:t>obiekty mostowe (1 jcwp),</w:t>
      </w:r>
    </w:p>
    <w:p w14:paraId="394AC215" w14:textId="77777777" w:rsidR="00852308" w:rsidRPr="00544887" w:rsidRDefault="00852308" w:rsidP="00A11B4C">
      <w:pPr>
        <w:pStyle w:val="Akapitzlist"/>
        <w:numPr>
          <w:ilvl w:val="0"/>
          <w:numId w:val="50"/>
        </w:numPr>
      </w:pPr>
      <w:r w:rsidRPr="00544887">
        <w:t>budowle regulacyjne (3 jcwp),</w:t>
      </w:r>
    </w:p>
    <w:p w14:paraId="040473DA" w14:textId="77777777" w:rsidR="00852308" w:rsidRPr="00544887" w:rsidRDefault="00852308" w:rsidP="00A11B4C">
      <w:pPr>
        <w:pStyle w:val="Akapitzlist"/>
        <w:numPr>
          <w:ilvl w:val="0"/>
          <w:numId w:val="50"/>
        </w:numPr>
      </w:pPr>
      <w:r w:rsidRPr="00544887">
        <w:t>obiekty gospodarki wodnej (1 jcwp).</w:t>
      </w:r>
    </w:p>
    <w:p w14:paraId="39DD2BF7" w14:textId="322FA30A" w:rsidR="00852308" w:rsidRDefault="00852308" w:rsidP="00852308">
      <w:pPr>
        <w:rPr>
          <w:rFonts w:asciiTheme="minorHAnsi" w:hAnsiTheme="minorHAnsi"/>
        </w:rPr>
      </w:pPr>
      <w:r w:rsidRPr="00544887">
        <w:rPr>
          <w:rFonts w:asciiTheme="minorHAnsi" w:hAnsiTheme="minorHAnsi"/>
        </w:rPr>
        <w:t xml:space="preserve">W przypadku 5 jcwp RW nie zidentyfikowano źródła presji na elementy biologiczne zależne od hydromorfologii. </w:t>
      </w:r>
    </w:p>
    <w:p w14:paraId="688E8A40" w14:textId="3F5AAE5D" w:rsidR="005E3413" w:rsidRPr="00544887" w:rsidRDefault="005E3413" w:rsidP="005E3413">
      <w:pPr>
        <w:jc w:val="center"/>
        <w:rPr>
          <w:rFonts w:asciiTheme="minorHAnsi" w:hAnsiTheme="minorHAnsi"/>
        </w:rPr>
      </w:pPr>
      <w:r>
        <w:rPr>
          <w:noProof/>
        </w:rPr>
        <w:drawing>
          <wp:inline distT="0" distB="0" distL="0" distR="0" wp14:anchorId="14DFFBF5" wp14:editId="3793EA13">
            <wp:extent cx="3570136" cy="2934031"/>
            <wp:effectExtent l="0" t="0" r="0" b="0"/>
            <wp:docPr id="27"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F8D0392" w14:textId="0D2871DC" w:rsidR="005E3413" w:rsidRPr="00544887" w:rsidRDefault="005E3413" w:rsidP="00AB01DD">
      <w:pPr>
        <w:pStyle w:val="Wykres"/>
      </w:pPr>
      <w:bookmarkStart w:id="137" w:name="_Toc68725280"/>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tab/>
        <w:t>U</w:t>
      </w:r>
      <w:r w:rsidRPr="00544887">
        <w:t xml:space="preserve">dział liczby jcwp ze </w:t>
      </w:r>
      <w:r w:rsidRPr="00AB01DD">
        <w:t>zidentyfikowaną</w:t>
      </w:r>
      <w:r w:rsidRPr="00544887">
        <w:t xml:space="preserve"> presją znaczącą umiarkowaną i silną na elementy biologiczne zależne od hydromorfologii w </w:t>
      </w:r>
      <w:r>
        <w:t>regionie wodnym</w:t>
      </w:r>
      <w:r w:rsidRPr="00544887" w:rsidDel="00AD0A27">
        <w:t xml:space="preserve"> </w:t>
      </w:r>
      <w:r w:rsidRPr="00544887">
        <w:t>obszaru dorzecza Niemna</w:t>
      </w:r>
      <w:bookmarkEnd w:id="137"/>
    </w:p>
    <w:p w14:paraId="75506920" w14:textId="49CE0BC8" w:rsidR="005E3413" w:rsidRDefault="005E3413" w:rsidP="005E3413">
      <w:pPr>
        <w:pStyle w:val="rdo1"/>
      </w:pPr>
      <w:r>
        <w:t>Ź</w:t>
      </w:r>
      <w:r w:rsidRPr="00E94950">
        <w:t xml:space="preserve">ródło: opracowanie </w:t>
      </w:r>
      <w:r>
        <w:t>własne</w:t>
      </w:r>
      <w:r w:rsidRPr="00E94950">
        <w:t xml:space="preserve"> na podstawie Analizy znaczących oddziaływań </w:t>
      </w:r>
      <w:r>
        <w:t>-</w:t>
      </w:r>
      <w:r w:rsidRPr="00E94950">
        <w:t xml:space="preserve"> jcwp (…) </w:t>
      </w:r>
      <w:r w:rsidR="002E3A3C">
        <w:t>-</w:t>
      </w:r>
      <w:r w:rsidRPr="00E94950">
        <w:t xml:space="preserve"> aktualizacja</w:t>
      </w:r>
    </w:p>
    <w:p w14:paraId="74EC7E4A" w14:textId="6CCC511B" w:rsidR="00852308" w:rsidRPr="00544887" w:rsidRDefault="00852308" w:rsidP="005E3413">
      <w:pPr>
        <w:rPr>
          <w:rFonts w:asciiTheme="minorHAnsi" w:hAnsiTheme="minorHAnsi"/>
        </w:rPr>
      </w:pPr>
      <w:r w:rsidRPr="00544887">
        <w:rPr>
          <w:rFonts w:asciiTheme="minorHAnsi" w:hAnsiTheme="minorHAnsi"/>
        </w:rPr>
        <w:t xml:space="preserve">Źródłami presji znaczącej umiarkowanej i silnej na elementy biologiczne zależne od fizykochemii (trofii) były najczęściej (wykres </w:t>
      </w:r>
      <w:r w:rsidR="008533C4" w:rsidRPr="00544887">
        <w:rPr>
          <w:rFonts w:asciiTheme="minorHAnsi" w:hAnsiTheme="minorHAnsi"/>
        </w:rPr>
        <w:t>7-3</w:t>
      </w:r>
      <w:r w:rsidRPr="00544887">
        <w:rPr>
          <w:rFonts w:asciiTheme="minorHAnsi" w:hAnsiTheme="minorHAnsi"/>
        </w:rPr>
        <w:t>):</w:t>
      </w:r>
    </w:p>
    <w:p w14:paraId="2FB5DBBD" w14:textId="77777777" w:rsidR="00852308" w:rsidRPr="00544887" w:rsidRDefault="00852308" w:rsidP="00A11B4C">
      <w:pPr>
        <w:pStyle w:val="Akapitzlist"/>
        <w:numPr>
          <w:ilvl w:val="0"/>
          <w:numId w:val="50"/>
        </w:numPr>
      </w:pPr>
      <w:r w:rsidRPr="00544887">
        <w:t>nawożenie i depozycja (1 jcwp),</w:t>
      </w:r>
    </w:p>
    <w:p w14:paraId="6EBBA910" w14:textId="77777777" w:rsidR="00852308" w:rsidRPr="00544887" w:rsidRDefault="00852308" w:rsidP="00A11B4C">
      <w:pPr>
        <w:pStyle w:val="Akapitzlist"/>
        <w:numPr>
          <w:ilvl w:val="0"/>
          <w:numId w:val="50"/>
        </w:numPr>
      </w:pPr>
      <w:r w:rsidRPr="00544887">
        <w:t>odpływ miejski (wody opadowe) (1 jcwp),</w:t>
      </w:r>
    </w:p>
    <w:p w14:paraId="3051CEFD" w14:textId="77777777" w:rsidR="00852308" w:rsidRPr="00544887" w:rsidRDefault="00852308" w:rsidP="00A11B4C">
      <w:pPr>
        <w:pStyle w:val="Akapitzlist"/>
        <w:numPr>
          <w:ilvl w:val="0"/>
          <w:numId w:val="50"/>
        </w:numPr>
      </w:pPr>
      <w:r w:rsidRPr="00544887">
        <w:t>źródła bytowe i komunalne (punktowe i rozproszone) (2 jcwp),</w:t>
      </w:r>
    </w:p>
    <w:p w14:paraId="4D7E8345" w14:textId="77777777" w:rsidR="00852308" w:rsidRPr="00544887" w:rsidRDefault="00852308" w:rsidP="00A11B4C">
      <w:pPr>
        <w:pStyle w:val="Akapitzlist"/>
        <w:numPr>
          <w:ilvl w:val="0"/>
          <w:numId w:val="50"/>
        </w:numPr>
      </w:pPr>
      <w:r w:rsidRPr="00544887">
        <w:t>źródła bytowe i komunalne (punktowe) (1 jcwp),</w:t>
      </w:r>
    </w:p>
    <w:p w14:paraId="1955BBB6" w14:textId="6267905B" w:rsidR="00A77723" w:rsidRPr="00544887" w:rsidRDefault="00852308" w:rsidP="005E3413">
      <w:pPr>
        <w:pStyle w:val="Akapitzlist"/>
        <w:numPr>
          <w:ilvl w:val="0"/>
          <w:numId w:val="50"/>
        </w:numPr>
      </w:pPr>
      <w:r w:rsidRPr="00544887">
        <w:t>źródła przemysłowe (1 jcwp).</w:t>
      </w:r>
    </w:p>
    <w:p w14:paraId="703889F6" w14:textId="02C1FFBC" w:rsidR="00FA389C" w:rsidRDefault="00FA389C" w:rsidP="005946B7">
      <w:pPr>
        <w:pStyle w:val="rdo0"/>
      </w:pPr>
    </w:p>
    <w:p w14:paraId="3E94284A" w14:textId="5856E2C1" w:rsidR="00F7035A" w:rsidRDefault="006D7F47" w:rsidP="00F7035A">
      <w:pPr>
        <w:jc w:val="center"/>
      </w:pPr>
      <w:r>
        <w:rPr>
          <w:noProof/>
          <w:sz w:val="16"/>
        </w:rPr>
        <w:lastRenderedPageBreak/>
        <w:drawing>
          <wp:inline distT="0" distB="0" distL="0" distR="0" wp14:anchorId="7F9DC35E" wp14:editId="2E8ECE7A">
            <wp:extent cx="4079019" cy="3124863"/>
            <wp:effectExtent l="0" t="0" r="0" b="0"/>
            <wp:docPr id="231"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066654C" w14:textId="4FA60C78" w:rsidR="00852308" w:rsidRPr="00544887" w:rsidRDefault="00F7035A" w:rsidP="00AB01DD">
      <w:pPr>
        <w:pStyle w:val="Wykres"/>
      </w:pPr>
      <w:bookmarkStart w:id="138" w:name="_Toc68725281"/>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3</w:t>
      </w:r>
      <w:r w:rsidR="00B25B32">
        <w:rPr>
          <w:noProof/>
        </w:rPr>
        <w:fldChar w:fldCharType="end"/>
      </w:r>
      <w:r>
        <w:tab/>
      </w:r>
      <w:r w:rsidR="00333B8A">
        <w:t>U</w:t>
      </w:r>
      <w:r w:rsidR="00852308" w:rsidRPr="00544887">
        <w:t xml:space="preserve">dział liczby jcwp ze zidentyfikowaną presją </w:t>
      </w:r>
      <w:r w:rsidR="00852308" w:rsidRPr="00AB01DD">
        <w:t>znaczącą</w:t>
      </w:r>
      <w:r w:rsidR="00852308" w:rsidRPr="00544887">
        <w:t xml:space="preserve"> umiarkowaną i silną na elementy biologiczne zależne od fizykochemii (trofii) w </w:t>
      </w:r>
      <w:r w:rsidR="00D30009">
        <w:t>regionie</w:t>
      </w:r>
      <w:r w:rsidR="00852308" w:rsidRPr="00544887">
        <w:t xml:space="preserve"> wodn</w:t>
      </w:r>
      <w:r w:rsidR="00D30009">
        <w:t>ym</w:t>
      </w:r>
      <w:r w:rsidR="00852308" w:rsidRPr="00544887">
        <w:t xml:space="preserve"> obszaru dorzecza Niemna</w:t>
      </w:r>
      <w:bookmarkEnd w:id="138"/>
    </w:p>
    <w:p w14:paraId="024FDACB" w14:textId="77777777" w:rsidR="00FA389C"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w:t>
      </w:r>
      <w:r>
        <w:t>-</w:t>
      </w:r>
      <w:r w:rsidRPr="00E94950">
        <w:t xml:space="preserve"> aktualizacja</w:t>
      </w:r>
    </w:p>
    <w:p w14:paraId="442C32B2" w14:textId="74313462" w:rsidR="00852308" w:rsidRPr="00544887" w:rsidRDefault="00852308" w:rsidP="00852308">
      <w:pPr>
        <w:rPr>
          <w:rFonts w:asciiTheme="minorHAnsi" w:hAnsiTheme="minorHAnsi"/>
        </w:rPr>
      </w:pPr>
      <w:r w:rsidRPr="00544887">
        <w:rPr>
          <w:rFonts w:asciiTheme="minorHAnsi" w:hAnsiTheme="minorHAnsi"/>
        </w:rPr>
        <w:t>Ogólna ocena ryzyka nieosiągnięcia celów środowiskowych wykazała, że dla elementów biologicznych zależnych od hydromorfologii w ok. 60% jcwp dorzecza Niemna występuje znaczące ryzyko nieosiągnięcia celów środowiskowych (ryzyko znaczące umiarkowane i silne</w:t>
      </w:r>
      <w:r w:rsidR="006D6A50">
        <w:rPr>
          <w:rFonts w:asciiTheme="minorHAnsi" w:hAnsiTheme="minorHAnsi"/>
        </w:rPr>
        <w:t>, 15 jcwp</w:t>
      </w:r>
      <w:r w:rsidRPr="00544887">
        <w:rPr>
          <w:rFonts w:asciiTheme="minorHAnsi" w:hAnsiTheme="minorHAnsi"/>
        </w:rPr>
        <w:t xml:space="preserve">). Brak ryzyka lub ryzyko nieznaczące wskazano dla </w:t>
      </w:r>
      <w:r w:rsidR="001311E6">
        <w:rPr>
          <w:rFonts w:asciiTheme="minorHAnsi" w:hAnsiTheme="minorHAnsi"/>
        </w:rPr>
        <w:t>9</w:t>
      </w:r>
      <w:r w:rsidRPr="00544887">
        <w:rPr>
          <w:rFonts w:asciiTheme="minorHAnsi" w:hAnsiTheme="minorHAnsi"/>
        </w:rPr>
        <w:t xml:space="preserve"> jcwp (wykres </w:t>
      </w:r>
      <w:r w:rsidR="008533C4" w:rsidRPr="00544887">
        <w:rPr>
          <w:rFonts w:asciiTheme="minorHAnsi" w:hAnsiTheme="minorHAnsi"/>
        </w:rPr>
        <w:t>7-4</w:t>
      </w:r>
      <w:r w:rsidRPr="00544887">
        <w:rPr>
          <w:rFonts w:asciiTheme="minorHAnsi" w:hAnsiTheme="minorHAnsi"/>
        </w:rPr>
        <w:t>).</w:t>
      </w:r>
    </w:p>
    <w:p w14:paraId="6EA19CF2" w14:textId="1845DEAE" w:rsidR="00852308" w:rsidRPr="00544887" w:rsidRDefault="00B624EB" w:rsidP="00852308">
      <w:pPr>
        <w:jc w:val="center"/>
        <w:rPr>
          <w:rFonts w:asciiTheme="minorHAnsi" w:hAnsiTheme="minorHAnsi"/>
        </w:rPr>
      </w:pPr>
      <w:r>
        <w:rPr>
          <w:noProof/>
          <w:sz w:val="16"/>
        </w:rPr>
        <w:drawing>
          <wp:inline distT="0" distB="0" distL="0" distR="0" wp14:anchorId="4A11BEC4" wp14:editId="0A4CC2B3">
            <wp:extent cx="4079019" cy="2703443"/>
            <wp:effectExtent l="0" t="0" r="0" b="1905"/>
            <wp:docPr id="232"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90ED84A" w14:textId="0826098D" w:rsidR="00852308" w:rsidRPr="00544887" w:rsidRDefault="00F7035A" w:rsidP="00AB01DD">
      <w:pPr>
        <w:pStyle w:val="Wykres"/>
        <w:rPr>
          <w:lang w:val="pl"/>
        </w:rPr>
      </w:pPr>
      <w:bookmarkStart w:id="139" w:name="_Toc68725282"/>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852308" w:rsidRPr="00544887">
        <w:rPr>
          <w:lang w:val="pl"/>
        </w:rPr>
        <w:t xml:space="preserve">Zestawienie oceny ryzyka nieosiągnięcia celów środowiskowych </w:t>
      </w:r>
      <w:r w:rsidR="00852308" w:rsidRPr="00AB01DD">
        <w:t>dla</w:t>
      </w:r>
      <w:r w:rsidR="00852308" w:rsidRPr="00544887">
        <w:rPr>
          <w:lang w:val="pl"/>
        </w:rPr>
        <w:t xml:space="preserve"> elementów biologicznych zależnych od hydromorfologii w </w:t>
      </w:r>
      <w:r w:rsidR="00D30009">
        <w:rPr>
          <w:lang w:val="pl"/>
        </w:rPr>
        <w:t>regionie wodnym obszaru</w:t>
      </w:r>
      <w:r w:rsidR="00852308" w:rsidRPr="00544887">
        <w:rPr>
          <w:lang w:val="pl"/>
        </w:rPr>
        <w:t xml:space="preserve"> dorzecza Niemna</w:t>
      </w:r>
      <w:bookmarkEnd w:id="139"/>
    </w:p>
    <w:p w14:paraId="0B261D0D" w14:textId="77777777" w:rsidR="00FA389C" w:rsidRDefault="00FA389C" w:rsidP="005946B7">
      <w:pPr>
        <w:pStyle w:val="rdo0"/>
      </w:pPr>
      <w:r w:rsidRPr="566A615C">
        <w:t xml:space="preserve">Źródło: opracowanie </w:t>
      </w:r>
      <w:r>
        <w:t xml:space="preserve">własne </w:t>
      </w:r>
      <w:r w:rsidRPr="566A615C">
        <w:t xml:space="preserve">na podstawie Analizy znaczących oddziaływań </w:t>
      </w:r>
      <w:r>
        <w:t>-</w:t>
      </w:r>
      <w:r w:rsidRPr="566A615C">
        <w:t xml:space="preserve"> jcwp (…) </w:t>
      </w:r>
      <w:r>
        <w:t>-</w:t>
      </w:r>
      <w:r w:rsidRPr="566A615C">
        <w:t xml:space="preserve"> aktualizacja</w:t>
      </w:r>
    </w:p>
    <w:p w14:paraId="7AC29111" w14:textId="53ECBEBF" w:rsidR="00852308" w:rsidRPr="00544887" w:rsidRDefault="00852308" w:rsidP="00852308">
      <w:pPr>
        <w:rPr>
          <w:rFonts w:asciiTheme="minorHAnsi" w:hAnsiTheme="minorHAnsi"/>
        </w:rPr>
      </w:pPr>
      <w:r w:rsidRPr="00544887">
        <w:rPr>
          <w:rFonts w:asciiTheme="minorHAnsi" w:hAnsiTheme="minorHAnsi"/>
        </w:rPr>
        <w:lastRenderedPageBreak/>
        <w:t>W przypadku elementów biologicznych zależnych od trofii znaczące ryzyko nieosiągnięcia celów środowiskowych wskazano dla ok. 16% jcwp</w:t>
      </w:r>
      <w:r w:rsidR="00952C4D">
        <w:rPr>
          <w:rFonts w:asciiTheme="minorHAnsi" w:hAnsiTheme="minorHAnsi"/>
        </w:rPr>
        <w:t xml:space="preserve"> (4 jcwp)</w:t>
      </w:r>
      <w:r w:rsidRPr="00544887">
        <w:rPr>
          <w:rFonts w:asciiTheme="minorHAnsi" w:hAnsiTheme="minorHAnsi"/>
        </w:rPr>
        <w:t>. W przypadku 20 jcwp ryzyko nie wystąpiło lub było nieznaczące (</w:t>
      </w:r>
      <w:r w:rsidR="00F7035A">
        <w:rPr>
          <w:rFonts w:asciiTheme="minorHAnsi" w:hAnsiTheme="minorHAnsi"/>
        </w:rPr>
        <w:t xml:space="preserve">wykres </w:t>
      </w:r>
      <w:r w:rsidRPr="00544887">
        <w:rPr>
          <w:rFonts w:asciiTheme="minorHAnsi" w:hAnsiTheme="minorHAnsi"/>
        </w:rPr>
        <w:t xml:space="preserve"> </w:t>
      </w:r>
      <w:r w:rsidR="008533C4" w:rsidRPr="00544887">
        <w:rPr>
          <w:rFonts w:asciiTheme="minorHAnsi" w:hAnsiTheme="minorHAnsi"/>
        </w:rPr>
        <w:t>7-</w:t>
      </w:r>
      <w:r w:rsidRPr="00544887">
        <w:rPr>
          <w:rFonts w:asciiTheme="minorHAnsi" w:hAnsiTheme="minorHAnsi"/>
        </w:rPr>
        <w:t>5).</w:t>
      </w:r>
    </w:p>
    <w:p w14:paraId="2D7E05DD" w14:textId="631B0704" w:rsidR="00F7035A" w:rsidRDefault="000155CC" w:rsidP="006332FD">
      <w:pPr>
        <w:jc w:val="center"/>
      </w:pPr>
      <w:r>
        <w:rPr>
          <w:noProof/>
        </w:rPr>
        <w:drawing>
          <wp:inline distT="0" distB="0" distL="0" distR="0" wp14:anchorId="56AFB6A8" wp14:editId="3B9B482F">
            <wp:extent cx="3937000" cy="2489200"/>
            <wp:effectExtent l="0" t="0" r="6350" b="6350"/>
            <wp:docPr id="247"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2633220" w14:textId="280B7F74" w:rsidR="00852308" w:rsidRPr="00544887" w:rsidRDefault="00F7035A" w:rsidP="00AB01DD">
      <w:pPr>
        <w:pStyle w:val="Wykres"/>
        <w:rPr>
          <w:lang w:val="pl"/>
        </w:rPr>
      </w:pPr>
      <w:bookmarkStart w:id="140" w:name="_Toc68725283"/>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5</w:t>
      </w:r>
      <w:r w:rsidR="00B25B32">
        <w:rPr>
          <w:noProof/>
        </w:rPr>
        <w:fldChar w:fldCharType="end"/>
      </w:r>
      <w:r>
        <w:tab/>
      </w:r>
      <w:r w:rsidR="00852308" w:rsidRPr="00544887">
        <w:rPr>
          <w:lang w:val="pl"/>
        </w:rPr>
        <w:t xml:space="preserve">Zestawienie oceny ryzyka nieosiągnięcia celów środowiskowych </w:t>
      </w:r>
      <w:r w:rsidR="00852308" w:rsidRPr="00AB01DD">
        <w:t>dla</w:t>
      </w:r>
      <w:r w:rsidR="00852308" w:rsidRPr="00544887">
        <w:rPr>
          <w:lang w:val="pl"/>
        </w:rPr>
        <w:t xml:space="preserve"> elementów biologicznych zależnych od fizykochemii w </w:t>
      </w:r>
      <w:r w:rsidR="00D30009">
        <w:rPr>
          <w:lang w:val="pl"/>
        </w:rPr>
        <w:t>regionie wodnym obszaru</w:t>
      </w:r>
      <w:r w:rsidR="00852308" w:rsidRPr="00544887">
        <w:rPr>
          <w:lang w:val="pl"/>
        </w:rPr>
        <w:t xml:space="preserve"> dorzecza Niemna</w:t>
      </w:r>
      <w:bookmarkEnd w:id="140"/>
    </w:p>
    <w:p w14:paraId="7E360588" w14:textId="77777777" w:rsidR="00FA389C" w:rsidRDefault="00FA389C" w:rsidP="005946B7">
      <w:pPr>
        <w:pStyle w:val="rdo0"/>
      </w:pPr>
      <w:r w:rsidRPr="4AFC44CA">
        <w:t xml:space="preserve">Źródło: opracowanie </w:t>
      </w:r>
      <w:r>
        <w:t>własne</w:t>
      </w:r>
      <w:r w:rsidRPr="4AFC44CA">
        <w:t xml:space="preserve"> na podstawie Analizy znaczących oddziaływań </w:t>
      </w:r>
      <w:r>
        <w:t>-</w:t>
      </w:r>
      <w:r w:rsidRPr="4AFC44CA">
        <w:t xml:space="preserve"> jcwp (…) </w:t>
      </w:r>
      <w:r>
        <w:t>-</w:t>
      </w:r>
      <w:r w:rsidRPr="4AFC44CA">
        <w:t xml:space="preserve"> aktualizacja</w:t>
      </w:r>
    </w:p>
    <w:p w14:paraId="6BDCD701" w14:textId="22DEB2B4" w:rsidR="00852308" w:rsidRPr="00544887" w:rsidRDefault="00852308" w:rsidP="00186D04">
      <w:pPr>
        <w:rPr>
          <w:rFonts w:eastAsia="Times New Roman" w:cs="Calibri"/>
          <w:lang w:eastAsia="pl-PL"/>
        </w:rPr>
      </w:pPr>
      <w:r w:rsidRPr="00544887">
        <w:rPr>
          <w:rFonts w:eastAsia="Times New Roman" w:cs="Calibri"/>
          <w:lang w:eastAsia="pl-PL"/>
        </w:rPr>
        <w:t xml:space="preserve">Ocena presji na elementy stanu chemicznego jcwp w </w:t>
      </w:r>
      <w:r w:rsidR="00882366">
        <w:rPr>
          <w:rFonts w:eastAsia="Times New Roman" w:cs="Calibri"/>
          <w:lang w:eastAsia="pl-PL"/>
        </w:rPr>
        <w:t xml:space="preserve">obszarze </w:t>
      </w:r>
      <w:r w:rsidRPr="00544887">
        <w:rPr>
          <w:rFonts w:eastAsia="Times New Roman" w:cs="Calibri"/>
          <w:lang w:eastAsia="pl-PL"/>
        </w:rPr>
        <w:t>dorzecz</w:t>
      </w:r>
      <w:r w:rsidR="00882366">
        <w:rPr>
          <w:rFonts w:eastAsia="Times New Roman" w:cs="Calibri"/>
          <w:lang w:eastAsia="pl-PL"/>
        </w:rPr>
        <w:t>a</w:t>
      </w:r>
      <w:r w:rsidRPr="00544887">
        <w:rPr>
          <w:rFonts w:eastAsia="Times New Roman" w:cs="Calibri"/>
          <w:lang w:eastAsia="pl-PL"/>
        </w:rPr>
        <w:t xml:space="preserve"> wskazuje na występowanie źródeł substancji zanieczyszczających przedostających się do wód oraz bioty. Ze względu na głównie antropogeniczne pochodzenie substancji stanowiących o stanie chemicznym jcwp, najczęstszym powodem nieosiągania celu środowiskowego jest dopływ zanieczyszczeń pochodzących ze źródeł punktowych i obszarowych. Informacja o skali występowania oraz rodzaju substancji powodujących przekroczenia w </w:t>
      </w:r>
      <w:r w:rsidR="00882366">
        <w:rPr>
          <w:rFonts w:eastAsia="Times New Roman" w:cs="Calibri"/>
          <w:lang w:eastAsia="pl-PL"/>
        </w:rPr>
        <w:t xml:space="preserve">obszarze </w:t>
      </w:r>
      <w:r w:rsidRPr="00544887">
        <w:rPr>
          <w:rFonts w:eastAsia="Times New Roman" w:cs="Calibri"/>
          <w:lang w:eastAsia="pl-PL"/>
        </w:rPr>
        <w:t>dorzecz</w:t>
      </w:r>
      <w:r w:rsidR="00882366">
        <w:rPr>
          <w:rFonts w:eastAsia="Times New Roman" w:cs="Calibri"/>
          <w:lang w:eastAsia="pl-PL"/>
        </w:rPr>
        <w:t>a</w:t>
      </w:r>
      <w:r w:rsidRPr="00544887">
        <w:rPr>
          <w:rFonts w:eastAsia="Times New Roman" w:cs="Calibri"/>
          <w:lang w:eastAsia="pl-PL"/>
        </w:rPr>
        <w:t xml:space="preserve"> została przedstawiona w rozdziale 6 </w:t>
      </w:r>
      <w:r w:rsidR="00CE6C08">
        <w:rPr>
          <w:rFonts w:eastAsia="Times New Roman" w:cs="Calibri"/>
          <w:lang w:eastAsia="pl-PL"/>
        </w:rPr>
        <w:t xml:space="preserve">IIaPGW. </w:t>
      </w:r>
    </w:p>
    <w:p w14:paraId="1231246C" w14:textId="6B8B9F8F" w:rsidR="00852308" w:rsidRPr="00544887" w:rsidRDefault="00852308" w:rsidP="00186D04">
      <w:pPr>
        <w:rPr>
          <w:lang w:eastAsia="pl-PL"/>
        </w:rPr>
      </w:pPr>
      <w:r w:rsidRPr="00544887">
        <w:rPr>
          <w:lang w:eastAsia="pl-PL"/>
        </w:rPr>
        <w:t xml:space="preserve">W pracy Analiza znaczących oddziaływań </w:t>
      </w:r>
      <w:r w:rsidR="002E3A3C">
        <w:rPr>
          <w:lang w:eastAsia="pl-PL"/>
        </w:rPr>
        <w:t>-</w:t>
      </w:r>
      <w:r w:rsidRPr="00544887">
        <w:rPr>
          <w:lang w:eastAsia="pl-PL"/>
        </w:rPr>
        <w:t xml:space="preserve"> jcwp (…) zostały wyznaczone prawdopodobne, główne źródła presji powodujące przekroczenie wartości granicznych substancji priorytetowych. Przeprowadzone analizy wykazy, że za obniżenie stanu chemicznego jcwp rzecznych w </w:t>
      </w:r>
      <w:r w:rsidR="00882366">
        <w:rPr>
          <w:lang w:eastAsia="pl-PL"/>
        </w:rPr>
        <w:t xml:space="preserve">obszarze </w:t>
      </w:r>
      <w:r w:rsidRPr="00544887">
        <w:rPr>
          <w:lang w:eastAsia="pl-PL"/>
        </w:rPr>
        <w:t>dorzecz</w:t>
      </w:r>
      <w:r w:rsidR="00882366">
        <w:rPr>
          <w:lang w:eastAsia="pl-PL"/>
        </w:rPr>
        <w:t>a</w:t>
      </w:r>
      <w:r w:rsidRPr="00544887">
        <w:rPr>
          <w:lang w:eastAsia="pl-PL"/>
        </w:rPr>
        <w:t xml:space="preserve"> Niemna odpowiadają substancje zanieczyszczające pochodzące ze źródeł rozproszonych, tj.: związki tributylocyny, WWA, ołów. Związane jest to z niekontrolowaną (ze względu na warunki meteorologiczno-hydrologiczne) depozycją i rozproszonym transportem zanieczyszczeń do wód powierzchniowych. Dodatkowo nieosiągnięciu celu środowiskowego w regionie wodnym Niemna sprzyja dopływ substancji pochodzących z rolnictwa i leśnictwa </w:t>
      </w:r>
      <w:r w:rsidR="002E3A3C">
        <w:rPr>
          <w:lang w:eastAsia="pl-PL"/>
        </w:rPr>
        <w:t>-</w:t>
      </w:r>
      <w:r w:rsidRPr="00544887">
        <w:rPr>
          <w:lang w:eastAsia="pl-PL"/>
        </w:rPr>
        <w:t xml:space="preserve"> zarówno tych ciągle stosowanych jak również zakazanych w produkcji i stosowaniu. </w:t>
      </w:r>
    </w:p>
    <w:p w14:paraId="024EFBCF" w14:textId="72BEB025" w:rsidR="00852308" w:rsidRPr="00544887" w:rsidRDefault="00852308" w:rsidP="00852308">
      <w:pPr>
        <w:rPr>
          <w:rFonts w:asciiTheme="minorHAnsi" w:hAnsiTheme="minorHAnsi"/>
        </w:rPr>
      </w:pPr>
      <w:r w:rsidRPr="00544887">
        <w:rPr>
          <w:rFonts w:eastAsia="Times New Roman" w:cs="Calibri"/>
          <w:lang w:eastAsia="pl-PL"/>
        </w:rPr>
        <w:t>Istotnym dla analizy stanu chemicznego jest, iż za złą ocenę odpowiada również przekroczenie wartości dopuszczalnych w biocie. Dotyczy to zarówno takich zanieczyszczeń jak rtęć, bromowane difenyloetery jak również substancji pochodzących z nieznanego źródła jak np. heptachlor</w:t>
      </w:r>
      <w:r w:rsidRPr="00544887" w:rsidDel="00984B75">
        <w:rPr>
          <w:rFonts w:eastAsia="Times New Roman" w:cs="Calibri"/>
          <w:lang w:eastAsia="pl-PL"/>
        </w:rPr>
        <w:t>.</w:t>
      </w:r>
      <w:r w:rsidRPr="00544887">
        <w:rPr>
          <w:rFonts w:eastAsia="Times New Roman" w:cs="Calibri"/>
          <w:lang w:eastAsia="pl-PL"/>
        </w:rPr>
        <w:t xml:space="preserve"> W przypadku pochodzenia substancji priorytetowych</w:t>
      </w:r>
      <w:r w:rsidR="009E39EA">
        <w:rPr>
          <w:rFonts w:eastAsia="Times New Roman" w:cs="Calibri"/>
          <w:lang w:eastAsia="pl-PL"/>
        </w:rPr>
        <w:t xml:space="preserve"> odnotowywanych</w:t>
      </w:r>
      <w:r w:rsidRPr="00544887">
        <w:rPr>
          <w:rFonts w:eastAsia="Times New Roman" w:cs="Calibri"/>
          <w:lang w:eastAsia="pl-PL"/>
        </w:rPr>
        <w:t xml:space="preserve"> w organizmach, odmienna jest droga bezpośredniego transportu do matrycy. Substancje zarówno dopływające z innych zlewni, jak i</w:t>
      </w:r>
      <w:r w:rsidR="00415D75">
        <w:rPr>
          <w:rFonts w:eastAsia="Times New Roman" w:cs="Calibri"/>
          <w:lang w:eastAsia="pl-PL"/>
        </w:rPr>
        <w:t> </w:t>
      </w:r>
      <w:r w:rsidRPr="00544887">
        <w:rPr>
          <w:rFonts w:eastAsia="Times New Roman" w:cs="Calibri"/>
          <w:lang w:eastAsia="pl-PL"/>
        </w:rPr>
        <w:t xml:space="preserve">spływające z pobliskich obszarów, ulegają akumulacji w osadzie i materii zawieszonej, gdzie następnie w wyniku procesu bioakumulacji i biomagnifikacji przedostają się do organizmów podlegających badaniom w ramach monitoringu. Stwierdzone przekroczenia wartości granicznych substancji w biocie są efektem nawet kilkuletniego pobierania zanieczyszczeń, pochodzących ze wszystkich dróg migracji. </w:t>
      </w:r>
      <w:r w:rsidRPr="00544887">
        <w:rPr>
          <w:rFonts w:eastAsia="Times New Roman" w:cs="Calibri"/>
          <w:lang w:eastAsia="pl-PL"/>
        </w:rPr>
        <w:lastRenderedPageBreak/>
        <w:t>Jednocześnie droga eliminacji substancji z organizmu jest znikoma, co oznacza, że przekroczenia wartości granicznych w biocie, ze względu na substancje priorytetowe, nie stanowią odpowiedzi na aktualny stan tych samych zanieczyszczeń w wodzie</w:t>
      </w:r>
      <w:r w:rsidRPr="00544887" w:rsidDel="00331E3B">
        <w:rPr>
          <w:rFonts w:eastAsia="Times New Roman" w:cs="Calibri"/>
          <w:lang w:eastAsia="pl-PL"/>
        </w:rPr>
        <w:t>.</w:t>
      </w:r>
    </w:p>
    <w:p w14:paraId="5C76C057" w14:textId="23FB0A55" w:rsidR="00852308" w:rsidRPr="00544887" w:rsidRDefault="00852308" w:rsidP="00852308">
      <w:pPr>
        <w:rPr>
          <w:rFonts w:asciiTheme="minorHAnsi" w:hAnsiTheme="minorHAnsi"/>
        </w:rPr>
      </w:pPr>
      <w:r w:rsidRPr="00544887">
        <w:rPr>
          <w:rFonts w:asciiTheme="minorHAnsi" w:hAnsiTheme="minorHAnsi"/>
        </w:rPr>
        <w:t>W jcwp RW dorzecza Niemna dominującym źródłem presji na wskaźniki fizykochemiczne jest rolnictwo z depozycją atmosferyczną</w:t>
      </w:r>
      <w:r w:rsidR="000B475C" w:rsidRPr="00E73D12">
        <w:rPr>
          <w:rFonts w:asciiTheme="minorHAnsi" w:hAnsiTheme="minorHAnsi"/>
        </w:rPr>
        <w:t xml:space="preserve">. Istotnym źródło presji stanowi także dopływ zanieczyszczeń z innej zlewni </w:t>
      </w:r>
      <w:r w:rsidR="00E73D12" w:rsidRPr="00E73D12">
        <w:rPr>
          <w:rFonts w:asciiTheme="minorHAnsi" w:hAnsiTheme="minorHAnsi"/>
        </w:rPr>
        <w:t xml:space="preserve">(wykres 7-6). </w:t>
      </w:r>
    </w:p>
    <w:p w14:paraId="52BDA1F2" w14:textId="03677F51" w:rsidR="00852308" w:rsidRPr="00544887" w:rsidRDefault="006205B0" w:rsidP="004B041F">
      <w:pPr>
        <w:keepNext/>
        <w:spacing w:before="0" w:after="0"/>
        <w:contextualSpacing/>
        <w:jc w:val="center"/>
      </w:pPr>
      <w:r>
        <w:rPr>
          <w:noProof/>
          <w:sz w:val="16"/>
        </w:rPr>
        <w:drawing>
          <wp:inline distT="0" distB="0" distL="0" distR="0" wp14:anchorId="260F64D5" wp14:editId="40FFD9BD">
            <wp:extent cx="3912041" cy="2727298"/>
            <wp:effectExtent l="0" t="0" r="0" b="0"/>
            <wp:docPr id="248"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16C29CE" w14:textId="77777777" w:rsidR="00DE1473" w:rsidRPr="00544887" w:rsidRDefault="00DE1473" w:rsidP="004B041F">
      <w:pPr>
        <w:keepNext/>
        <w:spacing w:before="0" w:after="0"/>
        <w:contextualSpacing/>
        <w:jc w:val="center"/>
      </w:pPr>
    </w:p>
    <w:p w14:paraId="4FFAA0AC" w14:textId="4ABACC27" w:rsidR="00852308" w:rsidRPr="00544887" w:rsidRDefault="0057505F" w:rsidP="00AB01DD">
      <w:pPr>
        <w:pStyle w:val="Wykres"/>
      </w:pPr>
      <w:bookmarkStart w:id="141" w:name="_Toc68725284"/>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6</w:t>
      </w:r>
      <w:r w:rsidR="00B25B32">
        <w:rPr>
          <w:noProof/>
        </w:rPr>
        <w:fldChar w:fldCharType="end"/>
      </w:r>
      <w:r>
        <w:tab/>
      </w:r>
      <w:r w:rsidR="00852308" w:rsidRPr="00544887">
        <w:t xml:space="preserve">Udział źródeł </w:t>
      </w:r>
      <w:r w:rsidR="00852308" w:rsidRPr="00AB01DD">
        <w:t>presji</w:t>
      </w:r>
      <w:r w:rsidR="00852308" w:rsidRPr="00544887">
        <w:t xml:space="preserve"> znaczących w poszczególnych </w:t>
      </w:r>
      <w:r w:rsidR="003D05F7">
        <w:t>jcwp RW</w:t>
      </w:r>
      <w:r w:rsidR="00852308" w:rsidRPr="00544887">
        <w:t xml:space="preserve"> w </w:t>
      </w:r>
      <w:r w:rsidR="00626F49">
        <w:t>regionie</w:t>
      </w:r>
      <w:r w:rsidR="00852308" w:rsidRPr="00544887">
        <w:t xml:space="preserve"> wodn</w:t>
      </w:r>
      <w:r w:rsidR="00626F49">
        <w:t>ym obszaru</w:t>
      </w:r>
      <w:r w:rsidR="00852308" w:rsidRPr="00544887">
        <w:t xml:space="preserve"> dorzecza </w:t>
      </w:r>
      <w:r w:rsidR="005806DE" w:rsidRPr="00544887">
        <w:t>Niemna</w:t>
      </w:r>
      <w:r w:rsidR="00852308" w:rsidRPr="00544887">
        <w:t xml:space="preserve"> powodujące przekroczenie wartości granicznych klasy II dla wskaźników fizykochemicznych</w:t>
      </w:r>
      <w:bookmarkEnd w:id="141"/>
      <w:r w:rsidR="00852308" w:rsidRPr="00544887">
        <w:t xml:space="preserve"> </w:t>
      </w:r>
    </w:p>
    <w:p w14:paraId="28D69CF0" w14:textId="77777777" w:rsidR="00FA389C" w:rsidRPr="00E94950"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 aktualizacja</w:t>
      </w:r>
    </w:p>
    <w:p w14:paraId="5CF2C591" w14:textId="77777777" w:rsidR="00852308" w:rsidRPr="00544887" w:rsidRDefault="00852308" w:rsidP="00852308">
      <w:pPr>
        <w:rPr>
          <w:rFonts w:asciiTheme="minorHAnsi" w:hAnsiTheme="minorHAnsi"/>
        </w:rPr>
      </w:pPr>
    </w:p>
    <w:p w14:paraId="689238C5" w14:textId="0B437F80" w:rsidR="00852308" w:rsidRPr="00544887" w:rsidRDefault="0057505F" w:rsidP="00CC4F8D">
      <w:pPr>
        <w:pStyle w:val="Tabela"/>
      </w:pPr>
      <w:bookmarkStart w:id="142" w:name="_Toc66311272"/>
      <w:bookmarkStart w:id="143" w:name="_Toc66353321"/>
      <w:bookmarkStart w:id="144" w:name="_Toc68725176"/>
      <w:r>
        <w:t xml:space="preserve">Tabela </w:t>
      </w:r>
      <w:r w:rsidR="00B25B32">
        <w:fldChar w:fldCharType="begin"/>
      </w:r>
      <w:r w:rsidR="00B25B32">
        <w:instrText xml:space="preserve"> STYLEREF 1 \s </w:instrText>
      </w:r>
      <w:r w:rsidR="00B25B32">
        <w:fldChar w:fldCharType="separate"/>
      </w:r>
      <w:r w:rsidR="00261BCD">
        <w:rPr>
          <w:noProof/>
        </w:rPr>
        <w:t>7</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Pr="00544887">
        <w:tab/>
      </w:r>
      <w:r w:rsidR="00110A03">
        <w:t xml:space="preserve">Liczba </w:t>
      </w:r>
      <w:r w:rsidRPr="00544887">
        <w:t>jcwp RW zagrożonych nieosiągnięciem celów środowiskowych w ogólnej liczbie jcwp RW regionu wodnego obszaru dorzecza Niemna</w:t>
      </w:r>
      <w:bookmarkEnd w:id="142"/>
      <w:bookmarkEnd w:id="143"/>
      <w:bookmarkEnd w:id="144"/>
    </w:p>
    <w:tbl>
      <w:tblPr>
        <w:tblW w:w="6232" w:type="dxa"/>
        <w:jc w:val="center"/>
        <w:tblCellMar>
          <w:left w:w="70" w:type="dxa"/>
          <w:right w:w="70" w:type="dxa"/>
        </w:tblCellMar>
        <w:tblLook w:val="04A0" w:firstRow="1" w:lastRow="0" w:firstColumn="1" w:lastColumn="0" w:noHBand="0" w:noVBand="1"/>
      </w:tblPr>
      <w:tblGrid>
        <w:gridCol w:w="2678"/>
        <w:gridCol w:w="1712"/>
        <w:gridCol w:w="1842"/>
      </w:tblGrid>
      <w:tr w:rsidR="00852308" w:rsidRPr="00544887" w14:paraId="46B5414C" w14:textId="77777777" w:rsidTr="00203047">
        <w:trPr>
          <w:trHeight w:val="454"/>
          <w:jc w:val="center"/>
        </w:trPr>
        <w:tc>
          <w:tcPr>
            <w:tcW w:w="2678" w:type="dxa"/>
            <w:tcBorders>
              <w:top w:val="single" w:sz="4" w:space="0" w:color="auto"/>
              <w:left w:val="single" w:sz="4" w:space="0" w:color="auto"/>
              <w:bottom w:val="single" w:sz="4" w:space="0" w:color="auto"/>
              <w:right w:val="single" w:sz="4" w:space="0" w:color="auto"/>
            </w:tcBorders>
            <w:shd w:val="clear" w:color="DDEBF7" w:fill="BFBFBF"/>
            <w:vAlign w:val="center"/>
            <w:hideMark/>
          </w:tcPr>
          <w:p w14:paraId="4C98C963" w14:textId="77777777" w:rsidR="00852308" w:rsidRPr="00544887" w:rsidRDefault="00852308" w:rsidP="00203047">
            <w:pPr>
              <w:pStyle w:val="Teksttabelinaglowek"/>
            </w:pPr>
            <w:r w:rsidRPr="00544887">
              <w:t>Region wodny</w:t>
            </w:r>
          </w:p>
        </w:tc>
        <w:tc>
          <w:tcPr>
            <w:tcW w:w="1712" w:type="dxa"/>
            <w:tcBorders>
              <w:top w:val="single" w:sz="4" w:space="0" w:color="auto"/>
              <w:left w:val="nil"/>
              <w:bottom w:val="single" w:sz="4" w:space="0" w:color="auto"/>
              <w:right w:val="single" w:sz="4" w:space="0" w:color="auto"/>
            </w:tcBorders>
            <w:shd w:val="clear" w:color="DDEBF7" w:fill="BFBFBF"/>
            <w:vAlign w:val="center"/>
            <w:hideMark/>
          </w:tcPr>
          <w:p w14:paraId="1C72C36B" w14:textId="77777777" w:rsidR="00852308" w:rsidRPr="00544887" w:rsidRDefault="00852308" w:rsidP="00203047">
            <w:pPr>
              <w:pStyle w:val="Teksttabelinaglowek"/>
            </w:pPr>
            <w:r w:rsidRPr="00544887">
              <w:t>Liczba jcwp niezagrożonych nieosiągnięciem celów środowiskowych</w:t>
            </w:r>
          </w:p>
        </w:tc>
        <w:tc>
          <w:tcPr>
            <w:tcW w:w="1842" w:type="dxa"/>
            <w:tcBorders>
              <w:top w:val="single" w:sz="4" w:space="0" w:color="auto"/>
              <w:left w:val="nil"/>
              <w:bottom w:val="single" w:sz="4" w:space="0" w:color="auto"/>
              <w:right w:val="single" w:sz="4" w:space="0" w:color="auto"/>
            </w:tcBorders>
            <w:shd w:val="clear" w:color="DDEBF7" w:fill="BFBFBF"/>
            <w:vAlign w:val="center"/>
            <w:hideMark/>
          </w:tcPr>
          <w:p w14:paraId="79BF9B49" w14:textId="77777777" w:rsidR="00852308" w:rsidRPr="00544887" w:rsidRDefault="00852308" w:rsidP="00203047">
            <w:pPr>
              <w:pStyle w:val="Teksttabelinaglowek"/>
            </w:pPr>
            <w:r w:rsidRPr="00544887">
              <w:t>Liczba jcwp zagrożonych nieosiągnięciem celów środowiskowych</w:t>
            </w:r>
          </w:p>
        </w:tc>
      </w:tr>
      <w:tr w:rsidR="00852308" w:rsidRPr="00544887" w14:paraId="7DC26E7A" w14:textId="77777777" w:rsidTr="00203047">
        <w:trPr>
          <w:trHeight w:val="454"/>
          <w:jc w:val="center"/>
        </w:trPr>
        <w:tc>
          <w:tcPr>
            <w:tcW w:w="2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6CB2A" w14:textId="77777777" w:rsidR="00852308" w:rsidRPr="00110A03" w:rsidRDefault="00852308" w:rsidP="005946B7">
            <w:pPr>
              <w:pStyle w:val="Teksttabelilewy"/>
            </w:pPr>
            <w:r w:rsidRPr="00110A03">
              <w:t>Niemna</w:t>
            </w:r>
          </w:p>
        </w:tc>
        <w:tc>
          <w:tcPr>
            <w:tcW w:w="1712" w:type="dxa"/>
            <w:tcBorders>
              <w:top w:val="single" w:sz="4" w:space="0" w:color="auto"/>
              <w:left w:val="nil"/>
              <w:bottom w:val="single" w:sz="4" w:space="0" w:color="auto"/>
              <w:right w:val="single" w:sz="4" w:space="0" w:color="auto"/>
            </w:tcBorders>
            <w:shd w:val="clear" w:color="auto" w:fill="auto"/>
            <w:noWrap/>
            <w:vAlign w:val="center"/>
            <w:hideMark/>
          </w:tcPr>
          <w:p w14:paraId="5DFCD9D5" w14:textId="77777777" w:rsidR="00852308" w:rsidRPr="00110A03" w:rsidRDefault="00852308" w:rsidP="005946B7">
            <w:pPr>
              <w:pStyle w:val="Teksttabelisrodek"/>
            </w:pPr>
            <w:r w:rsidRPr="00110A03">
              <w:t>1</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483D9679" w14:textId="77777777" w:rsidR="00852308" w:rsidRPr="00110A03" w:rsidRDefault="00852308" w:rsidP="005946B7">
            <w:pPr>
              <w:pStyle w:val="Teksttabelisrodek"/>
            </w:pPr>
            <w:r w:rsidRPr="00110A03">
              <w:t>23</w:t>
            </w:r>
          </w:p>
        </w:tc>
      </w:tr>
    </w:tbl>
    <w:p w14:paraId="5C5EAD1F" w14:textId="77777777" w:rsidR="00FA389C" w:rsidRPr="00E94950" w:rsidRDefault="00FA389C" w:rsidP="005946B7">
      <w:pPr>
        <w:pStyle w:val="rdo0"/>
      </w:pPr>
      <w:r>
        <w:t>Ź</w:t>
      </w:r>
      <w:r w:rsidRPr="00E94950">
        <w:t xml:space="preserve">ródło: opracowanie </w:t>
      </w:r>
      <w:r>
        <w:t>własne</w:t>
      </w:r>
      <w:r w:rsidRPr="00E94950">
        <w:t xml:space="preserve"> na </w:t>
      </w:r>
      <w:r w:rsidRPr="00B13D49">
        <w:t>podstawie</w:t>
      </w:r>
      <w:r w:rsidRPr="00E94950">
        <w:t xml:space="preserve"> Analizy znaczących oddziaływań </w:t>
      </w:r>
      <w:r>
        <w:t>-</w:t>
      </w:r>
      <w:r w:rsidRPr="00E94950">
        <w:t xml:space="preserve"> jcwp (…) - aktualizacja</w:t>
      </w:r>
    </w:p>
    <w:p w14:paraId="60A427D6" w14:textId="2F76A72E" w:rsidR="00932D2D" w:rsidRDefault="00852308" w:rsidP="00852308">
      <w:pPr>
        <w:rPr>
          <w:rFonts w:asciiTheme="minorHAnsi" w:hAnsiTheme="minorHAnsi"/>
        </w:rPr>
      </w:pPr>
      <w:r w:rsidRPr="00544887">
        <w:rPr>
          <w:rFonts w:asciiTheme="minorHAnsi" w:hAnsiTheme="minorHAnsi"/>
        </w:rPr>
        <w:t xml:space="preserve">Informacja dotycząca presji znaczących oraz oceny ryzyka nieosiągnięcia celów środowiskowych dla poszczególnych jcwp RW zawarta jest w załączniku nr 1 (Zestawienie główne). </w:t>
      </w:r>
      <w:r w:rsidR="0061133E">
        <w:rPr>
          <w:rFonts w:asciiTheme="minorHAnsi" w:hAnsiTheme="minorHAnsi"/>
        </w:rPr>
        <w:t>Zobrazowanie  przestrzenne jcwp RW z występującą presją poboró</w:t>
      </w:r>
      <w:r w:rsidR="00FE4115">
        <w:rPr>
          <w:rFonts w:asciiTheme="minorHAnsi" w:hAnsiTheme="minorHAnsi"/>
        </w:rPr>
        <w:t>w</w:t>
      </w:r>
      <w:r w:rsidR="0061133E">
        <w:rPr>
          <w:rFonts w:asciiTheme="minorHAnsi" w:hAnsiTheme="minorHAnsi"/>
        </w:rPr>
        <w:t xml:space="preserve"> na obszarze dorzecza Niemna przedstawi</w:t>
      </w:r>
      <w:r w:rsidR="00FE4115">
        <w:rPr>
          <w:rFonts w:asciiTheme="minorHAnsi" w:hAnsiTheme="minorHAnsi"/>
        </w:rPr>
        <w:t>a</w:t>
      </w:r>
      <w:r w:rsidR="0061133E">
        <w:rPr>
          <w:rFonts w:asciiTheme="minorHAnsi" w:hAnsiTheme="minorHAnsi"/>
        </w:rPr>
        <w:t xml:space="preserve"> załącznik graficzny nr 28.</w:t>
      </w:r>
    </w:p>
    <w:p w14:paraId="771D54A1" w14:textId="1F00114B" w:rsidR="00852308" w:rsidRPr="00544887" w:rsidRDefault="00852308" w:rsidP="00852308">
      <w:pPr>
        <w:rPr>
          <w:rFonts w:asciiTheme="minorHAnsi" w:hAnsiTheme="minorHAnsi"/>
        </w:rPr>
      </w:pPr>
      <w:r w:rsidRPr="00544887">
        <w:rPr>
          <w:rFonts w:asciiTheme="minorHAnsi" w:hAnsiTheme="minorHAnsi"/>
        </w:rPr>
        <w:t xml:space="preserve">Zobrazowanie przestrzenne jcwp RW z oceną ryzyka nieosiągnięcia celów środowiskowych stanowi załącznik graficzny nr </w:t>
      </w:r>
      <w:r w:rsidR="004F42BC" w:rsidRPr="00544887">
        <w:rPr>
          <w:rFonts w:asciiTheme="minorHAnsi" w:hAnsiTheme="minorHAnsi"/>
        </w:rPr>
        <w:t>18</w:t>
      </w:r>
      <w:r w:rsidRPr="00544887">
        <w:rPr>
          <w:rFonts w:asciiTheme="minorHAnsi" w:hAnsiTheme="minorHAnsi"/>
        </w:rPr>
        <w:t>.1.</w:t>
      </w:r>
    </w:p>
    <w:p w14:paraId="3B448DD7" w14:textId="77777777" w:rsidR="00852308" w:rsidRPr="00544887" w:rsidRDefault="00852308" w:rsidP="00203047">
      <w:pPr>
        <w:pStyle w:val="Nagwek5"/>
      </w:pPr>
      <w:r w:rsidRPr="00544887">
        <w:lastRenderedPageBreak/>
        <w:t>Jcwp LW</w:t>
      </w:r>
    </w:p>
    <w:p w14:paraId="50023391" w14:textId="063F5B44" w:rsidR="00852308" w:rsidRPr="00544887" w:rsidRDefault="00852308" w:rsidP="00852308">
      <w:pPr>
        <w:rPr>
          <w:rFonts w:asciiTheme="minorHAnsi" w:hAnsiTheme="minorHAnsi" w:cstheme="minorHAnsi"/>
        </w:rPr>
      </w:pPr>
      <w:r w:rsidRPr="00544887">
        <w:rPr>
          <w:rFonts w:asciiTheme="minorHAnsi" w:hAnsiTheme="minorHAnsi" w:cstheme="minorHAnsi"/>
        </w:rPr>
        <w:t>Przeprowadzone analizy i identyfikacja znaczących oddziaływań antropogenicznych jcwp LW w</w:t>
      </w:r>
      <w:r w:rsidR="00174B8F" w:rsidRPr="00544887">
        <w:rPr>
          <w:rFonts w:asciiTheme="minorHAnsi" w:hAnsiTheme="minorHAnsi" w:cstheme="minorHAnsi"/>
        </w:rPr>
        <w:t> </w:t>
      </w:r>
      <w:r w:rsidRPr="00544887">
        <w:rPr>
          <w:rFonts w:asciiTheme="minorHAnsi" w:hAnsiTheme="minorHAnsi" w:cstheme="minorHAnsi"/>
        </w:rPr>
        <w:t>obszarze dorzecza Niemna wykazały zagrożenie nieosiągnięci</w:t>
      </w:r>
      <w:r w:rsidRPr="00544887">
        <w:rPr>
          <w:rFonts w:asciiTheme="minorHAnsi" w:hAnsiTheme="minorHAnsi" w:cstheme="minorBidi"/>
        </w:rPr>
        <w:t>a</w:t>
      </w:r>
      <w:r w:rsidRPr="00544887">
        <w:rPr>
          <w:rFonts w:asciiTheme="minorHAnsi" w:hAnsiTheme="minorHAnsi" w:cstheme="minorHAnsi"/>
        </w:rPr>
        <w:t xml:space="preserve"> celów środowiskowych dla 50% jcwp LW obszaru dorzecza Niemna. Spośród zidentyfikowanych presji znaczących największa liczba jcwp LW poddana jest </w:t>
      </w:r>
      <w:r w:rsidR="00C01E1C" w:rsidRPr="00544887">
        <w:rPr>
          <w:rFonts w:asciiTheme="minorHAnsi" w:hAnsiTheme="minorHAnsi" w:cstheme="minorHAnsi"/>
        </w:rPr>
        <w:t xml:space="preserve">presji na cechy chemiczne ( 47%), </w:t>
      </w:r>
      <w:r w:rsidR="00C01E1C">
        <w:rPr>
          <w:rFonts w:asciiTheme="minorHAnsi" w:hAnsiTheme="minorHAnsi" w:cstheme="minorHAnsi"/>
        </w:rPr>
        <w:t xml:space="preserve">na </w:t>
      </w:r>
      <w:r w:rsidRPr="00544887">
        <w:rPr>
          <w:rFonts w:asciiTheme="minorHAnsi" w:hAnsiTheme="minorHAnsi" w:cstheme="minorHAnsi"/>
        </w:rPr>
        <w:t>elementy fizykochemiczne (39%) oraz chemiczne na biotę (36%)</w:t>
      </w:r>
      <w:r w:rsidR="00E034B8">
        <w:rPr>
          <w:rFonts w:asciiTheme="minorHAnsi" w:hAnsiTheme="minorHAnsi" w:cstheme="minorHAnsi"/>
        </w:rPr>
        <w:t xml:space="preserve"> (</w:t>
      </w:r>
      <w:r w:rsidR="00C01E1C">
        <w:rPr>
          <w:rFonts w:asciiTheme="minorHAnsi" w:hAnsiTheme="minorHAnsi" w:cstheme="minorHAnsi"/>
        </w:rPr>
        <w:t xml:space="preserve">tabela 7-4, </w:t>
      </w:r>
      <w:r w:rsidR="00E034B8">
        <w:rPr>
          <w:rFonts w:asciiTheme="minorHAnsi" w:hAnsiTheme="minorHAnsi" w:cstheme="minorHAnsi"/>
        </w:rPr>
        <w:t>wykres 7-7)</w:t>
      </w:r>
      <w:r w:rsidRPr="00544887">
        <w:rPr>
          <w:rFonts w:asciiTheme="minorHAnsi" w:hAnsiTheme="minorHAnsi" w:cstheme="minorHAnsi"/>
        </w:rPr>
        <w:t>.</w:t>
      </w:r>
    </w:p>
    <w:p w14:paraId="17B300FF" w14:textId="72FF4322" w:rsidR="00852308" w:rsidRPr="00544887" w:rsidRDefault="005E2AE0" w:rsidP="00CC4F8D">
      <w:pPr>
        <w:pStyle w:val="Tabela"/>
        <w:rPr>
          <w:i/>
        </w:rPr>
      </w:pPr>
      <w:bookmarkStart w:id="145" w:name="_Toc66311274"/>
      <w:bookmarkStart w:id="146" w:name="_Toc66353323"/>
      <w:bookmarkStart w:id="147" w:name="_Toc68725177"/>
      <w:r>
        <w:t>Tabela</w:t>
      </w:r>
      <w:r w:rsidR="00852308" w:rsidRPr="00544887">
        <w:t xml:space="preserve"> </w:t>
      </w:r>
      <w:r w:rsidR="00B25B32">
        <w:fldChar w:fldCharType="begin"/>
      </w:r>
      <w:r w:rsidR="00B25B32">
        <w:instrText xml:space="preserve"> STYLEREF 1 \s </w:instrText>
      </w:r>
      <w:r w:rsidR="00B25B32">
        <w:fldChar w:fldCharType="separate"/>
      </w:r>
      <w:r w:rsidR="00261BCD">
        <w:rPr>
          <w:noProof/>
        </w:rPr>
        <w:t>7</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4</w:t>
      </w:r>
      <w:r w:rsidR="00B25B32">
        <w:rPr>
          <w:noProof/>
        </w:rPr>
        <w:fldChar w:fldCharType="end"/>
      </w:r>
      <w:r w:rsidR="00852308" w:rsidRPr="00544887">
        <w:tab/>
        <w:t xml:space="preserve">Podsumowanie analizy znaczących oddziaływań </w:t>
      </w:r>
      <w:r w:rsidR="00852308" w:rsidRPr="000C3996">
        <w:t>antropogenicznych</w:t>
      </w:r>
      <w:r w:rsidR="00852308" w:rsidRPr="00544887">
        <w:t xml:space="preserve"> wraz z oceną ryzyka nieosiągnięcia celów środowiskowych dla jcwp LW - obszar dorzecza </w:t>
      </w:r>
      <w:bookmarkEnd w:id="145"/>
      <w:bookmarkEnd w:id="146"/>
      <w:r w:rsidR="00852308" w:rsidRPr="00544887">
        <w:t>Niemna</w:t>
      </w:r>
      <w:bookmarkEnd w:id="147"/>
    </w:p>
    <w:tbl>
      <w:tblPr>
        <w:tblW w:w="9194" w:type="dxa"/>
        <w:tblInd w:w="-5" w:type="dxa"/>
        <w:tblCellMar>
          <w:left w:w="70" w:type="dxa"/>
          <w:right w:w="70" w:type="dxa"/>
        </w:tblCellMar>
        <w:tblLook w:val="04A0" w:firstRow="1" w:lastRow="0" w:firstColumn="1" w:lastColumn="0" w:noHBand="0" w:noVBand="1"/>
      </w:tblPr>
      <w:tblGrid>
        <w:gridCol w:w="920"/>
        <w:gridCol w:w="781"/>
        <w:gridCol w:w="993"/>
        <w:gridCol w:w="56"/>
        <w:gridCol w:w="794"/>
        <w:gridCol w:w="709"/>
        <w:gridCol w:w="709"/>
        <w:gridCol w:w="857"/>
        <w:gridCol w:w="992"/>
        <w:gridCol w:w="851"/>
        <w:gridCol w:w="1532"/>
      </w:tblGrid>
      <w:tr w:rsidR="00023955" w:rsidRPr="00544887" w14:paraId="2208489B" w14:textId="77777777" w:rsidTr="006332FD">
        <w:trPr>
          <w:trHeight w:val="361"/>
          <w:tblHeader/>
        </w:trPr>
        <w:tc>
          <w:tcPr>
            <w:tcW w:w="920"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493A0323" w14:textId="0792C7FD" w:rsidR="00852308" w:rsidRPr="00544887" w:rsidRDefault="00063C9B" w:rsidP="00EB3751">
            <w:pPr>
              <w:jc w:val="center"/>
              <w:rPr>
                <w:rFonts w:asciiTheme="minorHAnsi" w:hAnsiTheme="minorHAnsi"/>
                <w:b/>
                <w:bCs/>
                <w:color w:val="000000"/>
                <w:sz w:val="20"/>
                <w:szCs w:val="20"/>
              </w:rPr>
            </w:pPr>
            <w:r>
              <w:rPr>
                <w:rFonts w:asciiTheme="minorHAnsi" w:hAnsiTheme="minorHAnsi"/>
                <w:b/>
                <w:bCs/>
                <w:color w:val="000000"/>
                <w:sz w:val="20"/>
                <w:szCs w:val="20"/>
              </w:rPr>
              <w:t>Obszar d</w:t>
            </w:r>
            <w:r w:rsidR="00852308" w:rsidRPr="00544887">
              <w:rPr>
                <w:rFonts w:asciiTheme="minorHAnsi" w:hAnsiTheme="minorHAnsi"/>
                <w:b/>
                <w:bCs/>
                <w:color w:val="000000"/>
                <w:sz w:val="20"/>
                <w:szCs w:val="20"/>
              </w:rPr>
              <w:t>orzecz</w:t>
            </w:r>
            <w:r>
              <w:rPr>
                <w:rFonts w:asciiTheme="minorHAnsi" w:hAnsiTheme="minorHAnsi"/>
                <w:b/>
                <w:bCs/>
                <w:color w:val="000000"/>
                <w:sz w:val="20"/>
                <w:szCs w:val="20"/>
              </w:rPr>
              <w:t>a</w:t>
            </w:r>
          </w:p>
        </w:tc>
        <w:tc>
          <w:tcPr>
            <w:tcW w:w="781"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51974103" w14:textId="77777777" w:rsidR="00852308" w:rsidRPr="00544887" w:rsidRDefault="00852308" w:rsidP="00EB3751">
            <w:pPr>
              <w:jc w:val="center"/>
              <w:rPr>
                <w:rFonts w:asciiTheme="minorHAnsi" w:hAnsiTheme="minorHAnsi"/>
                <w:b/>
                <w:bCs/>
                <w:color w:val="000000"/>
                <w:sz w:val="20"/>
                <w:szCs w:val="20"/>
              </w:rPr>
            </w:pPr>
            <w:r w:rsidRPr="00544887">
              <w:rPr>
                <w:rFonts w:asciiTheme="minorHAnsi" w:hAnsiTheme="minorHAnsi"/>
                <w:b/>
                <w:bCs/>
                <w:color w:val="000000"/>
                <w:sz w:val="20"/>
                <w:szCs w:val="20"/>
              </w:rPr>
              <w:t>Liczba jcwp LW</w:t>
            </w:r>
          </w:p>
        </w:tc>
        <w:tc>
          <w:tcPr>
            <w:tcW w:w="1049" w:type="dxa"/>
            <w:gridSpan w:val="2"/>
            <w:tcBorders>
              <w:top w:val="single" w:sz="4" w:space="0" w:color="auto"/>
              <w:left w:val="nil"/>
              <w:bottom w:val="single" w:sz="4" w:space="0" w:color="auto"/>
              <w:right w:val="nil"/>
            </w:tcBorders>
            <w:shd w:val="clear" w:color="DDEBF7" w:fill="BFBFBF"/>
          </w:tcPr>
          <w:p w14:paraId="32A5EE20" w14:textId="77777777" w:rsidR="00852308" w:rsidRPr="00544887" w:rsidRDefault="00852308" w:rsidP="00EA25B7">
            <w:pPr>
              <w:jc w:val="center"/>
              <w:rPr>
                <w:rFonts w:asciiTheme="minorHAnsi" w:hAnsiTheme="minorHAnsi"/>
                <w:b/>
                <w:bCs/>
                <w:color w:val="000000"/>
                <w:sz w:val="20"/>
                <w:szCs w:val="20"/>
              </w:rPr>
            </w:pPr>
          </w:p>
        </w:tc>
        <w:tc>
          <w:tcPr>
            <w:tcW w:w="4912" w:type="dxa"/>
            <w:gridSpan w:val="6"/>
            <w:tcBorders>
              <w:top w:val="single" w:sz="4" w:space="0" w:color="auto"/>
              <w:left w:val="nil"/>
              <w:bottom w:val="single" w:sz="4" w:space="0" w:color="auto"/>
              <w:right w:val="single" w:sz="4" w:space="0" w:color="auto"/>
            </w:tcBorders>
            <w:shd w:val="clear" w:color="DDEBF7" w:fill="BFBFBF"/>
            <w:noWrap/>
            <w:vAlign w:val="center"/>
            <w:hideMark/>
          </w:tcPr>
          <w:p w14:paraId="22AD19E5" w14:textId="77777777" w:rsidR="00852308" w:rsidRPr="00544887" w:rsidRDefault="00852308">
            <w:pPr>
              <w:jc w:val="center"/>
              <w:rPr>
                <w:rFonts w:asciiTheme="minorHAnsi" w:hAnsiTheme="minorHAnsi"/>
                <w:b/>
                <w:bCs/>
                <w:color w:val="000000"/>
                <w:sz w:val="20"/>
                <w:szCs w:val="20"/>
              </w:rPr>
            </w:pPr>
            <w:r w:rsidRPr="00544887">
              <w:rPr>
                <w:rFonts w:asciiTheme="minorHAnsi" w:hAnsiTheme="minorHAnsi"/>
                <w:b/>
                <w:bCs/>
                <w:color w:val="000000"/>
                <w:sz w:val="20"/>
                <w:szCs w:val="20"/>
              </w:rPr>
              <w:t>Liczba jcwp LW ze zidentyfikowaną znaczącą presją*</w:t>
            </w:r>
          </w:p>
        </w:tc>
        <w:tc>
          <w:tcPr>
            <w:tcW w:w="1532"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65C7189E" w14:textId="26DC68A6" w:rsidR="00852308" w:rsidRPr="00544887" w:rsidRDefault="00852308">
            <w:pPr>
              <w:jc w:val="center"/>
              <w:rPr>
                <w:rFonts w:asciiTheme="minorHAnsi" w:hAnsiTheme="minorHAnsi"/>
                <w:b/>
                <w:bCs/>
                <w:color w:val="000000"/>
                <w:sz w:val="20"/>
                <w:szCs w:val="20"/>
              </w:rPr>
            </w:pPr>
            <w:r w:rsidRPr="00544887">
              <w:rPr>
                <w:rFonts w:asciiTheme="minorHAnsi" w:hAnsiTheme="minorHAnsi"/>
                <w:b/>
                <w:bCs/>
                <w:color w:val="000000"/>
                <w:sz w:val="20"/>
                <w:szCs w:val="20"/>
              </w:rPr>
              <w:t xml:space="preserve">Ocena ryzyka </w:t>
            </w:r>
            <w:r w:rsidR="00AC0787">
              <w:rPr>
                <w:rFonts w:asciiTheme="minorHAnsi" w:hAnsiTheme="minorHAnsi"/>
                <w:b/>
                <w:bCs/>
                <w:color w:val="000000"/>
                <w:sz w:val="20"/>
                <w:szCs w:val="20"/>
              </w:rPr>
              <w:t>(</w:t>
            </w:r>
            <w:r w:rsidRPr="00544887">
              <w:rPr>
                <w:rFonts w:asciiTheme="minorHAnsi" w:hAnsiTheme="minorHAnsi"/>
                <w:b/>
                <w:bCs/>
                <w:color w:val="000000"/>
                <w:sz w:val="20"/>
                <w:szCs w:val="20"/>
              </w:rPr>
              <w:t>liczba jcwp zagrożonych</w:t>
            </w:r>
            <w:r w:rsidR="00AC0787">
              <w:rPr>
                <w:rFonts w:asciiTheme="minorHAnsi" w:hAnsiTheme="minorHAnsi"/>
                <w:b/>
                <w:bCs/>
                <w:color w:val="000000"/>
                <w:sz w:val="20"/>
                <w:szCs w:val="20"/>
              </w:rPr>
              <w:t>)</w:t>
            </w:r>
          </w:p>
        </w:tc>
      </w:tr>
      <w:tr w:rsidR="001A1EE5" w:rsidRPr="00544887" w14:paraId="2203A2FA" w14:textId="77777777" w:rsidTr="006332FD">
        <w:trPr>
          <w:trHeight w:val="456"/>
          <w:tblHeader/>
        </w:trPr>
        <w:tc>
          <w:tcPr>
            <w:tcW w:w="920" w:type="dxa"/>
            <w:vMerge/>
            <w:tcBorders>
              <w:top w:val="single" w:sz="4" w:space="0" w:color="auto"/>
              <w:left w:val="single" w:sz="4" w:space="0" w:color="auto"/>
              <w:bottom w:val="single" w:sz="4" w:space="0" w:color="auto"/>
              <w:right w:val="single" w:sz="4" w:space="0" w:color="auto"/>
            </w:tcBorders>
            <w:vAlign w:val="center"/>
            <w:hideMark/>
          </w:tcPr>
          <w:p w14:paraId="32D628AB" w14:textId="77777777" w:rsidR="00852308" w:rsidRPr="00544887" w:rsidRDefault="00852308" w:rsidP="00EB3751">
            <w:pPr>
              <w:rPr>
                <w:rFonts w:asciiTheme="minorHAnsi" w:hAnsiTheme="minorHAnsi"/>
                <w:b/>
                <w:bCs/>
                <w:color w:val="000000"/>
                <w:sz w:val="20"/>
                <w:szCs w:val="20"/>
              </w:rPr>
            </w:pPr>
          </w:p>
        </w:tc>
        <w:tc>
          <w:tcPr>
            <w:tcW w:w="781" w:type="dxa"/>
            <w:vMerge/>
            <w:tcBorders>
              <w:top w:val="single" w:sz="4" w:space="0" w:color="auto"/>
              <w:left w:val="single" w:sz="4" w:space="0" w:color="auto"/>
              <w:bottom w:val="single" w:sz="4" w:space="0" w:color="auto"/>
              <w:right w:val="single" w:sz="4" w:space="0" w:color="auto"/>
            </w:tcBorders>
            <w:vAlign w:val="center"/>
            <w:hideMark/>
          </w:tcPr>
          <w:p w14:paraId="5CE2F11A" w14:textId="77777777" w:rsidR="00852308" w:rsidRPr="00544887" w:rsidRDefault="00852308" w:rsidP="00EB3751">
            <w:pPr>
              <w:rPr>
                <w:rFonts w:asciiTheme="minorHAnsi" w:hAnsiTheme="minorHAnsi"/>
                <w:b/>
                <w:bCs/>
                <w:color w:val="000000"/>
                <w:sz w:val="20"/>
                <w:szCs w:val="20"/>
              </w:rPr>
            </w:pPr>
          </w:p>
        </w:tc>
        <w:tc>
          <w:tcPr>
            <w:tcW w:w="993" w:type="dxa"/>
            <w:tcBorders>
              <w:top w:val="nil"/>
              <w:left w:val="nil"/>
              <w:bottom w:val="single" w:sz="4" w:space="0" w:color="auto"/>
              <w:right w:val="single" w:sz="4" w:space="0" w:color="auto"/>
            </w:tcBorders>
            <w:shd w:val="clear" w:color="DDEBF7" w:fill="BFBFBF"/>
            <w:noWrap/>
            <w:vAlign w:val="center"/>
            <w:hideMark/>
          </w:tcPr>
          <w:p w14:paraId="09484924" w14:textId="77777777" w:rsidR="00852308" w:rsidRPr="00063C9B" w:rsidRDefault="00852308" w:rsidP="00EA25B7">
            <w:pPr>
              <w:jc w:val="center"/>
              <w:rPr>
                <w:rFonts w:asciiTheme="minorHAnsi" w:hAnsiTheme="minorHAnsi"/>
                <w:b/>
                <w:bCs/>
                <w:color w:val="000000"/>
                <w:sz w:val="20"/>
                <w:szCs w:val="20"/>
              </w:rPr>
            </w:pPr>
            <w:r w:rsidRPr="00063C9B">
              <w:rPr>
                <w:rFonts w:asciiTheme="minorHAnsi" w:hAnsiTheme="minorHAnsi"/>
                <w:b/>
                <w:bCs/>
                <w:color w:val="000000"/>
                <w:sz w:val="20"/>
                <w:szCs w:val="20"/>
              </w:rPr>
              <w:t>BIO_HM</w:t>
            </w:r>
          </w:p>
        </w:tc>
        <w:tc>
          <w:tcPr>
            <w:tcW w:w="850" w:type="dxa"/>
            <w:gridSpan w:val="2"/>
            <w:tcBorders>
              <w:top w:val="nil"/>
              <w:left w:val="nil"/>
              <w:bottom w:val="single" w:sz="4" w:space="0" w:color="auto"/>
              <w:right w:val="single" w:sz="4" w:space="0" w:color="auto"/>
            </w:tcBorders>
            <w:shd w:val="clear" w:color="DDEBF7" w:fill="BFBFBF"/>
            <w:noWrap/>
            <w:vAlign w:val="center"/>
            <w:hideMark/>
          </w:tcPr>
          <w:p w14:paraId="352AA3A0"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BIO_FIZ</w:t>
            </w:r>
          </w:p>
        </w:tc>
        <w:tc>
          <w:tcPr>
            <w:tcW w:w="709" w:type="dxa"/>
            <w:tcBorders>
              <w:top w:val="single" w:sz="4" w:space="0" w:color="auto"/>
              <w:left w:val="nil"/>
              <w:bottom w:val="single" w:sz="4" w:space="0" w:color="auto"/>
              <w:right w:val="single" w:sz="4" w:space="0" w:color="auto"/>
            </w:tcBorders>
            <w:shd w:val="clear" w:color="DDEBF7" w:fill="BFBFBF"/>
            <w:vAlign w:val="center"/>
          </w:tcPr>
          <w:p w14:paraId="3FD3F7C8"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FIZ</w:t>
            </w:r>
          </w:p>
        </w:tc>
        <w:tc>
          <w:tcPr>
            <w:tcW w:w="709" w:type="dxa"/>
            <w:tcBorders>
              <w:top w:val="nil"/>
              <w:left w:val="single" w:sz="4" w:space="0" w:color="auto"/>
              <w:bottom w:val="single" w:sz="4" w:space="0" w:color="auto"/>
              <w:right w:val="single" w:sz="4" w:space="0" w:color="auto"/>
            </w:tcBorders>
            <w:shd w:val="clear" w:color="DDEBF7" w:fill="BFBFBF"/>
            <w:noWrap/>
            <w:vAlign w:val="center"/>
            <w:hideMark/>
          </w:tcPr>
          <w:p w14:paraId="41D59883"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CHEM</w:t>
            </w:r>
          </w:p>
        </w:tc>
        <w:tc>
          <w:tcPr>
            <w:tcW w:w="857" w:type="dxa"/>
            <w:tcBorders>
              <w:top w:val="nil"/>
              <w:left w:val="nil"/>
              <w:bottom w:val="single" w:sz="4" w:space="0" w:color="auto"/>
              <w:right w:val="single" w:sz="4" w:space="0" w:color="auto"/>
            </w:tcBorders>
            <w:shd w:val="clear" w:color="DDEBF7" w:fill="BFBFBF"/>
            <w:noWrap/>
            <w:vAlign w:val="center"/>
            <w:hideMark/>
          </w:tcPr>
          <w:p w14:paraId="3A489FCC"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CHEM_B</w:t>
            </w:r>
          </w:p>
        </w:tc>
        <w:tc>
          <w:tcPr>
            <w:tcW w:w="992" w:type="dxa"/>
            <w:tcBorders>
              <w:top w:val="nil"/>
              <w:left w:val="nil"/>
              <w:bottom w:val="single" w:sz="4" w:space="0" w:color="auto"/>
              <w:right w:val="single" w:sz="4" w:space="0" w:color="auto"/>
            </w:tcBorders>
            <w:shd w:val="clear" w:color="DDEBF7" w:fill="BFBFBF"/>
            <w:noWrap/>
            <w:vAlign w:val="center"/>
            <w:hideMark/>
          </w:tcPr>
          <w:p w14:paraId="0F273685"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CHEM_SZ</w:t>
            </w:r>
          </w:p>
        </w:tc>
        <w:tc>
          <w:tcPr>
            <w:tcW w:w="851" w:type="dxa"/>
            <w:tcBorders>
              <w:top w:val="nil"/>
              <w:left w:val="nil"/>
              <w:bottom w:val="single" w:sz="4" w:space="0" w:color="auto"/>
              <w:right w:val="single" w:sz="4" w:space="0" w:color="auto"/>
            </w:tcBorders>
            <w:shd w:val="clear" w:color="DDEBF7" w:fill="BFBFBF"/>
            <w:noWrap/>
            <w:vAlign w:val="center"/>
            <w:hideMark/>
          </w:tcPr>
          <w:p w14:paraId="6E6344E2" w14:textId="77777777" w:rsidR="00852308" w:rsidRPr="00063C9B" w:rsidRDefault="00852308">
            <w:pPr>
              <w:jc w:val="center"/>
              <w:rPr>
                <w:rFonts w:asciiTheme="minorHAnsi" w:hAnsiTheme="minorHAnsi"/>
                <w:b/>
                <w:bCs/>
                <w:color w:val="000000"/>
                <w:sz w:val="20"/>
                <w:szCs w:val="20"/>
              </w:rPr>
            </w:pPr>
            <w:r w:rsidRPr="00063C9B">
              <w:rPr>
                <w:rFonts w:asciiTheme="minorHAnsi" w:hAnsiTheme="minorHAnsi"/>
                <w:b/>
                <w:bCs/>
                <w:color w:val="000000"/>
                <w:sz w:val="20"/>
                <w:szCs w:val="20"/>
              </w:rPr>
              <w:t>OCH</w:t>
            </w:r>
          </w:p>
        </w:tc>
        <w:tc>
          <w:tcPr>
            <w:tcW w:w="1532" w:type="dxa"/>
            <w:vMerge/>
            <w:tcBorders>
              <w:top w:val="single" w:sz="4" w:space="0" w:color="auto"/>
              <w:left w:val="single" w:sz="4" w:space="0" w:color="auto"/>
              <w:bottom w:val="single" w:sz="4" w:space="0" w:color="auto"/>
              <w:right w:val="single" w:sz="4" w:space="0" w:color="auto"/>
            </w:tcBorders>
            <w:vAlign w:val="center"/>
            <w:hideMark/>
          </w:tcPr>
          <w:p w14:paraId="7156979F" w14:textId="77777777" w:rsidR="00852308" w:rsidRPr="00544887" w:rsidRDefault="00852308" w:rsidP="00A11DF5">
            <w:pPr>
              <w:jc w:val="center"/>
              <w:rPr>
                <w:rFonts w:asciiTheme="minorHAnsi" w:hAnsiTheme="minorHAnsi"/>
                <w:b/>
                <w:bCs/>
                <w:color w:val="000000"/>
                <w:sz w:val="20"/>
                <w:szCs w:val="20"/>
              </w:rPr>
            </w:pPr>
          </w:p>
        </w:tc>
      </w:tr>
      <w:tr w:rsidR="00023955" w:rsidRPr="00544887" w14:paraId="09A2B951" w14:textId="77777777" w:rsidTr="006332FD">
        <w:trPr>
          <w:trHeight w:val="288"/>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0202C" w14:textId="77777777" w:rsidR="00852308" w:rsidRPr="00544887" w:rsidRDefault="00852308" w:rsidP="00EB3751">
            <w:pPr>
              <w:rPr>
                <w:rFonts w:asciiTheme="minorHAnsi" w:hAnsiTheme="minorHAnsi"/>
                <w:color w:val="000000"/>
                <w:sz w:val="20"/>
                <w:szCs w:val="20"/>
              </w:rPr>
            </w:pPr>
            <w:r w:rsidRPr="00544887">
              <w:rPr>
                <w:rFonts w:cs="Calibri"/>
                <w:color w:val="000000"/>
                <w:sz w:val="20"/>
                <w:szCs w:val="20"/>
              </w:rPr>
              <w:t>Niemna</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342EF92C" w14:textId="77777777" w:rsidR="00852308" w:rsidRPr="00544887" w:rsidRDefault="00852308" w:rsidP="00EB3751">
            <w:pPr>
              <w:jc w:val="right"/>
              <w:rPr>
                <w:rFonts w:asciiTheme="minorHAnsi" w:hAnsiTheme="minorHAnsi"/>
                <w:color w:val="000000"/>
                <w:sz w:val="20"/>
                <w:szCs w:val="20"/>
              </w:rPr>
            </w:pPr>
            <w:r w:rsidRPr="00544887">
              <w:rPr>
                <w:color w:val="000000"/>
                <w:sz w:val="20"/>
                <w:szCs w:val="20"/>
              </w:rPr>
              <w:t>36</w:t>
            </w:r>
          </w:p>
        </w:tc>
        <w:tc>
          <w:tcPr>
            <w:tcW w:w="993" w:type="dxa"/>
            <w:tcBorders>
              <w:top w:val="nil"/>
              <w:left w:val="nil"/>
              <w:bottom w:val="single" w:sz="4" w:space="0" w:color="auto"/>
              <w:right w:val="single" w:sz="4" w:space="0" w:color="auto"/>
            </w:tcBorders>
            <w:shd w:val="clear" w:color="auto" w:fill="auto"/>
            <w:noWrap/>
            <w:vAlign w:val="center"/>
          </w:tcPr>
          <w:p w14:paraId="0919E7E1"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0</w:t>
            </w:r>
          </w:p>
        </w:tc>
        <w:tc>
          <w:tcPr>
            <w:tcW w:w="850" w:type="dxa"/>
            <w:gridSpan w:val="2"/>
            <w:tcBorders>
              <w:top w:val="nil"/>
              <w:left w:val="nil"/>
              <w:bottom w:val="single" w:sz="4" w:space="0" w:color="auto"/>
              <w:right w:val="single" w:sz="4" w:space="0" w:color="auto"/>
            </w:tcBorders>
            <w:shd w:val="clear" w:color="auto" w:fill="auto"/>
            <w:noWrap/>
            <w:vAlign w:val="center"/>
          </w:tcPr>
          <w:p w14:paraId="41E14804"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7A949628" w14:textId="77777777" w:rsidR="00852308" w:rsidRPr="00544887" w:rsidRDefault="00852308" w:rsidP="00A11DF5">
            <w:pPr>
              <w:jc w:val="center"/>
              <w:rPr>
                <w:color w:val="000000"/>
                <w:sz w:val="20"/>
                <w:szCs w:val="20"/>
              </w:rPr>
            </w:pPr>
            <w:r w:rsidRPr="00544887">
              <w:rPr>
                <w:color w:val="000000"/>
                <w:sz w:val="20"/>
                <w:szCs w:val="20"/>
              </w:rPr>
              <w:t>14</w:t>
            </w:r>
          </w:p>
        </w:tc>
        <w:tc>
          <w:tcPr>
            <w:tcW w:w="709" w:type="dxa"/>
            <w:tcBorders>
              <w:top w:val="nil"/>
              <w:left w:val="single" w:sz="4" w:space="0" w:color="auto"/>
              <w:bottom w:val="single" w:sz="4" w:space="0" w:color="auto"/>
              <w:right w:val="single" w:sz="4" w:space="0" w:color="auto"/>
            </w:tcBorders>
            <w:shd w:val="clear" w:color="auto" w:fill="auto"/>
            <w:noWrap/>
            <w:vAlign w:val="center"/>
          </w:tcPr>
          <w:p w14:paraId="315176D1"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17</w:t>
            </w:r>
          </w:p>
        </w:tc>
        <w:tc>
          <w:tcPr>
            <w:tcW w:w="857" w:type="dxa"/>
            <w:tcBorders>
              <w:top w:val="nil"/>
              <w:left w:val="nil"/>
              <w:bottom w:val="single" w:sz="4" w:space="0" w:color="auto"/>
              <w:right w:val="single" w:sz="4" w:space="0" w:color="auto"/>
            </w:tcBorders>
            <w:shd w:val="clear" w:color="auto" w:fill="auto"/>
            <w:noWrap/>
            <w:vAlign w:val="center"/>
          </w:tcPr>
          <w:p w14:paraId="1D47F430"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13</w:t>
            </w:r>
          </w:p>
        </w:tc>
        <w:tc>
          <w:tcPr>
            <w:tcW w:w="992" w:type="dxa"/>
            <w:tcBorders>
              <w:top w:val="nil"/>
              <w:left w:val="nil"/>
              <w:bottom w:val="single" w:sz="4" w:space="0" w:color="auto"/>
              <w:right w:val="single" w:sz="4" w:space="0" w:color="auto"/>
            </w:tcBorders>
            <w:shd w:val="clear" w:color="auto" w:fill="auto"/>
            <w:noWrap/>
            <w:vAlign w:val="center"/>
          </w:tcPr>
          <w:p w14:paraId="6C6F9B1E"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12</w:t>
            </w:r>
          </w:p>
        </w:tc>
        <w:tc>
          <w:tcPr>
            <w:tcW w:w="851" w:type="dxa"/>
            <w:tcBorders>
              <w:top w:val="nil"/>
              <w:left w:val="nil"/>
              <w:bottom w:val="single" w:sz="4" w:space="0" w:color="auto"/>
              <w:right w:val="single" w:sz="4" w:space="0" w:color="auto"/>
            </w:tcBorders>
            <w:shd w:val="clear" w:color="auto" w:fill="auto"/>
            <w:noWrap/>
            <w:vAlign w:val="center"/>
          </w:tcPr>
          <w:p w14:paraId="109ECB42" w14:textId="77777777" w:rsidR="00852308" w:rsidRPr="00544887" w:rsidRDefault="00852308" w:rsidP="00A11DF5">
            <w:pPr>
              <w:jc w:val="center"/>
              <w:rPr>
                <w:rFonts w:asciiTheme="minorHAnsi" w:hAnsiTheme="minorHAnsi"/>
                <w:color w:val="000000"/>
                <w:sz w:val="20"/>
                <w:szCs w:val="20"/>
              </w:rPr>
            </w:pPr>
            <w:r w:rsidRPr="00544887">
              <w:rPr>
                <w:color w:val="000000"/>
                <w:sz w:val="20"/>
                <w:szCs w:val="20"/>
              </w:rPr>
              <w:t>11</w:t>
            </w:r>
          </w:p>
        </w:tc>
        <w:tc>
          <w:tcPr>
            <w:tcW w:w="1532" w:type="dxa"/>
            <w:tcBorders>
              <w:top w:val="nil"/>
              <w:left w:val="nil"/>
              <w:bottom w:val="single" w:sz="4" w:space="0" w:color="auto"/>
              <w:right w:val="single" w:sz="4" w:space="0" w:color="auto"/>
            </w:tcBorders>
            <w:noWrap/>
            <w:vAlign w:val="center"/>
          </w:tcPr>
          <w:p w14:paraId="36E8521B" w14:textId="77777777" w:rsidR="00852308" w:rsidRPr="00544887" w:rsidRDefault="00852308" w:rsidP="00EA25B7">
            <w:pPr>
              <w:jc w:val="center"/>
              <w:rPr>
                <w:rFonts w:asciiTheme="minorHAnsi" w:hAnsiTheme="minorHAnsi"/>
                <w:color w:val="000000"/>
                <w:sz w:val="20"/>
                <w:szCs w:val="20"/>
              </w:rPr>
            </w:pPr>
            <w:r w:rsidRPr="00544887">
              <w:rPr>
                <w:color w:val="000000"/>
                <w:sz w:val="20"/>
                <w:szCs w:val="20"/>
              </w:rPr>
              <w:t>18</w:t>
            </w:r>
          </w:p>
        </w:tc>
      </w:tr>
      <w:tr w:rsidR="00852308" w:rsidRPr="00544887" w14:paraId="7287C1B6" w14:textId="77777777" w:rsidTr="006332FD">
        <w:trPr>
          <w:trHeight w:val="430"/>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AC144B" w14:textId="75094CE1" w:rsidR="00852308" w:rsidRPr="00544887" w:rsidRDefault="00852308" w:rsidP="00680613">
            <w:pPr>
              <w:jc w:val="left"/>
              <w:rPr>
                <w:rFonts w:asciiTheme="minorHAnsi" w:hAnsiTheme="minorHAnsi"/>
                <w:color w:val="000000"/>
                <w:sz w:val="20"/>
                <w:szCs w:val="20"/>
              </w:rPr>
            </w:pPr>
            <w:r w:rsidRPr="00544887">
              <w:rPr>
                <w:rFonts w:asciiTheme="minorHAnsi" w:hAnsiTheme="minorHAnsi"/>
                <w:color w:val="000000"/>
                <w:sz w:val="20"/>
                <w:szCs w:val="20"/>
              </w:rPr>
              <w:t>Udział w ogólnej liczbie jcwp LW</w:t>
            </w:r>
            <w:r w:rsidR="00E17873">
              <w:rPr>
                <w:rFonts w:asciiTheme="minorHAnsi" w:hAnsiTheme="minorHAnsi"/>
                <w:color w:val="000000"/>
                <w:sz w:val="20"/>
                <w:szCs w:val="20"/>
              </w:rPr>
              <w:t xml:space="preserve"> (%)</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E93601B" w14:textId="5A6925CE" w:rsidR="00852308" w:rsidRPr="00544887" w:rsidRDefault="00852308" w:rsidP="00A11DF5">
            <w:pPr>
              <w:jc w:val="center"/>
              <w:rPr>
                <w:rFonts w:asciiTheme="minorHAnsi" w:hAnsiTheme="minorHAnsi"/>
                <w:color w:val="000000"/>
                <w:sz w:val="20"/>
                <w:szCs w:val="20"/>
              </w:rPr>
            </w:pPr>
            <w:r w:rsidRPr="00544887">
              <w:rPr>
                <w:color w:val="000000"/>
                <w:sz w:val="20"/>
                <w:szCs w:val="20"/>
              </w:rPr>
              <w:t>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14:paraId="56DAC400" w14:textId="0EDC31B2" w:rsidR="00852308" w:rsidRPr="00544887" w:rsidRDefault="00852308" w:rsidP="00A11DF5">
            <w:pPr>
              <w:jc w:val="center"/>
              <w:rPr>
                <w:rFonts w:asciiTheme="minorHAnsi" w:hAnsiTheme="minorHAnsi"/>
                <w:color w:val="000000"/>
                <w:sz w:val="20"/>
                <w:szCs w:val="20"/>
              </w:rPr>
            </w:pPr>
            <w:r w:rsidRPr="00544887">
              <w:rPr>
                <w:color w:val="000000"/>
                <w:sz w:val="20"/>
                <w:szCs w:val="20"/>
              </w:rPr>
              <w:t>25</w:t>
            </w:r>
          </w:p>
        </w:tc>
        <w:tc>
          <w:tcPr>
            <w:tcW w:w="709" w:type="dxa"/>
            <w:tcBorders>
              <w:top w:val="single" w:sz="4" w:space="0" w:color="auto"/>
              <w:left w:val="nil"/>
              <w:bottom w:val="single" w:sz="4" w:space="0" w:color="auto"/>
              <w:right w:val="single" w:sz="4" w:space="0" w:color="auto"/>
            </w:tcBorders>
            <w:shd w:val="clear" w:color="auto" w:fill="auto"/>
            <w:vAlign w:val="center"/>
          </w:tcPr>
          <w:p w14:paraId="219E05D3" w14:textId="306B35AF" w:rsidR="00852308" w:rsidRPr="00544887" w:rsidRDefault="00852308" w:rsidP="00A11DF5">
            <w:pPr>
              <w:jc w:val="center"/>
              <w:rPr>
                <w:color w:val="000000"/>
                <w:sz w:val="20"/>
                <w:szCs w:val="20"/>
              </w:rPr>
            </w:pPr>
            <w:r w:rsidRPr="00544887">
              <w:rPr>
                <w:color w:val="000000"/>
                <w:sz w:val="20"/>
                <w:szCs w:val="20"/>
              </w:rPr>
              <w:t>39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2309D" w14:textId="1BF74102" w:rsidR="00852308" w:rsidRPr="00544887" w:rsidRDefault="00852308" w:rsidP="00A11DF5">
            <w:pPr>
              <w:jc w:val="center"/>
              <w:rPr>
                <w:rFonts w:asciiTheme="minorHAnsi" w:hAnsiTheme="minorHAnsi"/>
                <w:color w:val="000000"/>
                <w:sz w:val="20"/>
                <w:szCs w:val="20"/>
              </w:rPr>
            </w:pPr>
            <w:r w:rsidRPr="00544887">
              <w:rPr>
                <w:color w:val="000000"/>
                <w:sz w:val="20"/>
                <w:szCs w:val="20"/>
              </w:rPr>
              <w:t>47</w:t>
            </w:r>
          </w:p>
        </w:tc>
        <w:tc>
          <w:tcPr>
            <w:tcW w:w="857" w:type="dxa"/>
            <w:tcBorders>
              <w:top w:val="single" w:sz="4" w:space="0" w:color="auto"/>
              <w:left w:val="nil"/>
              <w:bottom w:val="single" w:sz="4" w:space="0" w:color="auto"/>
              <w:right w:val="single" w:sz="4" w:space="0" w:color="auto"/>
            </w:tcBorders>
            <w:shd w:val="clear" w:color="auto" w:fill="auto"/>
            <w:noWrap/>
            <w:vAlign w:val="center"/>
          </w:tcPr>
          <w:p w14:paraId="5A1FE361" w14:textId="7785B9AC" w:rsidR="00852308" w:rsidRPr="00544887" w:rsidRDefault="00852308" w:rsidP="00A11DF5">
            <w:pPr>
              <w:jc w:val="center"/>
              <w:rPr>
                <w:rFonts w:asciiTheme="minorHAnsi" w:hAnsiTheme="minorHAnsi"/>
                <w:color w:val="000000"/>
                <w:sz w:val="20"/>
                <w:szCs w:val="20"/>
              </w:rPr>
            </w:pPr>
            <w:r w:rsidRPr="00544887">
              <w:rPr>
                <w:color w:val="000000"/>
                <w:sz w:val="20"/>
                <w:szCs w:val="20"/>
              </w:rPr>
              <w:t>36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62F31B" w14:textId="6030F46B" w:rsidR="00852308" w:rsidRPr="00544887" w:rsidRDefault="00852308" w:rsidP="00A11DF5">
            <w:pPr>
              <w:jc w:val="center"/>
              <w:rPr>
                <w:rFonts w:asciiTheme="minorHAnsi" w:hAnsiTheme="minorHAnsi"/>
                <w:color w:val="000000"/>
                <w:sz w:val="20"/>
                <w:szCs w:val="20"/>
              </w:rPr>
            </w:pPr>
            <w:r w:rsidRPr="00544887">
              <w:rPr>
                <w:color w:val="000000"/>
                <w:sz w:val="20"/>
                <w:szCs w:val="20"/>
              </w:rPr>
              <w:t>33</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31517BE" w14:textId="511D8D4E" w:rsidR="00852308" w:rsidRPr="00544887" w:rsidRDefault="00852308" w:rsidP="00A11DF5">
            <w:pPr>
              <w:jc w:val="center"/>
              <w:rPr>
                <w:rFonts w:asciiTheme="minorHAnsi" w:hAnsiTheme="minorHAnsi"/>
                <w:color w:val="000000"/>
                <w:sz w:val="20"/>
                <w:szCs w:val="20"/>
              </w:rPr>
            </w:pPr>
            <w:r w:rsidRPr="00544887">
              <w:rPr>
                <w:color w:val="000000"/>
                <w:sz w:val="20"/>
                <w:szCs w:val="20"/>
              </w:rPr>
              <w:t>31</w:t>
            </w:r>
          </w:p>
        </w:tc>
        <w:tc>
          <w:tcPr>
            <w:tcW w:w="1532" w:type="dxa"/>
            <w:tcBorders>
              <w:top w:val="single" w:sz="4" w:space="0" w:color="auto"/>
              <w:left w:val="nil"/>
              <w:bottom w:val="single" w:sz="4" w:space="0" w:color="auto"/>
              <w:right w:val="single" w:sz="4" w:space="0" w:color="auto"/>
            </w:tcBorders>
            <w:noWrap/>
            <w:vAlign w:val="center"/>
          </w:tcPr>
          <w:p w14:paraId="4B3CB20F" w14:textId="75C2BA68" w:rsidR="00852308" w:rsidRPr="00544887" w:rsidRDefault="00852308" w:rsidP="00EA25B7">
            <w:pPr>
              <w:jc w:val="center"/>
              <w:rPr>
                <w:rFonts w:asciiTheme="minorHAnsi" w:hAnsiTheme="minorHAnsi"/>
                <w:color w:val="000000"/>
                <w:sz w:val="20"/>
                <w:szCs w:val="20"/>
              </w:rPr>
            </w:pPr>
            <w:r w:rsidRPr="00544887">
              <w:rPr>
                <w:color w:val="000000"/>
                <w:sz w:val="20"/>
                <w:szCs w:val="20"/>
              </w:rPr>
              <w:t>50</w:t>
            </w:r>
          </w:p>
        </w:tc>
      </w:tr>
    </w:tbl>
    <w:p w14:paraId="075D339D" w14:textId="77777777" w:rsidR="00F36360" w:rsidRDefault="00F36360" w:rsidP="00F36360">
      <w:pPr>
        <w:spacing w:before="0" w:after="0"/>
        <w:contextualSpacing/>
        <w:rPr>
          <w:rFonts w:asciiTheme="minorHAnsi" w:hAnsiTheme="minorHAnsi"/>
          <w:b/>
          <w:bCs/>
          <w:i/>
          <w:iCs/>
          <w:color w:val="000000"/>
          <w:sz w:val="16"/>
          <w:szCs w:val="16"/>
        </w:rPr>
      </w:pPr>
      <w:r w:rsidRPr="0051184F">
        <w:rPr>
          <w:rFonts w:asciiTheme="minorHAnsi" w:hAnsiTheme="minorHAnsi"/>
          <w:b/>
          <w:bCs/>
          <w:i/>
          <w:iCs/>
          <w:color w:val="000000"/>
          <w:sz w:val="16"/>
          <w:szCs w:val="16"/>
        </w:rPr>
        <w:t>*Wskazane wartości oznaczają liczbę jcwp ze zidentyfikowanym danym rodzajem presji znaczącej. Presje znaczące występować mogą łącznie w jcwp.</w:t>
      </w:r>
    </w:p>
    <w:p w14:paraId="1D91CC27" w14:textId="77777777" w:rsidR="00F36360" w:rsidRDefault="00F36360" w:rsidP="00F36360">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BIO_HM</w:t>
      </w:r>
      <w:r w:rsidRPr="0051184F">
        <w:rPr>
          <w:rFonts w:asciiTheme="minorHAnsi" w:hAnsiTheme="minorHAnsi"/>
          <w:i/>
          <w:iCs/>
          <w:color w:val="000000"/>
          <w:sz w:val="16"/>
          <w:szCs w:val="16"/>
        </w:rPr>
        <w:t xml:space="preserve"> - presja na elementy biologiczne zależne od hydromorfologii</w:t>
      </w:r>
    </w:p>
    <w:p w14:paraId="7D51BDE5" w14:textId="77777777" w:rsidR="00F36360" w:rsidRPr="0051184F" w:rsidRDefault="00F36360" w:rsidP="00F36360">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BIO_FIZ</w:t>
      </w:r>
      <w:r w:rsidRPr="0051184F">
        <w:rPr>
          <w:rFonts w:asciiTheme="minorHAnsi" w:hAnsiTheme="minorHAnsi"/>
          <w:i/>
          <w:iCs/>
          <w:color w:val="000000"/>
          <w:sz w:val="16"/>
          <w:szCs w:val="16"/>
        </w:rPr>
        <w:t xml:space="preserve"> - presja na elementy biologiczne zależne od fizykochemii</w:t>
      </w:r>
    </w:p>
    <w:p w14:paraId="43EEF034" w14:textId="77777777" w:rsidR="00F36360" w:rsidRPr="0051184F" w:rsidRDefault="00F36360" w:rsidP="00F36360">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 xml:space="preserve">FIZ - </w:t>
      </w:r>
      <w:r w:rsidRPr="0051184F">
        <w:rPr>
          <w:rFonts w:asciiTheme="minorHAnsi" w:hAnsiTheme="minorHAnsi"/>
          <w:i/>
          <w:iCs/>
          <w:color w:val="000000"/>
          <w:sz w:val="16"/>
          <w:szCs w:val="16"/>
        </w:rPr>
        <w:t>presja na elementy fizykochemiczne</w:t>
      </w:r>
    </w:p>
    <w:p w14:paraId="4081D807" w14:textId="77777777" w:rsidR="00F36360" w:rsidRPr="003039A0" w:rsidRDefault="00F36360" w:rsidP="00F36360">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w:t>
      </w:r>
      <w:r w:rsidRPr="003039A0">
        <w:rPr>
          <w:rFonts w:asciiTheme="minorHAnsi" w:hAnsiTheme="minorHAnsi"/>
          <w:i/>
          <w:iCs/>
          <w:color w:val="000000"/>
          <w:sz w:val="16"/>
          <w:szCs w:val="16"/>
        </w:rPr>
        <w:t xml:space="preserve"> - presja na cechy chemiczne (woda, substancje dozwolone)</w:t>
      </w:r>
    </w:p>
    <w:p w14:paraId="504955EA" w14:textId="77777777" w:rsidR="00F36360" w:rsidRPr="003039A0" w:rsidRDefault="00F36360" w:rsidP="00F36360">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CHEM_B</w:t>
      </w:r>
      <w:r w:rsidRPr="003039A0">
        <w:rPr>
          <w:rFonts w:asciiTheme="minorHAnsi" w:hAnsiTheme="minorHAnsi"/>
          <w:i/>
          <w:iCs/>
          <w:color w:val="000000"/>
          <w:sz w:val="16"/>
          <w:szCs w:val="16"/>
        </w:rPr>
        <w:t xml:space="preserve"> - presja na cechy chemiczne (biota, substancje  dozwolone)</w:t>
      </w:r>
    </w:p>
    <w:p w14:paraId="2871D5E4" w14:textId="77777777" w:rsidR="00F36360" w:rsidRPr="0051184F" w:rsidRDefault="00F36360" w:rsidP="00F36360">
      <w:pPr>
        <w:spacing w:before="0" w:after="0"/>
        <w:contextualSpacing/>
        <w:rPr>
          <w:rFonts w:asciiTheme="minorHAnsi" w:hAnsiTheme="minorHAnsi"/>
          <w:i/>
          <w:iCs/>
          <w:color w:val="000000"/>
          <w:sz w:val="16"/>
          <w:szCs w:val="16"/>
        </w:rPr>
      </w:pPr>
      <w:r w:rsidRPr="003039A0">
        <w:rPr>
          <w:rFonts w:asciiTheme="minorHAnsi" w:hAnsiTheme="minorHAnsi"/>
          <w:b/>
          <w:bCs/>
          <w:i/>
          <w:iCs/>
          <w:color w:val="000000"/>
          <w:sz w:val="16"/>
          <w:szCs w:val="16"/>
        </w:rPr>
        <w:t>CHEM_SZ</w:t>
      </w:r>
      <w:r w:rsidRPr="003039A0">
        <w:rPr>
          <w:rFonts w:asciiTheme="minorHAnsi" w:hAnsiTheme="minorHAnsi"/>
          <w:i/>
          <w:iCs/>
          <w:color w:val="000000"/>
          <w:sz w:val="16"/>
          <w:szCs w:val="16"/>
        </w:rPr>
        <w:t xml:space="preserve"> - presja na cechy chemiczne (substancje zakazane</w:t>
      </w:r>
      <w:r>
        <w:rPr>
          <w:rFonts w:asciiTheme="minorHAnsi" w:hAnsiTheme="minorHAnsi"/>
          <w:i/>
          <w:iCs/>
          <w:color w:val="000000"/>
          <w:sz w:val="16"/>
          <w:szCs w:val="16"/>
        </w:rPr>
        <w:t>,</w:t>
      </w:r>
      <w:r w:rsidRPr="003039A0">
        <w:rPr>
          <w:rFonts w:asciiTheme="minorHAnsi" w:hAnsiTheme="minorHAnsi"/>
          <w:i/>
          <w:iCs/>
          <w:color w:val="000000"/>
          <w:sz w:val="16"/>
          <w:szCs w:val="16"/>
        </w:rPr>
        <w:t xml:space="preserve"> biota i woda)</w:t>
      </w:r>
    </w:p>
    <w:p w14:paraId="3227442D" w14:textId="27823E4A" w:rsidR="00F36360" w:rsidRDefault="00F36360" w:rsidP="00F36360">
      <w:pPr>
        <w:spacing w:before="0" w:after="0"/>
        <w:contextualSpacing/>
        <w:rPr>
          <w:rFonts w:asciiTheme="minorHAnsi" w:hAnsiTheme="minorHAnsi"/>
          <w:i/>
          <w:iCs/>
          <w:color w:val="000000"/>
          <w:sz w:val="16"/>
          <w:szCs w:val="16"/>
        </w:rPr>
      </w:pPr>
      <w:r w:rsidRPr="0051184F">
        <w:rPr>
          <w:rFonts w:asciiTheme="minorHAnsi" w:hAnsiTheme="minorHAnsi"/>
          <w:b/>
          <w:bCs/>
          <w:i/>
          <w:iCs/>
          <w:color w:val="000000"/>
          <w:sz w:val="16"/>
          <w:szCs w:val="16"/>
        </w:rPr>
        <w:t>OCH</w:t>
      </w:r>
      <w:r w:rsidRPr="0051184F">
        <w:rPr>
          <w:rFonts w:asciiTheme="minorHAnsi" w:hAnsiTheme="minorHAnsi"/>
          <w:i/>
          <w:iCs/>
          <w:color w:val="000000"/>
          <w:sz w:val="16"/>
          <w:szCs w:val="16"/>
        </w:rPr>
        <w:t xml:space="preserve"> - presja na obszary chronione w rozumieniu </w:t>
      </w:r>
      <w:r w:rsidR="0088681B">
        <w:rPr>
          <w:rFonts w:asciiTheme="minorHAnsi" w:hAnsiTheme="minorHAnsi"/>
          <w:i/>
          <w:iCs/>
          <w:color w:val="000000"/>
          <w:sz w:val="16"/>
          <w:szCs w:val="16"/>
        </w:rPr>
        <w:t xml:space="preserve">ustawy </w:t>
      </w:r>
      <w:r w:rsidRPr="0051184F">
        <w:rPr>
          <w:rFonts w:asciiTheme="minorHAnsi" w:hAnsiTheme="minorHAnsi"/>
          <w:i/>
          <w:iCs/>
          <w:color w:val="000000"/>
          <w:sz w:val="16"/>
          <w:szCs w:val="16"/>
        </w:rPr>
        <w:t>pr.w.</w:t>
      </w:r>
    </w:p>
    <w:p w14:paraId="7174BA02" w14:textId="77777777" w:rsidR="00F36360" w:rsidRPr="00680613" w:rsidRDefault="00F36360" w:rsidP="00680613">
      <w:pPr>
        <w:spacing w:before="0" w:after="0"/>
        <w:contextualSpacing/>
        <w:rPr>
          <w:b/>
          <w:bCs/>
          <w:color w:val="000000"/>
          <w:sz w:val="16"/>
          <w:szCs w:val="16"/>
        </w:rPr>
      </w:pPr>
      <w:r w:rsidRPr="00680613">
        <w:rPr>
          <w:rFonts w:asciiTheme="minorHAnsi" w:hAnsiTheme="minorHAnsi"/>
          <w:b/>
          <w:bCs/>
          <w:i/>
          <w:iCs/>
          <w:color w:val="000000"/>
          <w:sz w:val="16"/>
          <w:szCs w:val="16"/>
        </w:rPr>
        <w:t xml:space="preserve">jcwp zagrożone - </w:t>
      </w:r>
      <w:r w:rsidRPr="00680613">
        <w:rPr>
          <w:rFonts w:asciiTheme="minorHAnsi" w:hAnsiTheme="minorHAnsi"/>
          <w:i/>
          <w:iCs/>
          <w:color w:val="000000"/>
          <w:sz w:val="16"/>
          <w:szCs w:val="16"/>
        </w:rPr>
        <w:t>jcwp zagrożone nieosiągnięciem celów środowiskowych</w:t>
      </w:r>
    </w:p>
    <w:p w14:paraId="02C7ED7A" w14:textId="77777777" w:rsidR="00FA389C"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w:t>
      </w:r>
      <w:r>
        <w:t>-</w:t>
      </w:r>
      <w:r w:rsidRPr="00E94950">
        <w:t xml:space="preserve"> aktualizacja</w:t>
      </w:r>
    </w:p>
    <w:p w14:paraId="7C28395E" w14:textId="20CE1691" w:rsidR="00852308" w:rsidRPr="00544887" w:rsidRDefault="00D9168A" w:rsidP="00852308">
      <w:pPr>
        <w:jc w:val="center"/>
        <w:rPr>
          <w:noProof/>
        </w:rPr>
      </w:pPr>
      <w:r>
        <w:rPr>
          <w:noProof/>
        </w:rPr>
        <w:drawing>
          <wp:inline distT="0" distB="0" distL="0" distR="0" wp14:anchorId="1B309A9D" wp14:editId="468F1100">
            <wp:extent cx="4619708" cy="2727297"/>
            <wp:effectExtent l="0" t="0" r="9525" b="16510"/>
            <wp:docPr id="250"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E2DCFB3" w14:textId="326ADCA3" w:rsidR="00852308" w:rsidRPr="00544887" w:rsidRDefault="0057505F" w:rsidP="00AB01DD">
      <w:pPr>
        <w:pStyle w:val="Wykres"/>
        <w:rPr>
          <w:i/>
        </w:rPr>
      </w:pPr>
      <w:bookmarkStart w:id="148" w:name="_Toc66311436"/>
      <w:bookmarkStart w:id="149" w:name="_Toc66351258"/>
      <w:bookmarkStart w:id="150" w:name="_Toc68725285"/>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7</w:t>
      </w:r>
      <w:r w:rsidR="00B25B32">
        <w:rPr>
          <w:noProof/>
        </w:rPr>
        <w:fldChar w:fldCharType="end"/>
      </w:r>
      <w:r>
        <w:tab/>
      </w:r>
      <w:r w:rsidR="00852308" w:rsidRPr="00544887">
        <w:t xml:space="preserve">Udział jcwp LW ze zidentyfikowaną daną </w:t>
      </w:r>
      <w:r w:rsidR="00852308" w:rsidRPr="00AB01DD">
        <w:t>presją</w:t>
      </w:r>
      <w:r w:rsidR="00852308" w:rsidRPr="00544887">
        <w:t xml:space="preserve"> znaczącą w ogólnej liczbie jcwp LW poddanych presji - obszar dorzecza </w:t>
      </w:r>
      <w:bookmarkEnd w:id="148"/>
      <w:bookmarkEnd w:id="149"/>
      <w:r w:rsidR="00B22ED9" w:rsidRPr="00544887">
        <w:t>Niemna</w:t>
      </w:r>
      <w:bookmarkEnd w:id="150"/>
    </w:p>
    <w:p w14:paraId="3C8DFC5E" w14:textId="77777777" w:rsidR="00FA389C" w:rsidRPr="00E94950" w:rsidRDefault="00FA389C" w:rsidP="005946B7">
      <w:pPr>
        <w:pStyle w:val="rdo0"/>
      </w:pPr>
      <w:r>
        <w:t>Ź</w:t>
      </w:r>
      <w:r w:rsidRPr="00E94950">
        <w:t xml:space="preserve">ródło: opracowanie </w:t>
      </w:r>
      <w:r>
        <w:t>własne</w:t>
      </w:r>
      <w:r w:rsidRPr="00E94950">
        <w:t xml:space="preserve"> na podstawie Analizy znaczących oddziaływań </w:t>
      </w:r>
      <w:r>
        <w:t>-</w:t>
      </w:r>
      <w:r w:rsidRPr="00E94950">
        <w:t xml:space="preserve"> jcwp (…) - aktualizacja</w:t>
      </w:r>
    </w:p>
    <w:p w14:paraId="4C85A4C7" w14:textId="3E7EBA0F" w:rsidR="00852308" w:rsidRPr="00544887" w:rsidRDefault="00852308" w:rsidP="00852308">
      <w:pPr>
        <w:rPr>
          <w:rFonts w:asciiTheme="minorHAnsi" w:hAnsiTheme="minorHAnsi"/>
        </w:rPr>
      </w:pPr>
      <w:r w:rsidRPr="00544887">
        <w:rPr>
          <w:rFonts w:asciiTheme="minorHAnsi" w:hAnsiTheme="minorHAnsi"/>
        </w:rPr>
        <w:lastRenderedPageBreak/>
        <w:t xml:space="preserve">Przeprowadzona ocena ryzyka nieosiągnięcia celów wykazała zagrożenie nieosiągnięciem celów środowiskowych dla ponad 50% jcwp LW </w:t>
      </w:r>
      <w:r w:rsidR="00E81268">
        <w:rPr>
          <w:rFonts w:asciiTheme="minorHAnsi" w:hAnsiTheme="minorHAnsi"/>
        </w:rPr>
        <w:t>na</w:t>
      </w:r>
      <w:r w:rsidRPr="00544887" w:rsidDel="00E81268">
        <w:rPr>
          <w:rFonts w:asciiTheme="minorHAnsi" w:hAnsiTheme="minorHAnsi"/>
        </w:rPr>
        <w:t xml:space="preserve"> </w:t>
      </w:r>
      <w:r w:rsidRPr="00544887">
        <w:rPr>
          <w:rFonts w:asciiTheme="minorHAnsi" w:hAnsiTheme="minorHAnsi"/>
        </w:rPr>
        <w:t>obszarze dorzecza Niemna</w:t>
      </w:r>
      <w:r w:rsidR="00B22ED9" w:rsidRPr="00544887">
        <w:rPr>
          <w:rFonts w:asciiTheme="minorHAnsi" w:hAnsiTheme="minorHAnsi"/>
        </w:rPr>
        <w:t xml:space="preserve"> (wykres 7-8).</w:t>
      </w:r>
    </w:p>
    <w:p w14:paraId="3E0F4F45" w14:textId="0391087D" w:rsidR="00852308" w:rsidRPr="00544887" w:rsidRDefault="00C1784C" w:rsidP="00A11DF5">
      <w:pPr>
        <w:jc w:val="center"/>
        <w:rPr>
          <w:rFonts w:asciiTheme="minorHAnsi" w:hAnsiTheme="minorHAnsi"/>
        </w:rPr>
      </w:pPr>
      <w:r>
        <w:rPr>
          <w:noProof/>
        </w:rPr>
        <w:drawing>
          <wp:inline distT="0" distB="0" distL="0" distR="0" wp14:anchorId="59CFB6AB" wp14:editId="3898E66D">
            <wp:extent cx="4309220" cy="2258060"/>
            <wp:effectExtent l="0" t="0" r="15240" b="8890"/>
            <wp:docPr id="251"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C60CFE6" w14:textId="28C167D0" w:rsidR="00852308" w:rsidRPr="00544887" w:rsidRDefault="0057505F" w:rsidP="00AB01DD">
      <w:pPr>
        <w:pStyle w:val="Wykres"/>
        <w:rPr>
          <w:i/>
        </w:rPr>
      </w:pPr>
      <w:bookmarkStart w:id="151" w:name="_Toc66311437"/>
      <w:bookmarkStart w:id="152" w:name="_Toc66351259"/>
      <w:bookmarkStart w:id="153" w:name="_Toc68725286"/>
      <w:r>
        <w:t xml:space="preserve">Wykres </w:t>
      </w:r>
      <w:r w:rsidR="00B25B32">
        <w:fldChar w:fldCharType="begin"/>
      </w:r>
      <w:r w:rsidR="00B25B32">
        <w:instrText xml:space="preserve"> STYLEREF 1 \s </w:instrText>
      </w:r>
      <w:r w:rsidR="00B25B32">
        <w:fldChar w:fldCharType="separate"/>
      </w:r>
      <w:r w:rsidR="0061520C">
        <w:rPr>
          <w:noProof/>
        </w:rPr>
        <w:t>7</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8</w:t>
      </w:r>
      <w:r w:rsidR="00B25B32">
        <w:rPr>
          <w:noProof/>
        </w:rPr>
        <w:fldChar w:fldCharType="end"/>
      </w:r>
      <w:r>
        <w:tab/>
      </w:r>
      <w:r w:rsidR="00852308" w:rsidRPr="00544887">
        <w:t xml:space="preserve">Udział jcwp LW zagrożonych nieosiągnięciem celów środowiskowych w ogólnej </w:t>
      </w:r>
      <w:r w:rsidR="00852308" w:rsidRPr="00AB01DD">
        <w:t>liczbie</w:t>
      </w:r>
      <w:r w:rsidR="00852308" w:rsidRPr="00544887">
        <w:t xml:space="preserve"> jcwp LW </w:t>
      </w:r>
      <w:r w:rsidR="00E81268">
        <w:t xml:space="preserve">na </w:t>
      </w:r>
      <w:r w:rsidR="00852308" w:rsidRPr="00544887">
        <w:t>obszar</w:t>
      </w:r>
      <w:r w:rsidR="00E81268">
        <w:t>ze</w:t>
      </w:r>
      <w:r w:rsidR="00852308" w:rsidRPr="00544887">
        <w:t xml:space="preserve"> dorzecza </w:t>
      </w:r>
      <w:bookmarkEnd w:id="151"/>
      <w:bookmarkEnd w:id="152"/>
      <w:r w:rsidR="00B22ED9" w:rsidRPr="00544887">
        <w:t>Niemna</w:t>
      </w:r>
      <w:bookmarkEnd w:id="153"/>
    </w:p>
    <w:p w14:paraId="29DE0548" w14:textId="2332AD19" w:rsidR="00EB78D1" w:rsidRPr="00F203EE" w:rsidRDefault="00FA389C" w:rsidP="005946B7">
      <w:pPr>
        <w:pStyle w:val="rdo0"/>
      </w:pPr>
      <w:r>
        <w:t>Ź</w:t>
      </w:r>
      <w:r w:rsidRPr="00E94950">
        <w:t xml:space="preserve">ródło: opracowanie </w:t>
      </w:r>
      <w:r>
        <w:t xml:space="preserve">własne </w:t>
      </w:r>
      <w:r w:rsidRPr="00E94950">
        <w:t xml:space="preserve"> na podstawie Analizy znaczących oddziaływań </w:t>
      </w:r>
      <w:r>
        <w:t>-</w:t>
      </w:r>
      <w:r w:rsidRPr="00E94950">
        <w:t xml:space="preserve"> jcwp (…) - aktualizacja</w:t>
      </w:r>
    </w:p>
    <w:p w14:paraId="2460768D" w14:textId="77777777" w:rsidR="00EF31DB" w:rsidRDefault="00EF31DB" w:rsidP="00EF31DB">
      <w:pPr>
        <w:rPr>
          <w:rFonts w:asciiTheme="minorHAnsi" w:hAnsiTheme="minorHAnsi"/>
        </w:rPr>
      </w:pPr>
      <w:r w:rsidRPr="00E73D12">
        <w:rPr>
          <w:rFonts w:asciiTheme="minorHAnsi" w:hAnsiTheme="minorHAnsi"/>
        </w:rPr>
        <w:t xml:space="preserve">W jcwp </w:t>
      </w:r>
      <w:r>
        <w:rPr>
          <w:rFonts w:asciiTheme="minorHAnsi" w:hAnsiTheme="minorHAnsi"/>
        </w:rPr>
        <w:t xml:space="preserve">LW </w:t>
      </w:r>
      <w:r w:rsidRPr="00E73D12">
        <w:rPr>
          <w:rFonts w:asciiTheme="minorHAnsi" w:hAnsiTheme="minorHAnsi"/>
        </w:rPr>
        <w:t>dorzecza Niemna dominującym źródłem presji na wskaźniki fizykochemiczne jest rolnictwo z depozycją atmosferyczną. Istotnym źródło presji stanowi także dopływ zanieczyszczeń z innej zlewni (wykres 7-</w:t>
      </w:r>
      <w:r>
        <w:rPr>
          <w:rFonts w:asciiTheme="minorHAnsi" w:hAnsiTheme="minorHAnsi"/>
        </w:rPr>
        <w:t>9</w:t>
      </w:r>
      <w:r w:rsidRPr="00E73D12">
        <w:rPr>
          <w:rFonts w:asciiTheme="minorHAnsi" w:hAnsiTheme="minorHAnsi"/>
        </w:rPr>
        <w:t>).</w:t>
      </w:r>
    </w:p>
    <w:p w14:paraId="3FFB990E" w14:textId="36F36A7E" w:rsidR="00EF31DB" w:rsidRPr="00544887" w:rsidRDefault="00665DEA" w:rsidP="00A11DF5">
      <w:pPr>
        <w:jc w:val="center"/>
        <w:rPr>
          <w:rFonts w:asciiTheme="minorHAnsi" w:hAnsiTheme="minorHAnsi"/>
        </w:rPr>
      </w:pPr>
      <w:r>
        <w:rPr>
          <w:noProof/>
        </w:rPr>
        <w:drawing>
          <wp:inline distT="0" distB="0" distL="0" distR="0" wp14:anchorId="352DA245" wp14:editId="4BA96C97">
            <wp:extent cx="4064118" cy="2870200"/>
            <wp:effectExtent l="0" t="0" r="12700" b="6350"/>
            <wp:docPr id="1866059330" name="Wykres 1866059330">
              <a:extLst xmlns:a="http://schemas.openxmlformats.org/drawingml/2006/main">
                <a:ext uri="{FF2B5EF4-FFF2-40B4-BE49-F238E27FC236}">
                  <a16:creationId xmlns:a16="http://schemas.microsoft.com/office/drawing/2014/main" id="{B0D61C9C-F735-4958-BCB6-08A9E1F6B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E97F3C9" w14:textId="36710B8D" w:rsidR="00B75CD6" w:rsidRPr="00544887" w:rsidRDefault="00B75CD6" w:rsidP="0061520C">
      <w:pPr>
        <w:pStyle w:val="Wykres"/>
      </w:pPr>
      <w:r w:rsidRPr="00544887">
        <w:t xml:space="preserve">Wykres </w:t>
      </w:r>
      <w:r w:rsidR="00B25B32">
        <w:fldChar w:fldCharType="begin"/>
      </w:r>
      <w:r w:rsidR="00B25B32">
        <w:instrText xml:space="preserve"> STYLEREF 1 \s </w:instrText>
      </w:r>
      <w:r w:rsidR="00B25B32">
        <w:fldChar w:fldCharType="separate"/>
      </w:r>
      <w:r w:rsidRPr="00544887">
        <w:rPr>
          <w:noProof/>
        </w:rPr>
        <w:t>7</w:t>
      </w:r>
      <w:r w:rsidR="00B25B32">
        <w:rPr>
          <w:noProof/>
        </w:rPr>
        <w:fldChar w:fldCharType="end"/>
      </w:r>
      <w:r w:rsidRPr="00544887">
        <w:noBreakHyphen/>
      </w:r>
      <w:r>
        <w:t>9</w:t>
      </w:r>
      <w:r w:rsidRPr="00544887">
        <w:tab/>
        <w:t xml:space="preserve">Udział źródeł presji znaczących w </w:t>
      </w:r>
      <w:r w:rsidRPr="000C3996">
        <w:t>poszczególnych</w:t>
      </w:r>
      <w:r w:rsidRPr="00544887">
        <w:t xml:space="preserve"> </w:t>
      </w:r>
      <w:r>
        <w:t>jcwp LW w regionie</w:t>
      </w:r>
      <w:r w:rsidRPr="00544887">
        <w:t xml:space="preserve"> wodn</w:t>
      </w:r>
      <w:r>
        <w:t>ym obszaru</w:t>
      </w:r>
      <w:r w:rsidRPr="00544887">
        <w:t xml:space="preserve"> dorzecza Niemna powodujące przekroczenie wartości granicznych klasy II dla wskaźników fizykochemicznych </w:t>
      </w:r>
    </w:p>
    <w:p w14:paraId="05D10EDC" w14:textId="77777777" w:rsidR="00FA389C" w:rsidRPr="00E94950" w:rsidRDefault="00FA389C" w:rsidP="005946B7">
      <w:pPr>
        <w:pStyle w:val="rdo0"/>
      </w:pPr>
      <w:r>
        <w:t>Ź</w:t>
      </w:r>
      <w:r w:rsidRPr="00E94950">
        <w:t xml:space="preserve">ródło: opracowanie </w:t>
      </w:r>
      <w:r>
        <w:t xml:space="preserve">własne </w:t>
      </w:r>
      <w:r w:rsidRPr="00E94950">
        <w:t xml:space="preserve"> na podstawie Analizy znaczących oddziaływań </w:t>
      </w:r>
      <w:r>
        <w:t>-</w:t>
      </w:r>
      <w:r w:rsidRPr="00E94950">
        <w:t xml:space="preserve"> jcwp (…) - aktualizacja</w:t>
      </w:r>
    </w:p>
    <w:p w14:paraId="04D1554D" w14:textId="59DA4223" w:rsidR="00852308" w:rsidRPr="00544887" w:rsidRDefault="00852308" w:rsidP="00852308">
      <w:pPr>
        <w:rPr>
          <w:rFonts w:asciiTheme="minorHAnsi" w:hAnsiTheme="minorHAnsi"/>
        </w:rPr>
      </w:pPr>
      <w:r w:rsidRPr="00544887">
        <w:rPr>
          <w:rFonts w:asciiTheme="minorHAnsi" w:hAnsiTheme="minorHAnsi"/>
        </w:rPr>
        <w:t xml:space="preserve">Informacja dotycząca presji znaczących oraz oceny ryzyka nieosiągnięcia celów środowiskowych dla poszczególnych jcwp LW zawarta jest w załączniku nr 1 (Zestawienie główne). Zobrazowanie </w:t>
      </w:r>
      <w:r w:rsidRPr="00544887">
        <w:rPr>
          <w:rFonts w:asciiTheme="minorHAnsi" w:hAnsiTheme="minorHAnsi"/>
        </w:rPr>
        <w:lastRenderedPageBreak/>
        <w:t xml:space="preserve">przestrzenne jcwp LW z oceną ryzyka nieosiągnięcia celów środowiskowych stanowi załącznik graficzny nr </w:t>
      </w:r>
      <w:r w:rsidR="005B4EBB" w:rsidRPr="00544887">
        <w:rPr>
          <w:rFonts w:asciiTheme="minorHAnsi" w:hAnsiTheme="minorHAnsi"/>
        </w:rPr>
        <w:t>18</w:t>
      </w:r>
      <w:r w:rsidRPr="00544887">
        <w:rPr>
          <w:rFonts w:asciiTheme="minorHAnsi" w:hAnsiTheme="minorHAnsi"/>
        </w:rPr>
        <w:t>.</w:t>
      </w:r>
      <w:r w:rsidR="005B4EBB" w:rsidRPr="00544887">
        <w:rPr>
          <w:rFonts w:asciiTheme="minorHAnsi" w:hAnsiTheme="minorHAnsi"/>
        </w:rPr>
        <w:t>2</w:t>
      </w:r>
      <w:r w:rsidRPr="00544887">
        <w:rPr>
          <w:rFonts w:asciiTheme="minorHAnsi" w:hAnsiTheme="minorHAnsi"/>
        </w:rPr>
        <w:t>.</w:t>
      </w:r>
    </w:p>
    <w:p w14:paraId="6DC228DC" w14:textId="5F0FD300" w:rsidR="00852308" w:rsidRDefault="00852308" w:rsidP="00852308">
      <w:pPr>
        <w:spacing w:before="0" w:after="0"/>
        <w:textAlignment w:val="baseline"/>
        <w:rPr>
          <w:rFonts w:eastAsia="Times New Roman" w:cs="Segoe UI"/>
          <w:lang w:eastAsia="pl-PL"/>
        </w:rPr>
      </w:pPr>
      <w:r w:rsidRPr="00544887">
        <w:rPr>
          <w:rFonts w:eastAsia="Times New Roman" w:cs="Segoe UI"/>
          <w:lang w:eastAsia="pl-PL"/>
        </w:rPr>
        <w:t>W przypadku jcwp LW,</w:t>
      </w:r>
      <w:r w:rsidRPr="00544887" w:rsidDel="009E4B37">
        <w:rPr>
          <w:rFonts w:eastAsia="Times New Roman" w:cs="Segoe UI"/>
          <w:lang w:eastAsia="pl-PL"/>
        </w:rPr>
        <w:t xml:space="preserve"> </w:t>
      </w:r>
      <w:r w:rsidRPr="00544887">
        <w:rPr>
          <w:rFonts w:eastAsia="Times New Roman" w:cs="Segoe UI"/>
          <w:lang w:eastAsia="pl-PL"/>
        </w:rPr>
        <w:t xml:space="preserve">stan chemiczny </w:t>
      </w:r>
      <w:r w:rsidR="009E4B37">
        <w:rPr>
          <w:rFonts w:eastAsia="Times New Roman" w:cs="Segoe UI"/>
          <w:lang w:eastAsia="pl-PL"/>
        </w:rPr>
        <w:t xml:space="preserve">poniżej dobrego </w:t>
      </w:r>
      <w:r w:rsidRPr="00544887">
        <w:rPr>
          <w:rFonts w:eastAsia="Times New Roman" w:cs="Segoe UI"/>
          <w:lang w:eastAsia="pl-PL"/>
        </w:rPr>
        <w:t>również był związany z dopływem zanieczyszczeń ze źródeł rozproszonych</w:t>
      </w:r>
      <w:r w:rsidRPr="00544887">
        <w:rPr>
          <w:rFonts w:ascii="Times New Roman" w:eastAsia="Times New Roman" w:hAnsi="Times New Roman"/>
          <w:lang w:eastAsia="pl-PL"/>
        </w:rPr>
        <w:t>: </w:t>
      </w:r>
      <w:r w:rsidRPr="00544887">
        <w:rPr>
          <w:rFonts w:eastAsia="Times New Roman" w:cs="Segoe UI"/>
          <w:lang w:eastAsia="pl-PL"/>
        </w:rPr>
        <w:t>WWA i ołowiu. W grupie tych substancji znajdują się również środki ochrony roślin stosowane zarówno w rolnictwie jak i leśnictwie. Ich obecność w wodach powierzchniowych jest prawdopodobnie związana z ich sukcesywnym wymywaniem z</w:t>
      </w:r>
      <w:r w:rsidR="00415D75">
        <w:rPr>
          <w:rFonts w:eastAsia="Times New Roman" w:cs="Segoe UI"/>
          <w:lang w:eastAsia="pl-PL"/>
        </w:rPr>
        <w:t> </w:t>
      </w:r>
      <w:r w:rsidRPr="00544887">
        <w:rPr>
          <w:rFonts w:eastAsia="Times New Roman" w:cs="Segoe UI"/>
          <w:lang w:eastAsia="pl-PL"/>
        </w:rPr>
        <w:t>okolicznych obszarów rolnych i leśnych, które przeważają w większości jcwp LW. </w:t>
      </w:r>
    </w:p>
    <w:p w14:paraId="119A490C" w14:textId="77777777" w:rsidR="009C6F88" w:rsidRPr="00544887" w:rsidRDefault="009C6F88" w:rsidP="00852308">
      <w:pPr>
        <w:spacing w:before="0" w:after="0"/>
        <w:textAlignment w:val="baseline"/>
        <w:rPr>
          <w:rFonts w:ascii="Segoe UI" w:eastAsia="Times New Roman" w:hAnsi="Segoe UI" w:cs="Segoe UI"/>
          <w:sz w:val="18"/>
          <w:szCs w:val="18"/>
          <w:lang w:eastAsia="pl-PL"/>
        </w:rPr>
      </w:pPr>
    </w:p>
    <w:p w14:paraId="4CA68179" w14:textId="77777777" w:rsidR="00852308" w:rsidRPr="00544887" w:rsidRDefault="00852308" w:rsidP="0001749C">
      <w:pPr>
        <w:pStyle w:val="Nagwek2"/>
      </w:pPr>
      <w:bookmarkStart w:id="154" w:name="_Toc66305700"/>
      <w:bookmarkStart w:id="155" w:name="_Toc66311172"/>
      <w:bookmarkStart w:id="156" w:name="_Toc67649968"/>
      <w:bookmarkStart w:id="157" w:name="_Hlk54212886"/>
      <w:r w:rsidRPr="00544887">
        <w:t>Wody podziemne</w:t>
      </w:r>
      <w:bookmarkEnd w:id="154"/>
      <w:bookmarkEnd w:id="155"/>
      <w:bookmarkEnd w:id="156"/>
    </w:p>
    <w:bookmarkEnd w:id="157"/>
    <w:p w14:paraId="2D8AC9C4" w14:textId="74F31066" w:rsidR="00852308" w:rsidRPr="00544887" w:rsidRDefault="00852308" w:rsidP="00852308">
      <w:pPr>
        <w:spacing w:before="0" w:after="0"/>
        <w:textAlignment w:val="baseline"/>
        <w:rPr>
          <w:rFonts w:ascii="Segoe UI" w:eastAsia="Times New Roman" w:hAnsi="Segoe UI" w:cs="Segoe UI"/>
          <w:sz w:val="18"/>
          <w:szCs w:val="18"/>
          <w:lang w:eastAsia="pl-PL"/>
        </w:rPr>
      </w:pPr>
      <w:r w:rsidRPr="00544887">
        <w:rPr>
          <w:rFonts w:eastAsia="Times New Roman" w:cs="Segoe UI"/>
          <w:color w:val="000000"/>
          <w:lang w:eastAsia="pl-PL"/>
        </w:rPr>
        <w:t xml:space="preserve">Dla wszystkich 174 jcwpd w Polsce opracowano wstępne charakterystyki, mające na celu ocenę ryzyka </w:t>
      </w:r>
      <w:r w:rsidR="00882438" w:rsidRPr="00544887">
        <w:rPr>
          <w:rFonts w:eastAsia="Times New Roman" w:cs="Segoe UI"/>
          <w:color w:val="000000"/>
          <w:lang w:eastAsia="pl-PL"/>
        </w:rPr>
        <w:t>nie</w:t>
      </w:r>
      <w:r w:rsidR="00882438">
        <w:rPr>
          <w:rFonts w:eastAsia="Times New Roman" w:cs="Segoe UI"/>
          <w:color w:val="000000"/>
          <w:lang w:eastAsia="pl-PL"/>
        </w:rPr>
        <w:t>osiągnięcia</w:t>
      </w:r>
      <w:r w:rsidR="00882438" w:rsidRPr="00544887">
        <w:rPr>
          <w:rFonts w:eastAsia="Times New Roman" w:cs="Segoe UI"/>
          <w:color w:val="000000"/>
          <w:lang w:eastAsia="pl-PL"/>
        </w:rPr>
        <w:t xml:space="preserve"> </w:t>
      </w:r>
      <w:r w:rsidRPr="00544887">
        <w:rPr>
          <w:rFonts w:eastAsia="Times New Roman" w:cs="Segoe UI"/>
          <w:color w:val="000000"/>
          <w:lang w:eastAsia="pl-PL"/>
        </w:rPr>
        <w:t>celów środowiskowych ustalonych dla każdej części wód podziemnych na mocy art. 4</w:t>
      </w:r>
      <w:r w:rsidR="00AB01DD">
        <w:rPr>
          <w:rFonts w:eastAsia="Times New Roman" w:cs="Segoe UI"/>
          <w:color w:val="000000"/>
          <w:lang w:eastAsia="pl-PL"/>
        </w:rPr>
        <w:t> </w:t>
      </w:r>
      <w:r w:rsidRPr="00544887">
        <w:rPr>
          <w:rFonts w:eastAsia="Times New Roman" w:cs="Segoe UI"/>
          <w:color w:val="000000"/>
          <w:lang w:eastAsia="pl-PL"/>
        </w:rPr>
        <w:t xml:space="preserve">RDW. W obrębie dorzecza Niemna analizę przeprowadzono dla dwóch jcwpd. Do analizy wykorzystano zgodnie z </w:t>
      </w:r>
      <w:r w:rsidR="002555EA">
        <w:rPr>
          <w:rFonts w:eastAsia="Times New Roman" w:cs="Segoe UI"/>
          <w:color w:val="000000"/>
          <w:lang w:eastAsia="pl-PL"/>
        </w:rPr>
        <w:t>z</w:t>
      </w:r>
      <w:r w:rsidRPr="00544887">
        <w:rPr>
          <w:rFonts w:eastAsia="Times New Roman" w:cs="Segoe UI"/>
          <w:color w:val="000000"/>
          <w:lang w:eastAsia="pl-PL"/>
        </w:rPr>
        <w:t>ałącznikiem II.2 RDW istniejące dane z zakresu hydrogeologii, hydrologii, geologii, pedologii, przeznaczenia gruntów w zlewni, wielkości zasobów i wykorzystania wód podziemnych oraz innych niezbędnych danych.</w:t>
      </w:r>
    </w:p>
    <w:p w14:paraId="406B3DAB" w14:textId="185B1199" w:rsidR="00852308" w:rsidRPr="00544887" w:rsidRDefault="00852308" w:rsidP="00680613">
      <w:pPr>
        <w:textAlignment w:val="baseline"/>
        <w:rPr>
          <w:rFonts w:ascii="Segoe UI" w:eastAsia="Times New Roman" w:hAnsi="Segoe UI" w:cs="Segoe UI"/>
          <w:sz w:val="18"/>
          <w:szCs w:val="18"/>
          <w:lang w:eastAsia="pl-PL"/>
        </w:rPr>
      </w:pPr>
      <w:r w:rsidRPr="00544887">
        <w:rPr>
          <w:rFonts w:eastAsia="Times New Roman" w:cs="Segoe UI"/>
          <w:lang w:eastAsia="pl-PL"/>
        </w:rPr>
        <w:t>Podstawą wyznaczenia jcwpd zagrożonych nieosiągn</w:t>
      </w:r>
      <w:r w:rsidRPr="00544887">
        <w:rPr>
          <w:rFonts w:eastAsia="Times New Roman" w:cs="Segoe UI"/>
          <w:color w:val="000000"/>
          <w:lang w:eastAsia="pl-PL"/>
        </w:rPr>
        <w:t>ięciem celów środowiskowych był przegląd presji na wody podziemne, a następnie analiza skutków środowiskowych </w:t>
      </w:r>
      <w:r w:rsidRPr="00544887">
        <w:rPr>
          <w:rFonts w:eastAsia="Times New Roman" w:cs="Segoe UI"/>
          <w:lang w:eastAsia="pl-PL"/>
        </w:rPr>
        <w:t>wywołanych oddziaływaniami antropogenicznymi</w:t>
      </w:r>
      <w:r w:rsidRPr="00544887">
        <w:rPr>
          <w:rFonts w:ascii="TimesNewRoman" w:eastAsia="Times New Roman" w:hAnsi="TimesNewRoman" w:cs="Segoe UI"/>
          <w:lang w:eastAsia="pl-PL"/>
        </w:rPr>
        <w:t> </w:t>
      </w:r>
      <w:r w:rsidRPr="00544887">
        <w:rPr>
          <w:rFonts w:eastAsia="Times New Roman" w:cs="Segoe UI"/>
          <w:lang w:eastAsia="pl-PL"/>
        </w:rPr>
        <w:t>na układ krążenia wód podziemnych oraz ich stan chemiczny zarówno w skali regionalnej, jak również w obrębie poszczególnych jcwpd. W analizie uwzględnione były warunki hydrogeologiczne oraz analiza trendów zmian wartości wskaźników jakości wód podziemnych w</w:t>
      </w:r>
      <w:r w:rsidR="00415D75">
        <w:rPr>
          <w:rFonts w:eastAsia="Times New Roman" w:cs="Segoe UI"/>
          <w:lang w:eastAsia="pl-PL"/>
        </w:rPr>
        <w:t> </w:t>
      </w:r>
      <w:r w:rsidRPr="00544887">
        <w:rPr>
          <w:rFonts w:eastAsia="Times New Roman" w:cs="Segoe UI"/>
          <w:lang w:eastAsia="pl-PL"/>
        </w:rPr>
        <w:t>obrębie poszczególnych jednolitych części wód podziemnych.</w:t>
      </w:r>
    </w:p>
    <w:p w14:paraId="6D299E50" w14:textId="119B8798" w:rsidR="00852308" w:rsidRPr="00544887" w:rsidRDefault="00852308" w:rsidP="00EF16C8">
      <w:pPr>
        <w:rPr>
          <w:rFonts w:ascii="Segoe UI" w:hAnsi="Segoe UI"/>
          <w:sz w:val="18"/>
          <w:szCs w:val="18"/>
          <w:lang w:eastAsia="pl-PL"/>
        </w:rPr>
      </w:pPr>
      <w:r w:rsidRPr="00544887">
        <w:rPr>
          <w:lang w:eastAsia="pl-PL"/>
        </w:rPr>
        <w:t>Końcowym etapem przeprowadzonych analiz presji</w:t>
      </w:r>
      <w:r w:rsidRPr="00544887">
        <w:rPr>
          <w:rFonts w:ascii="MS Gothic" w:eastAsia="MS Gothic" w:hAnsi="MS Gothic" w:hint="eastAsia"/>
          <w:lang w:eastAsia="pl-PL"/>
        </w:rPr>
        <w:t> </w:t>
      </w:r>
      <w:r w:rsidRPr="00544887">
        <w:rPr>
          <w:lang w:eastAsia="pl-PL"/>
        </w:rPr>
        <w:t xml:space="preserve">było zestawienie otrzymanych wyników. Następnie, z uwzględnieniem wyników przeprowadzonej oceny stanu jcwpd wykonano ocenę ryzyka nieosiągnięcia przez jcwpd celów środowiskowych. W ocenie ryzyka uwzględniono ocenę stanu wód podziemnych przeprowadzoną w oparciu o dane z monitoringu  z roku 2016 i 2019. Wyniki analizy presji przedstawiono w opracowaniu </w:t>
      </w:r>
      <w:r w:rsidRPr="00EF16C8">
        <w:rPr>
          <w:i/>
          <w:lang w:eastAsia="pl-PL"/>
        </w:rPr>
        <w:t xml:space="preserve">Dalsza charakterystyka wód podziemnych zgodnie z załącznikiem II.2 Ramowej Dyrektywy Wodnej wraz z oceną ryzyka. </w:t>
      </w:r>
      <w:r w:rsidRPr="00EF16C8">
        <w:rPr>
          <w:i/>
          <w:iCs/>
          <w:lang w:eastAsia="pl-PL"/>
        </w:rPr>
        <w:t>Wersja 2</w:t>
      </w:r>
      <w:r w:rsidR="00533CE1">
        <w:rPr>
          <w:lang w:eastAsia="pl-PL"/>
        </w:rPr>
        <w:t xml:space="preserve"> </w:t>
      </w:r>
      <w:r w:rsidR="00091D37">
        <w:rPr>
          <w:rStyle w:val="Odwoanieprzypisudolnego"/>
          <w:lang w:eastAsia="pl-PL"/>
        </w:rPr>
        <w:footnoteReference w:id="26"/>
      </w:r>
      <w:r w:rsidR="00EF16C8">
        <w:rPr>
          <w:lang w:eastAsia="pl-PL"/>
        </w:rPr>
        <w:t>.</w:t>
      </w:r>
    </w:p>
    <w:p w14:paraId="32FF44D4" w14:textId="77777777" w:rsidR="00852308" w:rsidRPr="00544887" w:rsidRDefault="00852308" w:rsidP="00B22ED9">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W ramach identyfikacji znaczących oddziaływań antropogenicznych, mających wpływ na stan jcwpd, przeanalizowano wszystkie presje i podzielono je na kategorie ze względu na czynniki sprawcze: </w:t>
      </w:r>
    </w:p>
    <w:p w14:paraId="0600509C" w14:textId="77777777" w:rsidR="00852308" w:rsidRPr="00544887" w:rsidRDefault="00852308" w:rsidP="008125B3">
      <w:pPr>
        <w:pStyle w:val="Numerowanie"/>
        <w:numPr>
          <w:ilvl w:val="0"/>
          <w:numId w:val="88"/>
        </w:numPr>
        <w:rPr>
          <w:lang w:eastAsia="pl-PL"/>
        </w:rPr>
      </w:pPr>
      <w:r w:rsidRPr="00544887">
        <w:rPr>
          <w:lang w:eastAsia="pl-PL"/>
        </w:rPr>
        <w:t>punktowe źródła zanieczyszczeń;  </w:t>
      </w:r>
    </w:p>
    <w:p w14:paraId="5521311C" w14:textId="77777777" w:rsidR="00852308" w:rsidRPr="00544887" w:rsidRDefault="00852308" w:rsidP="008125B3">
      <w:pPr>
        <w:pStyle w:val="Numerowanie"/>
        <w:numPr>
          <w:ilvl w:val="0"/>
          <w:numId w:val="88"/>
        </w:numPr>
        <w:rPr>
          <w:lang w:eastAsia="pl-PL"/>
        </w:rPr>
      </w:pPr>
      <w:r w:rsidRPr="00544887">
        <w:rPr>
          <w:lang w:eastAsia="pl-PL"/>
        </w:rPr>
        <w:t>rozproszone/obszarowe źródła zanieczyszczeń;  </w:t>
      </w:r>
    </w:p>
    <w:p w14:paraId="7565E11A" w14:textId="3B9E2F91" w:rsidR="00852308" w:rsidRPr="00544887" w:rsidRDefault="00852308" w:rsidP="008125B3">
      <w:pPr>
        <w:pStyle w:val="Numerowanie"/>
        <w:numPr>
          <w:ilvl w:val="0"/>
          <w:numId w:val="88"/>
        </w:numPr>
        <w:rPr>
          <w:lang w:eastAsia="pl-PL"/>
        </w:rPr>
      </w:pPr>
      <w:r w:rsidRPr="00544887">
        <w:rPr>
          <w:lang w:eastAsia="pl-PL"/>
        </w:rPr>
        <w:t>pobory wód.  </w:t>
      </w:r>
    </w:p>
    <w:p w14:paraId="60798BCB" w14:textId="77777777" w:rsidR="00852308" w:rsidRPr="00544887" w:rsidRDefault="00852308" w:rsidP="00B22ED9">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Wszystkie wymienione presje oddziałują na wody podziemne w różnym stopniu, a ich oddziaływania mogą się kumulować i negatywnie wpływać na stan wód powierzchniowych oraz stan ekosystemów zależnych od wód podziemnych. Zostały one uwzględnione w trakcie wykonywania oceny stanu jcwpd w roku 2020 (na danych z monitoringu z 2019 r.)  Wykaz wykorzystanych danych został podany w Metodyce opracowania projektów IIaPGW. </w:t>
      </w:r>
    </w:p>
    <w:p w14:paraId="31F4D392" w14:textId="4613FDA4" w:rsidR="00852308" w:rsidRPr="00544887" w:rsidRDefault="00852308" w:rsidP="00203047">
      <w:pPr>
        <w:pStyle w:val="Nagwek5"/>
        <w:rPr>
          <w:rFonts w:ascii="Segoe UI" w:hAnsi="Segoe UI"/>
          <w:sz w:val="18"/>
          <w:szCs w:val="18"/>
          <w:lang w:eastAsia="pl-PL"/>
        </w:rPr>
      </w:pPr>
      <w:r w:rsidRPr="00544887">
        <w:rPr>
          <w:lang w:eastAsia="pl-PL"/>
        </w:rPr>
        <w:lastRenderedPageBreak/>
        <w:t>Punktowe źródła zanieczyszczeń </w:t>
      </w:r>
    </w:p>
    <w:p w14:paraId="1865664D" w14:textId="77777777" w:rsidR="00852308" w:rsidRPr="00544887" w:rsidRDefault="00852308" w:rsidP="00B22ED9">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Głównymi czynnikami presji punktowych źródeł zanieczyszczeń są:  </w:t>
      </w:r>
    </w:p>
    <w:p w14:paraId="05125EC9" w14:textId="77777777" w:rsidR="00852308" w:rsidRPr="00313FFF" w:rsidRDefault="00852308" w:rsidP="00A11B4C">
      <w:pPr>
        <w:pStyle w:val="Akapitzlist"/>
      </w:pPr>
      <w:r w:rsidRPr="00313FFF">
        <w:t>składowiska odpadów komunalnych;  </w:t>
      </w:r>
    </w:p>
    <w:p w14:paraId="2CCAEB16" w14:textId="77777777" w:rsidR="00852308" w:rsidRPr="00313FFF" w:rsidRDefault="00852308" w:rsidP="00A11B4C">
      <w:pPr>
        <w:pStyle w:val="Akapitzlist"/>
      </w:pPr>
      <w:r w:rsidRPr="00313FFF">
        <w:t>gospodarka komunalna (zrzut ścieków komunalnych do wód i do ziemi);  </w:t>
      </w:r>
    </w:p>
    <w:p w14:paraId="7FA968F4" w14:textId="77777777" w:rsidR="00852308" w:rsidRPr="00313FFF" w:rsidRDefault="00852308" w:rsidP="00A11B4C">
      <w:pPr>
        <w:pStyle w:val="Akapitzlist"/>
      </w:pPr>
      <w:r w:rsidRPr="00313FFF">
        <w:t>przemysł (zrzut ścieków przemysłowych do wód i do ziemi). </w:t>
      </w:r>
    </w:p>
    <w:p w14:paraId="212C612A" w14:textId="34708A71" w:rsidR="00852308" w:rsidRPr="00544887" w:rsidRDefault="00852308" w:rsidP="00B22ED9">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Punktowe źródła zanieczyszczeń analizowano głównie pod kątem ich wpływu na stan chemiczny jcwpd. Szczegółowo analizowano rozmieszczenie i potencjalne oddziaływanie punktowych ognisk zanieczyszczeń na obszarach gdzie naturalne właściwości ochronne warstw wodonośnych są słabe, a które wyrażone są m.in. poprzez stopień zagrożenia głównego użytkowego poziomu wodonośnego, izolację od powierzchni terenu, a także głębokość występowania wód podziemnych i</w:t>
      </w:r>
      <w:r w:rsidR="00AB01DD">
        <w:rPr>
          <w:rFonts w:eastAsia="Times New Roman" w:cs="Segoe UI"/>
          <w:lang w:eastAsia="pl-PL"/>
        </w:rPr>
        <w:t> </w:t>
      </w:r>
      <w:r w:rsidRPr="00544887">
        <w:rPr>
          <w:rFonts w:eastAsia="Times New Roman" w:cs="Segoe UI"/>
          <w:lang w:eastAsia="pl-PL"/>
        </w:rPr>
        <w:t xml:space="preserve">rodzaj ośrodka wodonośnego </w:t>
      </w:r>
      <w:r w:rsidR="002E3A3C">
        <w:rPr>
          <w:rFonts w:eastAsia="Times New Roman" w:cs="Segoe UI"/>
          <w:lang w:eastAsia="pl-PL"/>
        </w:rPr>
        <w:t>-</w:t>
      </w:r>
      <w:r w:rsidRPr="00544887">
        <w:rPr>
          <w:rFonts w:eastAsia="Times New Roman" w:cs="Segoe UI"/>
          <w:lang w:eastAsia="pl-PL"/>
        </w:rPr>
        <w:t xml:space="preserve"> porowy, szczelinowo-porowy lub szczelinowo-krasowy. </w:t>
      </w:r>
      <w:r w:rsidRPr="00544887">
        <w:rPr>
          <w:rFonts w:eastAsia="Times New Roman" w:cs="Segoe UI"/>
          <w:color w:val="000000"/>
          <w:lang w:eastAsia="pl-PL"/>
        </w:rPr>
        <w:t>Wykaz materiałów źródłowych zawarto w Metodyce opracowania projektów IIaPGW. </w:t>
      </w:r>
    </w:p>
    <w:p w14:paraId="598479D5" w14:textId="3E3B83D9" w:rsidR="00852308" w:rsidRPr="00544887" w:rsidRDefault="00852308" w:rsidP="009606D9">
      <w:pPr>
        <w:rPr>
          <w:rFonts w:ascii="Segoe UI" w:hAnsi="Segoe UI"/>
          <w:sz w:val="18"/>
          <w:szCs w:val="18"/>
          <w:lang w:eastAsia="pl-PL"/>
        </w:rPr>
      </w:pPr>
      <w:r w:rsidRPr="00544887">
        <w:rPr>
          <w:lang w:eastAsia="pl-PL"/>
        </w:rPr>
        <w:t xml:space="preserve">Rozmieszczenie składowisk komunalnych na jcwpd na obszarze dorzecza Niemna przedstawiono na załączniku graficznym nr </w:t>
      </w:r>
      <w:r w:rsidR="00A0250B" w:rsidRPr="00544887">
        <w:rPr>
          <w:lang w:eastAsia="pl-PL"/>
        </w:rPr>
        <w:t>22</w:t>
      </w:r>
      <w:r w:rsidRPr="00544887">
        <w:rPr>
          <w:lang w:eastAsia="pl-PL"/>
        </w:rPr>
        <w:t>. </w:t>
      </w:r>
    </w:p>
    <w:p w14:paraId="461F521B" w14:textId="2D41F4DF" w:rsidR="00852308" w:rsidRPr="00544887" w:rsidRDefault="00852308" w:rsidP="00203047">
      <w:pPr>
        <w:pStyle w:val="Nagwek5"/>
        <w:rPr>
          <w:rFonts w:ascii="Segoe UI" w:hAnsi="Segoe UI"/>
          <w:sz w:val="18"/>
          <w:szCs w:val="18"/>
          <w:lang w:eastAsia="pl-PL"/>
        </w:rPr>
      </w:pPr>
      <w:r w:rsidRPr="00544887">
        <w:rPr>
          <w:lang w:eastAsia="pl-PL"/>
        </w:rPr>
        <w:t>Rozproszone źródła zanieczyszczeń </w:t>
      </w:r>
    </w:p>
    <w:p w14:paraId="3A9DC17B" w14:textId="77777777" w:rsidR="00852308" w:rsidRPr="00544887" w:rsidRDefault="00852308" w:rsidP="00852308">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Czynnikami sprawczymi rozproszonych i obszarowych źródeł zanieczyszczeń są między innymi: </w:t>
      </w:r>
    </w:p>
    <w:p w14:paraId="51146632" w14:textId="77777777" w:rsidR="00852308" w:rsidRPr="00544887" w:rsidRDefault="00852308" w:rsidP="00A11B4C">
      <w:pPr>
        <w:pStyle w:val="Akapitzlist"/>
        <w:numPr>
          <w:ilvl w:val="0"/>
          <w:numId w:val="51"/>
        </w:numPr>
      </w:pPr>
      <w:r w:rsidRPr="00544887">
        <w:t>obszary intensywnego użytkowania rolniczego; </w:t>
      </w:r>
    </w:p>
    <w:p w14:paraId="16A17631" w14:textId="77777777" w:rsidR="00852308" w:rsidRPr="00544887" w:rsidRDefault="00852308" w:rsidP="00A11B4C">
      <w:pPr>
        <w:pStyle w:val="Akapitzlist"/>
        <w:numPr>
          <w:ilvl w:val="0"/>
          <w:numId w:val="51"/>
        </w:numPr>
      </w:pPr>
      <w:r w:rsidRPr="00544887">
        <w:t>sposób użytkowania terenu; </w:t>
      </w:r>
    </w:p>
    <w:p w14:paraId="4B3FEA1A" w14:textId="77777777" w:rsidR="00852308" w:rsidRPr="00544887" w:rsidRDefault="00852308" w:rsidP="00A11B4C">
      <w:pPr>
        <w:pStyle w:val="Akapitzlist"/>
        <w:numPr>
          <w:ilvl w:val="0"/>
          <w:numId w:val="51"/>
        </w:numPr>
      </w:pPr>
      <w:r w:rsidRPr="00544887">
        <w:t>wielkość nawożenia gruntów wykorzystywanych rolniczo; </w:t>
      </w:r>
    </w:p>
    <w:p w14:paraId="6E04B90A" w14:textId="77777777" w:rsidR="00852308" w:rsidRPr="00544887" w:rsidRDefault="00852308" w:rsidP="00A11B4C">
      <w:pPr>
        <w:pStyle w:val="Akapitzlist"/>
        <w:numPr>
          <w:ilvl w:val="0"/>
          <w:numId w:val="51"/>
        </w:numPr>
      </w:pPr>
      <w:r w:rsidRPr="00544887">
        <w:t>intensywność hodowli zwierzęcej w obszarze jcwpd; </w:t>
      </w:r>
    </w:p>
    <w:p w14:paraId="463BAD6B" w14:textId="77777777" w:rsidR="00852308" w:rsidRPr="00544887" w:rsidRDefault="00852308" w:rsidP="00A11B4C">
      <w:pPr>
        <w:pStyle w:val="Akapitzlist"/>
        <w:numPr>
          <w:ilvl w:val="0"/>
          <w:numId w:val="51"/>
        </w:numPr>
      </w:pPr>
      <w:r w:rsidRPr="00544887">
        <w:t>stopień skanalizowania gmin (do analiz wzięto jako wskaźnik powierzchnię obszaru jcwpd nie objętą siecią kanalizacyjna). </w:t>
      </w:r>
    </w:p>
    <w:p w14:paraId="7A78B437" w14:textId="77777777" w:rsidR="00852308" w:rsidRPr="00544887" w:rsidRDefault="00852308" w:rsidP="00852308">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Rozproszone i obszarowe źródła zanieczyszczeń mają negatywny wpływ na stan chemiczny wód podziemnych. Podwyższone stężenia związków azotu przedostających się do wód podziemnych są wynikiem braku kanalizacji lub nieszczelnej podziemnej infrastruktury technicznej na terenach zurbanizowanych, stosowania nawozów mineralnych i naturalnych na terenach rolnych. </w:t>
      </w:r>
    </w:p>
    <w:p w14:paraId="03A693BA" w14:textId="1D9C955B" w:rsidR="00852308" w:rsidRPr="00544887" w:rsidRDefault="00852308" w:rsidP="00203047">
      <w:pPr>
        <w:pStyle w:val="Nagwek5"/>
        <w:rPr>
          <w:rFonts w:ascii="Segoe UI" w:hAnsi="Segoe UI"/>
          <w:sz w:val="18"/>
          <w:szCs w:val="18"/>
          <w:lang w:eastAsia="pl-PL"/>
        </w:rPr>
      </w:pPr>
      <w:r w:rsidRPr="00544887">
        <w:rPr>
          <w:lang w:eastAsia="pl-PL"/>
        </w:rPr>
        <w:t>Pobory wody </w:t>
      </w:r>
    </w:p>
    <w:p w14:paraId="287DEFDC" w14:textId="3E0233FE" w:rsidR="00852308" w:rsidRPr="00544887" w:rsidRDefault="00852308" w:rsidP="00852308">
      <w:pPr>
        <w:spacing w:before="0" w:after="0"/>
        <w:textAlignment w:val="baseline"/>
        <w:rPr>
          <w:rFonts w:ascii="Segoe UI" w:eastAsia="Times New Roman" w:hAnsi="Segoe UI" w:cs="Segoe UI"/>
          <w:sz w:val="18"/>
          <w:szCs w:val="18"/>
          <w:lang w:eastAsia="pl-PL"/>
        </w:rPr>
      </w:pPr>
      <w:r w:rsidRPr="00544887">
        <w:rPr>
          <w:rFonts w:eastAsia="Times New Roman" w:cs="Segoe UI"/>
          <w:lang w:eastAsia="pl-PL"/>
        </w:rPr>
        <w:t>Obszar dorzecza Niemna jest terenem o słabo odczuwalnej presji związanej z poborem wód podziemnych. Dostępne do zagospodarowania zasoby wód podziemnych są eksploatowane zaledwie w około 11%. Całkowita ilość wody ujmowanej w skali całego obszaru dorzecza Niemna wynosi 8 410 tys. m</w:t>
      </w:r>
      <w:r w:rsidRPr="00544887">
        <w:rPr>
          <w:rFonts w:eastAsia="Times New Roman" w:cs="Segoe UI"/>
          <w:sz w:val="17"/>
          <w:szCs w:val="17"/>
          <w:vertAlign w:val="superscript"/>
          <w:lang w:eastAsia="pl-PL"/>
        </w:rPr>
        <w:t>3</w:t>
      </w:r>
      <w:r w:rsidRPr="00544887">
        <w:rPr>
          <w:rFonts w:eastAsia="Times New Roman" w:cs="Segoe UI"/>
          <w:lang w:eastAsia="pl-PL"/>
        </w:rPr>
        <w:t> na rok (pobór rejestrowany w  2018 r.) i jest ona większa o około 20% od poboru w 2011 roku . Z eksploatacją wód podziemnych związane jest występowanie niewielkich lejów depresji o zasięgu ograniczonym jedynie do bezpośredniego sąsiedztwa ujęć. Nie odnotowuje się tu żadnych lejów depresji w skali regionalnej. Nie przewiduje się również znaczącego zwiększenia eksploatacji wód podziemnych i w związku z tym niewielka presja związana z poborami utrzyma się na tym samym poziomie. </w:t>
      </w:r>
      <w:r w:rsidR="00522E4E">
        <w:rPr>
          <w:rFonts w:eastAsia="Times New Roman" w:cs="Segoe UI"/>
          <w:lang w:eastAsia="pl-PL"/>
        </w:rPr>
        <w:t>U</w:t>
      </w:r>
      <w:r w:rsidR="0057066F">
        <w:rPr>
          <w:rFonts w:eastAsia="Times New Roman" w:cs="Segoe UI"/>
          <w:lang w:eastAsia="pl-PL"/>
        </w:rPr>
        <w:t xml:space="preserve">dział </w:t>
      </w:r>
      <w:r w:rsidR="004623A9">
        <w:rPr>
          <w:rFonts w:eastAsia="Times New Roman" w:cs="Segoe UI"/>
          <w:lang w:eastAsia="pl-PL"/>
        </w:rPr>
        <w:t>poboru wód na cele komunalne i przemysłowe zosta</w:t>
      </w:r>
      <w:r w:rsidR="006101F2">
        <w:rPr>
          <w:rFonts w:eastAsia="Times New Roman" w:cs="Segoe UI"/>
          <w:lang w:eastAsia="pl-PL"/>
        </w:rPr>
        <w:t>ł</w:t>
      </w:r>
      <w:r w:rsidR="00522E4E">
        <w:rPr>
          <w:rFonts w:eastAsia="Times New Roman" w:cs="Segoe UI"/>
          <w:lang w:eastAsia="pl-PL"/>
        </w:rPr>
        <w:t xml:space="preserve"> </w:t>
      </w:r>
      <w:r w:rsidR="0057066F">
        <w:rPr>
          <w:rFonts w:eastAsia="Times New Roman" w:cs="Segoe UI"/>
          <w:lang w:eastAsia="pl-PL"/>
        </w:rPr>
        <w:t xml:space="preserve">przedstawiony na </w:t>
      </w:r>
      <w:r w:rsidR="00FE67B0">
        <w:rPr>
          <w:rFonts w:eastAsia="Times New Roman" w:cs="Segoe UI"/>
          <w:lang w:eastAsia="pl-PL"/>
        </w:rPr>
        <w:t>wykresie</w:t>
      </w:r>
      <w:r w:rsidR="0057066F">
        <w:rPr>
          <w:rFonts w:eastAsia="Times New Roman" w:cs="Segoe UI"/>
          <w:lang w:eastAsia="pl-PL"/>
        </w:rPr>
        <w:t xml:space="preserve"> 7</w:t>
      </w:r>
      <w:r w:rsidR="00AB01DD">
        <w:rPr>
          <w:rFonts w:eastAsia="Times New Roman" w:cs="Segoe UI"/>
          <w:lang w:eastAsia="pl-PL"/>
        </w:rPr>
        <w:t> -</w:t>
      </w:r>
      <w:r w:rsidR="0057066F">
        <w:rPr>
          <w:rFonts w:eastAsia="Times New Roman" w:cs="Segoe UI"/>
          <w:lang w:eastAsia="pl-PL"/>
        </w:rPr>
        <w:t>1</w:t>
      </w:r>
      <w:r w:rsidR="00B41AF8">
        <w:rPr>
          <w:rFonts w:eastAsia="Times New Roman" w:cs="Segoe UI"/>
          <w:lang w:eastAsia="pl-PL"/>
        </w:rPr>
        <w:t>0</w:t>
      </w:r>
      <w:r w:rsidR="0057066F">
        <w:rPr>
          <w:rFonts w:eastAsia="Times New Roman" w:cs="Segoe UI"/>
          <w:lang w:eastAsia="pl-PL"/>
        </w:rPr>
        <w:t>.</w:t>
      </w:r>
    </w:p>
    <w:p w14:paraId="026781A0" w14:textId="113CEB85" w:rsidR="00852308" w:rsidRPr="00544887" w:rsidRDefault="001D7B46" w:rsidP="00852308">
      <w:pPr>
        <w:spacing w:before="0" w:after="0"/>
        <w:jc w:val="center"/>
        <w:textAlignment w:val="baseline"/>
        <w:rPr>
          <w:rFonts w:ascii="Segoe UI" w:eastAsia="Times New Roman" w:hAnsi="Segoe UI" w:cs="Segoe UI"/>
          <w:sz w:val="18"/>
          <w:szCs w:val="18"/>
          <w:lang w:eastAsia="pl-PL"/>
        </w:rPr>
      </w:pPr>
      <w:r w:rsidRPr="001D7B46">
        <w:rPr>
          <w:noProof/>
        </w:rPr>
        <w:lastRenderedPageBreak/>
        <w:t xml:space="preserve"> </w:t>
      </w:r>
      <w:r>
        <w:rPr>
          <w:noProof/>
        </w:rPr>
        <w:drawing>
          <wp:inline distT="0" distB="0" distL="0" distR="0" wp14:anchorId="726C28F7" wp14:editId="20682103">
            <wp:extent cx="4373218" cy="2472856"/>
            <wp:effectExtent l="0" t="0" r="8890" b="3810"/>
            <wp:docPr id="246" name="Wykres 246">
              <a:extLst xmlns:a="http://schemas.openxmlformats.org/drawingml/2006/main">
                <a:ext uri="{FF2B5EF4-FFF2-40B4-BE49-F238E27FC236}">
                  <a16:creationId xmlns:a16="http://schemas.microsoft.com/office/drawing/2014/main" id="{43C4283A-3F4D-49C3-AA2C-BC30E2EC1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852308" w:rsidRPr="00544887">
        <w:rPr>
          <w:rFonts w:eastAsia="Times New Roman" w:cs="Segoe UI"/>
          <w:lang w:eastAsia="pl-PL"/>
        </w:rPr>
        <w:t> </w:t>
      </w:r>
    </w:p>
    <w:p w14:paraId="57E47B2A" w14:textId="428A6F3C" w:rsidR="00852308" w:rsidRPr="00680613" w:rsidRDefault="009606D9" w:rsidP="00AB01DD">
      <w:pPr>
        <w:pStyle w:val="Wykres"/>
      </w:pPr>
      <w:r w:rsidRPr="00544887">
        <w:t xml:space="preserve">Wykres </w:t>
      </w:r>
      <w:r w:rsidRPr="00680613">
        <w:fldChar w:fldCharType="begin"/>
      </w:r>
      <w:r w:rsidRPr="00680613">
        <w:instrText>STYLEREF 1 \s</w:instrText>
      </w:r>
      <w:r w:rsidRPr="00680613">
        <w:fldChar w:fldCharType="separate"/>
      </w:r>
      <w:r w:rsidR="00475B3A" w:rsidRPr="00680613">
        <w:t>7</w:t>
      </w:r>
      <w:r w:rsidRPr="00680613">
        <w:fldChar w:fldCharType="end"/>
      </w:r>
      <w:r w:rsidR="00475B3A" w:rsidRPr="00680613">
        <w:noBreakHyphen/>
      </w:r>
      <w:r w:rsidR="00C35B27" w:rsidRPr="00680613">
        <w:t>1</w:t>
      </w:r>
      <w:r w:rsidR="00B41AF8" w:rsidRPr="00680613">
        <w:t>0</w:t>
      </w:r>
      <w:r w:rsidRPr="00680613">
        <w:tab/>
      </w:r>
      <w:r w:rsidR="00852308" w:rsidRPr="00680613">
        <w:t xml:space="preserve"> </w:t>
      </w:r>
      <w:r w:rsidR="00600CB5" w:rsidRPr="00680613">
        <w:t xml:space="preserve">Udział eksploatowanych </w:t>
      </w:r>
      <w:r w:rsidR="00600CB5" w:rsidRPr="00AB01DD">
        <w:t>wód</w:t>
      </w:r>
      <w:r w:rsidR="00600CB5" w:rsidRPr="00680613">
        <w:t xml:space="preserve"> podziemnych w podziale na cele poboru na obszarze dorzecza</w:t>
      </w:r>
      <w:r w:rsidR="00852308" w:rsidRPr="00680613">
        <w:t xml:space="preserve"> Niemna </w:t>
      </w:r>
    </w:p>
    <w:p w14:paraId="6A816B97" w14:textId="77777777" w:rsidR="00FA389C" w:rsidRDefault="00FA389C" w:rsidP="005946B7">
      <w:pPr>
        <w:pStyle w:val="rdo0"/>
      </w:pPr>
      <w:r w:rsidRPr="002D0D68">
        <w:t xml:space="preserve">Źródło: opracowanie </w:t>
      </w:r>
      <w:r>
        <w:t>własne</w:t>
      </w:r>
    </w:p>
    <w:p w14:paraId="4152CBEC" w14:textId="77777777" w:rsidR="00414682" w:rsidRDefault="00852308" w:rsidP="00680613">
      <w:r w:rsidRPr="00544887">
        <w:t xml:space="preserve">Stopień wykorzystania zasobów wód podziemnych na obszarze dorzecza Niemna, </w:t>
      </w:r>
      <w:r w:rsidRPr="00024119">
        <w:t>z podziałem na jcwpd</w:t>
      </w:r>
      <w:r w:rsidRPr="00B41AF8">
        <w:t>,</w:t>
      </w:r>
      <w:r w:rsidRPr="00544887">
        <w:t xml:space="preserve"> </w:t>
      </w:r>
      <w:r w:rsidR="00024119">
        <w:t>został przedstawiony na załączniku graficznym</w:t>
      </w:r>
      <w:r w:rsidR="00B41AF8">
        <w:t xml:space="preserve"> nr 24.</w:t>
      </w:r>
      <w:r w:rsidR="00024119">
        <w:t xml:space="preserve"> </w:t>
      </w:r>
    </w:p>
    <w:p w14:paraId="6F2C8907" w14:textId="4A642D96" w:rsidR="00852308" w:rsidRPr="00544887" w:rsidRDefault="00852308" w:rsidP="00E4332C">
      <w:pPr>
        <w:textAlignment w:val="baseline"/>
        <w:rPr>
          <w:rFonts w:ascii="Segoe UI" w:eastAsia="Times New Roman" w:hAnsi="Segoe UI" w:cs="Segoe UI"/>
          <w:sz w:val="18"/>
          <w:szCs w:val="18"/>
          <w:lang w:eastAsia="pl-PL"/>
        </w:rPr>
      </w:pPr>
      <w:r w:rsidRPr="00544887">
        <w:rPr>
          <w:rFonts w:eastAsia="Times New Roman" w:cs="Segoe UI"/>
          <w:lang w:eastAsia="pl-PL"/>
        </w:rPr>
        <w:t>Podczas oceny ryzyka nieosiągnięcia celów środowiskowych wzięto pod uwagę praktycznie wszystkie elementy mające znaczenie dla oceny stanu wód podziemnych, zarówno ilościowego, jak i</w:t>
      </w:r>
      <w:r w:rsidR="00415D75">
        <w:rPr>
          <w:rFonts w:eastAsia="Times New Roman" w:cs="Segoe UI"/>
          <w:lang w:eastAsia="pl-PL"/>
        </w:rPr>
        <w:t> </w:t>
      </w:r>
      <w:r w:rsidRPr="00544887">
        <w:rPr>
          <w:rFonts w:eastAsia="Times New Roman" w:cs="Segoe UI"/>
          <w:lang w:eastAsia="pl-PL"/>
        </w:rPr>
        <w:t>chemicznego.</w:t>
      </w:r>
      <w:r w:rsidR="001D0DB3">
        <w:rPr>
          <w:rFonts w:eastAsia="Times New Roman" w:cs="Segoe UI"/>
          <w:lang w:eastAsia="pl-PL"/>
        </w:rPr>
        <w:t xml:space="preserve"> </w:t>
      </w:r>
      <w:r w:rsidRPr="00544887">
        <w:rPr>
          <w:rFonts w:eastAsia="Times New Roman" w:cs="Segoe UI"/>
          <w:lang w:eastAsia="pl-PL"/>
        </w:rPr>
        <w:t>Analiza poszczególnych czynników została m.in. wykonana w ramach Oceny stanu jcwpd wykonanej w 2020 r.</w:t>
      </w:r>
    </w:p>
    <w:p w14:paraId="1A91B7E6" w14:textId="2A3A458A" w:rsidR="00852308" w:rsidRPr="00544887" w:rsidRDefault="00852308" w:rsidP="00E4332C">
      <w:pPr>
        <w:textAlignment w:val="baseline"/>
        <w:rPr>
          <w:rFonts w:ascii="Segoe UI" w:eastAsia="Times New Roman" w:hAnsi="Segoe UI" w:cs="Segoe UI"/>
          <w:sz w:val="18"/>
          <w:szCs w:val="18"/>
          <w:lang w:eastAsia="pl-PL"/>
        </w:rPr>
      </w:pPr>
      <w:r w:rsidRPr="00544887">
        <w:rPr>
          <w:rFonts w:eastAsia="Times New Roman" w:cs="Segoe UI"/>
          <w:lang w:eastAsia="pl-PL"/>
        </w:rPr>
        <w:t>Elementem wpływającym na wyniki oceny</w:t>
      </w:r>
      <w:r w:rsidR="001D0DB3">
        <w:rPr>
          <w:rFonts w:eastAsia="Times New Roman" w:cs="Segoe UI"/>
          <w:lang w:eastAsia="pl-PL"/>
        </w:rPr>
        <w:t xml:space="preserve"> </w:t>
      </w:r>
      <w:r w:rsidRPr="00544887">
        <w:rPr>
          <w:rFonts w:eastAsia="Times New Roman" w:cs="Segoe UI"/>
          <w:lang w:eastAsia="pl-PL"/>
        </w:rPr>
        <w:t>stanu chemicznego</w:t>
      </w:r>
      <w:r w:rsidR="001D0DB3">
        <w:rPr>
          <w:rFonts w:eastAsia="Times New Roman" w:cs="Segoe UI"/>
          <w:lang w:eastAsia="pl-PL"/>
        </w:rPr>
        <w:t xml:space="preserve"> </w:t>
      </w:r>
      <w:r w:rsidRPr="00544887">
        <w:rPr>
          <w:rFonts w:eastAsia="Times New Roman" w:cs="Segoe UI"/>
          <w:lang w:eastAsia="pl-PL"/>
        </w:rPr>
        <w:t>wód podziemnych był przede wszystkim sposób użytkowania terenu i rozmieszczenie źródeł zanieczyszczeń. Zagrożenie wód podziemnych zanieczyszczeniami pochodzenia antropogenicznego zależy między innymi od głębokości występowania warstw wodonośnych czy też stopnia izolacji od powierzchni terenu przez utwory słabo przepuszczalne.</w:t>
      </w:r>
    </w:p>
    <w:p w14:paraId="6348AAD3" w14:textId="0ED0F6B5" w:rsidR="00852308" w:rsidRPr="00544887" w:rsidRDefault="00852308" w:rsidP="00E4332C">
      <w:pPr>
        <w:textAlignment w:val="baseline"/>
        <w:rPr>
          <w:rFonts w:ascii="Segoe UI" w:eastAsia="Times New Roman" w:hAnsi="Segoe UI" w:cs="Segoe UI"/>
          <w:sz w:val="18"/>
          <w:szCs w:val="18"/>
          <w:lang w:eastAsia="pl-PL"/>
        </w:rPr>
      </w:pPr>
      <w:r w:rsidRPr="00544887">
        <w:rPr>
          <w:rFonts w:eastAsia="Times New Roman" w:cs="Segoe UI"/>
          <w:lang w:eastAsia="pl-PL"/>
        </w:rPr>
        <w:t xml:space="preserve">W wyniku przeprowadzonej analizy presji i oddziaływań antropogenicznych, w </w:t>
      </w:r>
      <w:r w:rsidR="00AB3B51">
        <w:rPr>
          <w:rFonts w:eastAsia="Times New Roman" w:cs="Segoe UI"/>
          <w:lang w:eastAsia="pl-PL"/>
        </w:rPr>
        <w:t xml:space="preserve">obszarze </w:t>
      </w:r>
      <w:r w:rsidRPr="00544887">
        <w:rPr>
          <w:rFonts w:eastAsia="Times New Roman" w:cs="Segoe UI"/>
          <w:lang w:eastAsia="pl-PL"/>
        </w:rPr>
        <w:t>dorzecz</w:t>
      </w:r>
      <w:r w:rsidR="005662FC">
        <w:rPr>
          <w:rFonts w:eastAsia="Times New Roman" w:cs="Segoe UI"/>
          <w:lang w:eastAsia="pl-PL"/>
        </w:rPr>
        <w:t>a</w:t>
      </w:r>
      <w:r w:rsidRPr="00544887">
        <w:rPr>
          <w:rFonts w:eastAsia="Times New Roman" w:cs="Segoe UI"/>
          <w:lang w:eastAsia="pl-PL"/>
        </w:rPr>
        <w:t xml:space="preserve"> Niemna nie wskazano żadnej</w:t>
      </w:r>
      <w:r w:rsidR="001D0DB3">
        <w:rPr>
          <w:rFonts w:eastAsia="Times New Roman" w:cs="Segoe UI"/>
          <w:lang w:eastAsia="pl-PL"/>
        </w:rPr>
        <w:t xml:space="preserve"> </w:t>
      </w:r>
      <w:r w:rsidRPr="00544887">
        <w:rPr>
          <w:rFonts w:eastAsia="Times New Roman" w:cs="Segoe UI"/>
          <w:lang w:eastAsia="pl-PL"/>
        </w:rPr>
        <w:t>jcwpd</w:t>
      </w:r>
      <w:r w:rsidR="001D0DB3">
        <w:rPr>
          <w:rFonts w:eastAsia="Times New Roman" w:cs="Segoe UI"/>
          <w:lang w:eastAsia="pl-PL"/>
        </w:rPr>
        <w:t xml:space="preserve"> </w:t>
      </w:r>
      <w:r w:rsidRPr="00544887">
        <w:rPr>
          <w:rFonts w:eastAsia="Times New Roman" w:cs="Segoe UI"/>
          <w:lang w:eastAsia="pl-PL"/>
        </w:rPr>
        <w:t>jako zagrożonej</w:t>
      </w:r>
      <w:r w:rsidR="001D0DB3">
        <w:rPr>
          <w:rFonts w:eastAsia="Times New Roman" w:cs="Segoe UI"/>
          <w:lang w:eastAsia="pl-PL"/>
        </w:rPr>
        <w:t xml:space="preserve"> </w:t>
      </w:r>
      <w:r w:rsidRPr="00544887">
        <w:rPr>
          <w:rFonts w:eastAsia="Times New Roman" w:cs="Segoe UI"/>
          <w:lang w:eastAsia="pl-PL"/>
        </w:rPr>
        <w:t>nieosiągnięciem celów środowiskowych w cyklu planistycznym 2022-2027.</w:t>
      </w:r>
    </w:p>
    <w:p w14:paraId="75CE4A4C" w14:textId="1A754C00" w:rsidR="00852308" w:rsidRPr="00544887" w:rsidRDefault="00852308" w:rsidP="00E4332C">
      <w:pPr>
        <w:textAlignment w:val="baseline"/>
        <w:rPr>
          <w:rFonts w:ascii="Segoe UI" w:eastAsia="Times New Roman" w:hAnsi="Segoe UI" w:cs="Segoe UI"/>
          <w:sz w:val="18"/>
          <w:szCs w:val="18"/>
          <w:lang w:eastAsia="pl-PL"/>
        </w:rPr>
      </w:pPr>
      <w:r w:rsidRPr="00544887">
        <w:rPr>
          <w:rFonts w:eastAsia="Times New Roman" w:cs="Segoe UI"/>
          <w:lang w:eastAsia="pl-PL"/>
        </w:rPr>
        <w:t>Ocenę ryzyka nieosiągnięcia celów środowiskowych dla</w:t>
      </w:r>
      <w:r w:rsidR="001D0DB3">
        <w:rPr>
          <w:rFonts w:eastAsia="Times New Roman" w:cs="Segoe UI"/>
          <w:lang w:eastAsia="pl-PL"/>
        </w:rPr>
        <w:t xml:space="preserve"> </w:t>
      </w:r>
      <w:r w:rsidRPr="00544887">
        <w:rPr>
          <w:rFonts w:eastAsia="Times New Roman" w:cs="Segoe UI"/>
          <w:lang w:eastAsia="pl-PL"/>
        </w:rPr>
        <w:t>jcwpd</w:t>
      </w:r>
      <w:r w:rsidR="001D0DB3">
        <w:rPr>
          <w:rFonts w:eastAsia="Times New Roman" w:cs="Segoe UI"/>
          <w:lang w:eastAsia="pl-PL"/>
        </w:rPr>
        <w:t xml:space="preserve"> </w:t>
      </w:r>
      <w:r w:rsidRPr="00544887">
        <w:rPr>
          <w:rFonts w:eastAsia="Times New Roman" w:cs="Segoe UI"/>
          <w:lang w:eastAsia="pl-PL"/>
        </w:rPr>
        <w:t>na obszarze dorzecza Niemna</w:t>
      </w:r>
      <w:r w:rsidR="001D0DB3">
        <w:rPr>
          <w:rFonts w:eastAsia="Times New Roman" w:cs="Segoe UI"/>
          <w:lang w:eastAsia="pl-PL"/>
        </w:rPr>
        <w:t xml:space="preserve"> </w:t>
      </w:r>
      <w:r w:rsidRPr="00544887">
        <w:rPr>
          <w:rFonts w:eastAsia="Times New Roman" w:cs="Segoe UI"/>
          <w:lang w:eastAsia="pl-PL"/>
        </w:rPr>
        <w:t>przedstawiono</w:t>
      </w:r>
      <w:r w:rsidR="001D0DB3">
        <w:rPr>
          <w:rFonts w:eastAsia="Times New Roman" w:cs="Segoe UI"/>
          <w:lang w:eastAsia="pl-PL"/>
        </w:rPr>
        <w:t xml:space="preserve"> </w:t>
      </w:r>
      <w:r w:rsidRPr="00544887">
        <w:rPr>
          <w:rFonts w:eastAsia="Times New Roman" w:cs="Segoe UI"/>
          <w:lang w:eastAsia="pl-PL"/>
        </w:rPr>
        <w:t xml:space="preserve">na załączniku graficznym nr </w:t>
      </w:r>
      <w:r w:rsidR="00E431F9" w:rsidRPr="00544887">
        <w:rPr>
          <w:rFonts w:eastAsia="Times New Roman" w:cs="Segoe UI"/>
          <w:lang w:eastAsia="pl-PL"/>
        </w:rPr>
        <w:t>19</w:t>
      </w:r>
      <w:r w:rsidRPr="00544887">
        <w:rPr>
          <w:rFonts w:eastAsia="Times New Roman" w:cs="Segoe UI"/>
          <w:lang w:eastAsia="pl-PL"/>
        </w:rPr>
        <w:t>.</w:t>
      </w:r>
    </w:p>
    <w:p w14:paraId="461CE4AB" w14:textId="77777777" w:rsidR="00852308" w:rsidRPr="00544887" w:rsidRDefault="00852308" w:rsidP="00E4332C">
      <w:pPr>
        <w:pStyle w:val="Nagwek5"/>
      </w:pPr>
    </w:p>
    <w:p w14:paraId="5003E49C" w14:textId="46E51678" w:rsidR="001364EF" w:rsidRPr="00544887" w:rsidRDefault="001364EF" w:rsidP="001364EF">
      <w:r w:rsidRPr="00544887">
        <w:br w:type="page"/>
      </w:r>
    </w:p>
    <w:p w14:paraId="52ADD2C4" w14:textId="3841133C" w:rsidR="00AF6038" w:rsidRPr="00544887" w:rsidRDefault="00AF6038" w:rsidP="00EE4BE2">
      <w:pPr>
        <w:pStyle w:val="Nagwek1"/>
      </w:pPr>
      <w:bookmarkStart w:id="158" w:name="_Toc67649969"/>
      <w:r w:rsidRPr="00544887">
        <w:lastRenderedPageBreak/>
        <w:t>Cele środowiskowe dla jednolitych części wód i obszarów chronionych</w:t>
      </w:r>
      <w:bookmarkEnd w:id="158"/>
    </w:p>
    <w:p w14:paraId="7EB99882" w14:textId="77777777" w:rsidR="00706DE7" w:rsidRPr="00544887" w:rsidRDefault="00706DE7" w:rsidP="00706DE7">
      <w:r w:rsidRPr="00544887">
        <w:t>Plany gospodarowania wodami wskazują ustalone cele środowiskowe dla jcw i obszarów chronionych wraz z prezentacją wyników przeprowadzonej oceny stopnia osiągnięcia celów środowiskowych.</w:t>
      </w:r>
    </w:p>
    <w:p w14:paraId="311CA87E" w14:textId="46156C0F" w:rsidR="00706DE7" w:rsidRPr="00544887" w:rsidRDefault="00706DE7" w:rsidP="00706DE7">
      <w:r w:rsidRPr="00544887">
        <w:t>W ramach IIaPGW przeprowadzona została ocena stopnia osiągnięcia celów środowiskowych będąca podstawą do wskazania ostatecznych celów dla jcw.</w:t>
      </w:r>
    </w:p>
    <w:p w14:paraId="3378A797" w14:textId="77777777" w:rsidR="00706DE7" w:rsidRPr="00544887" w:rsidRDefault="00706DE7" w:rsidP="00706DE7">
      <w:r w:rsidRPr="00544887">
        <w:t>Poniżej przedstawione zostały informacje dotyczące ustalonych celów środowiskowych dla poszczególnych kategorii wód i obszarów chronionych, wraz z prezentacją oceny stopnia wdrożenia celów oraz informacji o wyznaczonych odstępstwach z art. 4 RDW.</w:t>
      </w:r>
    </w:p>
    <w:p w14:paraId="12C516DA" w14:textId="4F6BB979" w:rsidR="008A388B" w:rsidRPr="00A10738" w:rsidRDefault="008A388B" w:rsidP="00A10738">
      <w:r w:rsidRPr="00A34EB6">
        <w:t>Ponadto w załączniku nr 5.1</w:t>
      </w:r>
      <w:r w:rsidR="008C67C4">
        <w:t xml:space="preserve"> ( Cele środowiskowe)</w:t>
      </w:r>
      <w:r w:rsidRPr="00A34EB6">
        <w:t xml:space="preserve"> wskazano cele środowiskowe poszczególnych jcw </w:t>
      </w:r>
      <w:r w:rsidR="00070245">
        <w:t>na</w:t>
      </w:r>
      <w:r w:rsidRPr="00A34EB6">
        <w:t xml:space="preserve"> obszarze dorzecza </w:t>
      </w:r>
      <w:r w:rsidR="00D46491">
        <w:t>Niemna</w:t>
      </w:r>
      <w:r w:rsidRPr="00A34EB6">
        <w:t xml:space="preserve">, zaś w załączniku nr </w:t>
      </w:r>
      <w:r w:rsidR="002F168B">
        <w:t>7</w:t>
      </w:r>
      <w:r w:rsidR="0085453D">
        <w:t xml:space="preserve"> (</w:t>
      </w:r>
      <w:r w:rsidR="0085453D" w:rsidRPr="00680613">
        <w:t>Wykaz jcw wskazanych do odstępstw</w:t>
      </w:r>
      <w:r w:rsidR="008C67C4" w:rsidRPr="00680613">
        <w:t>)</w:t>
      </w:r>
      <w:r w:rsidRPr="00A34EB6">
        <w:t xml:space="preserve"> zestawiono jcwp, dla których ustalono odstępstwa. Zobrazowani</w:t>
      </w:r>
      <w:r>
        <w:t>e</w:t>
      </w:r>
      <w:r w:rsidRPr="00A34EB6">
        <w:t xml:space="preserve"> mapowe jcw w obszarze dorzecza</w:t>
      </w:r>
      <w:r>
        <w:t xml:space="preserve"> </w:t>
      </w:r>
      <w:r w:rsidR="00D46491">
        <w:t>Niemna</w:t>
      </w:r>
      <w:r w:rsidRPr="00A34EB6">
        <w:t>, dla których ustalono odstępstwa znajduj</w:t>
      </w:r>
      <w:r>
        <w:t>e</w:t>
      </w:r>
      <w:r w:rsidRPr="00A34EB6">
        <w:t xml:space="preserve"> się w załącznik</w:t>
      </w:r>
      <w:r w:rsidR="00B75A66">
        <w:t>ach</w:t>
      </w:r>
      <w:r>
        <w:t xml:space="preserve"> </w:t>
      </w:r>
      <w:r w:rsidRPr="00A34EB6">
        <w:t>graficzny</w:t>
      </w:r>
      <w:r w:rsidR="00B75A66">
        <w:t>ch</w:t>
      </w:r>
      <w:r w:rsidRPr="00A34EB6">
        <w:t xml:space="preserve"> nr </w:t>
      </w:r>
      <w:r w:rsidR="00B75A66">
        <w:t>3</w:t>
      </w:r>
      <w:r w:rsidR="00361458">
        <w:t xml:space="preserve">2 i </w:t>
      </w:r>
      <w:r w:rsidR="00B75A66">
        <w:t>3</w:t>
      </w:r>
      <w:r w:rsidR="00361458">
        <w:t>3.</w:t>
      </w:r>
    </w:p>
    <w:p w14:paraId="36C22013" w14:textId="4328FE91" w:rsidR="00706DE7" w:rsidRPr="00544887" w:rsidRDefault="00706DE7" w:rsidP="0001749C">
      <w:pPr>
        <w:pStyle w:val="Nagwek2"/>
      </w:pPr>
      <w:bookmarkStart w:id="159" w:name="_Toc67649970"/>
      <w:r w:rsidRPr="00544887">
        <w:t>Cele środowiskowe jcwp</w:t>
      </w:r>
      <w:bookmarkEnd w:id="159"/>
    </w:p>
    <w:p w14:paraId="78C5DF72" w14:textId="77777777" w:rsidR="0057505F" w:rsidRDefault="00706DE7" w:rsidP="00680613">
      <w:r w:rsidRPr="00544887">
        <w:t xml:space="preserve">W cyklu planistycznym 2016-2021 cele środowiskowe ustalone były w odniesieniu do wymagań dla stanu lub potencjału ekologicznego oraz stanu </w:t>
      </w:r>
      <w:r w:rsidRPr="00544887">
        <w:rPr>
          <w:color w:val="000000" w:themeColor="text1"/>
        </w:rPr>
        <w:t xml:space="preserve">chemicznego (tabela </w:t>
      </w:r>
      <w:r w:rsidR="00A35F38" w:rsidRPr="00544887">
        <w:rPr>
          <w:color w:val="000000" w:themeColor="text1"/>
        </w:rPr>
        <w:t>8-1</w:t>
      </w:r>
      <w:r w:rsidRPr="00544887">
        <w:rPr>
          <w:color w:val="000000" w:themeColor="text1"/>
        </w:rPr>
        <w:t xml:space="preserve">, tabela </w:t>
      </w:r>
      <w:r w:rsidR="00A35F38" w:rsidRPr="00544887">
        <w:rPr>
          <w:color w:val="000000" w:themeColor="text1"/>
        </w:rPr>
        <w:t>8-2</w:t>
      </w:r>
      <w:r w:rsidRPr="00544887">
        <w:rPr>
          <w:color w:val="000000" w:themeColor="text1"/>
        </w:rPr>
        <w:t xml:space="preserve">). </w:t>
      </w:r>
      <w:r w:rsidRPr="00544887">
        <w:t xml:space="preserve">W przypadku jcw stanowiących obszary chronione przeznaczone do poboru wody na potrzeby zaopatrzenia ludności w wodę do spożycia oraz części wód przeznaczonych do celów rekreacyjnych wyznaczony był dodatkowy cel środowiskowy, odnoszący się do norm jakości wody dla tych wód. Dla jcwp przeznaczonych do poboru wody na potrzeby zaopatrzenia ludności w wodę do spożycia, w celach wskazano również, że jakość wody nie powinna ulegać pogorszeniu. Dla obszarów chronionych przyrodniczo (obszarów przeznaczonych do ochrony siedlisk lub gatunków) cele środowiskowe dotyczące wód przypisano na podstawie wymagań dla tych obszarów. Podstawą w tym przypadku były akty ustanawiające dany obszar, plany ochrony, plany zadań ochronnych, czy zadania ochronne. Dodatkowo dla obszarów Natura 2000 założono przywrócenie lub zachowanie właściwego stanu gatunków i siedlisk będących przedmiotem ochrony. Cele te uzupełniono również o informacje na temat wymagań wodnych niezbędnych do ich osiągnięcia i utrzymania. </w:t>
      </w:r>
    </w:p>
    <w:p w14:paraId="0020FE0C" w14:textId="58CCE1C0" w:rsidR="00A35F38" w:rsidRPr="00544887" w:rsidRDefault="0057505F" w:rsidP="00CC4F8D">
      <w:pPr>
        <w:pStyle w:val="Tabela"/>
      </w:pPr>
      <w:bookmarkStart w:id="160" w:name="_Toc68725178"/>
      <w:r>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tab/>
      </w:r>
      <w:r w:rsidR="00A35F38" w:rsidRPr="00544887">
        <w:t xml:space="preserve">Liczba jcwp </w:t>
      </w:r>
      <w:r w:rsidR="00681690">
        <w:t>RW</w:t>
      </w:r>
      <w:r w:rsidR="00A35F38" w:rsidRPr="00544887">
        <w:t xml:space="preserve"> z poszczególnymi celami środowiskowymi </w:t>
      </w:r>
      <w:r w:rsidR="00C74899">
        <w:rPr>
          <w:color w:val="000000" w:themeColor="text1"/>
        </w:rPr>
        <w:t>na obszarze</w:t>
      </w:r>
      <w:r w:rsidR="00A35F38" w:rsidRPr="00544887">
        <w:rPr>
          <w:color w:val="000000" w:themeColor="text1"/>
        </w:rPr>
        <w:t xml:space="preserve"> dorzecz</w:t>
      </w:r>
      <w:r w:rsidR="00C74899">
        <w:rPr>
          <w:color w:val="000000" w:themeColor="text1"/>
        </w:rPr>
        <w:t>a</w:t>
      </w:r>
      <w:r w:rsidR="00A35F38" w:rsidRPr="00544887">
        <w:rPr>
          <w:color w:val="000000" w:themeColor="text1"/>
        </w:rPr>
        <w:t xml:space="preserve"> Niemna w aPGW</w:t>
      </w:r>
      <w:r w:rsidR="000E14A7">
        <w:rPr>
          <w:color w:val="000000" w:themeColor="text1"/>
        </w:rPr>
        <w:t xml:space="preserve"> </w:t>
      </w:r>
      <w:r w:rsidR="00FE67B0">
        <w:rPr>
          <w:color w:val="000000" w:themeColor="text1"/>
        </w:rPr>
        <w:t>(</w:t>
      </w:r>
      <w:r w:rsidR="000E14A7">
        <w:rPr>
          <w:color w:val="000000" w:themeColor="text1"/>
        </w:rPr>
        <w:t>2016-2021</w:t>
      </w:r>
      <w:r w:rsidR="00FE67B0">
        <w:rPr>
          <w:color w:val="000000" w:themeColor="text1"/>
        </w:rPr>
        <w:t>)</w:t>
      </w:r>
      <w:bookmarkEnd w:id="160"/>
    </w:p>
    <w:tbl>
      <w:tblPr>
        <w:tblW w:w="9078" w:type="dxa"/>
        <w:jc w:val="center"/>
        <w:tblCellMar>
          <w:left w:w="70" w:type="dxa"/>
          <w:right w:w="70" w:type="dxa"/>
        </w:tblCellMar>
        <w:tblLook w:val="04A0" w:firstRow="1" w:lastRow="0" w:firstColumn="1" w:lastColumn="0" w:noHBand="0" w:noVBand="1"/>
      </w:tblPr>
      <w:tblGrid>
        <w:gridCol w:w="4434"/>
        <w:gridCol w:w="4644"/>
      </w:tblGrid>
      <w:tr w:rsidR="00706DE7" w:rsidRPr="00544887" w14:paraId="101574F0" w14:textId="77777777" w:rsidTr="00FE67B0">
        <w:trPr>
          <w:trHeight w:val="454"/>
          <w:jc w:val="center"/>
        </w:trPr>
        <w:tc>
          <w:tcPr>
            <w:tcW w:w="443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209A6B" w14:textId="77777777" w:rsidR="00706DE7" w:rsidRPr="00544887" w:rsidRDefault="00706DE7" w:rsidP="00E55B7B">
            <w:pPr>
              <w:pStyle w:val="Teksttabelinaglowek"/>
              <w:spacing w:before="40" w:after="40"/>
              <w:jc w:val="left"/>
            </w:pPr>
            <w:r w:rsidRPr="00544887">
              <w:t>Cele środowiskowe jcwp RW</w:t>
            </w:r>
          </w:p>
        </w:tc>
        <w:tc>
          <w:tcPr>
            <w:tcW w:w="464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D0D8AF" w14:textId="77777777" w:rsidR="00706DE7" w:rsidRPr="00544887" w:rsidRDefault="00706DE7" w:rsidP="00FE67B0">
            <w:pPr>
              <w:pStyle w:val="Teksttabelinaglowek"/>
              <w:spacing w:before="40" w:after="40"/>
            </w:pPr>
            <w:r w:rsidRPr="00544887">
              <w:t>Region wodny</w:t>
            </w:r>
          </w:p>
        </w:tc>
      </w:tr>
      <w:tr w:rsidR="00706DE7" w:rsidRPr="00544887" w14:paraId="7E73C7D6" w14:textId="77777777" w:rsidTr="00FE67B0">
        <w:trPr>
          <w:trHeight w:val="454"/>
          <w:jc w:val="center"/>
        </w:trPr>
        <w:tc>
          <w:tcPr>
            <w:tcW w:w="443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33D9FB" w14:textId="77777777" w:rsidR="00706DE7" w:rsidRPr="00544887" w:rsidRDefault="00706DE7" w:rsidP="00E55B7B">
            <w:pPr>
              <w:pStyle w:val="Teksttabelinaglowek"/>
              <w:spacing w:before="40" w:after="40"/>
              <w:jc w:val="left"/>
            </w:pPr>
          </w:p>
        </w:tc>
        <w:tc>
          <w:tcPr>
            <w:tcW w:w="4644" w:type="dxa"/>
            <w:tcBorders>
              <w:top w:val="nil"/>
              <w:left w:val="nil"/>
              <w:bottom w:val="single" w:sz="4" w:space="0" w:color="auto"/>
              <w:right w:val="single" w:sz="4" w:space="0" w:color="auto"/>
            </w:tcBorders>
            <w:shd w:val="clear" w:color="auto" w:fill="BFBFBF" w:themeFill="background1" w:themeFillShade="BF"/>
            <w:vAlign w:val="center"/>
            <w:hideMark/>
          </w:tcPr>
          <w:p w14:paraId="3A3E2DE7" w14:textId="77777777" w:rsidR="00706DE7" w:rsidRPr="00544887" w:rsidRDefault="00706DE7" w:rsidP="00FE67B0">
            <w:pPr>
              <w:pStyle w:val="Teksttabelinaglowek"/>
              <w:spacing w:before="40" w:after="40"/>
            </w:pPr>
            <w:r w:rsidRPr="00544887">
              <w:t>Niemna</w:t>
            </w:r>
          </w:p>
        </w:tc>
      </w:tr>
      <w:tr w:rsidR="00706DE7" w:rsidRPr="00544887" w14:paraId="68F77721" w14:textId="77777777" w:rsidTr="00FE67B0">
        <w:trPr>
          <w:trHeight w:val="454"/>
          <w:jc w:val="center"/>
        </w:trPr>
        <w:tc>
          <w:tcPr>
            <w:tcW w:w="4434" w:type="dxa"/>
            <w:tcBorders>
              <w:top w:val="nil"/>
              <w:left w:val="single" w:sz="4" w:space="0" w:color="auto"/>
              <w:bottom w:val="single" w:sz="4" w:space="0" w:color="auto"/>
              <w:right w:val="single" w:sz="4" w:space="0" w:color="auto"/>
            </w:tcBorders>
            <w:shd w:val="clear" w:color="auto" w:fill="auto"/>
            <w:vAlign w:val="center"/>
            <w:hideMark/>
          </w:tcPr>
          <w:p w14:paraId="3AC6638A" w14:textId="77777777" w:rsidR="00706DE7" w:rsidRPr="00FE67B0" w:rsidRDefault="00706DE7" w:rsidP="005946B7">
            <w:pPr>
              <w:pStyle w:val="Teksttabelilewy"/>
            </w:pPr>
            <w:r w:rsidRPr="00FE67B0">
              <w:t>bardzo dobry stan ekologiczny</w:t>
            </w:r>
          </w:p>
        </w:tc>
        <w:tc>
          <w:tcPr>
            <w:tcW w:w="4644" w:type="dxa"/>
            <w:tcBorders>
              <w:top w:val="nil"/>
              <w:left w:val="nil"/>
              <w:bottom w:val="single" w:sz="4" w:space="0" w:color="auto"/>
              <w:right w:val="single" w:sz="4" w:space="0" w:color="auto"/>
            </w:tcBorders>
            <w:shd w:val="clear" w:color="auto" w:fill="auto"/>
            <w:vAlign w:val="center"/>
            <w:hideMark/>
          </w:tcPr>
          <w:p w14:paraId="67E57647" w14:textId="77777777" w:rsidR="00706DE7" w:rsidRPr="00FE67B0" w:rsidRDefault="00706DE7" w:rsidP="00EE0903">
            <w:pPr>
              <w:pStyle w:val="Teksttabelisrodek"/>
            </w:pPr>
            <w:r w:rsidRPr="00FE67B0">
              <w:t>1</w:t>
            </w:r>
          </w:p>
        </w:tc>
      </w:tr>
      <w:tr w:rsidR="00706DE7" w:rsidRPr="00544887" w14:paraId="7B85902D" w14:textId="77777777" w:rsidTr="00FE67B0">
        <w:trPr>
          <w:trHeight w:val="454"/>
          <w:jc w:val="center"/>
        </w:trPr>
        <w:tc>
          <w:tcPr>
            <w:tcW w:w="4434" w:type="dxa"/>
            <w:tcBorders>
              <w:top w:val="nil"/>
              <w:left w:val="single" w:sz="4" w:space="0" w:color="auto"/>
              <w:bottom w:val="single" w:sz="4" w:space="0" w:color="auto"/>
              <w:right w:val="single" w:sz="4" w:space="0" w:color="auto"/>
            </w:tcBorders>
            <w:shd w:val="clear" w:color="auto" w:fill="auto"/>
            <w:vAlign w:val="center"/>
            <w:hideMark/>
          </w:tcPr>
          <w:p w14:paraId="78A2180F" w14:textId="77777777" w:rsidR="00706DE7" w:rsidRPr="00FE67B0" w:rsidRDefault="00706DE7" w:rsidP="005946B7">
            <w:pPr>
              <w:pStyle w:val="Teksttabelilewy"/>
            </w:pPr>
            <w:r w:rsidRPr="00FE67B0">
              <w:t>dobry potencjał ekologiczny</w:t>
            </w:r>
          </w:p>
        </w:tc>
        <w:tc>
          <w:tcPr>
            <w:tcW w:w="4644" w:type="dxa"/>
            <w:tcBorders>
              <w:top w:val="nil"/>
              <w:left w:val="nil"/>
              <w:bottom w:val="single" w:sz="4" w:space="0" w:color="auto"/>
              <w:right w:val="single" w:sz="4" w:space="0" w:color="auto"/>
            </w:tcBorders>
            <w:shd w:val="clear" w:color="auto" w:fill="auto"/>
            <w:vAlign w:val="center"/>
            <w:hideMark/>
          </w:tcPr>
          <w:p w14:paraId="7D81E6F0" w14:textId="77777777" w:rsidR="00706DE7" w:rsidRPr="00FE67B0" w:rsidRDefault="00706DE7" w:rsidP="00EE0903">
            <w:pPr>
              <w:pStyle w:val="Teksttabelisrodek"/>
            </w:pPr>
            <w:r w:rsidRPr="00FE67B0">
              <w:t>1</w:t>
            </w:r>
          </w:p>
        </w:tc>
      </w:tr>
      <w:tr w:rsidR="00706DE7" w:rsidRPr="00544887" w14:paraId="7AA15D82" w14:textId="77777777" w:rsidTr="00FE67B0">
        <w:trPr>
          <w:trHeight w:val="454"/>
          <w:jc w:val="center"/>
        </w:trPr>
        <w:tc>
          <w:tcPr>
            <w:tcW w:w="4434" w:type="dxa"/>
            <w:tcBorders>
              <w:top w:val="nil"/>
              <w:left w:val="single" w:sz="4" w:space="0" w:color="auto"/>
              <w:bottom w:val="single" w:sz="4" w:space="0" w:color="auto"/>
              <w:right w:val="single" w:sz="4" w:space="0" w:color="auto"/>
            </w:tcBorders>
            <w:shd w:val="clear" w:color="auto" w:fill="auto"/>
            <w:noWrap/>
            <w:vAlign w:val="center"/>
            <w:hideMark/>
          </w:tcPr>
          <w:p w14:paraId="4DF90C74" w14:textId="77777777" w:rsidR="00706DE7" w:rsidRPr="00FE67B0" w:rsidRDefault="00706DE7" w:rsidP="005946B7">
            <w:pPr>
              <w:pStyle w:val="Teksttabelilewy"/>
            </w:pPr>
            <w:r w:rsidRPr="00FE67B0">
              <w:t>dobry stan ekologiczny</w:t>
            </w:r>
          </w:p>
        </w:tc>
        <w:tc>
          <w:tcPr>
            <w:tcW w:w="4644" w:type="dxa"/>
            <w:tcBorders>
              <w:top w:val="nil"/>
              <w:left w:val="nil"/>
              <w:bottom w:val="single" w:sz="4" w:space="0" w:color="auto"/>
              <w:right w:val="single" w:sz="4" w:space="0" w:color="auto"/>
            </w:tcBorders>
            <w:shd w:val="clear" w:color="auto" w:fill="auto"/>
            <w:noWrap/>
            <w:vAlign w:val="center"/>
            <w:hideMark/>
          </w:tcPr>
          <w:p w14:paraId="665F8C97" w14:textId="77777777" w:rsidR="00706DE7" w:rsidRPr="00FE67B0" w:rsidRDefault="00706DE7" w:rsidP="00EE0903">
            <w:pPr>
              <w:pStyle w:val="Teksttabelisrodek"/>
            </w:pPr>
            <w:r w:rsidRPr="00FE67B0">
              <w:t>37</w:t>
            </w:r>
          </w:p>
        </w:tc>
      </w:tr>
      <w:tr w:rsidR="00706DE7" w:rsidRPr="00544887" w14:paraId="3FE85F66" w14:textId="77777777" w:rsidTr="00FE67B0">
        <w:trPr>
          <w:trHeight w:val="454"/>
          <w:jc w:val="center"/>
        </w:trPr>
        <w:tc>
          <w:tcPr>
            <w:tcW w:w="4434" w:type="dxa"/>
            <w:tcBorders>
              <w:top w:val="nil"/>
              <w:left w:val="single" w:sz="4" w:space="0" w:color="auto"/>
              <w:bottom w:val="single" w:sz="4" w:space="0" w:color="auto"/>
              <w:right w:val="single" w:sz="4" w:space="0" w:color="auto"/>
            </w:tcBorders>
            <w:shd w:val="clear" w:color="auto" w:fill="auto"/>
            <w:noWrap/>
            <w:vAlign w:val="center"/>
            <w:hideMark/>
          </w:tcPr>
          <w:p w14:paraId="1B8D5092" w14:textId="77777777" w:rsidR="00706DE7" w:rsidRPr="00FE67B0" w:rsidRDefault="00706DE7" w:rsidP="005946B7">
            <w:pPr>
              <w:pStyle w:val="Teksttabelilewy"/>
            </w:pPr>
            <w:r w:rsidRPr="00FE67B0">
              <w:t>dobry stan chemiczny</w:t>
            </w:r>
          </w:p>
        </w:tc>
        <w:tc>
          <w:tcPr>
            <w:tcW w:w="4644" w:type="dxa"/>
            <w:tcBorders>
              <w:top w:val="nil"/>
              <w:left w:val="nil"/>
              <w:bottom w:val="single" w:sz="4" w:space="0" w:color="auto"/>
              <w:right w:val="single" w:sz="4" w:space="0" w:color="auto"/>
            </w:tcBorders>
            <w:shd w:val="clear" w:color="auto" w:fill="auto"/>
            <w:noWrap/>
            <w:vAlign w:val="center"/>
            <w:hideMark/>
          </w:tcPr>
          <w:p w14:paraId="1758ACC2" w14:textId="77777777" w:rsidR="00706DE7" w:rsidRPr="00FE67B0" w:rsidRDefault="00706DE7" w:rsidP="00EE0903">
            <w:pPr>
              <w:pStyle w:val="Teksttabelisrodek"/>
            </w:pPr>
            <w:r w:rsidRPr="00FE67B0">
              <w:t>39</w:t>
            </w:r>
          </w:p>
        </w:tc>
      </w:tr>
    </w:tbl>
    <w:p w14:paraId="2D94AFAE" w14:textId="77777777" w:rsidR="00FA389C" w:rsidRPr="00FB2962" w:rsidRDefault="00FA389C" w:rsidP="00FA389C">
      <w:pPr>
        <w:tabs>
          <w:tab w:val="left" w:pos="1134"/>
        </w:tabs>
        <w:spacing w:after="0"/>
        <w:ind w:left="1134" w:hanging="1134"/>
        <w:jc w:val="right"/>
        <w:rPr>
          <w:color w:val="000099"/>
          <w:sz w:val="18"/>
          <w:szCs w:val="18"/>
        </w:rPr>
      </w:pPr>
      <w:r w:rsidRPr="00FB2962">
        <w:rPr>
          <w:i/>
          <w:iCs/>
          <w:color w:val="000099"/>
          <w:sz w:val="18"/>
          <w:szCs w:val="18"/>
        </w:rPr>
        <w:t xml:space="preserve">Źródło: opracowanie </w:t>
      </w:r>
      <w:r>
        <w:rPr>
          <w:i/>
          <w:iCs/>
          <w:color w:val="000099"/>
          <w:sz w:val="18"/>
          <w:szCs w:val="18"/>
        </w:rPr>
        <w:t xml:space="preserve">własne </w:t>
      </w:r>
    </w:p>
    <w:p w14:paraId="1C44F23B" w14:textId="77777777" w:rsidR="00EB78D1" w:rsidRPr="00544887" w:rsidRDefault="00EB78D1" w:rsidP="005946B7">
      <w:pPr>
        <w:pStyle w:val="rdo0"/>
      </w:pPr>
    </w:p>
    <w:p w14:paraId="20E20490" w14:textId="41EE0B3C" w:rsidR="00A35F38" w:rsidRPr="00544887" w:rsidRDefault="005E2AE0" w:rsidP="00CC4F8D">
      <w:pPr>
        <w:pStyle w:val="Tabela"/>
      </w:pPr>
      <w:bookmarkStart w:id="161" w:name="_Toc68725179"/>
      <w:r>
        <w:lastRenderedPageBreak/>
        <w:t>Tabela</w:t>
      </w:r>
      <w:r w:rsidR="00A35F38" w:rsidRPr="00544887">
        <w:t xml:space="preserve">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A35F38" w:rsidRPr="00544887">
        <w:tab/>
        <w:t xml:space="preserve">Liczba jcwp </w:t>
      </w:r>
      <w:r w:rsidR="00057CBA">
        <w:t>LW</w:t>
      </w:r>
      <w:r w:rsidR="00A35F38" w:rsidRPr="00544887">
        <w:t xml:space="preserve"> z </w:t>
      </w:r>
      <w:r w:rsidR="00A35F38" w:rsidRPr="000C3996">
        <w:t>poszczególnymi</w:t>
      </w:r>
      <w:r w:rsidR="00A35F38" w:rsidRPr="00544887">
        <w:t xml:space="preserve"> celami środowiskowymi </w:t>
      </w:r>
      <w:r w:rsidR="00300DDF">
        <w:t>na obszarze</w:t>
      </w:r>
      <w:r w:rsidR="00A35F38" w:rsidRPr="00544887">
        <w:t xml:space="preserve"> dorzecz</w:t>
      </w:r>
      <w:r w:rsidR="00300DDF">
        <w:t>a</w:t>
      </w:r>
      <w:r w:rsidR="00A35F38" w:rsidRPr="00544887">
        <w:t xml:space="preserve"> Niemna w</w:t>
      </w:r>
      <w:r w:rsidR="00584398">
        <w:t> </w:t>
      </w:r>
      <w:r w:rsidR="00A35F38" w:rsidRPr="00544887">
        <w:t>aPGW</w:t>
      </w:r>
      <w:r w:rsidR="00300DDF">
        <w:t xml:space="preserve"> </w:t>
      </w:r>
      <w:r w:rsidR="00FE67B0">
        <w:t>(</w:t>
      </w:r>
      <w:r w:rsidR="00300DDF">
        <w:t>2016-2021</w:t>
      </w:r>
      <w:r w:rsidR="00FE67B0">
        <w:t>)</w:t>
      </w:r>
      <w:bookmarkEnd w:id="161"/>
    </w:p>
    <w:tbl>
      <w:tblPr>
        <w:tblW w:w="9214" w:type="dxa"/>
        <w:jc w:val="center"/>
        <w:tblCellMar>
          <w:left w:w="70" w:type="dxa"/>
          <w:right w:w="70" w:type="dxa"/>
        </w:tblCellMar>
        <w:tblLook w:val="04A0" w:firstRow="1" w:lastRow="0" w:firstColumn="1" w:lastColumn="0" w:noHBand="0" w:noVBand="1"/>
      </w:tblPr>
      <w:tblGrid>
        <w:gridCol w:w="5382"/>
        <w:gridCol w:w="3832"/>
      </w:tblGrid>
      <w:tr w:rsidR="00706DE7" w:rsidRPr="00544887" w14:paraId="04A4EA21" w14:textId="77777777" w:rsidTr="00FE67B0">
        <w:trPr>
          <w:trHeight w:val="454"/>
          <w:jc w:val="center"/>
        </w:trPr>
        <w:tc>
          <w:tcPr>
            <w:tcW w:w="538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80450D" w14:textId="77777777" w:rsidR="00706DE7" w:rsidRPr="00544887" w:rsidRDefault="00706DE7" w:rsidP="00E55B7B">
            <w:pPr>
              <w:pStyle w:val="Teksttabelinaglowek"/>
              <w:keepNext/>
              <w:jc w:val="left"/>
            </w:pPr>
            <w:r w:rsidRPr="00544887">
              <w:t>Cele środowiskowe jcwp LW</w:t>
            </w:r>
          </w:p>
        </w:tc>
        <w:tc>
          <w:tcPr>
            <w:tcW w:w="383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4E5F2EC" w14:textId="77777777" w:rsidR="00706DE7" w:rsidRPr="00544887" w:rsidRDefault="00706DE7" w:rsidP="00A35F38">
            <w:pPr>
              <w:pStyle w:val="Teksttabelinaglowek"/>
              <w:keepNext/>
            </w:pPr>
            <w:r w:rsidRPr="00544887">
              <w:t>Region wodny</w:t>
            </w:r>
          </w:p>
        </w:tc>
      </w:tr>
      <w:tr w:rsidR="00706DE7" w:rsidRPr="00544887" w14:paraId="7732E56C" w14:textId="77777777" w:rsidTr="00FE67B0">
        <w:trPr>
          <w:trHeight w:val="454"/>
          <w:jc w:val="center"/>
        </w:trPr>
        <w:tc>
          <w:tcPr>
            <w:tcW w:w="538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B6B5C6" w14:textId="77777777" w:rsidR="00706DE7" w:rsidRPr="00544887" w:rsidRDefault="00706DE7" w:rsidP="00E55B7B">
            <w:pPr>
              <w:pStyle w:val="Teksttabelinaglowek"/>
              <w:keepNext/>
              <w:jc w:val="left"/>
            </w:pPr>
          </w:p>
        </w:tc>
        <w:tc>
          <w:tcPr>
            <w:tcW w:w="3832" w:type="dxa"/>
            <w:tcBorders>
              <w:top w:val="nil"/>
              <w:left w:val="nil"/>
              <w:bottom w:val="single" w:sz="4" w:space="0" w:color="auto"/>
              <w:right w:val="single" w:sz="4" w:space="0" w:color="auto"/>
            </w:tcBorders>
            <w:shd w:val="clear" w:color="auto" w:fill="BFBFBF" w:themeFill="background1" w:themeFillShade="BF"/>
            <w:vAlign w:val="center"/>
            <w:hideMark/>
          </w:tcPr>
          <w:p w14:paraId="0D685934" w14:textId="77777777" w:rsidR="00706DE7" w:rsidRPr="00544887" w:rsidRDefault="00706DE7" w:rsidP="00A35F38">
            <w:pPr>
              <w:pStyle w:val="Teksttabelinaglowek"/>
              <w:keepNext/>
            </w:pPr>
            <w:r w:rsidRPr="00544887">
              <w:t>Niemna</w:t>
            </w:r>
          </w:p>
        </w:tc>
      </w:tr>
      <w:tr w:rsidR="00706DE7" w:rsidRPr="00544887" w14:paraId="18A12D40" w14:textId="77777777" w:rsidTr="00FE67B0">
        <w:trPr>
          <w:trHeight w:val="454"/>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76984FA6" w14:textId="77777777" w:rsidR="00706DE7" w:rsidRPr="00FE67B0" w:rsidRDefault="00706DE7" w:rsidP="005946B7">
            <w:pPr>
              <w:pStyle w:val="Teksttabelilewy"/>
            </w:pPr>
            <w:r w:rsidRPr="00FE67B0">
              <w:t>bardzo dobry stan ekologiczny</w:t>
            </w:r>
          </w:p>
        </w:tc>
        <w:tc>
          <w:tcPr>
            <w:tcW w:w="3832" w:type="dxa"/>
            <w:tcBorders>
              <w:top w:val="nil"/>
              <w:left w:val="nil"/>
              <w:bottom w:val="single" w:sz="4" w:space="0" w:color="auto"/>
              <w:right w:val="single" w:sz="4" w:space="0" w:color="auto"/>
            </w:tcBorders>
            <w:shd w:val="clear" w:color="auto" w:fill="auto"/>
            <w:noWrap/>
            <w:vAlign w:val="center"/>
            <w:hideMark/>
          </w:tcPr>
          <w:p w14:paraId="4C349767" w14:textId="77777777" w:rsidR="00706DE7" w:rsidRPr="00FE67B0" w:rsidRDefault="00706DE7" w:rsidP="00EE0903">
            <w:pPr>
              <w:pStyle w:val="Teksttabelisrodek"/>
            </w:pPr>
            <w:r w:rsidRPr="00FE67B0">
              <w:t>4</w:t>
            </w:r>
          </w:p>
        </w:tc>
      </w:tr>
      <w:tr w:rsidR="00706DE7" w:rsidRPr="00544887" w14:paraId="3BD2194C" w14:textId="77777777" w:rsidTr="00FE67B0">
        <w:trPr>
          <w:trHeight w:val="454"/>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7A51BA20" w14:textId="77777777" w:rsidR="00706DE7" w:rsidRPr="00FE67B0" w:rsidRDefault="00706DE7" w:rsidP="005946B7">
            <w:pPr>
              <w:pStyle w:val="Teksttabelilewy"/>
            </w:pPr>
            <w:r w:rsidRPr="00FE67B0">
              <w:t>dobry stan ekologiczny</w:t>
            </w:r>
          </w:p>
        </w:tc>
        <w:tc>
          <w:tcPr>
            <w:tcW w:w="3832" w:type="dxa"/>
            <w:tcBorders>
              <w:top w:val="nil"/>
              <w:left w:val="nil"/>
              <w:bottom w:val="single" w:sz="4" w:space="0" w:color="auto"/>
              <w:right w:val="single" w:sz="4" w:space="0" w:color="auto"/>
            </w:tcBorders>
            <w:shd w:val="clear" w:color="auto" w:fill="auto"/>
            <w:noWrap/>
            <w:vAlign w:val="center"/>
            <w:hideMark/>
          </w:tcPr>
          <w:p w14:paraId="2C5E6193" w14:textId="77777777" w:rsidR="00706DE7" w:rsidRPr="00FE67B0" w:rsidRDefault="00706DE7" w:rsidP="00EE0903">
            <w:pPr>
              <w:pStyle w:val="Teksttabelisrodek"/>
            </w:pPr>
            <w:r w:rsidRPr="00FE67B0">
              <w:t>32</w:t>
            </w:r>
          </w:p>
        </w:tc>
      </w:tr>
      <w:tr w:rsidR="00706DE7" w:rsidRPr="00544887" w14:paraId="2455956E" w14:textId="77777777" w:rsidTr="00FE67B0">
        <w:trPr>
          <w:trHeight w:val="454"/>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06214ABC" w14:textId="77777777" w:rsidR="00706DE7" w:rsidRPr="00FE67B0" w:rsidRDefault="00706DE7" w:rsidP="005946B7">
            <w:pPr>
              <w:pStyle w:val="Teksttabelilewy"/>
            </w:pPr>
            <w:r w:rsidRPr="00FE67B0">
              <w:t>dobry stan chemiczny</w:t>
            </w:r>
          </w:p>
        </w:tc>
        <w:tc>
          <w:tcPr>
            <w:tcW w:w="3832" w:type="dxa"/>
            <w:tcBorders>
              <w:top w:val="nil"/>
              <w:left w:val="nil"/>
              <w:bottom w:val="single" w:sz="4" w:space="0" w:color="auto"/>
              <w:right w:val="single" w:sz="4" w:space="0" w:color="auto"/>
            </w:tcBorders>
            <w:shd w:val="clear" w:color="auto" w:fill="auto"/>
            <w:noWrap/>
            <w:vAlign w:val="center"/>
            <w:hideMark/>
          </w:tcPr>
          <w:p w14:paraId="463CC4C5" w14:textId="77777777" w:rsidR="00706DE7" w:rsidRPr="00FE67B0" w:rsidRDefault="00706DE7" w:rsidP="00EE0903">
            <w:pPr>
              <w:pStyle w:val="Teksttabelisrodek"/>
            </w:pPr>
            <w:r w:rsidRPr="00FE67B0">
              <w:t>36</w:t>
            </w:r>
          </w:p>
        </w:tc>
      </w:tr>
    </w:tbl>
    <w:p w14:paraId="54A34179" w14:textId="77777777" w:rsidR="00FA389C" w:rsidRPr="00495D4F" w:rsidRDefault="00FA389C" w:rsidP="005946B7">
      <w:pPr>
        <w:pStyle w:val="rdo0"/>
      </w:pPr>
      <w:r w:rsidRPr="00495D4F">
        <w:t xml:space="preserve">Źródło: opracowanie </w:t>
      </w:r>
      <w:r>
        <w:t>własne</w:t>
      </w:r>
      <w:r w:rsidRPr="00495D4F">
        <w:t>,</w:t>
      </w:r>
      <w:r w:rsidRPr="00445D9B">
        <w:t xml:space="preserve"> </w:t>
      </w:r>
      <w:r w:rsidRPr="002A0524">
        <w:t xml:space="preserve">na podstawie danych </w:t>
      </w:r>
      <w:r>
        <w:t>aPGW</w:t>
      </w:r>
    </w:p>
    <w:p w14:paraId="2EDE3C94" w14:textId="1CD43B19" w:rsidR="00706DE7" w:rsidRPr="00544887" w:rsidRDefault="00706DE7" w:rsidP="00706DE7">
      <w:pPr>
        <w:shd w:val="clear" w:color="auto" w:fill="FFFFFF" w:themeFill="background1"/>
        <w:rPr>
          <w:rFonts w:asciiTheme="minorHAnsi" w:hAnsiTheme="minorHAnsi" w:cstheme="minorHAnsi"/>
          <w:iCs/>
        </w:rPr>
      </w:pPr>
      <w:r w:rsidRPr="00544887">
        <w:rPr>
          <w:rFonts w:asciiTheme="minorHAnsi" w:hAnsiTheme="minorHAnsi" w:cstheme="minorHAnsi"/>
        </w:rPr>
        <w:t>W trakcie wyznaczania celów środowiskowych dla wód powierzchniowych na IV cykl planistyczny (2022-2027) bazowano na procedurze przyjętej w cyklu poprzednim 2016-2021 (aPGW).</w:t>
      </w:r>
      <w:r w:rsidRPr="00544887">
        <w:rPr>
          <w:rFonts w:asciiTheme="minorHAnsi" w:hAnsiTheme="minorHAnsi" w:cstheme="minorHAnsi"/>
          <w:iCs/>
        </w:rPr>
        <w:t xml:space="preserve"> Analogicznie, cele środowiskowe ustalono w odniesieniu do wymagań dla stanu lub potencjału ekologicznego oraz stanu chemicznego</w:t>
      </w:r>
      <w:r w:rsidRPr="00A11DF5">
        <w:rPr>
          <w:rFonts w:asciiTheme="minorHAnsi" w:hAnsiTheme="minorHAnsi" w:cstheme="minorHAnsi"/>
          <w:iCs/>
        </w:rPr>
        <w:t>.</w:t>
      </w:r>
      <w:r w:rsidRPr="00544887">
        <w:rPr>
          <w:rFonts w:asciiTheme="minorHAnsi" w:hAnsiTheme="minorHAnsi" w:cstheme="minorHAnsi"/>
          <w:iCs/>
        </w:rPr>
        <w:t xml:space="preserve"> Podczas oceny stanu wód i wyznaczania celów środowiskowych wykorzystano najnowsze dane i opracowania, w tym nowe metodyki określania stanu elementów biologicznych i hydromorfologicznych, aktualizację</w:t>
      </w:r>
      <w:r w:rsidRPr="00544887">
        <w:rPr>
          <w:rFonts w:asciiTheme="minorHAnsi" w:hAnsiTheme="minorHAnsi" w:cstheme="minorHAnsi"/>
        </w:rPr>
        <w:t xml:space="preserve"> </w:t>
      </w:r>
      <w:r w:rsidRPr="00544887">
        <w:rPr>
          <w:rFonts w:asciiTheme="minorHAnsi" w:hAnsiTheme="minorHAnsi" w:cstheme="minorHAnsi"/>
          <w:iCs/>
        </w:rPr>
        <w:t>wyznaczania SZCW i SCW, oraz zweryfikowaną typologię wód</w:t>
      </w:r>
      <w:r w:rsidR="00576511">
        <w:rPr>
          <w:rFonts w:asciiTheme="minorHAnsi" w:hAnsiTheme="minorHAnsi" w:cstheme="minorHAnsi"/>
          <w:iCs/>
        </w:rPr>
        <w:t>.</w:t>
      </w:r>
    </w:p>
    <w:p w14:paraId="1EC6D21C" w14:textId="77777777" w:rsidR="00706DE7" w:rsidRPr="00544887" w:rsidRDefault="00706DE7" w:rsidP="00706DE7">
      <w:pPr>
        <w:shd w:val="clear" w:color="auto" w:fill="FFFFFF" w:themeFill="background1"/>
        <w:rPr>
          <w:rFonts w:asciiTheme="minorHAnsi" w:hAnsiTheme="minorHAnsi" w:cstheme="minorHAnsi"/>
          <w:iCs/>
        </w:rPr>
      </w:pPr>
      <w:r w:rsidRPr="00544887">
        <w:rPr>
          <w:rFonts w:asciiTheme="minorHAnsi" w:hAnsiTheme="minorHAnsi" w:cstheme="minorHAnsi"/>
          <w:iCs/>
        </w:rPr>
        <w:t xml:space="preserve">Zgodnie z </w:t>
      </w:r>
      <w:r w:rsidRPr="00544887">
        <w:rPr>
          <w:rFonts w:asciiTheme="minorHAnsi" w:hAnsiTheme="minorHAnsi" w:cstheme="minorHAnsi"/>
        </w:rPr>
        <w:t xml:space="preserve">art. 4 ust. 1 RDW </w:t>
      </w:r>
      <w:r w:rsidRPr="00544887">
        <w:rPr>
          <w:rFonts w:asciiTheme="minorHAnsi" w:hAnsiTheme="minorHAnsi" w:cstheme="minorHAnsi"/>
          <w:iCs/>
        </w:rPr>
        <w:t xml:space="preserve">celem dla wód powierzchniowych jest: </w:t>
      </w:r>
    </w:p>
    <w:p w14:paraId="4C774C92"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niepogarszanie się stanu wód powierzchniowych oraz ochrona i przywrócenie dobrego stanu jcw;</w:t>
      </w:r>
    </w:p>
    <w:p w14:paraId="17C1530F"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osiągnięcie, co najmniej dobrego stanu lub potencjału ekologicznego wód powierzchniow</w:t>
      </w:r>
      <w:r w:rsidRPr="00544887">
        <w:rPr>
          <w:rFonts w:asciiTheme="minorHAnsi" w:eastAsia="PMingLiU" w:hAnsiTheme="minorHAnsi" w:cstheme="minorHAnsi"/>
          <w:lang w:eastAsia="zh-TW"/>
        </w:rPr>
        <w:t xml:space="preserve">ych; </w:t>
      </w:r>
    </w:p>
    <w:p w14:paraId="6E9C2E01"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stopniowe eliminowanie, a w rezultacie zaprz</w:t>
      </w:r>
      <w:r w:rsidRPr="00544887">
        <w:rPr>
          <w:rFonts w:asciiTheme="minorHAnsi" w:eastAsia="PMingLiU" w:hAnsiTheme="minorHAnsi" w:cstheme="minorHAnsi"/>
          <w:lang w:eastAsia="zh-TW"/>
        </w:rPr>
        <w:t>estanie zrzutów do wód powierzchniowych substancji priorytetowych i niebezpiecznych, a także zapobieganie dopływowi zanieczyszczeń do wód podziemnych;</w:t>
      </w:r>
    </w:p>
    <w:p w14:paraId="789DC81B"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 xml:space="preserve">odwrócenie każdej znaczącej i ciągłej tendencji wzrostu stężenia każdego zanieczyszczenia wynikającego z </w:t>
      </w:r>
      <w:r w:rsidRPr="00544887">
        <w:rPr>
          <w:rFonts w:asciiTheme="minorHAnsi" w:eastAsia="PMingLiU" w:hAnsiTheme="minorHAnsi" w:cstheme="minorHAnsi"/>
          <w:lang w:eastAsia="zh-TW"/>
        </w:rPr>
        <w:t>wpływu działalności człowieka w celu stopniowej redukcji zanieczyszczenia wód podziemnych;</w:t>
      </w:r>
    </w:p>
    <w:p w14:paraId="5812BBCD"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osiągnięcie zgodności ze wszyst</w:t>
      </w:r>
      <w:r w:rsidRPr="00544887">
        <w:rPr>
          <w:rFonts w:asciiTheme="minorHAnsi" w:eastAsia="PMingLiU" w:hAnsiTheme="minorHAnsi" w:cstheme="minorHAnsi"/>
          <w:lang w:eastAsia="zh-TW"/>
        </w:rPr>
        <w:t>kimi normami i celami określonymi w ustawodawstwie wspólnotowym dla obszarów chronionych.</w:t>
      </w:r>
    </w:p>
    <w:p w14:paraId="61BB9B63" w14:textId="77777777" w:rsidR="00706DE7" w:rsidRPr="00544887" w:rsidRDefault="00706DE7" w:rsidP="00CB227A">
      <w:r w:rsidRPr="00544887">
        <w:t>Zgodnie z powyższym, celem środowiskowym dla części wód niewyznaczonych jako SCW lub SZCW, którym w konsekwencji nadano status NAT, jest:</w:t>
      </w:r>
    </w:p>
    <w:p w14:paraId="7544FEBA"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 xml:space="preserve">dobry stan </w:t>
      </w:r>
      <w:r w:rsidRPr="00544887">
        <w:rPr>
          <w:rFonts w:asciiTheme="minorHAnsi" w:eastAsia="PMingLiU" w:hAnsiTheme="minorHAnsi" w:cstheme="minorHAnsi"/>
          <w:lang w:eastAsia="zh-TW"/>
        </w:rPr>
        <w:t>ekologiczny i dobry stan chemiczny</w:t>
      </w:r>
      <w:r w:rsidRPr="00544887">
        <w:rPr>
          <w:rFonts w:asciiTheme="minorHAnsi" w:hAnsiTheme="minorHAnsi" w:cstheme="minorHAnsi"/>
          <w:lang w:eastAsia="zh-TW"/>
        </w:rPr>
        <w:t xml:space="preserve">, w przypadku oceny z monitoringu wód wskazującej na stan dobry lub zły; </w:t>
      </w:r>
    </w:p>
    <w:p w14:paraId="72ED16A2"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bardzo dobry stan ekologiczny, w przypadku jcwp, dla których wyniki monitoringu wskazują na bardzo dobry stan ekologiczny;</w:t>
      </w:r>
    </w:p>
    <w:p w14:paraId="0C8A48CE"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stan dobry, w pr</w:t>
      </w:r>
      <w:r w:rsidRPr="00544887">
        <w:rPr>
          <w:rFonts w:asciiTheme="minorHAnsi" w:eastAsia="PMingLiU" w:hAnsiTheme="minorHAnsi" w:cstheme="minorHAnsi"/>
          <w:lang w:eastAsia="zh-TW"/>
        </w:rPr>
        <w:t>zypadku jcwp niemonitorowanych;</w:t>
      </w:r>
    </w:p>
    <w:p w14:paraId="3017B55E" w14:textId="77777777" w:rsidR="00706DE7" w:rsidRPr="00544887" w:rsidRDefault="00706DE7" w:rsidP="00966591">
      <w:pPr>
        <w:pStyle w:val="Punkty"/>
        <w:numPr>
          <w:ilvl w:val="0"/>
          <w:numId w:val="42"/>
        </w:numPr>
        <w:shd w:val="clear" w:color="auto" w:fill="FFFFFF" w:themeFill="background1"/>
        <w:ind w:left="567" w:hanging="567"/>
        <w:rPr>
          <w:rFonts w:asciiTheme="minorHAnsi" w:hAnsiTheme="minorHAnsi" w:cstheme="minorHAnsi"/>
        </w:rPr>
      </w:pPr>
      <w:r w:rsidRPr="00544887">
        <w:rPr>
          <w:rFonts w:asciiTheme="minorHAnsi" w:hAnsiTheme="minorHAnsi" w:cstheme="minorHAnsi"/>
        </w:rPr>
        <w:t>spełnienie warunków określonych dla obszarów chronionych.</w:t>
      </w:r>
    </w:p>
    <w:p w14:paraId="1895A946" w14:textId="77777777" w:rsidR="00706DE7" w:rsidRPr="00544887" w:rsidRDefault="00706DE7" w:rsidP="00A35F38">
      <w:pPr>
        <w:keepNext/>
      </w:pPr>
      <w:r w:rsidRPr="00544887">
        <w:lastRenderedPageBreak/>
        <w:t xml:space="preserve">W przypadku części wód wyznaczonych jako SCW lub SZCW celem środowiskowym jest: </w:t>
      </w:r>
    </w:p>
    <w:p w14:paraId="408B98E7" w14:textId="77777777" w:rsidR="00706DE7" w:rsidRPr="00544887" w:rsidRDefault="00706DE7" w:rsidP="00966591">
      <w:pPr>
        <w:pStyle w:val="Punkty"/>
        <w:numPr>
          <w:ilvl w:val="0"/>
          <w:numId w:val="42"/>
        </w:numPr>
        <w:shd w:val="clear" w:color="auto" w:fill="FFFFFF" w:themeFill="background1"/>
        <w:ind w:left="567" w:hanging="567"/>
        <w:rPr>
          <w:rFonts w:asciiTheme="minorHAnsi" w:eastAsia="PMingLiU" w:hAnsiTheme="minorHAnsi" w:cstheme="minorHAnsi"/>
          <w:lang w:eastAsia="zh-TW"/>
        </w:rPr>
      </w:pPr>
      <w:r w:rsidRPr="00544887">
        <w:rPr>
          <w:rFonts w:asciiTheme="minorHAnsi" w:hAnsiTheme="minorHAnsi" w:cstheme="minorHAnsi"/>
          <w:lang w:eastAsia="zh-TW"/>
        </w:rPr>
        <w:t xml:space="preserve">dobry potencjał ekologiczny i dobry stan chemiczny, w przypadku oceny z monitoringu wód wskazującej na stan dobry lub zły; </w:t>
      </w:r>
    </w:p>
    <w:p w14:paraId="4675B1C8" w14:textId="77777777" w:rsidR="00706DE7" w:rsidRPr="00544887" w:rsidRDefault="00706DE7" w:rsidP="00966591">
      <w:pPr>
        <w:pStyle w:val="Punkty"/>
        <w:numPr>
          <w:ilvl w:val="0"/>
          <w:numId w:val="42"/>
        </w:numPr>
        <w:shd w:val="clear" w:color="auto" w:fill="FFFFFF" w:themeFill="background1"/>
        <w:ind w:left="567" w:hanging="567"/>
        <w:rPr>
          <w:rFonts w:asciiTheme="minorHAnsi" w:hAnsiTheme="minorHAnsi" w:cstheme="minorHAnsi"/>
          <w:lang w:eastAsia="zh-TW"/>
        </w:rPr>
      </w:pPr>
      <w:r w:rsidRPr="00544887">
        <w:rPr>
          <w:rFonts w:asciiTheme="minorHAnsi" w:hAnsiTheme="minorHAnsi" w:cstheme="minorHAnsi"/>
          <w:lang w:eastAsia="zh-TW"/>
        </w:rPr>
        <w:t>maksymalny potencjał ekologiczny w przypadku jcwp, dla których wyniki monitoringu wskazują na maksymalny potencjał ekologiczny;</w:t>
      </w:r>
    </w:p>
    <w:p w14:paraId="2C3213A8" w14:textId="77777777" w:rsidR="00706DE7" w:rsidRPr="00544887" w:rsidRDefault="00706DE7" w:rsidP="00966591">
      <w:pPr>
        <w:pStyle w:val="Punkty"/>
        <w:numPr>
          <w:ilvl w:val="0"/>
          <w:numId w:val="42"/>
        </w:numPr>
        <w:shd w:val="clear" w:color="auto" w:fill="FFFFFF" w:themeFill="background1"/>
        <w:ind w:left="567" w:hanging="567"/>
        <w:rPr>
          <w:rFonts w:asciiTheme="minorHAnsi" w:hAnsiTheme="minorHAnsi" w:cstheme="minorHAnsi"/>
          <w:lang w:eastAsia="zh-TW"/>
        </w:rPr>
      </w:pPr>
      <w:r w:rsidRPr="00544887">
        <w:rPr>
          <w:rFonts w:asciiTheme="minorHAnsi" w:hAnsiTheme="minorHAnsi" w:cstheme="minorHAnsi"/>
          <w:lang w:eastAsia="zh-TW"/>
        </w:rPr>
        <w:t>stan dobry w przypadku jcwp niemonitorowanych;</w:t>
      </w:r>
    </w:p>
    <w:p w14:paraId="1828F13F" w14:textId="77777777" w:rsidR="00706DE7" w:rsidRPr="00544887" w:rsidRDefault="00706DE7" w:rsidP="00966591">
      <w:pPr>
        <w:pStyle w:val="Punkty"/>
        <w:numPr>
          <w:ilvl w:val="0"/>
          <w:numId w:val="42"/>
        </w:numPr>
        <w:shd w:val="clear" w:color="auto" w:fill="FFFFFF" w:themeFill="background1"/>
        <w:ind w:left="567" w:hanging="567"/>
        <w:rPr>
          <w:rFonts w:asciiTheme="minorHAnsi" w:hAnsiTheme="minorHAnsi" w:cstheme="minorHAnsi"/>
          <w:lang w:eastAsia="zh-TW"/>
        </w:rPr>
      </w:pPr>
      <w:r w:rsidRPr="00544887">
        <w:rPr>
          <w:rFonts w:asciiTheme="minorHAnsi" w:hAnsiTheme="minorHAnsi" w:cstheme="minorHAnsi"/>
          <w:lang w:eastAsia="zh-TW"/>
        </w:rPr>
        <w:t>spełnienie warunków określonych dla obszarów chronionych.</w:t>
      </w:r>
    </w:p>
    <w:p w14:paraId="73FDA81D" w14:textId="5604DD3B" w:rsidR="00C9043D" w:rsidRPr="00544887" w:rsidRDefault="00706DE7" w:rsidP="00706DE7">
      <w:pPr>
        <w:pStyle w:val="Punkty"/>
        <w:rPr>
          <w:rFonts w:asciiTheme="minorHAnsi" w:hAnsiTheme="minorHAnsi" w:cstheme="minorHAnsi"/>
          <w:lang w:eastAsia="zh-TW"/>
        </w:rPr>
      </w:pPr>
      <w:r w:rsidRPr="00544887">
        <w:rPr>
          <w:rFonts w:asciiTheme="minorHAnsi" w:hAnsiTheme="minorHAnsi" w:cstheme="minorBidi"/>
          <w:lang w:eastAsia="zh-TW"/>
        </w:rPr>
        <w:t xml:space="preserve">Celem środowiskowym dla jcwp </w:t>
      </w:r>
      <w:r w:rsidR="00115E6B">
        <w:rPr>
          <w:rFonts w:asciiTheme="minorHAnsi" w:hAnsiTheme="minorHAnsi" w:cstheme="minorBidi"/>
          <w:lang w:eastAsia="zh-TW"/>
        </w:rPr>
        <w:t>RW</w:t>
      </w:r>
      <w:r w:rsidRPr="00544887">
        <w:rPr>
          <w:rFonts w:asciiTheme="minorHAnsi" w:hAnsiTheme="minorHAnsi" w:cstheme="minorBidi"/>
          <w:lang w:eastAsia="zh-TW"/>
        </w:rPr>
        <w:t xml:space="preserve"> było również zapewnienie drożności cieku dla migracji ryb</w:t>
      </w:r>
      <w:r w:rsidR="004A3610">
        <w:rPr>
          <w:rFonts w:asciiTheme="minorHAnsi" w:hAnsiTheme="minorHAnsi" w:cstheme="minorBidi"/>
          <w:lang w:eastAsia="zh-TW"/>
        </w:rPr>
        <w:t xml:space="preserve"> (</w:t>
      </w:r>
      <w:r w:rsidR="00611F35">
        <w:rPr>
          <w:rFonts w:asciiTheme="minorHAnsi" w:hAnsiTheme="minorHAnsi" w:cstheme="minorBidi"/>
          <w:lang w:eastAsia="zh-TW"/>
        </w:rPr>
        <w:t>załącznik graficzny nr 27)</w:t>
      </w:r>
      <w:r w:rsidRPr="00544887">
        <w:rPr>
          <w:rFonts w:asciiTheme="minorHAnsi" w:hAnsiTheme="minorHAnsi" w:cstheme="minorBidi"/>
          <w:lang w:eastAsia="zh-TW"/>
        </w:rPr>
        <w:t xml:space="preserve">. </w:t>
      </w:r>
      <w:r w:rsidRPr="00544887">
        <w:rPr>
          <w:rFonts w:asciiTheme="minorHAnsi" w:hAnsiTheme="minorHAnsi" w:cstheme="minorHAnsi"/>
          <w:lang w:eastAsia="zh-TW"/>
        </w:rPr>
        <w:t xml:space="preserve">Zestawienie celów środowiskowych jcwp </w:t>
      </w:r>
      <w:r w:rsidR="00115E6B">
        <w:rPr>
          <w:rFonts w:asciiTheme="minorHAnsi" w:hAnsiTheme="minorHAnsi" w:cstheme="minorHAnsi"/>
          <w:lang w:eastAsia="zh-TW"/>
        </w:rPr>
        <w:t>RW</w:t>
      </w:r>
      <w:r w:rsidRPr="00544887">
        <w:rPr>
          <w:rFonts w:asciiTheme="minorHAnsi" w:hAnsiTheme="minorHAnsi" w:cstheme="minorHAnsi"/>
          <w:lang w:eastAsia="zh-TW"/>
        </w:rPr>
        <w:t xml:space="preserve"> przedstawiono w tabeli </w:t>
      </w:r>
      <w:r w:rsidR="00C9043D" w:rsidRPr="00544887">
        <w:rPr>
          <w:rFonts w:asciiTheme="minorHAnsi" w:hAnsiTheme="minorHAnsi" w:cstheme="minorHAnsi"/>
          <w:lang w:eastAsia="zh-TW"/>
        </w:rPr>
        <w:t>8-</w:t>
      </w:r>
      <w:r w:rsidRPr="00544887">
        <w:rPr>
          <w:rFonts w:asciiTheme="minorHAnsi" w:hAnsiTheme="minorHAnsi" w:cstheme="minorHAnsi"/>
          <w:lang w:eastAsia="zh-TW"/>
        </w:rPr>
        <w:t>3</w:t>
      </w:r>
      <w:r w:rsidR="00C9043D" w:rsidRPr="00544887">
        <w:rPr>
          <w:rFonts w:asciiTheme="minorHAnsi" w:hAnsiTheme="minorHAnsi" w:cstheme="minorHAnsi"/>
          <w:lang w:eastAsia="zh-TW"/>
        </w:rPr>
        <w:t xml:space="preserve">, natomiast zestawienie celów środowiskowych jcwp </w:t>
      </w:r>
      <w:r w:rsidR="00115E6B">
        <w:rPr>
          <w:rFonts w:asciiTheme="minorHAnsi" w:hAnsiTheme="minorHAnsi" w:cstheme="minorHAnsi"/>
          <w:lang w:eastAsia="zh-TW"/>
        </w:rPr>
        <w:t>LW</w:t>
      </w:r>
      <w:r w:rsidR="00C9043D" w:rsidRPr="00544887">
        <w:rPr>
          <w:rFonts w:asciiTheme="minorHAnsi" w:hAnsiTheme="minorHAnsi" w:cstheme="minorHAnsi"/>
          <w:lang w:eastAsia="zh-TW"/>
        </w:rPr>
        <w:t xml:space="preserve"> przedstawiono w tabeli 8-4. </w:t>
      </w:r>
    </w:p>
    <w:p w14:paraId="2D63AF9C" w14:textId="7E78D8E8" w:rsidR="00313715" w:rsidRPr="00544887" w:rsidRDefault="00313715" w:rsidP="00CC4F8D">
      <w:pPr>
        <w:pStyle w:val="Tabela"/>
      </w:pPr>
      <w:bookmarkStart w:id="162" w:name="_Toc68725180"/>
      <w:r w:rsidRPr="00544887">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Pr="00544887">
        <w:tab/>
        <w:t xml:space="preserve">Liczba jcwp </w:t>
      </w:r>
      <w:r w:rsidR="00BA1FE9">
        <w:t>R</w:t>
      </w:r>
      <w:r w:rsidR="00696BBD">
        <w:t>W</w:t>
      </w:r>
      <w:r w:rsidRPr="00544887">
        <w:t xml:space="preserve"> z poszczególnymi celami środowiskowymi w region</w:t>
      </w:r>
      <w:r w:rsidR="00696BBD">
        <w:t>ie</w:t>
      </w:r>
      <w:r w:rsidRPr="00544887">
        <w:t xml:space="preserve"> wodny</w:t>
      </w:r>
      <w:r w:rsidR="00696BBD">
        <w:t>m</w:t>
      </w:r>
      <w:r w:rsidRPr="00544887">
        <w:t xml:space="preserve"> dorzecza Niemna</w:t>
      </w:r>
      <w:r w:rsidR="00B5172C">
        <w:t xml:space="preserve"> w IIaPGW</w:t>
      </w:r>
      <w:bookmarkEnd w:id="1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47"/>
        <w:gridCol w:w="3715"/>
      </w:tblGrid>
      <w:tr w:rsidR="00C11981" w:rsidRPr="00544887" w14:paraId="5C3695FA" w14:textId="77777777" w:rsidTr="00C11981">
        <w:trPr>
          <w:trHeight w:val="918"/>
          <w:jc w:val="center"/>
        </w:trPr>
        <w:tc>
          <w:tcPr>
            <w:tcW w:w="2950" w:type="pct"/>
            <w:shd w:val="clear" w:color="auto" w:fill="BFBFBF" w:themeFill="background1" w:themeFillShade="BF"/>
            <w:vAlign w:val="center"/>
            <w:hideMark/>
          </w:tcPr>
          <w:p w14:paraId="2D088707" w14:textId="77777777" w:rsidR="00C11981" w:rsidRPr="00544887" w:rsidRDefault="00C11981" w:rsidP="00203047">
            <w:pPr>
              <w:pStyle w:val="Teksttabelinaglowek"/>
              <w:keepNext/>
            </w:pPr>
            <w:r w:rsidRPr="00544887">
              <w:t>Cele środowiskowe jcwp RW</w:t>
            </w:r>
          </w:p>
        </w:tc>
        <w:tc>
          <w:tcPr>
            <w:tcW w:w="2050" w:type="pct"/>
            <w:shd w:val="clear" w:color="auto" w:fill="BFBFBF" w:themeFill="background1" w:themeFillShade="BF"/>
            <w:noWrap/>
            <w:vAlign w:val="center"/>
            <w:hideMark/>
          </w:tcPr>
          <w:p w14:paraId="368E55E0" w14:textId="77777777" w:rsidR="00C11981" w:rsidRPr="00544887" w:rsidRDefault="00C11981" w:rsidP="00203047">
            <w:pPr>
              <w:pStyle w:val="Teksttabelinaglowek"/>
              <w:keepNext/>
            </w:pPr>
            <w:r w:rsidRPr="00544887">
              <w:t>Region wodny</w:t>
            </w:r>
          </w:p>
          <w:p w14:paraId="3B30DA61" w14:textId="0D813058" w:rsidR="00C11981" w:rsidRPr="00544887" w:rsidRDefault="00C11981" w:rsidP="00A35F38">
            <w:pPr>
              <w:pStyle w:val="Teksttabelinaglowek"/>
            </w:pPr>
            <w:r w:rsidRPr="00544887">
              <w:t>Niemna</w:t>
            </w:r>
          </w:p>
        </w:tc>
      </w:tr>
      <w:tr w:rsidR="00706DE7" w:rsidRPr="00544887" w14:paraId="2EA4D90E" w14:textId="77777777" w:rsidTr="00C11981">
        <w:trPr>
          <w:trHeight w:val="454"/>
          <w:jc w:val="center"/>
        </w:trPr>
        <w:tc>
          <w:tcPr>
            <w:tcW w:w="2950" w:type="pct"/>
            <w:shd w:val="clear" w:color="auto" w:fill="auto"/>
            <w:vAlign w:val="center"/>
            <w:hideMark/>
          </w:tcPr>
          <w:p w14:paraId="3AE92874" w14:textId="74C2AE99" w:rsidR="00706DE7" w:rsidRPr="00751BB5" w:rsidRDefault="00706DE7" w:rsidP="005946B7">
            <w:pPr>
              <w:pStyle w:val="Teksttabelilewy"/>
            </w:pPr>
            <w:r w:rsidRPr="00B24EBD">
              <w:t>dobry potencjał ekologiczny</w:t>
            </w:r>
            <w:r w:rsidR="0045176C">
              <w:t xml:space="preserve"> i dobry stan chemiczny</w:t>
            </w:r>
          </w:p>
        </w:tc>
        <w:tc>
          <w:tcPr>
            <w:tcW w:w="2050" w:type="pct"/>
            <w:shd w:val="clear" w:color="auto" w:fill="auto"/>
            <w:noWrap/>
            <w:vAlign w:val="center"/>
            <w:hideMark/>
          </w:tcPr>
          <w:p w14:paraId="1DC1CB66" w14:textId="3C9792C0" w:rsidR="00706DE7" w:rsidRPr="00AB66FD" w:rsidRDefault="00C04B02" w:rsidP="005946B7">
            <w:pPr>
              <w:pStyle w:val="Teksttabelisrodek"/>
            </w:pPr>
            <w:r>
              <w:t>0</w:t>
            </w:r>
          </w:p>
        </w:tc>
      </w:tr>
      <w:tr w:rsidR="00C11981" w:rsidRPr="00544887" w14:paraId="7D6760AF" w14:textId="77777777" w:rsidTr="00C11981">
        <w:trPr>
          <w:trHeight w:val="454"/>
          <w:jc w:val="center"/>
        </w:trPr>
        <w:tc>
          <w:tcPr>
            <w:tcW w:w="2950" w:type="pct"/>
            <w:shd w:val="clear" w:color="auto" w:fill="auto"/>
            <w:vAlign w:val="center"/>
          </w:tcPr>
          <w:p w14:paraId="613BA776" w14:textId="244F4F05" w:rsidR="00C11981" w:rsidRPr="00B24EBD" w:rsidRDefault="00C11981" w:rsidP="005946B7">
            <w:pPr>
              <w:pStyle w:val="Teksttabelilewy"/>
            </w:pPr>
            <w:r w:rsidRPr="00B24EBD">
              <w:t xml:space="preserve">dobry stan </w:t>
            </w:r>
            <w:r w:rsidRPr="00751BB5">
              <w:t>ekologiczny</w:t>
            </w:r>
            <w:r w:rsidR="0045176C">
              <w:t xml:space="preserve"> i dobry stan chemiczny</w:t>
            </w:r>
          </w:p>
        </w:tc>
        <w:tc>
          <w:tcPr>
            <w:tcW w:w="2050" w:type="pct"/>
            <w:shd w:val="clear" w:color="auto" w:fill="auto"/>
            <w:noWrap/>
            <w:vAlign w:val="center"/>
          </w:tcPr>
          <w:p w14:paraId="48945400" w14:textId="07BBFD66" w:rsidR="00C11981" w:rsidRPr="00AB66FD" w:rsidRDefault="00C04B02" w:rsidP="005946B7">
            <w:pPr>
              <w:pStyle w:val="Teksttabelisrodek"/>
            </w:pPr>
            <w:r>
              <w:t>1</w:t>
            </w:r>
          </w:p>
        </w:tc>
      </w:tr>
      <w:tr w:rsidR="00C11981" w:rsidRPr="00544887" w14:paraId="4DE27541" w14:textId="77777777" w:rsidTr="00C11981">
        <w:trPr>
          <w:trHeight w:val="454"/>
          <w:jc w:val="center"/>
        </w:trPr>
        <w:tc>
          <w:tcPr>
            <w:tcW w:w="2950" w:type="pct"/>
            <w:shd w:val="clear" w:color="auto" w:fill="auto"/>
            <w:vAlign w:val="center"/>
            <w:hideMark/>
          </w:tcPr>
          <w:p w14:paraId="24D0981E" w14:textId="77777777" w:rsidR="00C11981" w:rsidRPr="00751BB5" w:rsidRDefault="00C11981" w:rsidP="005946B7">
            <w:pPr>
              <w:pStyle w:val="Teksttabelilewy"/>
            </w:pPr>
            <w:r w:rsidRPr="00B24EBD">
              <w:t>zapewnienie drożności cieku dla migracji ichtiofauny o ile jest monitorowany wskaźnik diadromiczny D</w:t>
            </w:r>
          </w:p>
        </w:tc>
        <w:tc>
          <w:tcPr>
            <w:tcW w:w="2050" w:type="pct"/>
            <w:shd w:val="clear" w:color="auto" w:fill="auto"/>
            <w:noWrap/>
            <w:vAlign w:val="center"/>
            <w:hideMark/>
          </w:tcPr>
          <w:p w14:paraId="71686B1F" w14:textId="77777777" w:rsidR="00C11981" w:rsidRPr="00AB66FD" w:rsidRDefault="00C11981" w:rsidP="005946B7">
            <w:pPr>
              <w:pStyle w:val="Teksttabelisrodek"/>
            </w:pPr>
            <w:r w:rsidRPr="00AB66FD">
              <w:t>19</w:t>
            </w:r>
          </w:p>
        </w:tc>
      </w:tr>
      <w:tr w:rsidR="00C11981" w:rsidRPr="00544887" w14:paraId="77A830C2" w14:textId="77777777" w:rsidTr="00C11981">
        <w:trPr>
          <w:trHeight w:val="454"/>
          <w:jc w:val="center"/>
        </w:trPr>
        <w:tc>
          <w:tcPr>
            <w:tcW w:w="2950" w:type="pct"/>
            <w:shd w:val="clear" w:color="auto" w:fill="auto"/>
            <w:vAlign w:val="center"/>
            <w:hideMark/>
          </w:tcPr>
          <w:p w14:paraId="03B91529" w14:textId="77777777" w:rsidR="00C11981" w:rsidRPr="00751BB5" w:rsidRDefault="00C11981" w:rsidP="005946B7">
            <w:pPr>
              <w:pStyle w:val="Teksttabelilewy"/>
            </w:pPr>
            <w:r w:rsidRPr="00B24EBD">
              <w:t>zapewnienie drożności cieku według wymagań gatunków chronionych</w:t>
            </w:r>
          </w:p>
        </w:tc>
        <w:tc>
          <w:tcPr>
            <w:tcW w:w="2050" w:type="pct"/>
            <w:shd w:val="clear" w:color="auto" w:fill="auto"/>
            <w:noWrap/>
            <w:vAlign w:val="center"/>
            <w:hideMark/>
          </w:tcPr>
          <w:p w14:paraId="6E6D7180" w14:textId="77777777" w:rsidR="00C11981" w:rsidRPr="00AB66FD" w:rsidRDefault="00C11981" w:rsidP="005946B7">
            <w:pPr>
              <w:pStyle w:val="Teksttabelisrodek"/>
            </w:pPr>
            <w:r w:rsidRPr="00AB66FD">
              <w:t>17</w:t>
            </w:r>
          </w:p>
        </w:tc>
      </w:tr>
      <w:tr w:rsidR="00C11981" w:rsidRPr="00544887" w14:paraId="4D3A9246" w14:textId="77777777" w:rsidTr="00C11981">
        <w:trPr>
          <w:trHeight w:val="454"/>
          <w:jc w:val="center"/>
        </w:trPr>
        <w:tc>
          <w:tcPr>
            <w:tcW w:w="2950" w:type="pct"/>
            <w:shd w:val="clear" w:color="auto" w:fill="auto"/>
            <w:vAlign w:val="center"/>
          </w:tcPr>
          <w:p w14:paraId="0A638D06" w14:textId="34ABEB05" w:rsidR="00C11981" w:rsidRPr="00751BB5" w:rsidRDefault="00C11981" w:rsidP="005946B7">
            <w:pPr>
              <w:pStyle w:val="Teksttabelilewy"/>
            </w:pPr>
            <w:r>
              <w:t>odstępstwo z art. 4 ust. 4 RDW</w:t>
            </w:r>
          </w:p>
        </w:tc>
        <w:tc>
          <w:tcPr>
            <w:tcW w:w="2050" w:type="pct"/>
            <w:shd w:val="clear" w:color="auto" w:fill="auto"/>
            <w:noWrap/>
            <w:vAlign w:val="center"/>
          </w:tcPr>
          <w:p w14:paraId="2825CD1D" w14:textId="6FE7BE29" w:rsidR="00C11981" w:rsidRPr="00AB66FD" w:rsidRDefault="00CC2035" w:rsidP="005946B7">
            <w:pPr>
              <w:pStyle w:val="Teksttabelisrodek"/>
            </w:pPr>
            <w:r>
              <w:t>23</w:t>
            </w:r>
          </w:p>
        </w:tc>
      </w:tr>
      <w:tr w:rsidR="00C11981" w:rsidRPr="00544887" w14:paraId="3EDA4913" w14:textId="77777777" w:rsidTr="00C11981">
        <w:trPr>
          <w:trHeight w:val="454"/>
          <w:jc w:val="center"/>
        </w:trPr>
        <w:tc>
          <w:tcPr>
            <w:tcW w:w="2950" w:type="pct"/>
            <w:shd w:val="clear" w:color="auto" w:fill="auto"/>
            <w:vAlign w:val="center"/>
          </w:tcPr>
          <w:p w14:paraId="159754CC" w14:textId="11973774" w:rsidR="00C11981" w:rsidRDefault="00C11981" w:rsidP="005946B7">
            <w:pPr>
              <w:pStyle w:val="Teksttabelilewy"/>
            </w:pPr>
            <w:r>
              <w:t xml:space="preserve">odstępstwo z art. 4 ust. </w:t>
            </w:r>
            <w:r w:rsidR="00B423F3">
              <w:t>5 RDW</w:t>
            </w:r>
            <w:r w:rsidR="0045176C" w:rsidRPr="0045176C">
              <w:rPr>
                <w:vertAlign w:val="superscript"/>
              </w:rPr>
              <w:t>1</w:t>
            </w:r>
          </w:p>
        </w:tc>
        <w:tc>
          <w:tcPr>
            <w:tcW w:w="2050" w:type="pct"/>
            <w:shd w:val="clear" w:color="auto" w:fill="auto"/>
            <w:noWrap/>
            <w:vAlign w:val="center"/>
          </w:tcPr>
          <w:p w14:paraId="699CC910" w14:textId="2F929087" w:rsidR="00C11981" w:rsidRDefault="00CC2035" w:rsidP="005946B7">
            <w:pPr>
              <w:pStyle w:val="Teksttabelisrodek"/>
            </w:pPr>
            <w:r>
              <w:t>17</w:t>
            </w:r>
          </w:p>
        </w:tc>
      </w:tr>
    </w:tbl>
    <w:p w14:paraId="1FDB2B5E" w14:textId="77777777" w:rsidR="00CF48A2" w:rsidRPr="00C077FC" w:rsidRDefault="00CF48A2" w:rsidP="00CF48A2">
      <w:pPr>
        <w:pStyle w:val="Punkty"/>
        <w:rPr>
          <w:rFonts w:cs="Calibri"/>
          <w:i/>
          <w:iCs/>
          <w:color w:val="000000"/>
          <w:sz w:val="18"/>
          <w:szCs w:val="18"/>
          <w:shd w:val="clear" w:color="auto" w:fill="FFFFFF"/>
        </w:rPr>
      </w:pPr>
      <w:r w:rsidRPr="00C077FC">
        <w:rPr>
          <w:rFonts w:cs="Calibri"/>
          <w:i/>
          <w:iCs/>
          <w:color w:val="000000"/>
          <w:sz w:val="18"/>
          <w:szCs w:val="18"/>
          <w:shd w:val="clear" w:color="auto" w:fill="FFFFFF"/>
          <w:vertAlign w:val="superscript"/>
        </w:rPr>
        <w:t xml:space="preserve">1 </w:t>
      </w:r>
      <w:r w:rsidRPr="00C077FC">
        <w:rPr>
          <w:rFonts w:cs="Calibri"/>
          <w:i/>
          <w:iCs/>
          <w:color w:val="000000"/>
          <w:sz w:val="18"/>
          <w:szCs w:val="18"/>
          <w:shd w:val="clear" w:color="auto" w:fill="FFFFFF"/>
        </w:rPr>
        <w:t xml:space="preserve">Wskazane w tabeli jcwp z odstępstwem z art. 4 ust 5 RDW mają cel środowiskowy: umiarkowany stan ekologiczny (złagodzone wskaźniki wraz z klasą przedstawione w załączniku nr 1 ora 5.1, pozostałe wskaźniki – II klasa jakości). </w:t>
      </w:r>
    </w:p>
    <w:p w14:paraId="66CAB9FB" w14:textId="6BA33F43" w:rsidR="00FA389C" w:rsidRDefault="00FA389C" w:rsidP="005946B7">
      <w:pPr>
        <w:pStyle w:val="rdo0"/>
      </w:pPr>
      <w:r w:rsidRPr="002D0D68">
        <w:t xml:space="preserve">Źródło: opracowanie </w:t>
      </w:r>
      <w:r>
        <w:t>własne</w:t>
      </w:r>
    </w:p>
    <w:p w14:paraId="214286D9" w14:textId="3D2E3D02" w:rsidR="00313715" w:rsidRPr="00544887" w:rsidRDefault="00313715" w:rsidP="00CC4F8D">
      <w:pPr>
        <w:pStyle w:val="Tabela"/>
      </w:pPr>
      <w:bookmarkStart w:id="163" w:name="_Toc68725181"/>
      <w:r w:rsidRPr="00544887">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4</w:t>
      </w:r>
      <w:r w:rsidR="00B25B32">
        <w:rPr>
          <w:noProof/>
        </w:rPr>
        <w:fldChar w:fldCharType="end"/>
      </w:r>
      <w:r w:rsidRPr="00544887">
        <w:tab/>
        <w:t xml:space="preserve">Liczba jcwp </w:t>
      </w:r>
      <w:r w:rsidR="008850F6">
        <w:t>LW</w:t>
      </w:r>
      <w:r w:rsidRPr="00544887">
        <w:t xml:space="preserve"> z poszczególnymi celami środowiskowymi w regionie wodnym dorzecza Niemna</w:t>
      </w:r>
      <w:r w:rsidR="00B5172C">
        <w:t xml:space="preserve"> w IIaPGW</w:t>
      </w:r>
      <w:bookmarkEnd w:id="1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3"/>
        <w:gridCol w:w="3679"/>
      </w:tblGrid>
      <w:tr w:rsidR="00C11981" w:rsidRPr="00544887" w14:paraId="0FF58F3A" w14:textId="77777777" w:rsidTr="00C11981">
        <w:trPr>
          <w:trHeight w:val="918"/>
          <w:jc w:val="center"/>
        </w:trPr>
        <w:tc>
          <w:tcPr>
            <w:tcW w:w="2970" w:type="pct"/>
            <w:shd w:val="clear" w:color="auto" w:fill="BFBFBF" w:themeFill="background1" w:themeFillShade="BF"/>
            <w:vAlign w:val="center"/>
            <w:hideMark/>
          </w:tcPr>
          <w:p w14:paraId="1D78A08D" w14:textId="77777777" w:rsidR="00C11981" w:rsidRPr="00544887" w:rsidRDefault="00C11981" w:rsidP="00313715">
            <w:pPr>
              <w:pStyle w:val="Teksttabelinaglowek"/>
            </w:pPr>
            <w:r w:rsidRPr="00544887">
              <w:rPr>
                <w:lang w:val="en-US"/>
              </w:rPr>
              <w:t xml:space="preserve">Cele środowiskowe jcwp LW </w:t>
            </w:r>
          </w:p>
        </w:tc>
        <w:tc>
          <w:tcPr>
            <w:tcW w:w="2030" w:type="pct"/>
            <w:shd w:val="clear" w:color="auto" w:fill="BFBFBF" w:themeFill="background1" w:themeFillShade="BF"/>
            <w:noWrap/>
            <w:vAlign w:val="center"/>
            <w:hideMark/>
          </w:tcPr>
          <w:p w14:paraId="16520273" w14:textId="77777777" w:rsidR="00C11981" w:rsidRPr="00544887" w:rsidRDefault="00C11981" w:rsidP="00313715">
            <w:pPr>
              <w:pStyle w:val="Teksttabelinaglowek"/>
              <w:rPr>
                <w:lang w:val="en-US"/>
              </w:rPr>
            </w:pPr>
            <w:r w:rsidRPr="00544887">
              <w:rPr>
                <w:lang w:val="en-US"/>
              </w:rPr>
              <w:t>Region wodny</w:t>
            </w:r>
          </w:p>
          <w:p w14:paraId="37B40376" w14:textId="6334BBE9" w:rsidR="00C11981" w:rsidRPr="00544887" w:rsidRDefault="00C11981" w:rsidP="00313715">
            <w:pPr>
              <w:pStyle w:val="Teksttabelinaglowek"/>
              <w:rPr>
                <w:lang w:val="en-US"/>
              </w:rPr>
            </w:pPr>
            <w:r w:rsidRPr="00544887">
              <w:rPr>
                <w:lang w:val="en-US"/>
              </w:rPr>
              <w:t>Niemna</w:t>
            </w:r>
          </w:p>
        </w:tc>
      </w:tr>
      <w:tr w:rsidR="00C11981" w:rsidRPr="00544887" w14:paraId="1FDED298" w14:textId="77777777" w:rsidTr="00C11981">
        <w:trPr>
          <w:trHeight w:val="454"/>
          <w:jc w:val="center"/>
        </w:trPr>
        <w:tc>
          <w:tcPr>
            <w:tcW w:w="2970" w:type="pct"/>
            <w:shd w:val="clear" w:color="auto" w:fill="auto"/>
            <w:vAlign w:val="center"/>
          </w:tcPr>
          <w:p w14:paraId="3317639E" w14:textId="4AEED4B0" w:rsidR="00C11981" w:rsidRPr="00B24EBD" w:rsidRDefault="0045176C" w:rsidP="005946B7">
            <w:pPr>
              <w:pStyle w:val="Teksttabelilewy"/>
            </w:pPr>
            <w:r w:rsidRPr="00B24EBD">
              <w:t xml:space="preserve">dobry stan </w:t>
            </w:r>
            <w:r w:rsidRPr="00751BB5">
              <w:t>ekologiczny</w:t>
            </w:r>
            <w:r>
              <w:t xml:space="preserve"> i dobry stan chemiczny</w:t>
            </w:r>
          </w:p>
        </w:tc>
        <w:tc>
          <w:tcPr>
            <w:tcW w:w="2030" w:type="pct"/>
            <w:shd w:val="clear" w:color="auto" w:fill="auto"/>
            <w:vAlign w:val="center"/>
          </w:tcPr>
          <w:p w14:paraId="2355710D" w14:textId="30ACCE49" w:rsidR="00C11981" w:rsidRPr="00AB66FD" w:rsidRDefault="006740ED" w:rsidP="005946B7">
            <w:pPr>
              <w:pStyle w:val="Teksttabelisrodek"/>
            </w:pPr>
            <w:r>
              <w:t>12</w:t>
            </w:r>
          </w:p>
        </w:tc>
      </w:tr>
      <w:tr w:rsidR="00C11981" w:rsidRPr="00544887" w14:paraId="5EF7F997" w14:textId="77777777" w:rsidTr="00C11981">
        <w:trPr>
          <w:trHeight w:val="454"/>
          <w:jc w:val="center"/>
        </w:trPr>
        <w:tc>
          <w:tcPr>
            <w:tcW w:w="2970" w:type="pct"/>
            <w:shd w:val="clear" w:color="auto" w:fill="auto"/>
            <w:vAlign w:val="center"/>
          </w:tcPr>
          <w:p w14:paraId="2EA8F954" w14:textId="6DDB29B1" w:rsidR="00C11981" w:rsidRPr="00B24EBD" w:rsidRDefault="00C11981" w:rsidP="005946B7">
            <w:pPr>
              <w:pStyle w:val="Teksttabelilewy"/>
            </w:pPr>
            <w:r>
              <w:t>odstępstwo z art. 4 ust. 4 RDW</w:t>
            </w:r>
          </w:p>
        </w:tc>
        <w:tc>
          <w:tcPr>
            <w:tcW w:w="2030" w:type="pct"/>
            <w:shd w:val="clear" w:color="auto" w:fill="auto"/>
            <w:noWrap/>
            <w:vAlign w:val="center"/>
          </w:tcPr>
          <w:p w14:paraId="2371C74F" w14:textId="4BDD2CD4" w:rsidR="00C11981" w:rsidRPr="00AB66FD" w:rsidRDefault="00C45442" w:rsidP="005946B7">
            <w:pPr>
              <w:pStyle w:val="Teksttabelisrodek"/>
            </w:pPr>
            <w:r>
              <w:t>23</w:t>
            </w:r>
          </w:p>
        </w:tc>
      </w:tr>
      <w:tr w:rsidR="00C11981" w:rsidRPr="00544887" w14:paraId="0D126033" w14:textId="77777777" w:rsidTr="00C11981">
        <w:trPr>
          <w:trHeight w:val="454"/>
          <w:jc w:val="center"/>
        </w:trPr>
        <w:tc>
          <w:tcPr>
            <w:tcW w:w="2970" w:type="pct"/>
            <w:shd w:val="clear" w:color="auto" w:fill="auto"/>
            <w:vAlign w:val="center"/>
          </w:tcPr>
          <w:p w14:paraId="6286D006" w14:textId="4B2051A6" w:rsidR="00C11981" w:rsidRPr="00B24EBD" w:rsidRDefault="0045176C" w:rsidP="005946B7">
            <w:pPr>
              <w:pStyle w:val="Teksttabelilewy"/>
            </w:pPr>
            <w:r>
              <w:t>odstępstwo z art. 4 ust. 5 RDW</w:t>
            </w:r>
            <w:r w:rsidRPr="0045176C">
              <w:rPr>
                <w:vertAlign w:val="superscript"/>
              </w:rPr>
              <w:t>1</w:t>
            </w:r>
          </w:p>
        </w:tc>
        <w:tc>
          <w:tcPr>
            <w:tcW w:w="2030" w:type="pct"/>
            <w:shd w:val="clear" w:color="auto" w:fill="auto"/>
            <w:noWrap/>
            <w:vAlign w:val="center"/>
          </w:tcPr>
          <w:p w14:paraId="68E750C4" w14:textId="2FC5EA45" w:rsidR="00C11981" w:rsidRPr="00AB66FD" w:rsidRDefault="00C45442" w:rsidP="005946B7">
            <w:pPr>
              <w:pStyle w:val="Teksttabelisrodek"/>
            </w:pPr>
            <w:r>
              <w:t>12</w:t>
            </w:r>
          </w:p>
        </w:tc>
      </w:tr>
    </w:tbl>
    <w:p w14:paraId="34BAA280" w14:textId="77777777" w:rsidR="00CF48A2" w:rsidRPr="00C077FC" w:rsidRDefault="00CF48A2" w:rsidP="00CF48A2">
      <w:pPr>
        <w:pStyle w:val="Punkty"/>
        <w:rPr>
          <w:rFonts w:cs="Calibri"/>
          <w:i/>
          <w:iCs/>
          <w:color w:val="000000"/>
          <w:sz w:val="18"/>
          <w:szCs w:val="18"/>
          <w:shd w:val="clear" w:color="auto" w:fill="FFFFFF"/>
        </w:rPr>
      </w:pPr>
      <w:r w:rsidRPr="00C077FC">
        <w:rPr>
          <w:rFonts w:cs="Calibri"/>
          <w:i/>
          <w:iCs/>
          <w:color w:val="000000"/>
          <w:sz w:val="18"/>
          <w:szCs w:val="18"/>
          <w:shd w:val="clear" w:color="auto" w:fill="FFFFFF"/>
          <w:vertAlign w:val="superscript"/>
        </w:rPr>
        <w:t xml:space="preserve">1 </w:t>
      </w:r>
      <w:r w:rsidRPr="00C077FC">
        <w:rPr>
          <w:rFonts w:cs="Calibri"/>
          <w:i/>
          <w:iCs/>
          <w:color w:val="000000"/>
          <w:sz w:val="18"/>
          <w:szCs w:val="18"/>
          <w:shd w:val="clear" w:color="auto" w:fill="FFFFFF"/>
        </w:rPr>
        <w:t xml:space="preserve">Wskazane w tabeli jcwp z odstępstwem z art. 4 ust 5 RDW mają cel środowiskowy: umiarkowany stan ekologiczny (złagodzone wskaźniki wraz z klasą przedstawione w załączniku nr 1 ora 5.1, pozostałe wskaźniki – II klasa jakości). </w:t>
      </w:r>
    </w:p>
    <w:p w14:paraId="6C3AA094" w14:textId="77777777" w:rsidR="00DC7B0D" w:rsidRDefault="00DC7B0D" w:rsidP="005946B7">
      <w:pPr>
        <w:pStyle w:val="rdo0"/>
      </w:pPr>
    </w:p>
    <w:p w14:paraId="75D4DB85" w14:textId="6766C258" w:rsidR="00FA389C" w:rsidRDefault="00FA389C" w:rsidP="005946B7">
      <w:pPr>
        <w:pStyle w:val="rdo0"/>
      </w:pPr>
      <w:r w:rsidRPr="002D0D68">
        <w:lastRenderedPageBreak/>
        <w:t xml:space="preserve">Źródło: opracowanie </w:t>
      </w:r>
      <w:r>
        <w:t>własne</w:t>
      </w:r>
    </w:p>
    <w:p w14:paraId="0A4B25CA" w14:textId="2F119204" w:rsidR="00706DE7" w:rsidRPr="00544887" w:rsidRDefault="00706DE7" w:rsidP="00F81C31">
      <w:pPr>
        <w:pStyle w:val="Nagwek3"/>
      </w:pPr>
      <w:bookmarkStart w:id="164" w:name="_Toc67649971"/>
      <w:r w:rsidRPr="00544887">
        <w:t>Sposób określenia wartości granicznych dla stanu ekologicznego</w:t>
      </w:r>
      <w:bookmarkEnd w:id="164"/>
    </w:p>
    <w:p w14:paraId="7FF57937" w14:textId="1811A876" w:rsidR="00706DE7" w:rsidRPr="00544887" w:rsidRDefault="00706DE7" w:rsidP="00706DE7">
      <w:pPr>
        <w:shd w:val="clear" w:color="auto" w:fill="FFFFFF" w:themeFill="background1"/>
        <w:suppressAutoHyphens/>
        <w:rPr>
          <w:rFonts w:asciiTheme="minorHAnsi" w:hAnsiTheme="minorHAnsi" w:cstheme="minorHAnsi"/>
        </w:rPr>
      </w:pPr>
      <w:r w:rsidRPr="00544887">
        <w:rPr>
          <w:rFonts w:asciiTheme="minorHAnsi" w:hAnsiTheme="minorHAnsi" w:cstheme="minorHAnsi"/>
        </w:rPr>
        <w:t xml:space="preserve">Wartości graniczne dla stanu ekologicznego określone są r.kl.jcwp. Dokonana w okresie poprzedniego cyklu planistycznego weryfikacja metod oceny stanu ekologicznego jcwp wyznaczonych jako naturalne części wód oraz wartości granicznych dla klas stanu ekologicznego została wprowadzona w dwóch etapach </w:t>
      </w:r>
      <w:r w:rsidR="002E3A3C">
        <w:rPr>
          <w:rFonts w:asciiTheme="minorHAnsi" w:hAnsiTheme="minorHAnsi" w:cstheme="minorHAnsi"/>
        </w:rPr>
        <w:t>-</w:t>
      </w:r>
      <w:r w:rsidRPr="00544887">
        <w:rPr>
          <w:rFonts w:asciiTheme="minorHAnsi" w:hAnsiTheme="minorHAnsi" w:cstheme="minorHAnsi"/>
        </w:rPr>
        <w:t xml:space="preserve"> część weszła w życie wraz z ogłoszeniem r.kl.jcwp, natomiast kolejne zmiany weszły w życie z dniem 1 stycznia 2022 r. i będą obowiązywały w IV cyklu planistycznym. Zmiany te obejmują zarówno zakres elementów biologicznych ocenianych w poszczególnych kategoriach i typach wód, jak </w:t>
      </w:r>
      <w:r w:rsidRPr="00584398">
        <w:t>i</w:t>
      </w:r>
      <w:r w:rsidR="00584398">
        <w:t> </w:t>
      </w:r>
      <w:r w:rsidRPr="00584398">
        <w:t>przedziały</w:t>
      </w:r>
      <w:r w:rsidRPr="00544887">
        <w:rPr>
          <w:rFonts w:asciiTheme="minorHAnsi" w:hAnsiTheme="minorHAnsi" w:cstheme="minorHAnsi"/>
        </w:rPr>
        <w:t xml:space="preserve"> granic klas dla stanu ekologicznego poszczególnych elementów biologicznych. Zmianie uległa także liczba ocenianych elementów fizykochemicznych i chemicznych oraz granice klas.</w:t>
      </w:r>
    </w:p>
    <w:p w14:paraId="07383416" w14:textId="77777777" w:rsidR="00706DE7" w:rsidRPr="00544887" w:rsidRDefault="00706DE7" w:rsidP="00B03927">
      <w:r w:rsidRPr="00544887">
        <w:t>Cele środowiskowe naturalnych jcwp dla wspierających elementów fizykochemicznych określono zgodnie z załącznikiem nr 7 i nr 8 r.kl.jcwp.</w:t>
      </w:r>
    </w:p>
    <w:p w14:paraId="157871AB" w14:textId="583272B7" w:rsidR="00B03927" w:rsidRDefault="00706DE7" w:rsidP="00B03927">
      <w:r w:rsidRPr="00544887">
        <w:t xml:space="preserve">W przypadku specyficznych substancji syntetycznych i niesyntetycznych cele środowiskowe zostały przyjęte zgodnie z załącznikiem nr 11 r.kl.jcwp. </w:t>
      </w:r>
    </w:p>
    <w:p w14:paraId="451F4656" w14:textId="6B898321" w:rsidR="00706DE7" w:rsidRPr="00544887" w:rsidRDefault="00706DE7" w:rsidP="00F81C31">
      <w:pPr>
        <w:pStyle w:val="Nagwek3"/>
      </w:pPr>
      <w:bookmarkStart w:id="165" w:name="_Toc67649972"/>
      <w:r w:rsidRPr="00544887">
        <w:t>Sposób określenia wartości granicznych dla potencjału ekologicznego</w:t>
      </w:r>
      <w:bookmarkEnd w:id="165"/>
    </w:p>
    <w:p w14:paraId="5BDA1FD7" w14:textId="56E0E53A" w:rsidR="00706DE7" w:rsidRPr="00544887" w:rsidRDefault="00706DE7" w:rsidP="00706DE7">
      <w:pPr>
        <w:shd w:val="clear" w:color="auto" w:fill="FFFFFF" w:themeFill="background1"/>
        <w:suppressAutoHyphens/>
        <w:rPr>
          <w:rFonts w:asciiTheme="minorHAnsi" w:hAnsiTheme="minorHAnsi" w:cstheme="minorHAnsi"/>
        </w:rPr>
      </w:pPr>
      <w:r w:rsidRPr="00544887">
        <w:rPr>
          <w:rFonts w:asciiTheme="minorHAnsi" w:hAnsiTheme="minorHAnsi" w:cstheme="minorHAnsi"/>
        </w:rPr>
        <w:t>Zgodnie z r.kl.jcwp od 1 stycznia 2022 r. obowiązują nowe zasady wyznaczania przedziałów granic potencjału ekologicznego. Zgodnie z</w:t>
      </w:r>
      <w:r w:rsidRPr="00544887" w:rsidDel="004C11B8">
        <w:rPr>
          <w:rFonts w:asciiTheme="minorHAnsi" w:hAnsiTheme="minorHAnsi" w:cstheme="minorHAnsi"/>
        </w:rPr>
        <w:t xml:space="preserve"> </w:t>
      </w:r>
      <w:r w:rsidRPr="00544887">
        <w:rPr>
          <w:rFonts w:asciiTheme="minorHAnsi" w:hAnsiTheme="minorHAnsi" w:cstheme="minorHAnsi"/>
        </w:rPr>
        <w:t>załącznikiem nr 8 do r.kl.jcwp wartości graniczne dla klas jakości wód powierzchniowych wskaźników jakości wód powierzchniowych, będące podstawą klasyfikacji potencjału ekologicznego jcwp, odnoszące się do jcwp w ciekach naturalnych, kanałach lub zbiornikach zaporowych wyznaczonych jako sztuczne bądź silnie zmienione jcwp, o których mowa w ust. 1</w:t>
      </w:r>
      <w:r w:rsidR="00584398">
        <w:rPr>
          <w:rFonts w:asciiTheme="minorHAnsi" w:hAnsiTheme="minorHAnsi" w:cstheme="minorHAnsi"/>
        </w:rPr>
        <w:t> </w:t>
      </w:r>
      <w:r w:rsidRPr="00544887">
        <w:rPr>
          <w:rFonts w:asciiTheme="minorHAnsi" w:hAnsiTheme="minorHAnsi" w:cstheme="minorHAnsi"/>
        </w:rPr>
        <w:t xml:space="preserve">r.kl.jcwp, określa się w ramach planu gospodarowania wodami na obszarze dorzecza lub jego aktualizacji, w rozporządzeniu, o którym mowa w art. 321 ustawy pr.w. </w:t>
      </w:r>
      <w:r w:rsidR="00A079EA">
        <w:rPr>
          <w:rFonts w:asciiTheme="minorHAnsi" w:hAnsiTheme="minorHAnsi" w:cstheme="minorHAnsi"/>
        </w:rPr>
        <w:t>(</w:t>
      </w:r>
      <w:r w:rsidR="00D37854">
        <w:rPr>
          <w:rFonts w:asciiTheme="minorHAnsi" w:hAnsiTheme="minorHAnsi" w:cstheme="minorHAnsi"/>
        </w:rPr>
        <w:t>załącznik nr 3 W</w:t>
      </w:r>
      <w:r w:rsidR="00D37854" w:rsidRPr="0051184F">
        <w:rPr>
          <w:rFonts w:asciiTheme="minorHAnsi" w:hAnsiTheme="minorHAnsi" w:cstheme="minorHAnsi"/>
        </w:rPr>
        <w:t xml:space="preserve">artości graniczne </w:t>
      </w:r>
      <w:r w:rsidR="00D37854">
        <w:rPr>
          <w:rFonts w:asciiTheme="minorHAnsi" w:hAnsiTheme="minorHAnsi" w:cstheme="minorHAnsi"/>
        </w:rPr>
        <w:t>SCW SZCW)</w:t>
      </w:r>
      <w:r w:rsidR="00A079EA">
        <w:rPr>
          <w:rFonts w:asciiTheme="minorHAnsi" w:hAnsiTheme="minorHAnsi" w:cstheme="minorHAnsi"/>
        </w:rPr>
        <w:t>.</w:t>
      </w:r>
    </w:p>
    <w:p w14:paraId="5A0469B3" w14:textId="3ED32EF0" w:rsidR="00706DE7" w:rsidRPr="00544887" w:rsidRDefault="00706DE7" w:rsidP="00706DE7">
      <w:pPr>
        <w:shd w:val="clear" w:color="auto" w:fill="FFFFFF" w:themeFill="background1"/>
        <w:rPr>
          <w:rFonts w:asciiTheme="minorHAnsi" w:hAnsiTheme="minorHAnsi" w:cstheme="minorHAnsi"/>
        </w:rPr>
      </w:pPr>
      <w:r w:rsidRPr="00544887">
        <w:rPr>
          <w:rFonts w:asciiTheme="minorHAnsi" w:hAnsiTheme="minorHAnsi" w:cstheme="minorHAnsi"/>
        </w:rPr>
        <w:t>W przypadku ustalenia celów środowiskowych dla SZCW i SCW uwzględniono zaktualizowane statusy jcwp. W odniesieniu do potencjału ekologicznego dla rzek wprowadzono odrębne od stanu ekologicznego wartości graniczne, które wyznacza się indywidualnie dla każdej SZCW lub SCW w</w:t>
      </w:r>
      <w:r w:rsidR="00584398">
        <w:rPr>
          <w:rFonts w:asciiTheme="minorHAnsi" w:hAnsiTheme="minorHAnsi" w:cstheme="minorHAnsi"/>
        </w:rPr>
        <w:t> </w:t>
      </w:r>
      <w:r w:rsidRPr="00544887">
        <w:rPr>
          <w:rFonts w:asciiTheme="minorHAnsi" w:hAnsiTheme="minorHAnsi" w:cstheme="minorHAnsi"/>
        </w:rPr>
        <w:t>zależności od stopnia jej przekształcenia. Dla jezior wprowadzono sumy wskaźników oceny stanu morfologicznego oraz wybranych wskaźników biologicznych (makrofity, ichtiofauna) dla stanu lub potencjału ekologicznego, stanowiących dolne granice dla wyznaczenia części wód jako naturalnej.</w:t>
      </w:r>
    </w:p>
    <w:p w14:paraId="7657D5C2" w14:textId="77777777" w:rsidR="00706DE7" w:rsidRPr="00544887" w:rsidRDefault="00706DE7" w:rsidP="00706DE7">
      <w:r w:rsidRPr="00544887">
        <w:t>Przyjętymi założeniami metodycznymi dla wyznaczenia potencjału ekologicznego dla SZCW i SCW rzek, jezior były:</w:t>
      </w:r>
    </w:p>
    <w:p w14:paraId="22B07C99" w14:textId="4012D271" w:rsidR="00706DE7" w:rsidRPr="00A53AE9" w:rsidRDefault="00706DE7" w:rsidP="008125B3">
      <w:pPr>
        <w:pStyle w:val="Numerowanie"/>
        <w:numPr>
          <w:ilvl w:val="0"/>
          <w:numId w:val="89"/>
        </w:numPr>
      </w:pPr>
      <w:r w:rsidRPr="00FA389C">
        <w:t xml:space="preserve">wybór odpowiednich elementów biologicznych do oceny potencjału ekologicznego </w:t>
      </w:r>
      <w:r w:rsidR="002E3A3C">
        <w:t>-</w:t>
      </w:r>
      <w:r w:rsidRPr="00FA389C">
        <w:t xml:space="preserve"> przyjęto zestaw elementów wykorzystyw</w:t>
      </w:r>
      <w:r w:rsidRPr="00A53AE9">
        <w:t>anych w ocenie najbliższej porównywalnej kategorii wód naturalnych:</w:t>
      </w:r>
    </w:p>
    <w:p w14:paraId="67A8BCA4" w14:textId="40CC9A28" w:rsidR="00706DE7" w:rsidRPr="00544887" w:rsidRDefault="00706DE7" w:rsidP="00966591">
      <w:pPr>
        <w:pStyle w:val="Punkty"/>
        <w:numPr>
          <w:ilvl w:val="0"/>
          <w:numId w:val="42"/>
        </w:numPr>
        <w:shd w:val="clear" w:color="auto" w:fill="FFFFFF" w:themeFill="background1"/>
      </w:pPr>
      <w:r w:rsidRPr="00544887">
        <w:t xml:space="preserve">dla SZCW rzeki czy SCW kanału </w:t>
      </w:r>
      <w:r w:rsidR="002E3A3C">
        <w:t>-</w:t>
      </w:r>
      <w:r w:rsidRPr="00544887">
        <w:t xml:space="preserve"> rzeka;</w:t>
      </w:r>
    </w:p>
    <w:p w14:paraId="4F59CF38" w14:textId="132C1B3C" w:rsidR="00706DE7" w:rsidRPr="00544887" w:rsidRDefault="00706DE7" w:rsidP="00966591">
      <w:pPr>
        <w:pStyle w:val="Punkty"/>
        <w:numPr>
          <w:ilvl w:val="0"/>
          <w:numId w:val="42"/>
        </w:numPr>
        <w:shd w:val="clear" w:color="auto" w:fill="FFFFFF" w:themeFill="background1"/>
      </w:pPr>
      <w:r w:rsidRPr="00544887">
        <w:t xml:space="preserve">dla SZCW jeziora </w:t>
      </w:r>
      <w:r w:rsidR="002E3A3C">
        <w:t>-</w:t>
      </w:r>
      <w:r w:rsidRPr="00544887">
        <w:t xml:space="preserve"> jezioro;</w:t>
      </w:r>
    </w:p>
    <w:p w14:paraId="436F89E9" w14:textId="2F4757CD" w:rsidR="00706DE7" w:rsidRPr="00A53AE9" w:rsidRDefault="00706DE7" w:rsidP="002904B9">
      <w:pPr>
        <w:pStyle w:val="Numerowanie"/>
      </w:pPr>
      <w:r w:rsidRPr="00FA389C">
        <w:t xml:space="preserve">jako dolną wartość graniczną maksymalnego potencjału ekologicznego przyjęcie dolnej granicy dobrego stanu ekologicznego dla danego typu abiotycznego rzek, zakładając, że w praktyce odpowiada to stanowi </w:t>
      </w:r>
      <w:r w:rsidR="0091479E" w:rsidRPr="00A53AE9">
        <w:t>ekologicznemu</w:t>
      </w:r>
      <w:r w:rsidRPr="00A53AE9">
        <w:t xml:space="preserve"> jaki można osiągnąć stosując wszystkie uzasadnione działania restytucyjne.</w:t>
      </w:r>
    </w:p>
    <w:p w14:paraId="290A7F12" w14:textId="498F2979" w:rsidR="00706DE7" w:rsidRPr="00A53AE9" w:rsidRDefault="00706DE7" w:rsidP="002904B9">
      <w:pPr>
        <w:pStyle w:val="Numerowanie"/>
      </w:pPr>
      <w:r w:rsidRPr="00A53AE9">
        <w:lastRenderedPageBreak/>
        <w:t>wartości graniczne dla dobrego potencjału ekologicznego mieszczą się w przedziale klasy umiarkowanego stanu ekologicznego, a ich odchylenie od górnej granicy stanu umiarkowanego jest proporcjonalne do stopnia przekształcenia danej SZCW lub SCW w stosunku do wartości HIR i</w:t>
      </w:r>
      <w:r w:rsidR="00584398">
        <w:t> </w:t>
      </w:r>
      <w:r w:rsidRPr="00A53AE9">
        <w:t>wskaźników oceny stanu morfologicznego jezior (Grupy A-E lub A-F) przyjętych jako dolne granice dla wyznaczenia części wód jako naturalnej.</w:t>
      </w:r>
    </w:p>
    <w:p w14:paraId="12B99DB3" w14:textId="77777777" w:rsidR="00706DE7" w:rsidRPr="00A53AE9" w:rsidRDefault="00706DE7" w:rsidP="002904B9">
      <w:pPr>
        <w:pStyle w:val="Numerowanie"/>
      </w:pPr>
      <w:r w:rsidRPr="00A53AE9">
        <w:t>określenie potencjału ekologicznego w zakresie elementów hydromorfologicznych dla SZCW i SCW rzek wg wzoru:</w:t>
      </w:r>
    </w:p>
    <w:p w14:paraId="75E38C6E" w14:textId="77777777" w:rsidR="00706DE7" w:rsidRPr="00544887" w:rsidRDefault="00B25B32" w:rsidP="00680613">
      <w:pPr>
        <w:shd w:val="clear" w:color="auto" w:fill="FFFFFF" w:themeFill="background1"/>
        <w:ind w:left="567"/>
        <w:rPr>
          <w:rFonts w:asciiTheme="minorHAnsi" w:hAnsiTheme="minorHAnsi" w:cstheme="minorHAnsi"/>
        </w:rPr>
      </w:pPr>
      <m:oMathPara>
        <m:oMath>
          <m:sSub>
            <m:sSubPr>
              <m:ctrlPr>
                <w:rPr>
                  <w:rFonts w:ascii="Cambria Math"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hAnsi="Cambria Math" w:cstheme="minorHAnsi"/>
                  <w:i/>
                </w:rPr>
              </m:ctrlPr>
            </m:dPr>
            <m:e>
              <m:d>
                <m:dPr>
                  <m:ctrlPr>
                    <w:rPr>
                      <w:rFonts w:ascii="Cambria Math" w:hAnsi="Cambria Math" w:cstheme="minorHAnsi"/>
                      <w:i/>
                    </w:rPr>
                  </m:ctrlPr>
                </m:dPr>
                <m:e>
                  <m:r>
                    <m:rPr>
                      <m:sty m:val="p"/>
                    </m:rPr>
                    <w:rPr>
                      <w:rFonts w:ascii="Cambria Math" w:hAnsi="Cambria Math" w:cstheme="minorHAnsi"/>
                    </w:rPr>
                    <m:t>1-</m:t>
                  </m:r>
                  <m:f>
                    <m:fPr>
                      <m:ctrlPr>
                        <w:rPr>
                          <w:rFonts w:ascii="Cambria Math" w:hAnsi="Cambria Math" w:cstheme="minorHAnsi"/>
                          <w:i/>
                        </w:rPr>
                      </m:ctrlPr>
                    </m:fPr>
                    <m:num>
                      <m:sSub>
                        <m:sSubPr>
                          <m:ctrlPr>
                            <w:rPr>
                              <w:rFonts w:ascii="Cambria Math"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max</m:t>
                          </m:r>
                        </m:sub>
                      </m:sSub>
                    </m:num>
                    <m:den>
                      <m:sSub>
                        <m:sSubPr>
                          <m:ctrlPr>
                            <w:rPr>
                              <w:rFonts w:ascii="Cambria Math"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0,60</m:t>
                          </m:r>
                        </m:sub>
                      </m:sSub>
                    </m:den>
                  </m:f>
                </m:e>
              </m:d>
              <m:r>
                <m:rPr>
                  <m:sty m:val="p"/>
                </m:rPr>
                <w:rPr>
                  <w:rFonts w:ascii="Cambria Math" w:hAnsi="Cambria Math" w:cstheme="minorHAnsi"/>
                </w:rPr>
                <m:t>∙</m:t>
              </m:r>
              <m:d>
                <m:dPr>
                  <m:ctrlPr>
                    <w:rPr>
                      <w:rFonts w:ascii="Cambria Math" w:hAnsi="Cambria Math" w:cstheme="minorHAnsi"/>
                      <w:i/>
                    </w:rPr>
                  </m:ctrlPr>
                </m:dPr>
                <m:e>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358F3ED7" w14:textId="77777777"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 xml:space="preserve">gdzie: </w:t>
      </w:r>
    </w:p>
    <w:p w14:paraId="536A80B7" w14:textId="702D284D"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DPE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dobrego potencjału ekologicznego</w:t>
      </w:r>
    </w:p>
    <w:p w14:paraId="37D8D8AE" w14:textId="581769DF"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DSE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dolnego stanu ekologicznego</w:t>
      </w:r>
    </w:p>
    <w:p w14:paraId="14FD49C7" w14:textId="248FEFA2"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USE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umiarkowanego stanu ekologicznego</w:t>
      </w:r>
    </w:p>
    <w:p w14:paraId="54042478" w14:textId="42F0C973"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HIR</w:t>
      </w:r>
      <w:r w:rsidRPr="00544887">
        <w:rPr>
          <w:rFonts w:asciiTheme="minorHAnsi" w:hAnsiTheme="minorHAnsi" w:cstheme="minorHAnsi"/>
          <w:vertAlign w:val="subscript"/>
        </w:rPr>
        <w:t>0,60</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wartość wskaźnika HIR=0,60 (podstawa do wyznaczenia jcwp jako NAT)</w:t>
      </w:r>
    </w:p>
    <w:p w14:paraId="3DF7ECE1" w14:textId="34D9E5A2" w:rsidR="00706DE7" w:rsidRPr="00544887" w:rsidRDefault="00706DE7" w:rsidP="00706DE7">
      <w:pPr>
        <w:shd w:val="clear" w:color="auto" w:fill="FFFFFF" w:themeFill="background1"/>
        <w:ind w:left="1560" w:hanging="709"/>
        <w:rPr>
          <w:rFonts w:asciiTheme="minorHAnsi" w:hAnsiTheme="minorHAnsi" w:cstheme="minorHAnsi"/>
        </w:rPr>
      </w:pPr>
      <w:r w:rsidRPr="00544887">
        <w:rPr>
          <w:rFonts w:asciiTheme="minorHAnsi" w:hAnsiTheme="minorHAnsi" w:cstheme="minorHAnsi"/>
        </w:rPr>
        <w:t>HIR</w:t>
      </w:r>
      <w:r w:rsidRPr="00544887">
        <w:rPr>
          <w:rFonts w:asciiTheme="minorHAnsi" w:hAnsiTheme="minorHAnsi" w:cstheme="minorHAnsi"/>
          <w:vertAlign w:val="subscript"/>
        </w:rPr>
        <w:t>max</w:t>
      </w:r>
      <w:r w:rsidR="002E3A3C">
        <w:rPr>
          <w:rFonts w:asciiTheme="minorHAnsi" w:hAnsiTheme="minorHAnsi" w:cstheme="minorHAnsi"/>
        </w:rPr>
        <w:t>-</w:t>
      </w:r>
      <w:r w:rsidRPr="00544887">
        <w:rPr>
          <w:rFonts w:asciiTheme="minorHAnsi" w:hAnsiTheme="minorHAnsi" w:cstheme="minorHAnsi"/>
        </w:rPr>
        <w:t xml:space="preserve"> maksymalna wartość wskaźnika HIR po restytucji i teście alternatyw dla danej SZCW/SCW</w:t>
      </w:r>
    </w:p>
    <w:p w14:paraId="6B47530B" w14:textId="1985B656"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iCs/>
        </w:rPr>
        <w:t>Wyznaczone wartości graniczne podlegały dodatkowo korekcie eksperckiej. R</w:t>
      </w:r>
      <w:r w:rsidRPr="00544887">
        <w:rPr>
          <w:rFonts w:asciiTheme="minorHAnsi" w:hAnsiTheme="minorHAnsi" w:cstheme="minorHAnsi"/>
        </w:rPr>
        <w:t>edukcję granic klas dla wskaźnika oceny fitobentosu (IO) oraz fitoplanktonu (IFPL) wskazano tylko dla części  SZCW i</w:t>
      </w:r>
      <w:r w:rsidR="00584398">
        <w:rPr>
          <w:rFonts w:asciiTheme="minorHAnsi" w:hAnsiTheme="minorHAnsi" w:cstheme="minorHAnsi"/>
        </w:rPr>
        <w:t> </w:t>
      </w:r>
      <w:r w:rsidRPr="00544887">
        <w:rPr>
          <w:rFonts w:asciiTheme="minorHAnsi" w:hAnsiTheme="minorHAnsi" w:cstheme="minorHAnsi"/>
        </w:rPr>
        <w:t xml:space="preserve">SCW rzek podlegających bardzo silnej presji lub jej określonym rodzajom. Redukcję granic klas dla wskaźników IO oraz IFPL przewidziano odpowiednio dla 51 i 21 jcwp. W przypadku 238 ostatecznie wyznaczonych SZCW (40%) zrezygnowano ze wskaźnika D w ocenie potencjału ekologicznego ze względu na liczne przegrody (PPH2g ≥ 6). Jednakże, w odniesieniu do 48 (20%)  SZCW, spośród tych 238  SZCW, wskazano osiągnięcie wartości D ≥ 0,5 ze względu na osiągnięcie celów środowiskowych dla części wód, dla których stanowi on element oceny stanu lub potencjału ekologicznego (z zastrzeżeniem, że wskaźnik D jest brany pod uwagę tylko dla jcwp objętych monitoringiem GIOS w zakresie ichtiofauny). </w:t>
      </w:r>
    </w:p>
    <w:p w14:paraId="2A49CF00" w14:textId="77777777" w:rsidR="00706DE7" w:rsidRPr="00B03927" w:rsidRDefault="00706DE7" w:rsidP="002904B9">
      <w:pPr>
        <w:pStyle w:val="Numerowanie"/>
      </w:pPr>
      <w:r w:rsidRPr="00B03927">
        <w:t>określenie potencjału ekologicznego w zakresie elementów hydromorfologicznych SZCW jezior wg wzorów:</w:t>
      </w:r>
    </w:p>
    <w:p w14:paraId="6C96EC2B" w14:textId="77777777" w:rsidR="00706DE7" w:rsidRPr="00544887" w:rsidRDefault="00B25B32" w:rsidP="00706DE7">
      <w:pPr>
        <w:shd w:val="clear" w:color="auto" w:fill="FFFFFF" w:themeFill="background1"/>
        <w:tabs>
          <w:tab w:val="left" w:pos="1710"/>
        </w:tabs>
        <w:ind w:left="142" w:hanging="142"/>
        <w:jc w:val="center"/>
        <w:rPr>
          <w:rFonts w:asciiTheme="minorHAnsi" w:hAnsiTheme="minorHAnsi" w:cstheme="minorHAnsi"/>
        </w:rPr>
      </w:pPr>
      <m:oMathPara>
        <m:oMath>
          <m:sSub>
            <m:sSubPr>
              <m:ctrlPr>
                <w:rPr>
                  <w:rFonts w:ascii="Cambria Math"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hAnsi="Cambria Math" w:cstheme="minorHAnsi"/>
                  <w:i/>
                </w:rPr>
              </m:ctrlPr>
            </m:dPr>
            <m:e>
              <m:d>
                <m:dPr>
                  <m:ctrlPr>
                    <w:rPr>
                      <w:rFonts w:ascii="Cambria Math" w:hAnsi="Cambria Math" w:cstheme="minorHAnsi"/>
                      <w:i/>
                    </w:rPr>
                  </m:ctrlPr>
                </m:dPr>
                <m:e>
                  <m:r>
                    <m:rPr>
                      <m:sty m:val="p"/>
                    </m:rPr>
                    <w:rPr>
                      <w:rFonts w:ascii="Cambria Math" w:hAnsi="Cambria Math" w:cstheme="minorHAnsi"/>
                    </w:rPr>
                    <m:t>1-</m:t>
                  </m:r>
                  <m:f>
                    <m:fPr>
                      <m:ctrlPr>
                        <w:rPr>
                          <w:rFonts w:ascii="Cambria Math" w:hAnsi="Cambria Math" w:cstheme="minorHAnsi"/>
                          <w:i/>
                        </w:rPr>
                      </m:ctrlPr>
                    </m:fPr>
                    <m:num>
                      <m:r>
                        <m:rPr>
                          <m:sty m:val="p"/>
                        </m:rPr>
                        <w:rPr>
                          <w:rFonts w:ascii="Cambria Math" w:hAnsi="Cambria Math" w:cstheme="minorHAnsi"/>
                        </w:rPr>
                        <m:t>25 pkt</m:t>
                      </m:r>
                    </m:num>
                    <m:den>
                      <m:nary>
                        <m:naryPr>
                          <m:chr m:val="∑"/>
                          <m:limLoc m:val="undOvr"/>
                          <m:subHide m:val="1"/>
                          <m:supHide m:val="1"/>
                          <m:ctrlPr>
                            <w:rPr>
                              <w:rFonts w:ascii="Cambria Math" w:hAnsi="Cambria Math" w:cstheme="minorHAnsi"/>
                              <w:i/>
                            </w:rPr>
                          </m:ctrlPr>
                        </m:naryPr>
                        <m:sub/>
                        <m:sup/>
                        <m:e>
                          <m:r>
                            <m:rPr>
                              <m:sty m:val="p"/>
                            </m:rPr>
                            <w:rPr>
                              <w:rFonts w:ascii="Cambria Math" w:hAnsi="Cambria Math" w:cstheme="minorHAnsi"/>
                            </w:rPr>
                            <m:t>pkt</m:t>
                          </m:r>
                        </m:e>
                      </m:nary>
                      <m:r>
                        <m:rPr>
                          <m:sty m:val="p"/>
                        </m:rPr>
                        <w:rPr>
                          <w:rFonts w:ascii="Cambria Math" w:hAnsi="Cambria Math" w:cstheme="minorHAnsi"/>
                        </w:rPr>
                        <m:t>Wsk A-E</m:t>
                      </m:r>
                    </m:den>
                  </m:f>
                </m:e>
              </m:d>
              <m:r>
                <m:rPr>
                  <m:sty m:val="p"/>
                </m:rPr>
                <w:rPr>
                  <w:rFonts w:ascii="Cambria Math" w:hAnsi="Cambria Math" w:cstheme="minorHAnsi"/>
                </w:rPr>
                <m:t>∙</m:t>
              </m:r>
              <m:d>
                <m:dPr>
                  <m:ctrlPr>
                    <w:rPr>
                      <w:rFonts w:ascii="Cambria Math" w:hAnsi="Cambria Math" w:cstheme="minorHAnsi"/>
                      <w:i/>
                    </w:rPr>
                  </m:ctrlPr>
                </m:dPr>
                <m:e>
                  <m:sSub>
                    <m:sSubPr>
                      <m:ctrlPr>
                        <w:rPr>
                          <w:rFonts w:ascii="Cambria Math"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74EF1E29" w14:textId="77777777" w:rsidR="00706DE7" w:rsidRPr="00544887" w:rsidRDefault="00706DE7" w:rsidP="00706DE7">
      <w:pPr>
        <w:shd w:val="clear" w:color="auto" w:fill="FFFFFF" w:themeFill="background1"/>
        <w:tabs>
          <w:tab w:val="left" w:pos="1710"/>
        </w:tabs>
        <w:ind w:left="142" w:hanging="142"/>
        <w:jc w:val="center"/>
        <w:rPr>
          <w:rFonts w:asciiTheme="minorHAnsi" w:hAnsiTheme="minorHAnsi" w:cstheme="minorHAnsi"/>
        </w:rPr>
      </w:pPr>
    </w:p>
    <w:p w14:paraId="14650482" w14:textId="77777777" w:rsidR="00706DE7" w:rsidRPr="00544887" w:rsidRDefault="00B25B32" w:rsidP="00883EF8">
      <w:pPr>
        <w:pStyle w:val="Akapitzlist"/>
        <w:numPr>
          <w:ilvl w:val="0"/>
          <w:numId w:val="0"/>
        </w:numPr>
        <w:ind w:left="567"/>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A-F</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026A9B37" w14:textId="77777777"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 xml:space="preserve">gdzie: </w:t>
      </w:r>
    </w:p>
    <w:p w14:paraId="4ED131FF" w14:textId="32EE6073"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DPE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dobrego potencjału ekologicznego</w:t>
      </w:r>
    </w:p>
    <w:p w14:paraId="4A77D323" w14:textId="01CA1328"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DSE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dolnego stanu ekologicznego</w:t>
      </w:r>
    </w:p>
    <w:p w14:paraId="71EBCBD7" w14:textId="7E609776"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USE</w:t>
      </w:r>
      <w:r w:rsidRPr="00544887">
        <w:rPr>
          <w:rFonts w:asciiTheme="minorHAnsi" w:hAnsiTheme="minorHAnsi" w:cstheme="minorHAnsi"/>
          <w:vertAlign w:val="subscript"/>
        </w:rPr>
        <w:t>d</w:t>
      </w:r>
      <w:r w:rsidRPr="00544887">
        <w:rPr>
          <w:rFonts w:asciiTheme="minorHAnsi" w:hAnsiTheme="minorHAnsi" w:cstheme="minorHAnsi"/>
        </w:rPr>
        <w:t xml:space="preserve"> </w:t>
      </w:r>
      <w:r w:rsidR="002E3A3C">
        <w:rPr>
          <w:rFonts w:asciiTheme="minorHAnsi" w:hAnsiTheme="minorHAnsi" w:cstheme="minorHAnsi"/>
        </w:rPr>
        <w:t>-</w:t>
      </w:r>
      <w:r w:rsidRPr="00544887">
        <w:rPr>
          <w:rFonts w:asciiTheme="minorHAnsi" w:hAnsiTheme="minorHAnsi" w:cstheme="minorHAnsi"/>
        </w:rPr>
        <w:t xml:space="preserve"> dolna granica umiarkowanego stanu ekologicznego</w:t>
      </w:r>
    </w:p>
    <w:p w14:paraId="7DF7E70B" w14:textId="37B6ECBC"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 xml:space="preserve">∑ pkt Wsk A-E </w:t>
      </w:r>
      <w:r w:rsidR="002E3A3C">
        <w:rPr>
          <w:rFonts w:asciiTheme="minorHAnsi" w:hAnsiTheme="minorHAnsi" w:cstheme="minorHAnsi"/>
        </w:rPr>
        <w:t>-</w:t>
      </w:r>
      <w:r w:rsidRPr="00544887">
        <w:rPr>
          <w:rFonts w:asciiTheme="minorHAnsi" w:hAnsiTheme="minorHAnsi" w:cstheme="minorHAnsi"/>
        </w:rPr>
        <w:t xml:space="preserve"> suma punktów wskaźników z grup A do E</w:t>
      </w:r>
    </w:p>
    <w:p w14:paraId="2A679F96" w14:textId="6DB8B5E5"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lastRenderedPageBreak/>
        <w:t xml:space="preserve">∑ pkt Wsk A-F </w:t>
      </w:r>
      <w:r w:rsidR="002E3A3C">
        <w:rPr>
          <w:rFonts w:asciiTheme="minorHAnsi" w:hAnsiTheme="minorHAnsi" w:cstheme="minorHAnsi"/>
        </w:rPr>
        <w:t>-</w:t>
      </w:r>
      <w:r w:rsidRPr="00544887">
        <w:rPr>
          <w:rFonts w:asciiTheme="minorHAnsi" w:hAnsiTheme="minorHAnsi" w:cstheme="minorHAnsi"/>
        </w:rPr>
        <w:t xml:space="preserve"> suma punktów wskaźników z grup A do F</w:t>
      </w:r>
    </w:p>
    <w:p w14:paraId="64620A71" w14:textId="2444DAD4" w:rsidR="00706DE7" w:rsidRPr="00544887" w:rsidRDefault="00706DE7" w:rsidP="00706DE7">
      <w:pPr>
        <w:shd w:val="clear" w:color="auto" w:fill="FFFFFF" w:themeFill="background1"/>
        <w:ind w:left="426"/>
        <w:rPr>
          <w:rFonts w:asciiTheme="minorHAnsi" w:hAnsiTheme="minorHAnsi" w:cstheme="minorHAnsi"/>
          <w:i/>
          <w:iCs/>
        </w:rPr>
      </w:pPr>
      <w:r w:rsidRPr="00544887">
        <w:rPr>
          <w:rFonts w:asciiTheme="minorHAnsi" w:hAnsiTheme="minorHAnsi" w:cstheme="minorHAnsi"/>
          <w:i/>
          <w:iCs/>
        </w:rPr>
        <w:t xml:space="preserve">25 pkt </w:t>
      </w:r>
      <w:r w:rsidR="002E3A3C">
        <w:rPr>
          <w:rFonts w:asciiTheme="minorHAnsi" w:hAnsiTheme="minorHAnsi" w:cstheme="minorHAnsi"/>
          <w:i/>
          <w:iCs/>
        </w:rPr>
        <w:t>-</w:t>
      </w:r>
      <w:r w:rsidRPr="00544887">
        <w:rPr>
          <w:rFonts w:asciiTheme="minorHAnsi" w:hAnsiTheme="minorHAnsi" w:cstheme="minorHAnsi"/>
          <w:i/>
          <w:iCs/>
        </w:rPr>
        <w:t xml:space="preserve"> minimalna wartość sumy pkt wskaźników </w:t>
      </w:r>
      <w:r w:rsidR="002E3A3C">
        <w:rPr>
          <w:rFonts w:asciiTheme="minorHAnsi" w:hAnsiTheme="minorHAnsi" w:cstheme="minorHAnsi"/>
          <w:i/>
          <w:iCs/>
        </w:rPr>
        <w:t>-</w:t>
      </w:r>
      <w:r w:rsidRPr="00544887">
        <w:rPr>
          <w:rFonts w:asciiTheme="minorHAnsi" w:hAnsiTheme="minorHAnsi" w:cstheme="minorHAnsi"/>
          <w:i/>
          <w:iCs/>
        </w:rPr>
        <w:t xml:space="preserve"> A-E albo A-F będąca podstawą </w:t>
      </w:r>
      <w:r w:rsidRPr="00544887">
        <w:rPr>
          <w:rFonts w:asciiTheme="minorHAnsi" w:hAnsiTheme="minorHAnsi" w:cstheme="minorHAnsi"/>
          <w:i/>
          <w:iCs/>
        </w:rPr>
        <w:br/>
        <w:t>do wyznaczenia jcwp jako SZCW</w:t>
      </w:r>
    </w:p>
    <w:p w14:paraId="20377FCC" w14:textId="77777777" w:rsidR="00706DE7" w:rsidRPr="00544887" w:rsidRDefault="00706DE7" w:rsidP="00706DE7">
      <w:pPr>
        <w:shd w:val="clear" w:color="auto" w:fill="FFFFFF" w:themeFill="background1"/>
        <w:ind w:left="426"/>
        <w:rPr>
          <w:rFonts w:asciiTheme="minorHAnsi" w:hAnsiTheme="minorHAnsi" w:cstheme="minorHAnsi"/>
        </w:rPr>
      </w:pPr>
      <w:r w:rsidRPr="00544887">
        <w:rPr>
          <w:rFonts w:asciiTheme="minorHAnsi" w:hAnsiTheme="minorHAnsi" w:cstheme="minorHAnsi"/>
        </w:rPr>
        <w:t>W odróżnieniu od rzek przyjęto redukcję klas dla wszystkich wskaźników, w tym dla fitoplanktonu (PMPL), ponieważ przekształcenie morfologiczne brzegów jezior czy zmiany ich reżimu hydrologicznego lub termicznego wpływają pośrednio na poziom trofii wód</w:t>
      </w:r>
    </w:p>
    <w:p w14:paraId="0C2E7A6C" w14:textId="3E4985FA" w:rsidR="00706DE7" w:rsidRPr="00544887" w:rsidRDefault="00706DE7" w:rsidP="00706DE7">
      <w:pPr>
        <w:shd w:val="clear" w:color="auto" w:fill="FFFFFF" w:themeFill="background1"/>
        <w:rPr>
          <w:rFonts w:asciiTheme="minorHAnsi" w:hAnsiTheme="minorHAnsi" w:cstheme="minorHAnsi"/>
          <w:iCs/>
        </w:rPr>
      </w:pPr>
      <w:r w:rsidRPr="00544887">
        <w:rPr>
          <w:rFonts w:asciiTheme="minorHAnsi" w:hAnsiTheme="minorHAnsi" w:cstheme="minorHAnsi"/>
          <w:iCs/>
        </w:rPr>
        <w:t xml:space="preserve">Informacje dotyczące celów środowiskowych ustalonych dla każdej jcw </w:t>
      </w:r>
      <w:r w:rsidR="007243D5">
        <w:rPr>
          <w:rFonts w:asciiTheme="minorHAnsi" w:hAnsiTheme="minorHAnsi" w:cstheme="minorHAnsi"/>
          <w:iCs/>
        </w:rPr>
        <w:t>stanowi</w:t>
      </w:r>
      <w:r w:rsidRPr="00544887">
        <w:rPr>
          <w:rFonts w:asciiTheme="minorHAnsi" w:hAnsiTheme="minorHAnsi" w:cstheme="minorHAnsi"/>
          <w:iCs/>
        </w:rPr>
        <w:t xml:space="preserve"> element załącznika nr</w:t>
      </w:r>
      <w:r w:rsidR="00623B38">
        <w:rPr>
          <w:rFonts w:asciiTheme="minorHAnsi" w:hAnsiTheme="minorHAnsi" w:cstheme="minorHAnsi"/>
          <w:iCs/>
        </w:rPr>
        <w:t> </w:t>
      </w:r>
      <w:r w:rsidRPr="00544887">
        <w:rPr>
          <w:rFonts w:asciiTheme="minorHAnsi" w:hAnsiTheme="minorHAnsi" w:cstheme="minorHAnsi"/>
          <w:iCs/>
        </w:rPr>
        <w:t xml:space="preserve">1 (Zestawienie główne). </w:t>
      </w:r>
    </w:p>
    <w:p w14:paraId="24DBDAA1" w14:textId="4CB68B7C" w:rsidR="00706DE7" w:rsidRPr="00544887" w:rsidRDefault="00706DE7" w:rsidP="00F81C31">
      <w:pPr>
        <w:pStyle w:val="Nagwek3"/>
      </w:pPr>
      <w:bookmarkStart w:id="166" w:name="_Toc67649973"/>
      <w:r w:rsidRPr="00544887">
        <w:t>Ocena osiągnięcia celów środowiskowych jcwp RW</w:t>
      </w:r>
      <w:bookmarkEnd w:id="166"/>
    </w:p>
    <w:p w14:paraId="215F06DE" w14:textId="77777777" w:rsidR="00706DE7" w:rsidRPr="00544887" w:rsidRDefault="00706DE7" w:rsidP="00706DE7">
      <w:pPr>
        <w:rPr>
          <w:rFonts w:cs="Calibri"/>
          <w:b/>
          <w:bCs/>
        </w:rPr>
      </w:pPr>
      <w:r w:rsidRPr="00544887">
        <w:rPr>
          <w:rFonts w:cs="Calibri"/>
          <w:b/>
          <w:bCs/>
        </w:rPr>
        <w:t>Ocena osiągnięcia celów środowiskowych w odniesieniu do jednostek planistycznych obowiązujących w cyklu planistycznym 2016-2021 (aPGW)</w:t>
      </w:r>
    </w:p>
    <w:p w14:paraId="559724D9" w14:textId="292855E7" w:rsidR="00706DE7" w:rsidRPr="00544887" w:rsidRDefault="00706DE7" w:rsidP="00706DE7">
      <w:pPr>
        <w:rPr>
          <w:rFonts w:cs="Calibri"/>
        </w:rPr>
      </w:pPr>
      <w:r w:rsidRPr="00544887">
        <w:rPr>
          <w:rFonts w:cs="Calibri"/>
        </w:rPr>
        <w:t xml:space="preserve">Cele środowiskowe w odniesieniu do stanu i potencjału ekologicznego oraz stanu chemicznego zostały wskazane w aPGW dla 39  jcwp RW (zgodnie z obowiązującym w okresie 2016-2021 układem planistycznym). Ocena stopnia osiągnięcia celów środowiskowych dla stanu/potencjału ekologicznego na aktualnym układzie jednostek planistycznych wykazała, iż cel środowiskowy osiągnięto w 6 jcwp RW (15,4% wszystkich jcwp </w:t>
      </w:r>
      <w:r w:rsidR="00F11A23">
        <w:rPr>
          <w:rFonts w:cs="Calibri"/>
        </w:rPr>
        <w:t>RW</w:t>
      </w:r>
      <w:r w:rsidRPr="00544887">
        <w:rPr>
          <w:rFonts w:cs="Calibri"/>
        </w:rPr>
        <w:t xml:space="preserve"> </w:t>
      </w:r>
      <w:r w:rsidR="00F11A23">
        <w:rPr>
          <w:rFonts w:cs="Calibri"/>
        </w:rPr>
        <w:t>na obszarze</w:t>
      </w:r>
      <w:r w:rsidRPr="00544887">
        <w:rPr>
          <w:rFonts w:cs="Calibri"/>
        </w:rPr>
        <w:t xml:space="preserve"> dorzecz</w:t>
      </w:r>
      <w:r w:rsidR="00F11A23">
        <w:rPr>
          <w:rFonts w:cs="Calibri"/>
        </w:rPr>
        <w:t>a</w:t>
      </w:r>
      <w:r w:rsidRPr="00544887">
        <w:rPr>
          <w:rFonts w:cs="Calibri"/>
        </w:rPr>
        <w:t xml:space="preserve"> Niemna). W przypadku stanu chemicznego było to również 6 jcwp (14,4% wszystkich jcwp </w:t>
      </w:r>
      <w:r w:rsidR="0049217D">
        <w:rPr>
          <w:rFonts w:cs="Calibri"/>
        </w:rPr>
        <w:t>RW</w:t>
      </w:r>
      <w:r w:rsidRPr="00544887">
        <w:rPr>
          <w:rFonts w:cs="Calibri"/>
        </w:rPr>
        <w:t xml:space="preserve"> </w:t>
      </w:r>
      <w:r w:rsidR="0049217D">
        <w:rPr>
          <w:rFonts w:cs="Calibri"/>
        </w:rPr>
        <w:t>na obszarze</w:t>
      </w:r>
      <w:r w:rsidRPr="00544887">
        <w:rPr>
          <w:rFonts w:cs="Calibri"/>
        </w:rPr>
        <w:t xml:space="preserve"> dorzecz</w:t>
      </w:r>
      <w:r w:rsidR="0049217D">
        <w:rPr>
          <w:rFonts w:cs="Calibri"/>
        </w:rPr>
        <w:t>a</w:t>
      </w:r>
      <w:r w:rsidRPr="00544887">
        <w:rPr>
          <w:rFonts w:cs="Calibri"/>
        </w:rPr>
        <w:t xml:space="preserve"> Niemna). Dla 9 jcwp (23,1 % wszystkich jcwp) zaplanowano odstępstwo z art. 4</w:t>
      </w:r>
      <w:r w:rsidR="00B578A5">
        <w:rPr>
          <w:rFonts w:cs="Calibri"/>
        </w:rPr>
        <w:t xml:space="preserve"> </w:t>
      </w:r>
      <w:r w:rsidR="005444E4">
        <w:rPr>
          <w:rFonts w:cs="Calibri"/>
        </w:rPr>
        <w:t>ust.</w:t>
      </w:r>
      <w:r w:rsidR="00B578A5">
        <w:rPr>
          <w:rFonts w:cs="Calibri"/>
        </w:rPr>
        <w:t xml:space="preserve"> </w:t>
      </w:r>
      <w:r w:rsidRPr="00544887">
        <w:rPr>
          <w:rFonts w:cs="Calibri"/>
        </w:rPr>
        <w:t xml:space="preserve">4 RDW. Analiza stopnia osiągnięcia celów środowiskowych wykazała, iż dobry stan wód osiągnęło 4 jcwp RW (10,3% wszystkich jcwp </w:t>
      </w:r>
      <w:r w:rsidR="0049217D">
        <w:rPr>
          <w:rFonts w:cs="Calibri"/>
        </w:rPr>
        <w:t>na obszarze</w:t>
      </w:r>
      <w:r w:rsidRPr="00544887">
        <w:rPr>
          <w:rFonts w:cs="Calibri"/>
        </w:rPr>
        <w:t xml:space="preserve"> dorzecz</w:t>
      </w:r>
      <w:r w:rsidR="0049217D">
        <w:rPr>
          <w:rFonts w:cs="Calibri"/>
        </w:rPr>
        <w:t>a</w:t>
      </w:r>
      <w:r w:rsidRPr="00544887">
        <w:rPr>
          <w:rFonts w:cs="Calibri"/>
        </w:rPr>
        <w:t xml:space="preserve"> Niemna) (tabela </w:t>
      </w:r>
      <w:r w:rsidR="00A25CDE" w:rsidRPr="00544887">
        <w:rPr>
          <w:rFonts w:cs="Calibri"/>
        </w:rPr>
        <w:t>8-</w:t>
      </w:r>
      <w:r w:rsidRPr="00544887">
        <w:rPr>
          <w:rFonts w:cs="Calibri"/>
        </w:rPr>
        <w:t>5).</w:t>
      </w:r>
    </w:p>
    <w:p w14:paraId="61AEBC52" w14:textId="46B5FB7E" w:rsidR="00A25CDE" w:rsidRPr="00544887" w:rsidRDefault="00A25CDE" w:rsidP="00CC4F8D">
      <w:pPr>
        <w:pStyle w:val="Tabela"/>
      </w:pPr>
      <w:bookmarkStart w:id="167" w:name="_Toc68725182"/>
      <w:r w:rsidRPr="00544887">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rsidRPr="00544887">
        <w:tab/>
      </w:r>
      <w:r w:rsidR="00037412">
        <w:rPr>
          <w:lang w:eastAsia="pl-PL"/>
        </w:rPr>
        <w:t>Osiągnięcie</w:t>
      </w:r>
      <w:r w:rsidRPr="00544887">
        <w:rPr>
          <w:lang w:eastAsia="pl-PL"/>
        </w:rPr>
        <w:t xml:space="preserve"> celów środowiskowych ustalonych na lata 2016-2021 dla jcwp RW na obszarze dorzecza Niemna w oparciu o jednostki planistyczne  aPGW</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1"/>
        <w:gridCol w:w="974"/>
        <w:gridCol w:w="960"/>
        <w:gridCol w:w="958"/>
        <w:gridCol w:w="1486"/>
        <w:gridCol w:w="1249"/>
        <w:gridCol w:w="1164"/>
      </w:tblGrid>
      <w:tr w:rsidR="00D53FF9" w:rsidRPr="00544887" w14:paraId="78CEFEBE" w14:textId="77777777" w:rsidTr="00E14D15">
        <w:trPr>
          <w:trHeight w:val="454"/>
        </w:trPr>
        <w:tc>
          <w:tcPr>
            <w:tcW w:w="2271" w:type="dxa"/>
            <w:vMerge w:val="restart"/>
            <w:shd w:val="clear" w:color="auto" w:fill="BFBFBF" w:themeFill="background1" w:themeFillShade="BF"/>
            <w:vAlign w:val="center"/>
            <w:hideMark/>
          </w:tcPr>
          <w:p w14:paraId="5FDA13DB" w14:textId="77777777" w:rsidR="00F94C2F" w:rsidRPr="00544887" w:rsidRDefault="00F94C2F" w:rsidP="00A25CDE">
            <w:pPr>
              <w:pStyle w:val="Teksttabelinaglowek"/>
            </w:pPr>
            <w:r w:rsidRPr="00544887">
              <w:t>Region wodny</w:t>
            </w:r>
          </w:p>
        </w:tc>
        <w:tc>
          <w:tcPr>
            <w:tcW w:w="974" w:type="dxa"/>
            <w:vMerge w:val="restart"/>
            <w:shd w:val="clear" w:color="auto" w:fill="BFBFBF" w:themeFill="background1" w:themeFillShade="BF"/>
            <w:vAlign w:val="center"/>
            <w:hideMark/>
          </w:tcPr>
          <w:p w14:paraId="3354E55B" w14:textId="77777777" w:rsidR="00F94C2F" w:rsidRPr="00544887" w:rsidRDefault="00F94C2F" w:rsidP="00A25CDE">
            <w:pPr>
              <w:pStyle w:val="Teksttabelinaglowek"/>
            </w:pPr>
            <w:r w:rsidRPr="00544887">
              <w:t>Liczba jcwp RW</w:t>
            </w:r>
          </w:p>
          <w:p w14:paraId="4C38A6C7" w14:textId="45FF72E7" w:rsidR="00F94C2F" w:rsidRPr="00544887" w:rsidRDefault="00F94C2F" w:rsidP="00F94C2F">
            <w:pPr>
              <w:pStyle w:val="Teksttabelinaglowek"/>
            </w:pPr>
            <w:r w:rsidRPr="00544887">
              <w:t>ogółem</w:t>
            </w:r>
            <w:r w:rsidRPr="00544887">
              <w:rPr>
                <w:sz w:val="22"/>
                <w:szCs w:val="22"/>
              </w:rPr>
              <w:t> </w:t>
            </w:r>
          </w:p>
        </w:tc>
        <w:tc>
          <w:tcPr>
            <w:tcW w:w="1918" w:type="dxa"/>
            <w:gridSpan w:val="2"/>
            <w:shd w:val="clear" w:color="auto" w:fill="BFBFBF" w:themeFill="background1" w:themeFillShade="BF"/>
            <w:vAlign w:val="center"/>
            <w:hideMark/>
          </w:tcPr>
          <w:p w14:paraId="3463018D" w14:textId="712910DB" w:rsidR="00F94C2F" w:rsidRPr="00544887" w:rsidRDefault="00B03927" w:rsidP="00A25CDE">
            <w:pPr>
              <w:pStyle w:val="Teksttabelinaglowek"/>
            </w:pPr>
            <w:r w:rsidRPr="00B03927">
              <w:t>Liczba jcw RW z odstępstwem wskazanym w aPGW (2016-</w:t>
            </w:r>
            <w:r w:rsidRPr="00522EC7">
              <w:rPr>
                <w:color w:val="000000" w:themeColor="text1"/>
              </w:rPr>
              <w:t>2021</w:t>
            </w:r>
            <w:r w:rsidRPr="00522EC7">
              <w:rPr>
                <w:color w:val="000000" w:themeColor="text1"/>
                <w:u w:val="single"/>
              </w:rPr>
              <w:t>)</w:t>
            </w:r>
          </w:p>
        </w:tc>
        <w:tc>
          <w:tcPr>
            <w:tcW w:w="3899" w:type="dxa"/>
            <w:gridSpan w:val="3"/>
            <w:shd w:val="clear" w:color="auto" w:fill="BFBFBF" w:themeFill="background1" w:themeFillShade="BF"/>
            <w:vAlign w:val="center"/>
            <w:hideMark/>
          </w:tcPr>
          <w:p w14:paraId="553F4F38" w14:textId="6951C279" w:rsidR="00F94C2F" w:rsidRPr="00544887" w:rsidRDefault="00F94C2F" w:rsidP="00A25CDE">
            <w:pPr>
              <w:pStyle w:val="Teksttabelinaglowek"/>
            </w:pPr>
            <w:r w:rsidRPr="00544887">
              <w:t xml:space="preserve">Liczba jcwp RW, </w:t>
            </w:r>
            <w:r w:rsidR="00386025">
              <w:t xml:space="preserve">które osiągnęły </w:t>
            </w:r>
            <w:r w:rsidRPr="00544887">
              <w:t>cel</w:t>
            </w:r>
            <w:r w:rsidR="00386025">
              <w:t>e</w:t>
            </w:r>
            <w:r w:rsidRPr="00544887">
              <w:t xml:space="preserve"> środowiskow</w:t>
            </w:r>
            <w:r w:rsidR="00386025">
              <w:t>e</w:t>
            </w:r>
          </w:p>
        </w:tc>
      </w:tr>
      <w:tr w:rsidR="00D53FF9" w:rsidRPr="00544887" w14:paraId="42CA548B" w14:textId="77777777" w:rsidTr="00E14D15">
        <w:trPr>
          <w:trHeight w:val="928"/>
        </w:trPr>
        <w:tc>
          <w:tcPr>
            <w:tcW w:w="2271" w:type="dxa"/>
            <w:vMerge/>
            <w:shd w:val="clear" w:color="auto" w:fill="BFBFBF" w:themeFill="background1" w:themeFillShade="BF"/>
            <w:vAlign w:val="center"/>
            <w:hideMark/>
          </w:tcPr>
          <w:p w14:paraId="380FB257" w14:textId="77777777" w:rsidR="00F94C2F" w:rsidRPr="00544887" w:rsidRDefault="00F94C2F" w:rsidP="00A25CDE">
            <w:pPr>
              <w:pStyle w:val="Teksttabelinaglowek"/>
            </w:pPr>
          </w:p>
        </w:tc>
        <w:tc>
          <w:tcPr>
            <w:tcW w:w="974" w:type="dxa"/>
            <w:vMerge/>
            <w:shd w:val="clear" w:color="auto" w:fill="BFBFBF" w:themeFill="background1" w:themeFillShade="BF"/>
            <w:vAlign w:val="center"/>
            <w:hideMark/>
          </w:tcPr>
          <w:p w14:paraId="4D397C10" w14:textId="65705297" w:rsidR="00F94C2F" w:rsidRPr="00544887" w:rsidRDefault="00F94C2F" w:rsidP="00A25CDE">
            <w:pPr>
              <w:pStyle w:val="Teksttabelinaglowek"/>
            </w:pPr>
          </w:p>
        </w:tc>
        <w:tc>
          <w:tcPr>
            <w:tcW w:w="960" w:type="dxa"/>
            <w:shd w:val="clear" w:color="auto" w:fill="BFBFBF" w:themeFill="background1" w:themeFillShade="BF"/>
            <w:vAlign w:val="center"/>
            <w:hideMark/>
          </w:tcPr>
          <w:p w14:paraId="31593E17" w14:textId="223E223B" w:rsidR="00F94C2F" w:rsidRPr="00544887" w:rsidRDefault="00F94C2F" w:rsidP="00A25CDE">
            <w:pPr>
              <w:pStyle w:val="Teksttabelinaglowek"/>
            </w:pPr>
            <w:r w:rsidRPr="00544887">
              <w:t>Art. 4</w:t>
            </w:r>
            <w:r w:rsidR="00B578A5">
              <w:t xml:space="preserve"> ust</w:t>
            </w:r>
            <w:r w:rsidRPr="00544887">
              <w:t>.</w:t>
            </w:r>
            <w:r w:rsidR="0087363D">
              <w:t> </w:t>
            </w:r>
            <w:r w:rsidRPr="00544887">
              <w:t>4 RDW</w:t>
            </w:r>
          </w:p>
        </w:tc>
        <w:tc>
          <w:tcPr>
            <w:tcW w:w="958" w:type="dxa"/>
            <w:shd w:val="clear" w:color="auto" w:fill="BFBFBF" w:themeFill="background1" w:themeFillShade="BF"/>
            <w:vAlign w:val="center"/>
            <w:hideMark/>
          </w:tcPr>
          <w:p w14:paraId="47AFCEBF" w14:textId="7D807DF6" w:rsidR="00F94C2F" w:rsidRPr="00544887" w:rsidRDefault="00F94C2F" w:rsidP="00A25CDE">
            <w:pPr>
              <w:pStyle w:val="Teksttabelinaglowek"/>
            </w:pPr>
            <w:r w:rsidRPr="00544887">
              <w:t>Art. 4</w:t>
            </w:r>
            <w:r w:rsidR="0087363D">
              <w:t xml:space="preserve"> ust</w:t>
            </w:r>
            <w:r w:rsidRPr="00544887">
              <w:t>.</w:t>
            </w:r>
            <w:r w:rsidR="0087363D">
              <w:t> </w:t>
            </w:r>
            <w:r w:rsidRPr="00544887">
              <w:t>5 RDW</w:t>
            </w:r>
          </w:p>
        </w:tc>
        <w:tc>
          <w:tcPr>
            <w:tcW w:w="1486" w:type="dxa"/>
            <w:shd w:val="clear" w:color="auto" w:fill="BFBFBF" w:themeFill="background1" w:themeFillShade="BF"/>
            <w:vAlign w:val="center"/>
            <w:hideMark/>
          </w:tcPr>
          <w:p w14:paraId="2C34FA2D" w14:textId="77777777" w:rsidR="00F94C2F" w:rsidRPr="00544887" w:rsidRDefault="00F94C2F" w:rsidP="00A25CDE">
            <w:pPr>
              <w:pStyle w:val="Teksttabelinaglowek"/>
            </w:pPr>
            <w:r w:rsidRPr="00544887">
              <w:t>Stan</w:t>
            </w:r>
          </w:p>
          <w:p w14:paraId="3E9B5FC9" w14:textId="6DDBBE14" w:rsidR="00F94C2F" w:rsidRPr="00544887" w:rsidRDefault="00F94C2F" w:rsidP="00A25CDE">
            <w:pPr>
              <w:pStyle w:val="Teksttabelinaglowek"/>
            </w:pPr>
            <w:r w:rsidRPr="00544887">
              <w:t>/potencja</w:t>
            </w:r>
            <w:r w:rsidR="00501D96">
              <w:t>ł ekologiczny</w:t>
            </w:r>
          </w:p>
        </w:tc>
        <w:tc>
          <w:tcPr>
            <w:tcW w:w="1249" w:type="dxa"/>
            <w:shd w:val="clear" w:color="auto" w:fill="BFBFBF" w:themeFill="background1" w:themeFillShade="BF"/>
            <w:vAlign w:val="center"/>
            <w:hideMark/>
          </w:tcPr>
          <w:p w14:paraId="69B67929" w14:textId="77777777" w:rsidR="00F94C2F" w:rsidRPr="00544887" w:rsidRDefault="00F94C2F" w:rsidP="00A25CDE">
            <w:pPr>
              <w:pStyle w:val="Teksttabelinaglowek"/>
            </w:pPr>
            <w:r w:rsidRPr="00544887">
              <w:t>Stan chemiczny</w:t>
            </w:r>
          </w:p>
        </w:tc>
        <w:tc>
          <w:tcPr>
            <w:tcW w:w="1164" w:type="dxa"/>
            <w:shd w:val="clear" w:color="auto" w:fill="BFBFBF" w:themeFill="background1" w:themeFillShade="BF"/>
            <w:vAlign w:val="center"/>
            <w:hideMark/>
          </w:tcPr>
          <w:p w14:paraId="1852FD41" w14:textId="009E9CB0" w:rsidR="00F94C2F" w:rsidRPr="00544887" w:rsidRDefault="002F311F" w:rsidP="00A25CDE">
            <w:pPr>
              <w:pStyle w:val="Teksttabelinaglowek"/>
            </w:pPr>
            <w:r>
              <w:t>Stan ogólny</w:t>
            </w:r>
          </w:p>
        </w:tc>
      </w:tr>
      <w:tr w:rsidR="00706DE7" w:rsidRPr="00544887" w14:paraId="01CE1A2C" w14:textId="77777777" w:rsidTr="00680613">
        <w:trPr>
          <w:trHeight w:val="454"/>
        </w:trPr>
        <w:tc>
          <w:tcPr>
            <w:tcW w:w="2271" w:type="dxa"/>
            <w:shd w:val="clear" w:color="auto" w:fill="auto"/>
            <w:vAlign w:val="center"/>
            <w:hideMark/>
          </w:tcPr>
          <w:p w14:paraId="2130CE6F" w14:textId="77777777" w:rsidR="00706DE7" w:rsidRPr="00B03927" w:rsidRDefault="00706DE7" w:rsidP="005946B7">
            <w:pPr>
              <w:pStyle w:val="Teksttabelilewy"/>
            </w:pPr>
            <w:r w:rsidRPr="00B03927">
              <w:t>Niemna</w:t>
            </w:r>
          </w:p>
        </w:tc>
        <w:tc>
          <w:tcPr>
            <w:tcW w:w="974" w:type="dxa"/>
            <w:shd w:val="clear" w:color="auto" w:fill="auto"/>
            <w:vAlign w:val="center"/>
            <w:hideMark/>
          </w:tcPr>
          <w:p w14:paraId="686C2953" w14:textId="77777777" w:rsidR="00706DE7" w:rsidRPr="00B03927" w:rsidRDefault="00706DE7" w:rsidP="005946B7">
            <w:pPr>
              <w:pStyle w:val="Teksttabelisrodek"/>
            </w:pPr>
            <w:r w:rsidRPr="00B03927">
              <w:t>39</w:t>
            </w:r>
          </w:p>
        </w:tc>
        <w:tc>
          <w:tcPr>
            <w:tcW w:w="960" w:type="dxa"/>
            <w:shd w:val="clear" w:color="auto" w:fill="auto"/>
            <w:vAlign w:val="center"/>
            <w:hideMark/>
          </w:tcPr>
          <w:p w14:paraId="187A4D6A" w14:textId="77777777" w:rsidR="00706DE7" w:rsidRPr="00B03927" w:rsidRDefault="00706DE7" w:rsidP="005946B7">
            <w:pPr>
              <w:pStyle w:val="Teksttabelisrodek"/>
            </w:pPr>
            <w:r w:rsidRPr="00B03927">
              <w:t>9</w:t>
            </w:r>
          </w:p>
        </w:tc>
        <w:tc>
          <w:tcPr>
            <w:tcW w:w="958" w:type="dxa"/>
            <w:shd w:val="clear" w:color="auto" w:fill="auto"/>
            <w:vAlign w:val="center"/>
            <w:hideMark/>
          </w:tcPr>
          <w:p w14:paraId="26F8A371" w14:textId="77777777" w:rsidR="00706DE7" w:rsidRPr="00B03927" w:rsidRDefault="00706DE7" w:rsidP="005946B7">
            <w:pPr>
              <w:pStyle w:val="Teksttabelisrodek"/>
            </w:pPr>
            <w:r w:rsidRPr="00B03927">
              <w:t>0</w:t>
            </w:r>
          </w:p>
        </w:tc>
        <w:tc>
          <w:tcPr>
            <w:tcW w:w="1486" w:type="dxa"/>
            <w:shd w:val="clear" w:color="auto" w:fill="auto"/>
            <w:vAlign w:val="center"/>
            <w:hideMark/>
          </w:tcPr>
          <w:p w14:paraId="2BA2E7EA" w14:textId="77777777" w:rsidR="00706DE7" w:rsidRPr="00B03927" w:rsidRDefault="00706DE7" w:rsidP="005946B7">
            <w:pPr>
              <w:pStyle w:val="Teksttabelisrodek"/>
            </w:pPr>
            <w:r w:rsidRPr="00B03927">
              <w:t>6</w:t>
            </w:r>
          </w:p>
        </w:tc>
        <w:tc>
          <w:tcPr>
            <w:tcW w:w="1249" w:type="dxa"/>
            <w:shd w:val="clear" w:color="auto" w:fill="auto"/>
            <w:vAlign w:val="center"/>
            <w:hideMark/>
          </w:tcPr>
          <w:p w14:paraId="23A7C8E3" w14:textId="77777777" w:rsidR="00706DE7" w:rsidRPr="00B03927" w:rsidRDefault="00706DE7" w:rsidP="005946B7">
            <w:pPr>
              <w:pStyle w:val="Teksttabelisrodek"/>
            </w:pPr>
            <w:r w:rsidRPr="00B03927">
              <w:t>6</w:t>
            </w:r>
          </w:p>
        </w:tc>
        <w:tc>
          <w:tcPr>
            <w:tcW w:w="1164" w:type="dxa"/>
            <w:shd w:val="clear" w:color="auto" w:fill="auto"/>
            <w:vAlign w:val="center"/>
            <w:hideMark/>
          </w:tcPr>
          <w:p w14:paraId="76D26DE0" w14:textId="77777777" w:rsidR="00706DE7" w:rsidRPr="00B03927" w:rsidRDefault="00706DE7" w:rsidP="005946B7">
            <w:pPr>
              <w:pStyle w:val="Teksttabelisrodek"/>
            </w:pPr>
            <w:r w:rsidRPr="00B03927">
              <w:t>4</w:t>
            </w:r>
          </w:p>
        </w:tc>
      </w:tr>
    </w:tbl>
    <w:p w14:paraId="56093714" w14:textId="1FFAB0AC" w:rsidR="00E14D15" w:rsidRPr="00556DF2" w:rsidRDefault="00E14D15" w:rsidP="005946B7">
      <w:pPr>
        <w:pStyle w:val="rdo0"/>
      </w:pPr>
      <w:bookmarkStart w:id="168" w:name="_Hlk66372638"/>
      <w:r w:rsidRPr="00556DF2">
        <w:t xml:space="preserve">Źródło: opracowanie </w:t>
      </w:r>
      <w:r>
        <w:t>własne</w:t>
      </w:r>
      <w:r w:rsidRPr="00556DF2">
        <w:t>,</w:t>
      </w:r>
      <w:r w:rsidRPr="00445D9B">
        <w:t xml:space="preserve"> </w:t>
      </w:r>
      <w:r w:rsidRPr="002A0524">
        <w:t xml:space="preserve">na podstawie danych </w:t>
      </w:r>
      <w:r>
        <w:t>aPGW</w:t>
      </w:r>
    </w:p>
    <w:bookmarkEnd w:id="168"/>
    <w:p w14:paraId="6120D803" w14:textId="4958A346" w:rsidR="00706DE7" w:rsidRPr="00544887" w:rsidRDefault="00706DE7" w:rsidP="009606D9">
      <w:pPr>
        <w:rPr>
          <w:b/>
          <w:bCs/>
        </w:rPr>
      </w:pPr>
      <w:r w:rsidRPr="00544887">
        <w:rPr>
          <w:b/>
          <w:bCs/>
        </w:rPr>
        <w:t>Ocena osiągnięcia celów środowiskowych w odniesieniu do aktualnych jednostek planistycznych (IIaPGW 2022-2027)</w:t>
      </w:r>
    </w:p>
    <w:p w14:paraId="440BCFF2" w14:textId="77777777" w:rsidR="00706DE7" w:rsidRPr="00544887" w:rsidRDefault="00706DE7" w:rsidP="00706DE7">
      <w:pPr>
        <w:rPr>
          <w:rFonts w:asciiTheme="minorHAnsi" w:hAnsiTheme="minorHAnsi" w:cs="Calibri"/>
        </w:rPr>
      </w:pPr>
      <w:r w:rsidRPr="00544887">
        <w:rPr>
          <w:rFonts w:asciiTheme="minorHAnsi" w:hAnsiTheme="minorHAnsi" w:cs="Calibri"/>
        </w:rPr>
        <w:t xml:space="preserve">Cele środowiskowe w odniesieniu do stanu i potencjału ekologicznego oraz stanu chemicznego zostały wskazane w aPGW dla </w:t>
      </w:r>
      <w:r w:rsidRPr="00544887">
        <w:rPr>
          <w:rFonts w:asciiTheme="minorHAnsi" w:hAnsiTheme="minorHAnsi" w:cs="Calibri"/>
          <w:color w:val="000000" w:themeColor="text1"/>
        </w:rPr>
        <w:t xml:space="preserve">20 (83,3%) spośród wszystkich 24 jcwp na obszarze dorzecza Niemna </w:t>
      </w:r>
      <w:r w:rsidRPr="00544887">
        <w:rPr>
          <w:rFonts w:asciiTheme="minorHAnsi" w:hAnsiTheme="minorHAnsi" w:cs="Calibri"/>
        </w:rPr>
        <w:t xml:space="preserve">(zgodnie z obowiązującym w okresie 2016-2021 układem planistycznym). W wyniku dokonanej zmiany układu jednostek planistycznych, cel środowiskowy wyznaczony w aPGW przeniesiono obecnie dla 20 jcwp RW (83,3%%) spośród wszystkich 24 jcwp RW w obszarze dorzecza Niemna. W związku ze zmianą układu jednostek planistycznych w odniesieniu do 4 nowych jcwp RW (16,7%) nie wyznaczono takiego celu środowiskowego. </w:t>
      </w:r>
    </w:p>
    <w:p w14:paraId="14353D20" w14:textId="77777777" w:rsidR="00706DE7" w:rsidRPr="00544887" w:rsidRDefault="00706DE7" w:rsidP="00203047">
      <w:pPr>
        <w:keepNext/>
        <w:rPr>
          <w:rFonts w:asciiTheme="minorHAnsi" w:hAnsiTheme="minorHAnsi" w:cs="Calibri"/>
          <w:color w:val="000000" w:themeColor="text1"/>
        </w:rPr>
      </w:pPr>
      <w:r w:rsidRPr="00544887">
        <w:rPr>
          <w:rFonts w:asciiTheme="minorHAnsi" w:hAnsiTheme="minorHAnsi" w:cs="Calibri"/>
          <w:color w:val="000000" w:themeColor="text1"/>
        </w:rPr>
        <w:lastRenderedPageBreak/>
        <w:t>W zakresie stanu/potencjału ekologicznego wskazany został jako cel:</w:t>
      </w:r>
    </w:p>
    <w:p w14:paraId="5976AFAB" w14:textId="4C915072" w:rsidR="00706DE7" w:rsidRPr="00544887" w:rsidRDefault="00B47A17" w:rsidP="00A11B4C">
      <w:pPr>
        <w:pStyle w:val="Akapitzlist"/>
        <w:numPr>
          <w:ilvl w:val="0"/>
          <w:numId w:val="47"/>
        </w:numPr>
        <w:rPr>
          <w:rFonts w:eastAsiaTheme="minorEastAsia" w:cstheme="minorBidi"/>
        </w:rPr>
      </w:pPr>
      <w:r>
        <w:t>d</w:t>
      </w:r>
      <w:r w:rsidR="00706DE7" w:rsidRPr="00544887">
        <w:t>obry stan ekologiczny dla 18 jcwp (75,0%);</w:t>
      </w:r>
    </w:p>
    <w:p w14:paraId="393E120E" w14:textId="7C30B6F0" w:rsidR="00706DE7" w:rsidRPr="00544887" w:rsidRDefault="00B47A17" w:rsidP="00A11B4C">
      <w:pPr>
        <w:pStyle w:val="Akapitzlist"/>
        <w:numPr>
          <w:ilvl w:val="0"/>
          <w:numId w:val="47"/>
        </w:numPr>
        <w:rPr>
          <w:rFonts w:eastAsiaTheme="minorEastAsia" w:cstheme="minorBidi"/>
        </w:rPr>
      </w:pPr>
      <w:r>
        <w:t>d</w:t>
      </w:r>
      <w:r w:rsidR="00706DE7" w:rsidRPr="00544887">
        <w:t>obry potencjał ekologiczny dla 1 jcwp (4,2%);</w:t>
      </w:r>
    </w:p>
    <w:p w14:paraId="1D47823F" w14:textId="025D7864" w:rsidR="00706DE7" w:rsidRPr="00544887" w:rsidRDefault="00B47A17" w:rsidP="00A11B4C">
      <w:pPr>
        <w:pStyle w:val="Akapitzlist"/>
        <w:numPr>
          <w:ilvl w:val="0"/>
          <w:numId w:val="47"/>
        </w:numPr>
        <w:rPr>
          <w:rFonts w:eastAsiaTheme="minorEastAsia" w:cstheme="minorBidi"/>
        </w:rPr>
      </w:pPr>
      <w:r>
        <w:t>b</w:t>
      </w:r>
      <w:r w:rsidR="00706DE7" w:rsidRPr="00544887">
        <w:t>ardzo dobry stan ekologiczny dla 1 jcwp (4,2%).</w:t>
      </w:r>
    </w:p>
    <w:p w14:paraId="7C95012F" w14:textId="77777777" w:rsidR="00B47A17" w:rsidRDefault="00706DE7" w:rsidP="00B47A17">
      <w:r w:rsidRPr="00544887">
        <w:t>Ocena stopnia osiągnięcia celów środowiskowych w zakresie stanu/potencjału ekologicznego z okresu przyjętego do analizy, tj. lat 2016-2021 była dostępna dla 20 jcwp (83,3%) na obszarze dorzecza Niemna (</w:t>
      </w:r>
      <w:r w:rsidRPr="009320DD">
        <w:t xml:space="preserve">wykres </w:t>
      </w:r>
      <w:r w:rsidR="009320DD" w:rsidRPr="009320DD">
        <w:t>8-</w:t>
      </w:r>
      <w:r w:rsidRPr="009320DD">
        <w:t xml:space="preserve">1). </w:t>
      </w:r>
    </w:p>
    <w:p w14:paraId="5B5C7896" w14:textId="0C6E3FDF" w:rsidR="00706DE7" w:rsidRPr="00544887" w:rsidRDefault="00706DE7" w:rsidP="00B47A17">
      <w:r w:rsidRPr="009320DD">
        <w:t>W</w:t>
      </w:r>
      <w:r w:rsidRPr="00544887">
        <w:t xml:space="preserve"> zakresie stanu i potencjału ekologicznego: </w:t>
      </w:r>
    </w:p>
    <w:p w14:paraId="058AFA32" w14:textId="4A0394AC" w:rsidR="00706DE7" w:rsidRPr="00B47A17" w:rsidRDefault="00706DE7" w:rsidP="00A11B4C">
      <w:pPr>
        <w:pStyle w:val="Akapitzlist"/>
        <w:numPr>
          <w:ilvl w:val="0"/>
          <w:numId w:val="47"/>
        </w:numPr>
      </w:pPr>
      <w:r w:rsidRPr="00B47A17">
        <w:t xml:space="preserve">4 jcwp (16,7%) z dostępną oceną stanu i potencjału osiągnęły cel środowiskowy; wśród tych </w:t>
      </w:r>
      <w:r w:rsidRPr="00544887">
        <w:t>jcwp, które osiągnęły cel środowiskowy były 2 jcwp, w których nastąpiło polepszenie ze stanu poniżej dobrego do dobrego, podczas gdy 3 jcwp pozostałe utrzymały bardzo dobry (1 jcwp) i</w:t>
      </w:r>
      <w:r w:rsidR="00584398">
        <w:t> </w:t>
      </w:r>
      <w:r w:rsidRPr="00544887">
        <w:t>dobry (2 jcwp) stan ekologiczny.</w:t>
      </w:r>
    </w:p>
    <w:p w14:paraId="3FAD12A0" w14:textId="0ABD4662" w:rsidR="00706DE7" w:rsidRPr="00B47A17" w:rsidRDefault="00706DE7" w:rsidP="00A11B4C">
      <w:pPr>
        <w:pStyle w:val="Akapitzlist"/>
        <w:numPr>
          <w:ilvl w:val="0"/>
          <w:numId w:val="47"/>
        </w:numPr>
      </w:pPr>
      <w:r w:rsidRPr="00544887">
        <w:t xml:space="preserve">16 jcwp RW </w:t>
      </w:r>
      <w:r w:rsidR="006B231D">
        <w:t>na</w:t>
      </w:r>
      <w:r w:rsidRPr="00544887">
        <w:t xml:space="preserve"> obszarze dorzecza Niemna nie osiągnęło celu środowiskowego w zakresie stanu stanu i potencjału ekologicznego;</w:t>
      </w:r>
    </w:p>
    <w:p w14:paraId="22BB36C6" w14:textId="74A581B7" w:rsidR="00706DE7" w:rsidRPr="00B47A17" w:rsidRDefault="00B47A17" w:rsidP="00A11B4C">
      <w:pPr>
        <w:pStyle w:val="Akapitzlist"/>
        <w:numPr>
          <w:ilvl w:val="0"/>
          <w:numId w:val="47"/>
        </w:numPr>
      </w:pPr>
      <w:r>
        <w:t>d</w:t>
      </w:r>
      <w:r w:rsidR="00706DE7" w:rsidRPr="00B47A17">
        <w:t xml:space="preserve">la 4 nowych jcwp RW </w:t>
      </w:r>
      <w:r w:rsidR="00706DE7" w:rsidRPr="00544887">
        <w:t xml:space="preserve">(wydzielonych w związku z dokonaną zmianą układu jednostek planistycznych) (16,7%) </w:t>
      </w:r>
      <w:r w:rsidR="00323C20">
        <w:t>na</w:t>
      </w:r>
      <w:r w:rsidR="00706DE7" w:rsidRPr="00544887">
        <w:t xml:space="preserve"> obszarze dorzecza Niemna, które nie miały wyznaczonych celów środowiskowych w aPGW, nie można było dokonać oceny ich osiągnięcia (</w:t>
      </w:r>
      <w:r w:rsidR="00706DE7" w:rsidRPr="00B47A17">
        <w:t xml:space="preserve">wykres </w:t>
      </w:r>
      <w:r w:rsidR="00B66972" w:rsidRPr="00B47A17">
        <w:t>8-</w:t>
      </w:r>
      <w:r w:rsidR="00706DE7" w:rsidRPr="00B47A17">
        <w:t>1</w:t>
      </w:r>
      <w:r w:rsidR="00706DE7" w:rsidRPr="00544887">
        <w:t xml:space="preserve">). </w:t>
      </w:r>
    </w:p>
    <w:p w14:paraId="0D366543" w14:textId="022DD226" w:rsidR="008125B3" w:rsidRDefault="00706DE7" w:rsidP="008125B3">
      <w:pPr>
        <w:rPr>
          <w:rFonts w:asciiTheme="minorHAnsi" w:hAnsiTheme="minorHAnsi" w:cstheme="minorBidi"/>
        </w:rPr>
      </w:pPr>
      <w:r w:rsidRPr="00544887">
        <w:rPr>
          <w:rFonts w:asciiTheme="minorHAnsi" w:hAnsiTheme="minorHAnsi" w:cstheme="minorBidi"/>
        </w:rPr>
        <w:t>Podkreślić przy tym należy, że na każdym etapie tej procedury obowiązuje zasada „najgorszy decyduje”, co oznacza, że aby dana jednolita część wód uzyskała stan dobry, żaden z badanych i</w:t>
      </w:r>
      <w:r w:rsidR="00584398">
        <w:rPr>
          <w:rFonts w:asciiTheme="minorHAnsi" w:hAnsiTheme="minorHAnsi" w:cstheme="minorBidi"/>
        </w:rPr>
        <w:t> </w:t>
      </w:r>
      <w:r w:rsidRPr="00544887">
        <w:rPr>
          <w:rFonts w:asciiTheme="minorHAnsi" w:hAnsiTheme="minorHAnsi" w:cstheme="minorBidi"/>
        </w:rPr>
        <w:t>ocenianych wskaźników nie może przekroczyć wartości granicznych określonych dla dobrego stanu. Z</w:t>
      </w:r>
      <w:r w:rsidR="00584398">
        <w:rPr>
          <w:rFonts w:asciiTheme="minorHAnsi" w:hAnsiTheme="minorHAnsi" w:cstheme="minorBidi"/>
        </w:rPr>
        <w:t> </w:t>
      </w:r>
      <w:r w:rsidRPr="00544887">
        <w:rPr>
          <w:rFonts w:asciiTheme="minorHAnsi" w:hAnsiTheme="minorHAnsi" w:cstheme="minorBidi"/>
        </w:rPr>
        <w:t>tego właśnie powodu przypadki jednolitych części wód będących w dobrym stanie wciąż jeszcze nie są liczne.</w:t>
      </w:r>
    </w:p>
    <w:p w14:paraId="3CB97C27" w14:textId="780F55CB" w:rsidR="00D24783" w:rsidRPr="00D24783" w:rsidRDefault="00CB496C" w:rsidP="00CB496C">
      <w:r>
        <w:rPr>
          <w:rFonts w:asciiTheme="minorHAnsi" w:eastAsiaTheme="minorEastAsia" w:hAnsiTheme="minorHAnsi" w:cstheme="minorBidi"/>
          <w:color w:val="000000" w:themeColor="text1"/>
        </w:rPr>
        <w:t xml:space="preserve">      </w:t>
      </w:r>
      <w:r w:rsidR="00682BEB">
        <w:rPr>
          <w:rFonts w:asciiTheme="minorHAnsi" w:eastAsiaTheme="minorEastAsia" w:hAnsiTheme="minorHAnsi" w:cstheme="minorBidi"/>
          <w:color w:val="000000" w:themeColor="text1"/>
        </w:rPr>
        <w:t xml:space="preserve">   </w:t>
      </w:r>
      <w:r>
        <w:rPr>
          <w:rFonts w:asciiTheme="minorHAnsi" w:eastAsiaTheme="minorEastAsia" w:hAnsiTheme="minorHAnsi" w:cstheme="minorBidi"/>
          <w:color w:val="000000" w:themeColor="text1"/>
        </w:rPr>
        <w:t xml:space="preserve">  </w:t>
      </w:r>
      <w:r>
        <w:rPr>
          <w:noProof/>
        </w:rPr>
        <w:drawing>
          <wp:inline distT="0" distB="0" distL="0" distR="0" wp14:anchorId="4E294577" wp14:editId="454CC0E9">
            <wp:extent cx="4400550" cy="2724150"/>
            <wp:effectExtent l="0" t="0" r="0" b="0"/>
            <wp:docPr id="23" name="Wykres 23">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AD77303" w14:textId="640C2823" w:rsidR="00706DE7" w:rsidRPr="00544887" w:rsidRDefault="0057505F" w:rsidP="00584398">
      <w:pPr>
        <w:pStyle w:val="Wykres"/>
      </w:pPr>
      <w:bookmarkStart w:id="169" w:name="_Toc68725287"/>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2E5269" w:rsidRPr="00544887">
        <w:t>Ocena osiągnięcia celów środowiskowych wyznaczonych w aPGW</w:t>
      </w:r>
      <w:r w:rsidR="00DE1BD9">
        <w:t xml:space="preserve"> (2016-2021)</w:t>
      </w:r>
      <w:r w:rsidR="002E5269" w:rsidRPr="00544887">
        <w:t xml:space="preserve"> dla stanu/potencjału </w:t>
      </w:r>
      <w:r w:rsidR="002E5269" w:rsidRPr="00584398">
        <w:t>ekologicznego</w:t>
      </w:r>
      <w:r w:rsidR="002E5269" w:rsidRPr="00544887">
        <w:t xml:space="preserve">, w jcwp RW </w:t>
      </w:r>
      <w:r w:rsidR="00323C20">
        <w:t>na</w:t>
      </w:r>
      <w:r w:rsidR="002E5269" w:rsidRPr="00544887">
        <w:t xml:space="preserve"> obszarze dorzecza Niemna w oparciu o nowy układ jednostek planistycznych</w:t>
      </w:r>
      <w:bookmarkEnd w:id="169"/>
      <w:r w:rsidR="00006752">
        <w:t xml:space="preserve"> </w:t>
      </w:r>
    </w:p>
    <w:p w14:paraId="60FDF563" w14:textId="77777777" w:rsidR="00E14D15" w:rsidRDefault="00E14D15" w:rsidP="005946B7">
      <w:pPr>
        <w:pStyle w:val="rdo0"/>
        <w:rPr>
          <w:rFonts w:eastAsia="Times New Roman"/>
          <w:color w:val="000099"/>
          <w:lang w:eastAsia="pl-PL"/>
        </w:rPr>
      </w:pPr>
      <w:r>
        <w:t>Źródło: opracowanie własne na podstawie danych  GIOŚ</w:t>
      </w:r>
    </w:p>
    <w:p w14:paraId="4EA1A165" w14:textId="5922AC79" w:rsidR="00706DE7" w:rsidRPr="00544887" w:rsidRDefault="00706DE7" w:rsidP="00706DE7">
      <w:pPr>
        <w:rPr>
          <w:rFonts w:asciiTheme="minorHAnsi" w:hAnsiTheme="minorHAnsi" w:cstheme="minorHAnsi"/>
        </w:rPr>
      </w:pPr>
      <w:r w:rsidRPr="00544887">
        <w:rPr>
          <w:rFonts w:asciiTheme="minorHAnsi" w:hAnsiTheme="minorHAnsi" w:cstheme="minorHAnsi"/>
        </w:rPr>
        <w:lastRenderedPageBreak/>
        <w:t xml:space="preserve">W stosunku do jcwp RW wyznaczono jeden cel środowiskowy w zakresie chemii - </w:t>
      </w:r>
      <w:r w:rsidRPr="003831C2">
        <w:rPr>
          <w:rFonts w:asciiTheme="minorHAnsi" w:hAnsiTheme="minorHAnsi" w:cstheme="minorHAnsi"/>
        </w:rPr>
        <w:t>dobry stan chemiczny</w:t>
      </w:r>
      <w:r w:rsidRPr="00544887">
        <w:rPr>
          <w:rFonts w:asciiTheme="minorHAnsi" w:hAnsiTheme="minorHAnsi" w:cstheme="minorHAnsi"/>
        </w:rPr>
        <w:t xml:space="preserve"> </w:t>
      </w:r>
      <w:bookmarkStart w:id="170" w:name="_Hlk63429444"/>
      <w:bookmarkStart w:id="171" w:name="_Hlk63429622"/>
      <w:bookmarkStart w:id="172" w:name="_Hlk63430470"/>
      <w:r w:rsidRPr="00544887">
        <w:rPr>
          <w:rFonts w:asciiTheme="minorHAnsi" w:hAnsiTheme="minorHAnsi" w:cstheme="minorHAnsi"/>
        </w:rPr>
        <w:t>(określony na podstawie klasyfikacji stanu chemicznego tych wód, dokonanej z</w:t>
      </w:r>
      <w:r w:rsidR="00856B71" w:rsidRPr="00544887">
        <w:rPr>
          <w:rFonts w:asciiTheme="minorHAnsi" w:hAnsiTheme="minorHAnsi" w:cstheme="minorHAnsi"/>
        </w:rPr>
        <w:t> </w:t>
      </w:r>
      <w:r w:rsidRPr="00544887">
        <w:rPr>
          <w:rFonts w:asciiTheme="minorHAnsi" w:hAnsiTheme="minorHAnsi" w:cstheme="minorHAnsi"/>
        </w:rPr>
        <w:t>uwzględnieniem definicji klasyfikacji tego stanu zgodnie z art. 16 pkt 8 ustawy pr.w.)</w:t>
      </w:r>
      <w:bookmarkEnd w:id="170"/>
      <w:r w:rsidRPr="00544887">
        <w:rPr>
          <w:rFonts w:asciiTheme="minorHAnsi" w:hAnsiTheme="minorHAnsi" w:cstheme="minorHAnsi"/>
        </w:rPr>
        <w:t>.</w:t>
      </w:r>
      <w:bookmarkEnd w:id="171"/>
      <w:r w:rsidRPr="00544887">
        <w:rPr>
          <w:rFonts w:asciiTheme="minorHAnsi" w:hAnsiTheme="minorHAnsi" w:cstheme="minorHAnsi"/>
        </w:rPr>
        <w:t xml:space="preserve"> </w:t>
      </w:r>
      <w:bookmarkEnd w:id="172"/>
      <w:r w:rsidRPr="00544887">
        <w:rPr>
          <w:rFonts w:asciiTheme="minorHAnsi" w:hAnsiTheme="minorHAnsi" w:cstheme="minorHAnsi"/>
        </w:rPr>
        <w:t>Zgodnie z oceną aPGW 12 jcwp rzeczne na obszarze dorzecza Niemna charakteryzowały się dobrym stanem chemicznym. Analiza danych z lat 2016-2021 wskazuje, że tylko dla jednego jcwp dobry stan został utrzymany, podczas gdy w 11 jcwp stan ten pogorszył się do poniżej dobrego. W odniesieniu do je</w:t>
      </w:r>
      <w:r w:rsidR="006C5E94">
        <w:rPr>
          <w:rFonts w:asciiTheme="minorHAnsi" w:hAnsiTheme="minorHAnsi" w:cstheme="minorHAnsi"/>
        </w:rPr>
        <w:t>dn</w:t>
      </w:r>
      <w:r w:rsidRPr="00544887">
        <w:rPr>
          <w:rFonts w:asciiTheme="minorHAnsi" w:hAnsiTheme="minorHAnsi" w:cstheme="minorHAnsi"/>
        </w:rPr>
        <w:t xml:space="preserve">ego jcwp RW wykazano poprawę stanu chemicznego. Przyczyny nieosiągnięcia celu środowiskowego wyznaczonego w aPGW są związane przede wszystkim z dopływem zanieczyszczeń antropogenicznych, co zostało przedstawione w rozdziale 7 IIaPGW. Ponadto pośrednie przyczyny zostały także wskazane w rozdziale 9 niniejszego opracowania. W stosunku do 6 jcwp </w:t>
      </w:r>
      <w:r w:rsidR="006C5E94">
        <w:rPr>
          <w:rFonts w:asciiTheme="minorHAnsi" w:hAnsiTheme="minorHAnsi" w:cstheme="minorHAnsi"/>
        </w:rPr>
        <w:t>RW</w:t>
      </w:r>
      <w:r w:rsidRPr="00544887">
        <w:rPr>
          <w:rFonts w:asciiTheme="minorHAnsi" w:hAnsiTheme="minorHAnsi" w:cstheme="minorHAnsi"/>
        </w:rPr>
        <w:t xml:space="preserve"> nie można wskazać stopnia realizacji celu środowiskowego ze względu na nowo wyznaczone jcwp, do których cel nie został ustanowiony oraz ze względu na brak oceny stanu chemicznego jcwp w okresie 2014-2019. </w:t>
      </w:r>
    </w:p>
    <w:p w14:paraId="29B988BE" w14:textId="436787CC"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Zgodnie z przeprowadzonymi analizami, stopień osiągnięcia celu środowiskowego w zakresie stanu chemicznego na obszarze dorzecza Niemna wyniósł poniżej 10% (wykres </w:t>
      </w:r>
      <w:r w:rsidR="00B66972" w:rsidRPr="00544887">
        <w:rPr>
          <w:rFonts w:asciiTheme="minorHAnsi" w:hAnsiTheme="minorHAnsi" w:cstheme="minorHAnsi"/>
        </w:rPr>
        <w:t>8-</w:t>
      </w:r>
      <w:r w:rsidRPr="00544887">
        <w:rPr>
          <w:rFonts w:asciiTheme="minorHAnsi" w:hAnsiTheme="minorHAnsi" w:cstheme="minorHAnsi"/>
        </w:rPr>
        <w:t xml:space="preserve">2).  </w:t>
      </w:r>
    </w:p>
    <w:p w14:paraId="2CA8D280" w14:textId="188BE737" w:rsidR="00FD03A8" w:rsidRDefault="00682BEB" w:rsidP="003C5E67">
      <w:pPr>
        <w:jc w:val="center"/>
      </w:pPr>
      <w:r>
        <w:rPr>
          <w:noProof/>
        </w:rPr>
        <w:drawing>
          <wp:inline distT="0" distB="0" distL="0" distR="0" wp14:anchorId="6379B1B3" wp14:editId="2C9185FC">
            <wp:extent cx="4711959" cy="3079102"/>
            <wp:effectExtent l="0" t="0" r="12700" b="7620"/>
            <wp:docPr id="1866059328" name="Wykres 1866059328">
              <a:extLst xmlns:a="http://schemas.openxmlformats.org/drawingml/2006/main">
                <a:ext uri="{FF2B5EF4-FFF2-40B4-BE49-F238E27FC236}">
                  <a16:creationId xmlns:a16="http://schemas.microsoft.com/office/drawing/2014/main" id="{00000000-0008-0000-0800-000004000000}"/>
                </a:ext>
                <a:ext uri="{147F2762-F138-4A5C-976F-8EAC2B608ADB}">
                  <a16:predDERef xmlns:a16="http://schemas.microsoft.com/office/drawing/2014/main" pred="{E0597043-EAB5-4BEA-939B-DBBB3CFC6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DBFADD3" w14:textId="0C0C06A4" w:rsidR="00706DE7" w:rsidRPr="00FD03A8" w:rsidRDefault="0057505F" w:rsidP="0061520C">
      <w:pPr>
        <w:pStyle w:val="Wykres"/>
      </w:pPr>
      <w:bookmarkStart w:id="173" w:name="_Toc68725288"/>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tab/>
      </w:r>
      <w:r w:rsidR="00FC174A" w:rsidRPr="00544887">
        <w:t xml:space="preserve">Ocena osiągnięcia wyznaczonych w aPGW </w:t>
      </w:r>
      <w:r w:rsidR="00DE1BD9">
        <w:t xml:space="preserve">(2016-2021) </w:t>
      </w:r>
      <w:r w:rsidR="00FC174A" w:rsidRPr="00544887">
        <w:t>celów środowiskowych w zakresie stanu chemicznego w jcwp RW  na obszarze dorzecza Niemna w oparciu o nowy układ jednostek planistycznych</w:t>
      </w:r>
      <w:bookmarkEnd w:id="173"/>
      <w:r w:rsidR="00006752">
        <w:rPr>
          <w:lang w:eastAsia="pl-PL"/>
        </w:rPr>
        <w:t xml:space="preserve"> </w:t>
      </w:r>
    </w:p>
    <w:p w14:paraId="215A7746" w14:textId="77777777" w:rsidR="00E14D15" w:rsidRDefault="00E14D15" w:rsidP="005946B7">
      <w:pPr>
        <w:pStyle w:val="rdo0"/>
        <w:rPr>
          <w:rFonts w:eastAsia="Times New Roman"/>
          <w:color w:val="000099"/>
          <w:lang w:eastAsia="pl-PL"/>
        </w:rPr>
      </w:pPr>
      <w:r>
        <w:t>Źródło: opracowanie własne na podstawie danych</w:t>
      </w:r>
      <w:r>
        <w:rPr>
          <w:color w:val="000099"/>
        </w:rPr>
        <w:t xml:space="preserve"> GIOŚ</w:t>
      </w:r>
    </w:p>
    <w:p w14:paraId="3ED865EB" w14:textId="1242470B"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Połączenie wyników analizy osiągnięcia celów środowiskowych w odniesieniu do wszystkich 24 jcwp RW znajdujących się na obszarze dorzecza Niemna </w:t>
      </w:r>
      <w:r w:rsidRPr="00544887">
        <w:rPr>
          <w:rFonts w:asciiTheme="minorHAnsi" w:hAnsiTheme="minorHAnsi" w:cstheme="minorBidi"/>
        </w:rPr>
        <w:t xml:space="preserve">na nowym układzie jednostek planistycznych </w:t>
      </w:r>
      <w:r w:rsidRPr="00544887">
        <w:rPr>
          <w:rFonts w:asciiTheme="minorHAnsi" w:hAnsiTheme="minorHAnsi" w:cstheme="minorHAnsi"/>
        </w:rPr>
        <w:t xml:space="preserve">umożliwiło ocenę stanu ogólnego (wykres </w:t>
      </w:r>
      <w:r w:rsidR="00FC174A" w:rsidRPr="00544887">
        <w:rPr>
          <w:rFonts w:asciiTheme="minorHAnsi" w:hAnsiTheme="minorHAnsi" w:cstheme="minorHAnsi"/>
        </w:rPr>
        <w:t>8-</w:t>
      </w:r>
      <w:r w:rsidRPr="00544887">
        <w:rPr>
          <w:rFonts w:asciiTheme="minorHAnsi" w:hAnsiTheme="minorHAnsi" w:cstheme="minorHAnsi"/>
        </w:rPr>
        <w:t>3):</w:t>
      </w:r>
    </w:p>
    <w:p w14:paraId="0ECAC5E3" w14:textId="692696E4" w:rsidR="00706DE7" w:rsidRPr="00544887" w:rsidRDefault="001131EA" w:rsidP="00966591">
      <w:pPr>
        <w:pStyle w:val="Punkty"/>
        <w:numPr>
          <w:ilvl w:val="0"/>
          <w:numId w:val="42"/>
        </w:numPr>
        <w:shd w:val="clear" w:color="auto" w:fill="FFFFFF" w:themeFill="background1"/>
        <w:ind w:left="567" w:hanging="567"/>
        <w:rPr>
          <w:rFonts w:asciiTheme="minorHAnsi" w:hAnsiTheme="minorHAnsi" w:cstheme="minorHAnsi"/>
          <w:lang w:eastAsia="zh-TW"/>
        </w:rPr>
      </w:pPr>
      <w:r>
        <w:rPr>
          <w:rFonts w:asciiTheme="minorHAnsi" w:hAnsiTheme="minorHAnsi" w:cstheme="minorHAnsi"/>
          <w:lang w:eastAsia="zh-TW"/>
        </w:rPr>
        <w:t>żadna jcwp</w:t>
      </w:r>
      <w:r w:rsidR="00706DE7" w:rsidRPr="00544887">
        <w:rPr>
          <w:rFonts w:asciiTheme="minorHAnsi" w:hAnsiTheme="minorHAnsi" w:cstheme="minorHAnsi"/>
          <w:lang w:eastAsia="zh-TW"/>
        </w:rPr>
        <w:t xml:space="preserve"> RW </w:t>
      </w:r>
      <w:r>
        <w:rPr>
          <w:rFonts w:asciiTheme="minorHAnsi" w:hAnsiTheme="minorHAnsi" w:cstheme="minorHAnsi"/>
          <w:lang w:eastAsia="zh-TW"/>
        </w:rPr>
        <w:t xml:space="preserve">nie </w:t>
      </w:r>
      <w:r w:rsidR="00F31823">
        <w:rPr>
          <w:rFonts w:asciiTheme="minorHAnsi" w:hAnsiTheme="minorHAnsi" w:cstheme="minorHAnsi"/>
          <w:lang w:eastAsia="zh-TW"/>
        </w:rPr>
        <w:t>osiągnęł</w:t>
      </w:r>
      <w:r>
        <w:rPr>
          <w:rFonts w:asciiTheme="minorHAnsi" w:hAnsiTheme="minorHAnsi" w:cstheme="minorHAnsi"/>
          <w:lang w:eastAsia="zh-TW"/>
        </w:rPr>
        <w:t>a</w:t>
      </w:r>
      <w:r w:rsidR="00706DE7" w:rsidRPr="00544887">
        <w:rPr>
          <w:rFonts w:asciiTheme="minorHAnsi" w:hAnsiTheme="minorHAnsi" w:cstheme="minorHAnsi"/>
          <w:lang w:eastAsia="zh-TW"/>
        </w:rPr>
        <w:t xml:space="preserve"> cel</w:t>
      </w:r>
      <w:r>
        <w:rPr>
          <w:rFonts w:asciiTheme="minorHAnsi" w:hAnsiTheme="minorHAnsi" w:cstheme="minorHAnsi"/>
          <w:lang w:eastAsia="zh-TW"/>
        </w:rPr>
        <w:t>u</w:t>
      </w:r>
      <w:r w:rsidR="00706DE7" w:rsidRPr="00544887">
        <w:rPr>
          <w:rFonts w:asciiTheme="minorHAnsi" w:hAnsiTheme="minorHAnsi" w:cstheme="minorHAnsi"/>
          <w:lang w:eastAsia="zh-TW"/>
        </w:rPr>
        <w:t xml:space="preserve"> środowiskow</w:t>
      </w:r>
      <w:r>
        <w:rPr>
          <w:rFonts w:asciiTheme="minorHAnsi" w:hAnsiTheme="minorHAnsi" w:cstheme="minorHAnsi"/>
          <w:lang w:eastAsia="zh-TW"/>
        </w:rPr>
        <w:t>ego</w:t>
      </w:r>
      <w:r w:rsidR="00706DE7" w:rsidRPr="00544887">
        <w:rPr>
          <w:rFonts w:asciiTheme="minorHAnsi" w:hAnsiTheme="minorHAnsi" w:cstheme="minorHAnsi"/>
          <w:lang w:eastAsia="zh-TW"/>
        </w:rPr>
        <w:t xml:space="preserve"> w zakresie wszystkich wymagań;</w:t>
      </w:r>
    </w:p>
    <w:p w14:paraId="14163CF4" w14:textId="5A9FC0A7" w:rsidR="00706DE7" w:rsidRPr="00544887" w:rsidRDefault="00706DE7" w:rsidP="00966591">
      <w:pPr>
        <w:pStyle w:val="Punkty"/>
        <w:numPr>
          <w:ilvl w:val="0"/>
          <w:numId w:val="42"/>
        </w:numPr>
        <w:shd w:val="clear" w:color="auto" w:fill="FFFFFF" w:themeFill="background1"/>
        <w:ind w:left="567" w:hanging="567"/>
        <w:rPr>
          <w:rFonts w:asciiTheme="minorHAnsi" w:hAnsiTheme="minorHAnsi" w:cstheme="minorHAnsi"/>
          <w:lang w:eastAsia="zh-TW"/>
        </w:rPr>
      </w:pPr>
      <w:r w:rsidRPr="00544887">
        <w:rPr>
          <w:rFonts w:asciiTheme="minorHAnsi" w:hAnsiTheme="minorHAnsi" w:cstheme="minorHAnsi"/>
          <w:lang w:eastAsia="zh-TW"/>
        </w:rPr>
        <w:t xml:space="preserve">20 jcwp RW (83,3%) nie </w:t>
      </w:r>
      <w:r w:rsidR="00F31823">
        <w:rPr>
          <w:rFonts w:asciiTheme="minorHAnsi" w:hAnsiTheme="minorHAnsi" w:cstheme="minorHAnsi"/>
          <w:lang w:eastAsia="zh-TW"/>
        </w:rPr>
        <w:t>osiągnęło</w:t>
      </w:r>
      <w:r w:rsidRPr="00544887">
        <w:rPr>
          <w:rFonts w:asciiTheme="minorHAnsi" w:hAnsiTheme="minorHAnsi" w:cstheme="minorHAnsi"/>
          <w:lang w:eastAsia="zh-TW"/>
        </w:rPr>
        <w:t xml:space="preserve"> celów dla stanu ogólnego;</w:t>
      </w:r>
    </w:p>
    <w:p w14:paraId="342D2BEA" w14:textId="23B364E4" w:rsidR="00706DE7" w:rsidRPr="00544887" w:rsidRDefault="00313FFF" w:rsidP="00966591">
      <w:pPr>
        <w:pStyle w:val="Punkty"/>
        <w:numPr>
          <w:ilvl w:val="0"/>
          <w:numId w:val="42"/>
        </w:numPr>
        <w:shd w:val="clear" w:color="auto" w:fill="FFFFFF" w:themeFill="background1"/>
        <w:ind w:left="567" w:hanging="567"/>
        <w:rPr>
          <w:rFonts w:asciiTheme="minorHAnsi" w:hAnsiTheme="minorHAnsi" w:cstheme="minorHAnsi"/>
          <w:lang w:eastAsia="zh-TW"/>
        </w:rPr>
      </w:pPr>
      <w:r>
        <w:rPr>
          <w:rFonts w:asciiTheme="minorHAnsi" w:hAnsiTheme="minorHAnsi" w:cstheme="minorHAnsi"/>
          <w:lang w:eastAsia="zh-TW"/>
        </w:rPr>
        <w:t>w</w:t>
      </w:r>
      <w:r w:rsidR="00706DE7" w:rsidRPr="00544887">
        <w:rPr>
          <w:rFonts w:asciiTheme="minorHAnsi" w:hAnsiTheme="minorHAnsi" w:cstheme="minorHAnsi"/>
          <w:lang w:eastAsia="zh-TW"/>
        </w:rPr>
        <w:t xml:space="preserve"> stosunku do 4 jcwp rzecznych (16,7%) zlokalizowanych na obszarze dorzecza Niemna brak danych uniemożliwił ocenę stanu ogólnego. </w:t>
      </w:r>
    </w:p>
    <w:p w14:paraId="63923927" w14:textId="4A31E1DA" w:rsidR="00FC174A" w:rsidRPr="00544887" w:rsidRDefault="008D4A55" w:rsidP="003C5E67">
      <w:pPr>
        <w:keepNext/>
        <w:jc w:val="center"/>
      </w:pPr>
      <w:r>
        <w:rPr>
          <w:noProof/>
        </w:rPr>
        <w:lastRenderedPageBreak/>
        <w:drawing>
          <wp:inline distT="0" distB="0" distL="0" distR="0" wp14:anchorId="2D7B29F9" wp14:editId="146393F0">
            <wp:extent cx="4403725" cy="2945218"/>
            <wp:effectExtent l="0" t="0" r="15875" b="7620"/>
            <wp:docPr id="1866059329" name="Wykres 1866059329">
              <a:extLst xmlns:a="http://schemas.openxmlformats.org/drawingml/2006/main">
                <a:ext uri="{FF2B5EF4-FFF2-40B4-BE49-F238E27FC236}">
                  <a16:creationId xmlns:a16="http://schemas.microsoft.com/office/drawing/2014/main" id="{00000000-0008-0000-0800-000005000000}"/>
                </a:ext>
                <a:ext uri="{147F2762-F138-4A5C-976F-8EAC2B608ADB}">
                  <a16:predDERef xmlns:a16="http://schemas.microsoft.com/office/drawing/2014/main" pred="{5C17E7BF-E6C3-423E-8375-18432F2B91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3FA9097" w14:textId="7771E907" w:rsidR="00706DE7" w:rsidRPr="00544887" w:rsidRDefault="0057505F" w:rsidP="0061520C">
      <w:pPr>
        <w:pStyle w:val="Wykres"/>
      </w:pPr>
      <w:bookmarkStart w:id="174" w:name="_Toc68725289"/>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w:instrText>
      </w:r>
      <w:r w:rsidR="00B25B32">
        <w:instrText xml:space="preserve">Q Wykres \* ARABIC \s 1 </w:instrText>
      </w:r>
      <w:r w:rsidR="00B25B32">
        <w:fldChar w:fldCharType="separate"/>
      </w:r>
      <w:r w:rsidR="0061520C">
        <w:rPr>
          <w:noProof/>
        </w:rPr>
        <w:t>3</w:t>
      </w:r>
      <w:r w:rsidR="00B25B32">
        <w:rPr>
          <w:noProof/>
        </w:rPr>
        <w:fldChar w:fldCharType="end"/>
      </w:r>
      <w:r>
        <w:tab/>
      </w:r>
      <w:r w:rsidR="00FC174A" w:rsidRPr="00544887">
        <w:rPr>
          <w:lang w:eastAsia="pl-PL"/>
        </w:rPr>
        <w:t>Ocena osiągnięcia wyznaczonych w aPGW</w:t>
      </w:r>
      <w:r w:rsidR="00DE1BD9">
        <w:rPr>
          <w:lang w:eastAsia="pl-PL"/>
        </w:rPr>
        <w:t xml:space="preserve"> (2016-2021)</w:t>
      </w:r>
      <w:r w:rsidR="00FC174A" w:rsidRPr="00544887">
        <w:rPr>
          <w:lang w:eastAsia="pl-PL"/>
        </w:rPr>
        <w:t xml:space="preserve"> celów środowiskowych w zakresie stanu ogólnego w jcwp RW na obszarze dorzecza Niemna w oparciu o nowy układ jednostek planistycznych</w:t>
      </w:r>
      <w:bookmarkEnd w:id="174"/>
    </w:p>
    <w:p w14:paraId="2321AE1F" w14:textId="77777777" w:rsidR="00E14D15" w:rsidRPr="00415D75" w:rsidRDefault="00E14D15" w:rsidP="005946B7">
      <w:pPr>
        <w:pStyle w:val="rdo0"/>
      </w:pPr>
      <w:r>
        <w:t>Źródło: opracowanie własne na podstawie danych</w:t>
      </w:r>
      <w:r w:rsidRPr="00415D75">
        <w:t xml:space="preserve"> GIOŚ</w:t>
      </w:r>
    </w:p>
    <w:p w14:paraId="47B0359B" w14:textId="77777777" w:rsidR="009F2699" w:rsidRDefault="009F2699" w:rsidP="00706DE7">
      <w:pPr>
        <w:rPr>
          <w:rFonts w:asciiTheme="minorHAnsi" w:hAnsiTheme="minorHAnsi" w:cstheme="minorHAnsi"/>
          <w:iCs/>
        </w:rPr>
      </w:pPr>
    </w:p>
    <w:p w14:paraId="2406B9A8" w14:textId="4DB6E141" w:rsidR="003C5E67" w:rsidRPr="00544887" w:rsidRDefault="00706DE7" w:rsidP="00706DE7">
      <w:pPr>
        <w:rPr>
          <w:rFonts w:asciiTheme="minorHAnsi" w:hAnsiTheme="minorHAnsi" w:cstheme="minorHAnsi"/>
          <w:iCs/>
        </w:rPr>
      </w:pPr>
      <w:r w:rsidRPr="00544887">
        <w:rPr>
          <w:rFonts w:asciiTheme="minorHAnsi" w:hAnsiTheme="minorHAnsi" w:cstheme="minorHAnsi"/>
          <w:iCs/>
        </w:rPr>
        <w:t>Informacje dotyczące celów środowiskowych ustalonych dla każdej jcwp z ustanowionymi odstępstwami od osiągnięcia celów środowiskowych stanowią element załącznika nr 1 (Zestawienie główne). Załącznik nr 1 przedstawia również uzasadnienia dla wyznaczonych odstępstw z art. 4 RDW.</w:t>
      </w:r>
      <w:r w:rsidR="000E153B">
        <w:rPr>
          <w:rFonts w:asciiTheme="minorHAnsi" w:hAnsiTheme="minorHAnsi" w:cstheme="minorHAnsi"/>
          <w:iCs/>
        </w:rPr>
        <w:t xml:space="preserve"> </w:t>
      </w:r>
      <w:r w:rsidR="00095CD9">
        <w:rPr>
          <w:rFonts w:asciiTheme="minorHAnsi" w:hAnsiTheme="minorHAnsi" w:cstheme="minorHAnsi"/>
          <w:iCs/>
        </w:rPr>
        <w:t xml:space="preserve">Ocenę stopnia osiągnięcia celów środowiskowych jcwp RW przedstawiono w załączniku nr 5.1.1 (Ocena osiągnięcia celów środowiskowych </w:t>
      </w:r>
      <w:r w:rsidR="00320CC2">
        <w:rPr>
          <w:rFonts w:asciiTheme="minorHAnsi" w:hAnsiTheme="minorHAnsi" w:cstheme="minorHAnsi"/>
          <w:iCs/>
        </w:rPr>
        <w:t>jcwp</w:t>
      </w:r>
      <w:r w:rsidR="00095CD9">
        <w:rPr>
          <w:rFonts w:asciiTheme="minorHAnsi" w:hAnsiTheme="minorHAnsi" w:cstheme="minorHAnsi"/>
          <w:iCs/>
        </w:rPr>
        <w:t>).</w:t>
      </w:r>
    </w:p>
    <w:p w14:paraId="7640DE5E" w14:textId="76C3EF8D" w:rsidR="00706DE7" w:rsidRPr="00544887" w:rsidRDefault="00706DE7" w:rsidP="00F81C31">
      <w:pPr>
        <w:pStyle w:val="Nagwek3"/>
      </w:pPr>
      <w:bookmarkStart w:id="175" w:name="_Toc67649974"/>
      <w:r w:rsidRPr="00544887">
        <w:t>Ocena osiągnięcia celów środowiskowych jcwp LW</w:t>
      </w:r>
      <w:bookmarkEnd w:id="175"/>
    </w:p>
    <w:p w14:paraId="319FAC8B" w14:textId="02DDEB37" w:rsidR="00706DE7" w:rsidRPr="00544887" w:rsidRDefault="00706DE7" w:rsidP="003831C2">
      <w:pPr>
        <w:pStyle w:val="Nagwek5"/>
      </w:pPr>
      <w:r w:rsidRPr="00544887">
        <w:t>Ocena osiągnięcia celów środowiskowych w odniesieniu do jednostek planistycznych aPGW</w:t>
      </w:r>
      <w:r w:rsidR="00DE1BD9">
        <w:t xml:space="preserve"> (</w:t>
      </w:r>
      <w:r w:rsidR="00DE1BD9" w:rsidRPr="00544887">
        <w:t>2016-2021</w:t>
      </w:r>
      <w:r w:rsidR="00DE1BD9">
        <w:t>)</w:t>
      </w:r>
    </w:p>
    <w:p w14:paraId="16C9B3D5" w14:textId="508BB4C9" w:rsidR="00693D53" w:rsidRDefault="00706DE7" w:rsidP="00883EF8">
      <w:pPr>
        <w:rPr>
          <w:rFonts w:asciiTheme="minorHAnsi" w:hAnsiTheme="minorHAnsi" w:cstheme="minorHAnsi"/>
        </w:rPr>
      </w:pPr>
      <w:r w:rsidRPr="00544887">
        <w:rPr>
          <w:rFonts w:asciiTheme="minorHAnsi" w:hAnsiTheme="minorHAnsi" w:cstheme="minorHAnsi"/>
        </w:rPr>
        <w:t xml:space="preserve">Cele środowiskowe w odniesieniu do stanu i potencjału ekologicznego oraz stanu chemicznego zostały wskazane w aPGW dla 36 jcwp LW (zgodnie z obowiązującym w okresie 2016-2021 układem planistycznym). Ocena stopnia osiągnięcia celów środowiskowych dla stanu/potencjału ekologicznego na aktualnym układzie jednostek planistycznych wykazała, iż cel środowiskowy osiągnięto w 18 jcwp LW (50,0% wszystkich jcwp </w:t>
      </w:r>
      <w:r w:rsidR="00DE2D00">
        <w:rPr>
          <w:rFonts w:asciiTheme="minorHAnsi" w:hAnsiTheme="minorHAnsi" w:cstheme="minorHAnsi"/>
        </w:rPr>
        <w:t>LW</w:t>
      </w:r>
      <w:r w:rsidRPr="00544887">
        <w:rPr>
          <w:rFonts w:asciiTheme="minorHAnsi" w:hAnsiTheme="minorHAnsi" w:cstheme="minorHAnsi"/>
        </w:rPr>
        <w:t xml:space="preserve"> </w:t>
      </w:r>
      <w:r w:rsidR="00A07BCC">
        <w:rPr>
          <w:rFonts w:asciiTheme="minorHAnsi" w:hAnsiTheme="minorHAnsi" w:cstheme="minorHAnsi"/>
        </w:rPr>
        <w:t>na obszarze</w:t>
      </w:r>
      <w:r w:rsidRPr="00544887">
        <w:rPr>
          <w:rFonts w:asciiTheme="minorHAnsi" w:hAnsiTheme="minorHAnsi" w:cstheme="minorHAnsi"/>
        </w:rPr>
        <w:t xml:space="preserve"> dorzecz</w:t>
      </w:r>
      <w:r w:rsidR="00A07BCC">
        <w:rPr>
          <w:rFonts w:asciiTheme="minorHAnsi" w:hAnsiTheme="minorHAnsi" w:cstheme="minorHAnsi"/>
        </w:rPr>
        <w:t>a</w:t>
      </w:r>
      <w:r w:rsidRPr="00544887">
        <w:rPr>
          <w:rFonts w:asciiTheme="minorHAnsi" w:hAnsiTheme="minorHAnsi" w:cstheme="minorHAnsi"/>
        </w:rPr>
        <w:t xml:space="preserve"> Niemna). W przypadku stanu chemicznego cel został osiągnięty tylko w stosunku do 7 jcwp (19,4% wszystkich jcwp LW </w:t>
      </w:r>
      <w:r w:rsidR="00DE2D00">
        <w:rPr>
          <w:rFonts w:asciiTheme="minorHAnsi" w:hAnsiTheme="minorHAnsi" w:cstheme="minorHAnsi"/>
        </w:rPr>
        <w:t>na obszarze</w:t>
      </w:r>
      <w:r w:rsidRPr="00544887">
        <w:rPr>
          <w:rFonts w:asciiTheme="minorHAnsi" w:hAnsiTheme="minorHAnsi" w:cstheme="minorHAnsi"/>
        </w:rPr>
        <w:t xml:space="preserve"> dorzecz</w:t>
      </w:r>
      <w:r w:rsidR="00DE2D00">
        <w:rPr>
          <w:rFonts w:asciiTheme="minorHAnsi" w:hAnsiTheme="minorHAnsi" w:cstheme="minorHAnsi"/>
        </w:rPr>
        <w:t>a</w:t>
      </w:r>
      <w:r w:rsidRPr="00544887">
        <w:rPr>
          <w:rFonts w:asciiTheme="minorHAnsi" w:hAnsiTheme="minorHAnsi" w:cstheme="minorHAnsi"/>
        </w:rPr>
        <w:t xml:space="preserve"> Niemna). Analiza stopnia osiągnięcia celów środowiskowych wykazała, iż dobry stan wód został osiągnięty w</w:t>
      </w:r>
      <w:r w:rsidR="00415D75">
        <w:rPr>
          <w:rFonts w:asciiTheme="minorHAnsi" w:hAnsiTheme="minorHAnsi" w:cstheme="minorHAnsi"/>
        </w:rPr>
        <w:t> </w:t>
      </w:r>
      <w:r w:rsidRPr="00544887">
        <w:rPr>
          <w:rFonts w:asciiTheme="minorHAnsi" w:hAnsiTheme="minorHAnsi" w:cstheme="minorHAnsi"/>
        </w:rPr>
        <w:t xml:space="preserve">stosunku do 5 jcwp </w:t>
      </w:r>
      <w:r w:rsidR="00DE2D00">
        <w:rPr>
          <w:rFonts w:asciiTheme="minorHAnsi" w:hAnsiTheme="minorHAnsi" w:cstheme="minorHAnsi"/>
        </w:rPr>
        <w:t>LW</w:t>
      </w:r>
      <w:r w:rsidRPr="00544887">
        <w:rPr>
          <w:rFonts w:asciiTheme="minorHAnsi" w:hAnsiTheme="minorHAnsi" w:cstheme="minorHAnsi"/>
        </w:rPr>
        <w:t xml:space="preserve"> (13,9%) (tabela </w:t>
      </w:r>
      <w:r w:rsidR="00FC174A" w:rsidRPr="00544887">
        <w:rPr>
          <w:rFonts w:asciiTheme="minorHAnsi" w:hAnsiTheme="minorHAnsi" w:cstheme="minorHAnsi"/>
        </w:rPr>
        <w:t>8-</w:t>
      </w:r>
      <w:r w:rsidRPr="00544887">
        <w:rPr>
          <w:rFonts w:asciiTheme="minorHAnsi" w:hAnsiTheme="minorHAnsi" w:cstheme="minorHAnsi"/>
        </w:rPr>
        <w:t>6).</w:t>
      </w:r>
    </w:p>
    <w:p w14:paraId="232500F3" w14:textId="4E0551B3" w:rsidR="009F2699" w:rsidRDefault="009F2699" w:rsidP="00883EF8">
      <w:pPr>
        <w:rPr>
          <w:rFonts w:asciiTheme="minorHAnsi" w:hAnsiTheme="minorHAnsi" w:cstheme="minorHAnsi"/>
        </w:rPr>
      </w:pPr>
      <w:r>
        <w:rPr>
          <w:rFonts w:asciiTheme="minorHAnsi" w:hAnsiTheme="minorHAnsi" w:cstheme="minorHAnsi"/>
        </w:rPr>
        <w:br w:type="page"/>
      </w:r>
    </w:p>
    <w:p w14:paraId="29D15697" w14:textId="236B4515" w:rsidR="00FC174A" w:rsidRPr="00544887" w:rsidRDefault="0057505F" w:rsidP="00CC4F8D">
      <w:pPr>
        <w:pStyle w:val="Tabela"/>
      </w:pPr>
      <w:bookmarkStart w:id="176" w:name="_Toc68725183"/>
      <w:r>
        <w:lastRenderedPageBreak/>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tab/>
      </w:r>
      <w:r w:rsidR="00037412">
        <w:t>Osiągnięcie</w:t>
      </w:r>
      <w:r w:rsidR="00FC174A" w:rsidRPr="00544887">
        <w:rPr>
          <w:lang w:eastAsia="pl-PL"/>
        </w:rPr>
        <w:t xml:space="preserve"> celów środowiskowych ustalonych na lata 2016-2021 dla jcwp LW na obszarze dorzecza Niemna w oparciu o jednostki planistyczne aPGW</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9"/>
        <w:gridCol w:w="972"/>
        <w:gridCol w:w="961"/>
        <w:gridCol w:w="957"/>
        <w:gridCol w:w="1489"/>
        <w:gridCol w:w="1250"/>
        <w:gridCol w:w="1164"/>
      </w:tblGrid>
      <w:tr w:rsidR="009D0CEC" w:rsidRPr="00544887" w14:paraId="3724C1C3" w14:textId="77777777" w:rsidTr="00E14D15">
        <w:trPr>
          <w:trHeight w:val="454"/>
        </w:trPr>
        <w:tc>
          <w:tcPr>
            <w:tcW w:w="2269" w:type="dxa"/>
            <w:vMerge w:val="restart"/>
            <w:shd w:val="clear" w:color="auto" w:fill="BFBFBF" w:themeFill="background1" w:themeFillShade="BF"/>
            <w:vAlign w:val="center"/>
            <w:hideMark/>
          </w:tcPr>
          <w:p w14:paraId="1A33C752" w14:textId="77777777" w:rsidR="009D0CEC" w:rsidRPr="00544887" w:rsidRDefault="009D0CEC" w:rsidP="00FC174A">
            <w:pPr>
              <w:pStyle w:val="Teksttabelinaglowek"/>
            </w:pPr>
            <w:r w:rsidRPr="00544887">
              <w:t>Region wodny</w:t>
            </w:r>
          </w:p>
        </w:tc>
        <w:tc>
          <w:tcPr>
            <w:tcW w:w="972" w:type="dxa"/>
            <w:vMerge w:val="restart"/>
            <w:shd w:val="clear" w:color="auto" w:fill="BFBFBF" w:themeFill="background1" w:themeFillShade="BF"/>
            <w:vAlign w:val="center"/>
            <w:hideMark/>
          </w:tcPr>
          <w:p w14:paraId="0655C2C6" w14:textId="77777777" w:rsidR="009D0CEC" w:rsidRPr="00544887" w:rsidRDefault="009D0CEC" w:rsidP="00FC174A">
            <w:pPr>
              <w:pStyle w:val="Teksttabelinaglowek"/>
            </w:pPr>
            <w:r w:rsidRPr="00544887">
              <w:t>Liczba jcwp LW</w:t>
            </w:r>
          </w:p>
          <w:p w14:paraId="4F724711" w14:textId="68DDDB5B" w:rsidR="009D0CEC" w:rsidRPr="00544887" w:rsidRDefault="009D0CEC" w:rsidP="00FC174A">
            <w:pPr>
              <w:pStyle w:val="Teksttabelinaglowek"/>
            </w:pPr>
            <w:r w:rsidRPr="00544887">
              <w:t>ogółem</w:t>
            </w:r>
          </w:p>
        </w:tc>
        <w:tc>
          <w:tcPr>
            <w:tcW w:w="1918" w:type="dxa"/>
            <w:gridSpan w:val="2"/>
            <w:shd w:val="clear" w:color="auto" w:fill="BFBFBF" w:themeFill="background1" w:themeFillShade="BF"/>
            <w:vAlign w:val="center"/>
            <w:hideMark/>
          </w:tcPr>
          <w:p w14:paraId="6E1D2C71" w14:textId="0E368360" w:rsidR="009D0CEC" w:rsidRPr="00544887" w:rsidRDefault="00DE1BD9" w:rsidP="00FC174A">
            <w:pPr>
              <w:pStyle w:val="Teksttabelinaglowek"/>
            </w:pPr>
            <w:r w:rsidRPr="00DE1BD9">
              <w:t>Liczba jcw RW z odstępstwem wskazanym w aPGW (2016-2021</w:t>
            </w:r>
            <w:r w:rsidRPr="000E153B">
              <w:rPr>
                <w:rFonts w:ascii="Segoe UI" w:hAnsi="Segoe UI" w:cs="Segoe UI"/>
                <w:color w:val="000000" w:themeColor="text1"/>
              </w:rPr>
              <w:t>)</w:t>
            </w:r>
          </w:p>
        </w:tc>
        <w:tc>
          <w:tcPr>
            <w:tcW w:w="3903" w:type="dxa"/>
            <w:gridSpan w:val="3"/>
            <w:shd w:val="clear" w:color="auto" w:fill="BFBFBF" w:themeFill="background1" w:themeFillShade="BF"/>
            <w:vAlign w:val="center"/>
            <w:hideMark/>
          </w:tcPr>
          <w:p w14:paraId="703EE003" w14:textId="6C7755C9" w:rsidR="009D0CEC" w:rsidRPr="00544887" w:rsidRDefault="009D0CEC" w:rsidP="00FC174A">
            <w:pPr>
              <w:pStyle w:val="Teksttabelinaglowek"/>
            </w:pPr>
            <w:r w:rsidRPr="00544887">
              <w:t xml:space="preserve">Liczba jcwp LW, </w:t>
            </w:r>
            <w:r w:rsidR="00F31823">
              <w:t xml:space="preserve">które osiągnęły cele </w:t>
            </w:r>
            <w:r w:rsidRPr="00544887">
              <w:t>środowiskow</w:t>
            </w:r>
            <w:r w:rsidR="00F31823">
              <w:t>e</w:t>
            </w:r>
          </w:p>
        </w:tc>
      </w:tr>
      <w:tr w:rsidR="009D0CEC" w:rsidRPr="00544887" w14:paraId="406E3AE8" w14:textId="77777777" w:rsidTr="00E14D15">
        <w:trPr>
          <w:trHeight w:val="928"/>
        </w:trPr>
        <w:tc>
          <w:tcPr>
            <w:tcW w:w="2269" w:type="dxa"/>
            <w:vMerge/>
            <w:shd w:val="clear" w:color="auto" w:fill="BFBFBF" w:themeFill="background1" w:themeFillShade="BF"/>
            <w:vAlign w:val="center"/>
            <w:hideMark/>
          </w:tcPr>
          <w:p w14:paraId="182A1442" w14:textId="77777777" w:rsidR="009D0CEC" w:rsidRPr="00544887" w:rsidRDefault="009D0CEC" w:rsidP="00FC174A">
            <w:pPr>
              <w:pStyle w:val="Teksttabelinaglowek"/>
            </w:pPr>
          </w:p>
        </w:tc>
        <w:tc>
          <w:tcPr>
            <w:tcW w:w="972" w:type="dxa"/>
            <w:vMerge/>
            <w:shd w:val="clear" w:color="auto" w:fill="BFBFBF" w:themeFill="background1" w:themeFillShade="BF"/>
            <w:vAlign w:val="center"/>
            <w:hideMark/>
          </w:tcPr>
          <w:p w14:paraId="2157E738" w14:textId="3E95B5A2" w:rsidR="009D0CEC" w:rsidRPr="00544887" w:rsidRDefault="009D0CEC" w:rsidP="00FC174A">
            <w:pPr>
              <w:pStyle w:val="Teksttabelinaglowek"/>
            </w:pPr>
          </w:p>
        </w:tc>
        <w:tc>
          <w:tcPr>
            <w:tcW w:w="961" w:type="dxa"/>
            <w:shd w:val="clear" w:color="auto" w:fill="BFBFBF" w:themeFill="background1" w:themeFillShade="BF"/>
            <w:vAlign w:val="center"/>
            <w:hideMark/>
          </w:tcPr>
          <w:p w14:paraId="444E0E82" w14:textId="196782E4" w:rsidR="009D0CEC" w:rsidRPr="00544887" w:rsidRDefault="009D0CEC" w:rsidP="00FC174A">
            <w:pPr>
              <w:pStyle w:val="Teksttabelinaglowek"/>
            </w:pPr>
            <w:r w:rsidRPr="00544887">
              <w:t>Art. 4</w:t>
            </w:r>
            <w:r w:rsidR="0087363D">
              <w:t xml:space="preserve"> ust</w:t>
            </w:r>
            <w:r w:rsidRPr="00544887">
              <w:t>.</w:t>
            </w:r>
            <w:r w:rsidR="0087363D">
              <w:t> </w:t>
            </w:r>
            <w:r w:rsidRPr="00544887">
              <w:t>4 RDW</w:t>
            </w:r>
          </w:p>
        </w:tc>
        <w:tc>
          <w:tcPr>
            <w:tcW w:w="957" w:type="dxa"/>
            <w:shd w:val="clear" w:color="auto" w:fill="BFBFBF" w:themeFill="background1" w:themeFillShade="BF"/>
            <w:vAlign w:val="center"/>
            <w:hideMark/>
          </w:tcPr>
          <w:p w14:paraId="018F6FCA" w14:textId="55C3C4F4" w:rsidR="009D0CEC" w:rsidRPr="00544887" w:rsidRDefault="009D0CEC" w:rsidP="00FC174A">
            <w:pPr>
              <w:pStyle w:val="Teksttabelinaglowek"/>
            </w:pPr>
            <w:r w:rsidRPr="00544887">
              <w:t>Art. 4</w:t>
            </w:r>
            <w:r w:rsidR="0087363D">
              <w:t xml:space="preserve"> ust</w:t>
            </w:r>
            <w:r w:rsidRPr="00544887">
              <w:t>.</w:t>
            </w:r>
            <w:r w:rsidR="0087363D">
              <w:t xml:space="preserve"> </w:t>
            </w:r>
            <w:r w:rsidRPr="00544887">
              <w:t>5 RDW</w:t>
            </w:r>
          </w:p>
        </w:tc>
        <w:tc>
          <w:tcPr>
            <w:tcW w:w="1489" w:type="dxa"/>
            <w:shd w:val="clear" w:color="auto" w:fill="BFBFBF" w:themeFill="background1" w:themeFillShade="BF"/>
            <w:vAlign w:val="center"/>
            <w:hideMark/>
          </w:tcPr>
          <w:p w14:paraId="4099CE66" w14:textId="77777777" w:rsidR="009D0CEC" w:rsidRPr="00544887" w:rsidRDefault="009D0CEC" w:rsidP="00FC174A">
            <w:pPr>
              <w:pStyle w:val="Teksttabelinaglowek"/>
            </w:pPr>
            <w:r w:rsidRPr="00544887">
              <w:t>Stan</w:t>
            </w:r>
          </w:p>
          <w:p w14:paraId="76C054B2" w14:textId="15AD9126" w:rsidR="009D0CEC" w:rsidRPr="00544887" w:rsidRDefault="009D0CEC" w:rsidP="00FC174A">
            <w:pPr>
              <w:pStyle w:val="Teksttabelinaglowek"/>
            </w:pPr>
            <w:r w:rsidRPr="00544887">
              <w:t>/potencjał</w:t>
            </w:r>
            <w:r w:rsidR="001553FD">
              <w:t xml:space="preserve"> ekologiczny</w:t>
            </w:r>
          </w:p>
        </w:tc>
        <w:tc>
          <w:tcPr>
            <w:tcW w:w="1250" w:type="dxa"/>
            <w:shd w:val="clear" w:color="auto" w:fill="BFBFBF" w:themeFill="background1" w:themeFillShade="BF"/>
            <w:vAlign w:val="center"/>
            <w:hideMark/>
          </w:tcPr>
          <w:p w14:paraId="4B7E3956" w14:textId="77777777" w:rsidR="009D0CEC" w:rsidRPr="00544887" w:rsidRDefault="009D0CEC" w:rsidP="00FC174A">
            <w:pPr>
              <w:pStyle w:val="Teksttabelinaglowek"/>
            </w:pPr>
            <w:r w:rsidRPr="00544887">
              <w:t>Stan chemiczny</w:t>
            </w:r>
          </w:p>
        </w:tc>
        <w:tc>
          <w:tcPr>
            <w:tcW w:w="1164" w:type="dxa"/>
            <w:shd w:val="clear" w:color="auto" w:fill="BFBFBF" w:themeFill="background1" w:themeFillShade="BF"/>
            <w:vAlign w:val="center"/>
            <w:hideMark/>
          </w:tcPr>
          <w:p w14:paraId="446A633F" w14:textId="392303D2" w:rsidR="009D0CEC" w:rsidRPr="00544887" w:rsidRDefault="002F311F" w:rsidP="00FC174A">
            <w:pPr>
              <w:pStyle w:val="Teksttabelinaglowek"/>
            </w:pPr>
            <w:r>
              <w:t>Stan ogólny</w:t>
            </w:r>
          </w:p>
        </w:tc>
      </w:tr>
      <w:tr w:rsidR="00706DE7" w:rsidRPr="00544887" w14:paraId="32F24306" w14:textId="77777777" w:rsidTr="00E14D15">
        <w:trPr>
          <w:trHeight w:val="454"/>
        </w:trPr>
        <w:tc>
          <w:tcPr>
            <w:tcW w:w="2269" w:type="dxa"/>
            <w:shd w:val="clear" w:color="auto" w:fill="auto"/>
            <w:vAlign w:val="center"/>
            <w:hideMark/>
          </w:tcPr>
          <w:p w14:paraId="64572D3B" w14:textId="77777777" w:rsidR="00706DE7" w:rsidRPr="00DE1BD9" w:rsidRDefault="00706DE7" w:rsidP="005946B7">
            <w:pPr>
              <w:pStyle w:val="Teksttabelisrodek"/>
            </w:pPr>
            <w:r w:rsidRPr="00DE1BD9">
              <w:t>Niemna</w:t>
            </w:r>
          </w:p>
        </w:tc>
        <w:tc>
          <w:tcPr>
            <w:tcW w:w="972" w:type="dxa"/>
            <w:shd w:val="clear" w:color="auto" w:fill="auto"/>
            <w:vAlign w:val="center"/>
            <w:hideMark/>
          </w:tcPr>
          <w:p w14:paraId="7F6F2A90" w14:textId="77777777" w:rsidR="00706DE7" w:rsidRPr="00DE1BD9" w:rsidRDefault="00706DE7" w:rsidP="005946B7">
            <w:pPr>
              <w:pStyle w:val="Teksttabelisrodek"/>
            </w:pPr>
            <w:r w:rsidRPr="00DE1BD9">
              <w:t>36</w:t>
            </w:r>
          </w:p>
        </w:tc>
        <w:tc>
          <w:tcPr>
            <w:tcW w:w="961" w:type="dxa"/>
            <w:shd w:val="clear" w:color="auto" w:fill="auto"/>
            <w:vAlign w:val="center"/>
            <w:hideMark/>
          </w:tcPr>
          <w:p w14:paraId="66C0D95C" w14:textId="77777777" w:rsidR="00706DE7" w:rsidRPr="00DE1BD9" w:rsidRDefault="00706DE7" w:rsidP="005946B7">
            <w:pPr>
              <w:pStyle w:val="Teksttabelisrodek"/>
            </w:pPr>
            <w:r w:rsidRPr="00DE1BD9">
              <w:t>0</w:t>
            </w:r>
          </w:p>
        </w:tc>
        <w:tc>
          <w:tcPr>
            <w:tcW w:w="957" w:type="dxa"/>
            <w:shd w:val="clear" w:color="auto" w:fill="auto"/>
            <w:vAlign w:val="center"/>
            <w:hideMark/>
          </w:tcPr>
          <w:p w14:paraId="0F5F92CA" w14:textId="77777777" w:rsidR="00706DE7" w:rsidRPr="00DE1BD9" w:rsidRDefault="00706DE7" w:rsidP="005946B7">
            <w:pPr>
              <w:pStyle w:val="Teksttabelisrodek"/>
            </w:pPr>
            <w:r w:rsidRPr="00DE1BD9">
              <w:t>0</w:t>
            </w:r>
          </w:p>
        </w:tc>
        <w:tc>
          <w:tcPr>
            <w:tcW w:w="1489" w:type="dxa"/>
            <w:shd w:val="clear" w:color="auto" w:fill="auto"/>
            <w:vAlign w:val="center"/>
            <w:hideMark/>
          </w:tcPr>
          <w:p w14:paraId="608F063B" w14:textId="77777777" w:rsidR="00706DE7" w:rsidRPr="00DE1BD9" w:rsidRDefault="00706DE7" w:rsidP="005946B7">
            <w:pPr>
              <w:pStyle w:val="Teksttabelisrodek"/>
            </w:pPr>
            <w:r w:rsidRPr="00DE1BD9">
              <w:t>18</w:t>
            </w:r>
          </w:p>
        </w:tc>
        <w:tc>
          <w:tcPr>
            <w:tcW w:w="1250" w:type="dxa"/>
            <w:shd w:val="clear" w:color="auto" w:fill="auto"/>
            <w:vAlign w:val="center"/>
            <w:hideMark/>
          </w:tcPr>
          <w:p w14:paraId="69EEDDC6" w14:textId="77777777" w:rsidR="00706DE7" w:rsidRPr="00DE1BD9" w:rsidRDefault="00706DE7" w:rsidP="005946B7">
            <w:pPr>
              <w:pStyle w:val="Teksttabelisrodek"/>
            </w:pPr>
            <w:r w:rsidRPr="00DE1BD9">
              <w:t>7</w:t>
            </w:r>
          </w:p>
        </w:tc>
        <w:tc>
          <w:tcPr>
            <w:tcW w:w="1164" w:type="dxa"/>
            <w:shd w:val="clear" w:color="auto" w:fill="auto"/>
            <w:vAlign w:val="center"/>
            <w:hideMark/>
          </w:tcPr>
          <w:p w14:paraId="0BBED4B1" w14:textId="77777777" w:rsidR="00706DE7" w:rsidRPr="00DE1BD9" w:rsidRDefault="00706DE7" w:rsidP="005946B7">
            <w:pPr>
              <w:pStyle w:val="Teksttabelisrodek"/>
            </w:pPr>
            <w:r w:rsidRPr="00DE1BD9">
              <w:t>5</w:t>
            </w:r>
          </w:p>
        </w:tc>
      </w:tr>
    </w:tbl>
    <w:p w14:paraId="584B2768" w14:textId="34323AFF" w:rsidR="00A028DB" w:rsidRPr="0051184F" w:rsidRDefault="00E14D15" w:rsidP="005946B7">
      <w:pPr>
        <w:pStyle w:val="rdo0"/>
      </w:pPr>
      <w:r w:rsidRPr="00556DF2">
        <w:t xml:space="preserve">Źródło: opracowanie </w:t>
      </w:r>
      <w:r>
        <w:t>własne</w:t>
      </w:r>
    </w:p>
    <w:p w14:paraId="66EFD8C6" w14:textId="77777777" w:rsidR="00A028DB" w:rsidRPr="0051184F" w:rsidRDefault="00A028DB" w:rsidP="00A028DB">
      <w:pPr>
        <w:pStyle w:val="Nagwek5"/>
        <w:rPr>
          <w:rFonts w:cs="Calibri"/>
          <w:b w:val="0"/>
        </w:rPr>
      </w:pPr>
      <w:r w:rsidRPr="0051184F">
        <w:t xml:space="preserve">Ocena osiągnięcia celów środowiskowych w odniesieniu do jednostek planistycznych </w:t>
      </w:r>
      <w:r>
        <w:t>IIaPGW</w:t>
      </w:r>
      <w:r w:rsidRPr="0051184F">
        <w:t xml:space="preserve"> </w:t>
      </w:r>
      <w:r>
        <w:t>(</w:t>
      </w:r>
      <w:r w:rsidRPr="0051184F">
        <w:t>20</w:t>
      </w:r>
      <w:r>
        <w:t>22</w:t>
      </w:r>
      <w:r w:rsidRPr="0051184F">
        <w:t>-202</w:t>
      </w:r>
      <w:r>
        <w:t>7)</w:t>
      </w:r>
    </w:p>
    <w:p w14:paraId="3B0ED6AE" w14:textId="28584FC2" w:rsidR="00706DE7" w:rsidRPr="00544887" w:rsidRDefault="00706DE7" w:rsidP="00706DE7">
      <w:pPr>
        <w:spacing w:after="0"/>
        <w:rPr>
          <w:rFonts w:asciiTheme="minorHAnsi" w:hAnsiTheme="minorHAnsi"/>
        </w:rPr>
      </w:pPr>
      <w:bookmarkStart w:id="177" w:name="_Hlk63114445"/>
      <w:r w:rsidRPr="00544887">
        <w:rPr>
          <w:rFonts w:asciiTheme="minorHAnsi" w:hAnsiTheme="minorHAnsi"/>
        </w:rPr>
        <w:t>Cel środowiskowy dla stanu i potencjału ekologicznego oraz stanu chemicznego został wskazany w</w:t>
      </w:r>
      <w:r w:rsidR="00415D75">
        <w:rPr>
          <w:rFonts w:asciiTheme="minorHAnsi" w:hAnsiTheme="minorHAnsi"/>
        </w:rPr>
        <w:t> </w:t>
      </w:r>
      <w:r w:rsidRPr="00544887">
        <w:rPr>
          <w:rFonts w:asciiTheme="minorHAnsi" w:hAnsiTheme="minorHAnsi"/>
        </w:rPr>
        <w:t xml:space="preserve">aPGW dla wszystkich 36 (100%) jcwp </w:t>
      </w:r>
      <w:r w:rsidR="001553FD">
        <w:rPr>
          <w:rFonts w:asciiTheme="minorHAnsi" w:hAnsiTheme="minorHAnsi"/>
        </w:rPr>
        <w:t>na obszarze</w:t>
      </w:r>
      <w:r w:rsidRPr="00544887">
        <w:rPr>
          <w:rFonts w:asciiTheme="minorHAnsi" w:hAnsiTheme="minorHAnsi"/>
        </w:rPr>
        <w:t xml:space="preserve"> dorzecz</w:t>
      </w:r>
      <w:r w:rsidR="001553FD">
        <w:rPr>
          <w:rFonts w:asciiTheme="minorHAnsi" w:hAnsiTheme="minorHAnsi"/>
        </w:rPr>
        <w:t>a</w:t>
      </w:r>
      <w:r w:rsidRPr="00544887">
        <w:rPr>
          <w:rFonts w:asciiTheme="minorHAnsi" w:hAnsiTheme="minorHAnsi"/>
        </w:rPr>
        <w:t xml:space="preserve"> Niemna. </w:t>
      </w:r>
      <w:bookmarkEnd w:id="177"/>
      <w:r w:rsidRPr="00544887">
        <w:rPr>
          <w:rFonts w:asciiTheme="minorHAnsi" w:hAnsiTheme="minorHAnsi"/>
        </w:rPr>
        <w:t>W zakresie stanu/potencjału ekologicznego wskazany został jako cel:</w:t>
      </w:r>
    </w:p>
    <w:p w14:paraId="434EB2FE" w14:textId="667B9D6E" w:rsidR="00706DE7" w:rsidRPr="00544887" w:rsidRDefault="00313FFF" w:rsidP="00A11B4C">
      <w:pPr>
        <w:pStyle w:val="Akapitzlist"/>
        <w:numPr>
          <w:ilvl w:val="0"/>
          <w:numId w:val="45"/>
        </w:numPr>
      </w:pPr>
      <w:r>
        <w:t>b</w:t>
      </w:r>
      <w:r w:rsidR="00706DE7" w:rsidRPr="00544887">
        <w:t>ardzo dobry stan ekologiczny dla 4 jcwp (11,1%);</w:t>
      </w:r>
    </w:p>
    <w:p w14:paraId="3D3595B0" w14:textId="312E592F" w:rsidR="00706DE7" w:rsidRPr="00544887" w:rsidRDefault="00313FFF" w:rsidP="00A11B4C">
      <w:pPr>
        <w:pStyle w:val="Akapitzlist"/>
        <w:numPr>
          <w:ilvl w:val="0"/>
          <w:numId w:val="45"/>
        </w:numPr>
      </w:pPr>
      <w:r>
        <w:t>d</w:t>
      </w:r>
      <w:r w:rsidR="00706DE7" w:rsidRPr="00544887">
        <w:t>obry stan ekologiczny dla 32 jcwp (88,9%).</w:t>
      </w:r>
    </w:p>
    <w:p w14:paraId="19195C6D" w14:textId="7D9CECB3" w:rsidR="00706DE7" w:rsidRPr="00544887" w:rsidRDefault="00706DE7" w:rsidP="00706DE7">
      <w:pPr>
        <w:spacing w:after="0"/>
        <w:rPr>
          <w:rFonts w:asciiTheme="minorHAnsi" w:hAnsiTheme="minorHAnsi"/>
        </w:rPr>
      </w:pPr>
      <w:r w:rsidRPr="00544887">
        <w:rPr>
          <w:rFonts w:asciiTheme="minorHAnsi" w:hAnsiTheme="minorHAnsi"/>
        </w:rPr>
        <w:t xml:space="preserve">Dla 1 jcwp (2,8%) spośród wszystkich jcwp LW </w:t>
      </w:r>
      <w:r w:rsidR="008B1528">
        <w:rPr>
          <w:rFonts w:asciiTheme="minorHAnsi" w:hAnsiTheme="minorHAnsi"/>
        </w:rPr>
        <w:t>na obszarze</w:t>
      </w:r>
      <w:r w:rsidRPr="00544887">
        <w:rPr>
          <w:rFonts w:asciiTheme="minorHAnsi" w:hAnsiTheme="minorHAnsi"/>
        </w:rPr>
        <w:t xml:space="preserve"> dorzecz</w:t>
      </w:r>
      <w:r w:rsidR="008B1528">
        <w:rPr>
          <w:rFonts w:asciiTheme="minorHAnsi" w:hAnsiTheme="minorHAnsi"/>
        </w:rPr>
        <w:t>a</w:t>
      </w:r>
      <w:r w:rsidRPr="00544887">
        <w:rPr>
          <w:rFonts w:asciiTheme="minorHAnsi" w:hAnsiTheme="minorHAnsi"/>
        </w:rPr>
        <w:t xml:space="preserve"> Niemna cel środowiskowy został uszczegółowiony, ze względu na to, że znajduje się ona w wykazie jednolitych części wód powierzchniowych przeznaczonych do celów rekreacyjnych, w tym kąpieliskowych. Z kolei dla 35 jcwp (97,2%) celem środowiskowym jest osiągnięcie norm i celów wynikających z przepisów dotyczących obszarów przeznaczonych do ochrony siedlisk lub gatunków, ustanowionych w ustawie o ochronie przyrody, dla których utrzymanie lub poprawa stanu wód jest ważnym czynnikiem w ich ochronie.</w:t>
      </w:r>
    </w:p>
    <w:p w14:paraId="59D4DCE3" w14:textId="1083BAD7" w:rsidR="00706DE7" w:rsidRPr="00544887" w:rsidRDefault="00706DE7" w:rsidP="00706DE7">
      <w:pPr>
        <w:spacing w:after="0"/>
        <w:rPr>
          <w:rFonts w:asciiTheme="minorHAnsi" w:hAnsiTheme="minorHAnsi"/>
        </w:rPr>
      </w:pPr>
      <w:r w:rsidRPr="00544887">
        <w:rPr>
          <w:rFonts w:asciiTheme="minorHAnsi" w:hAnsiTheme="minorHAnsi"/>
        </w:rPr>
        <w:t xml:space="preserve">Ocena stopnia osiągnięcia celów środowiskowych w zakresie stanu ekologicznego z okresu przyjętego do analizy, tj. lat 2016-2021 była dostępna dla 36 jcwp (100%) </w:t>
      </w:r>
      <w:r w:rsidR="008B1528">
        <w:rPr>
          <w:rFonts w:asciiTheme="minorHAnsi" w:hAnsiTheme="minorHAnsi"/>
        </w:rPr>
        <w:t>na obszarze</w:t>
      </w:r>
      <w:r w:rsidRPr="00544887">
        <w:rPr>
          <w:rFonts w:asciiTheme="minorHAnsi" w:hAnsiTheme="minorHAnsi"/>
        </w:rPr>
        <w:t xml:space="preserve"> dorzecz</w:t>
      </w:r>
      <w:r w:rsidR="008B1528">
        <w:rPr>
          <w:rFonts w:asciiTheme="minorHAnsi" w:hAnsiTheme="minorHAnsi"/>
        </w:rPr>
        <w:t>a</w:t>
      </w:r>
      <w:r w:rsidRPr="00544887">
        <w:rPr>
          <w:rFonts w:asciiTheme="minorHAnsi" w:hAnsiTheme="minorHAnsi"/>
        </w:rPr>
        <w:t xml:space="preserve"> Niemna. W</w:t>
      </w:r>
      <w:r w:rsidR="00415D75">
        <w:rPr>
          <w:rFonts w:asciiTheme="minorHAnsi" w:hAnsiTheme="minorHAnsi"/>
        </w:rPr>
        <w:t> </w:t>
      </w:r>
      <w:r w:rsidRPr="00544887">
        <w:rPr>
          <w:rFonts w:asciiTheme="minorHAnsi" w:hAnsiTheme="minorHAnsi"/>
        </w:rPr>
        <w:t xml:space="preserve">odniesieniu do stanu chemicznego ocena taka była możliwa w przypadku 12 jcwp poddanych ocenie (33,3% wszystkich jcwp). </w:t>
      </w:r>
    </w:p>
    <w:p w14:paraId="562AD265" w14:textId="19389D78" w:rsidR="00706DE7" w:rsidRPr="00544887" w:rsidRDefault="00706DE7" w:rsidP="00706DE7">
      <w:pPr>
        <w:spacing w:after="0"/>
        <w:rPr>
          <w:rFonts w:asciiTheme="minorHAnsi" w:hAnsiTheme="minorHAnsi"/>
        </w:rPr>
      </w:pPr>
      <w:r w:rsidRPr="00544887">
        <w:rPr>
          <w:rFonts w:asciiTheme="minorHAnsi" w:hAnsiTheme="minorHAnsi"/>
        </w:rPr>
        <w:t xml:space="preserve">W zakresie stanu ekologicznego (wykres </w:t>
      </w:r>
      <w:r w:rsidR="006B2E4C" w:rsidRPr="00544887">
        <w:rPr>
          <w:rFonts w:asciiTheme="minorHAnsi" w:hAnsiTheme="minorHAnsi"/>
        </w:rPr>
        <w:t>8-</w:t>
      </w:r>
      <w:r w:rsidRPr="00544887">
        <w:rPr>
          <w:rFonts w:asciiTheme="minorHAnsi" w:hAnsiTheme="minorHAnsi"/>
        </w:rPr>
        <w:t>4):</w:t>
      </w:r>
    </w:p>
    <w:p w14:paraId="43D6560A" w14:textId="77777777" w:rsidR="00706DE7" w:rsidRPr="00544887" w:rsidRDefault="00706DE7" w:rsidP="00A11B4C">
      <w:pPr>
        <w:pStyle w:val="Akapitzlist"/>
        <w:numPr>
          <w:ilvl w:val="0"/>
          <w:numId w:val="45"/>
        </w:numPr>
      </w:pPr>
      <w:r w:rsidRPr="00544887">
        <w:t>w przypadku 19 jcwp (52,8%) oceniono osiągnięcie celu środowiskowego w zakresie stanu ekologicznego,</w:t>
      </w:r>
    </w:p>
    <w:p w14:paraId="10AFA650" w14:textId="77777777" w:rsidR="00706DE7" w:rsidRPr="00544887" w:rsidRDefault="00706DE7" w:rsidP="00A11B4C">
      <w:pPr>
        <w:pStyle w:val="Akapitzlist"/>
        <w:numPr>
          <w:ilvl w:val="0"/>
          <w:numId w:val="45"/>
        </w:numPr>
      </w:pPr>
      <w:r w:rsidRPr="00544887">
        <w:t>podczas gdy w 17 jcwp (47,2%) cel środowiskowy nie został osiągnięty.</w:t>
      </w:r>
    </w:p>
    <w:p w14:paraId="3D8BF506" w14:textId="0BFCDAD4" w:rsidR="00706DE7" w:rsidRPr="00544887" w:rsidRDefault="00706DE7" w:rsidP="00706DE7">
      <w:pPr>
        <w:rPr>
          <w:rFonts w:asciiTheme="minorHAnsi" w:hAnsiTheme="minorHAnsi"/>
        </w:rPr>
      </w:pPr>
      <w:r w:rsidRPr="00544887">
        <w:rPr>
          <w:rFonts w:asciiTheme="minorHAnsi" w:hAnsiTheme="minorHAnsi"/>
        </w:rPr>
        <w:t xml:space="preserve">Wszystkie jcwp </w:t>
      </w:r>
      <w:r w:rsidR="008B1528">
        <w:rPr>
          <w:rFonts w:asciiTheme="minorHAnsi" w:hAnsiTheme="minorHAnsi"/>
        </w:rPr>
        <w:t>LW na obszarze dorzecza</w:t>
      </w:r>
      <w:r w:rsidRPr="00544887">
        <w:rPr>
          <w:rFonts w:asciiTheme="minorHAnsi" w:hAnsiTheme="minorHAnsi"/>
        </w:rPr>
        <w:t xml:space="preserve"> Niemna znajdują się w regionie wodnym Niemna.</w:t>
      </w:r>
    </w:p>
    <w:p w14:paraId="3D43B63B" w14:textId="77777777" w:rsidR="00706DE7" w:rsidRPr="00544887" w:rsidRDefault="00706DE7" w:rsidP="009D0CEC"/>
    <w:p w14:paraId="3DB1FD56" w14:textId="25B245C0" w:rsidR="007C7993" w:rsidRPr="00544887" w:rsidRDefault="00877E10" w:rsidP="007C7993">
      <w:pPr>
        <w:keepNext/>
        <w:jc w:val="center"/>
      </w:pPr>
      <w:r>
        <w:rPr>
          <w:noProof/>
        </w:rPr>
        <w:lastRenderedPageBreak/>
        <w:drawing>
          <wp:inline distT="0" distB="0" distL="0" distR="0" wp14:anchorId="74457594" wp14:editId="2E40768D">
            <wp:extent cx="4133215" cy="2923953"/>
            <wp:effectExtent l="0" t="0" r="635" b="10160"/>
            <wp:docPr id="243" name="Wykres 243">
              <a:extLst xmlns:a="http://schemas.openxmlformats.org/drawingml/2006/main">
                <a:ext uri="{FF2B5EF4-FFF2-40B4-BE49-F238E27FC236}">
                  <a16:creationId xmlns:a16="http://schemas.microsoft.com/office/drawing/2014/main" id="{F6D6347C-C40B-43FF-BC45-6654C00E9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7F4C1A5" w14:textId="1F92F947" w:rsidR="00706DE7" w:rsidRPr="00544887" w:rsidRDefault="004C2057" w:rsidP="00584398">
      <w:pPr>
        <w:pStyle w:val="Wykres"/>
      </w:pPr>
      <w:bookmarkStart w:id="178" w:name="_Toc68725290"/>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7C7993" w:rsidRPr="00544887">
        <w:t>Ocena osiągnięcia celów środowiskowych wyznaczonych w aPGW</w:t>
      </w:r>
      <w:r w:rsidR="00DE1BD9">
        <w:t xml:space="preserve"> (2016-2021)</w:t>
      </w:r>
      <w:r w:rsidR="007C7993" w:rsidRPr="00544887">
        <w:t xml:space="preserve"> dla stanu/potencjału </w:t>
      </w:r>
      <w:r w:rsidR="007C7993" w:rsidRPr="00584398">
        <w:t>ekologicznego</w:t>
      </w:r>
      <w:r w:rsidR="007C7993" w:rsidRPr="00544887">
        <w:t xml:space="preserve">, w jcwp LW </w:t>
      </w:r>
      <w:r w:rsidR="006E7E84">
        <w:t>na</w:t>
      </w:r>
      <w:r w:rsidR="007C7993" w:rsidRPr="00544887">
        <w:t xml:space="preserve"> </w:t>
      </w:r>
      <w:r w:rsidR="007C7993" w:rsidRPr="000C3996">
        <w:t>obszarze</w:t>
      </w:r>
      <w:r w:rsidR="007C7993" w:rsidRPr="00544887">
        <w:t xml:space="preserve"> dorzecza Niemna w oparciu o nowy układ jednostek planistycznych</w:t>
      </w:r>
      <w:bookmarkEnd w:id="178"/>
    </w:p>
    <w:p w14:paraId="4A58C4C9" w14:textId="77777777" w:rsidR="00E14D15" w:rsidRDefault="00E14D15" w:rsidP="005946B7">
      <w:pPr>
        <w:pStyle w:val="rdo0"/>
        <w:rPr>
          <w:rFonts w:eastAsia="Times New Roman"/>
          <w:color w:val="000099"/>
          <w:lang w:eastAsia="pl-PL"/>
        </w:rPr>
      </w:pPr>
      <w:r>
        <w:t>Źródło: opracowanie własne na podstawie danych</w:t>
      </w:r>
      <w:r>
        <w:rPr>
          <w:color w:val="000099"/>
        </w:rPr>
        <w:t xml:space="preserve"> GIOŚ</w:t>
      </w:r>
    </w:p>
    <w:p w14:paraId="351F790C" w14:textId="307E77F6"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Zgodnie z oceną aPGW, 7 jcwp LW zlokalizowanych na obszarze dorzecza Niemna charakteryzowały się dobrym stanem chemicznym. Analiza danych z lat 2016-2021 wskazuje, że w przypadku jednego jcwp wykazano utrzymanie stanu dobrego. Natomiast w stosunku do sześciu jcwp stwierdzono pogorszenie się stanu chemicznego. Przyczyny nieosiągnięcia celu środowiskowego wyznaczonego </w:t>
      </w:r>
      <w:r w:rsidRPr="00584398">
        <w:t>w</w:t>
      </w:r>
      <w:r w:rsidR="00584398">
        <w:t> </w:t>
      </w:r>
      <w:r w:rsidRPr="00584398">
        <w:t>aPGW</w:t>
      </w:r>
      <w:r w:rsidRPr="00544887">
        <w:rPr>
          <w:rFonts w:asciiTheme="minorHAnsi" w:hAnsiTheme="minorHAnsi" w:cstheme="minorHAnsi"/>
        </w:rPr>
        <w:t xml:space="preserve"> są związane przede wszystkim z dopływem zanieczyszczeń antropogenicznych, co zostało przedstawione w rozdziale 7 IIaPGW. Ponadto pośrednie przyczyny zostały także wskazane w rozdziale 9 niniejszego opracowania. </w:t>
      </w:r>
    </w:p>
    <w:p w14:paraId="137387A5" w14:textId="19EDE86C"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Zgodnie z przeprowadzonymi analizami stopień osiągnięcia celu środowiskowego w zakresie stanu chemicznego na obszarze dorzecza Niemna wyniósł 55% (wykres </w:t>
      </w:r>
      <w:r w:rsidR="006B2E4C" w:rsidRPr="00544887">
        <w:rPr>
          <w:rFonts w:asciiTheme="minorHAnsi" w:hAnsiTheme="minorHAnsi" w:cstheme="minorHAnsi"/>
        </w:rPr>
        <w:t>8-</w:t>
      </w:r>
      <w:r w:rsidRPr="00544887">
        <w:rPr>
          <w:rFonts w:asciiTheme="minorHAnsi" w:hAnsiTheme="minorHAnsi" w:cstheme="minorHAnsi"/>
        </w:rPr>
        <w:t xml:space="preserve">5). </w:t>
      </w:r>
    </w:p>
    <w:p w14:paraId="3A9EC329" w14:textId="5483C808" w:rsidR="000A56E4" w:rsidRPr="00544887" w:rsidRDefault="00B159BB" w:rsidP="000A56E4">
      <w:pPr>
        <w:keepNext/>
        <w:jc w:val="center"/>
      </w:pPr>
      <w:r w:rsidRPr="00B159BB">
        <w:rPr>
          <w:noProof/>
        </w:rPr>
        <w:lastRenderedPageBreak/>
        <w:t xml:space="preserve"> </w:t>
      </w:r>
      <w:r w:rsidR="00843959">
        <w:rPr>
          <w:noProof/>
        </w:rPr>
        <w:drawing>
          <wp:inline distT="0" distB="0" distL="0" distR="0" wp14:anchorId="3085EBE1" wp14:editId="7A10C474">
            <wp:extent cx="4180115" cy="2967135"/>
            <wp:effectExtent l="0" t="0" r="11430" b="5080"/>
            <wp:docPr id="236" name="Wykres 236">
              <a:extLst xmlns:a="http://schemas.openxmlformats.org/drawingml/2006/main">
                <a:ext uri="{FF2B5EF4-FFF2-40B4-BE49-F238E27FC236}">
                  <a16:creationId xmlns:a16="http://schemas.microsoft.com/office/drawing/2014/main" id="{0D4F2F2D-70D2-4EB5-BD8C-219DD0992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22786F4" w14:textId="409598E3" w:rsidR="00706DE7" w:rsidRPr="00544887" w:rsidRDefault="004C2057" w:rsidP="0061520C">
      <w:pPr>
        <w:pStyle w:val="Wykres"/>
        <w:rPr>
          <w:sz w:val="22"/>
          <w:szCs w:val="22"/>
        </w:rPr>
      </w:pPr>
      <w:bookmarkStart w:id="179" w:name="_Toc68725291"/>
      <w:r>
        <w:t xml:space="preserve">Wykres </w:t>
      </w:r>
      <w:r w:rsidR="00B25B32">
        <w:fldChar w:fldCharType="begin"/>
      </w:r>
      <w:r w:rsidR="00B25B32">
        <w:instrText xml:space="preserve"> STYLER</w:instrText>
      </w:r>
      <w:r w:rsidR="00B25B32">
        <w:instrText xml:space="preserve">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5</w:t>
      </w:r>
      <w:r w:rsidR="00B25B32">
        <w:rPr>
          <w:noProof/>
        </w:rPr>
        <w:fldChar w:fldCharType="end"/>
      </w:r>
      <w:r>
        <w:tab/>
      </w:r>
      <w:r w:rsidR="000A56E4" w:rsidRPr="00544887">
        <w:rPr>
          <w:lang w:eastAsia="pl-PL"/>
        </w:rPr>
        <w:t xml:space="preserve">Ocena osiągnięcia wyznaczonych w aPGW </w:t>
      </w:r>
      <w:r w:rsidR="00DE1BD9">
        <w:rPr>
          <w:lang w:eastAsia="pl-PL"/>
        </w:rPr>
        <w:t xml:space="preserve">(2016-2021) </w:t>
      </w:r>
      <w:r w:rsidR="000A56E4" w:rsidRPr="00544887">
        <w:rPr>
          <w:lang w:eastAsia="pl-PL"/>
        </w:rPr>
        <w:t>celów środowiskowych w zakresie stanu chemicznego w jcwp LW na obszarze dorzecza Niemna w oparciu o nowy układ jednostek planistycznych</w:t>
      </w:r>
      <w:bookmarkEnd w:id="179"/>
    </w:p>
    <w:p w14:paraId="68EC8730" w14:textId="77777777" w:rsidR="00E14D15" w:rsidRDefault="00E14D15" w:rsidP="005946B7">
      <w:pPr>
        <w:pStyle w:val="rdo0"/>
        <w:rPr>
          <w:rFonts w:eastAsia="Times New Roman"/>
          <w:color w:val="000099"/>
          <w:lang w:eastAsia="pl-PL"/>
        </w:rPr>
      </w:pPr>
      <w:r>
        <w:t>Źródło: opracowanie własne na podstawie danych</w:t>
      </w:r>
      <w:r>
        <w:rPr>
          <w:color w:val="000099"/>
        </w:rPr>
        <w:t xml:space="preserve"> GIOŚ</w:t>
      </w:r>
    </w:p>
    <w:p w14:paraId="499377A7" w14:textId="63FACBBF" w:rsidR="00706DE7" w:rsidRPr="00544887" w:rsidRDefault="00706DE7" w:rsidP="00706DE7">
      <w:pPr>
        <w:spacing w:after="0"/>
        <w:rPr>
          <w:rFonts w:asciiTheme="minorHAnsi" w:hAnsiTheme="minorHAnsi"/>
        </w:rPr>
      </w:pPr>
      <w:r w:rsidRPr="00544887">
        <w:rPr>
          <w:rFonts w:asciiTheme="minorHAnsi" w:hAnsiTheme="minorHAnsi"/>
        </w:rPr>
        <w:t xml:space="preserve">Połączenie wyników analizy osiągnięcia celów środowiskowych przez stan ekologiczny i stan chemiczny w odniesieniu do wszystkich 36 jcwp znajdujących się </w:t>
      </w:r>
      <w:r w:rsidR="00851FE4">
        <w:rPr>
          <w:rFonts w:asciiTheme="minorHAnsi" w:hAnsiTheme="minorHAnsi"/>
        </w:rPr>
        <w:t>na obszarze</w:t>
      </w:r>
      <w:r w:rsidRPr="00544887">
        <w:rPr>
          <w:rFonts w:asciiTheme="minorHAnsi" w:hAnsiTheme="minorHAnsi"/>
        </w:rPr>
        <w:t xml:space="preserve"> dorzecz</w:t>
      </w:r>
      <w:r w:rsidR="00851FE4">
        <w:rPr>
          <w:rFonts w:asciiTheme="minorHAnsi" w:hAnsiTheme="minorHAnsi"/>
        </w:rPr>
        <w:t>a</w:t>
      </w:r>
      <w:r w:rsidRPr="00544887">
        <w:rPr>
          <w:rFonts w:asciiTheme="minorHAnsi" w:hAnsiTheme="minorHAnsi"/>
        </w:rPr>
        <w:t xml:space="preserve"> Niemna umożliwiło ocenę stanu ogólnego (wykres </w:t>
      </w:r>
      <w:r w:rsidR="006B2E4C" w:rsidRPr="00544887">
        <w:rPr>
          <w:rFonts w:asciiTheme="minorHAnsi" w:hAnsiTheme="minorHAnsi"/>
        </w:rPr>
        <w:t>8-</w:t>
      </w:r>
      <w:r w:rsidRPr="00544887">
        <w:rPr>
          <w:rFonts w:asciiTheme="minorHAnsi" w:hAnsiTheme="minorHAnsi"/>
        </w:rPr>
        <w:t>6):</w:t>
      </w:r>
    </w:p>
    <w:p w14:paraId="39622C71" w14:textId="3F5A89EE" w:rsidR="00706DE7" w:rsidRPr="00544887" w:rsidRDefault="00706DE7" w:rsidP="00A11B4C">
      <w:pPr>
        <w:pStyle w:val="Akapitzlist"/>
        <w:numPr>
          <w:ilvl w:val="0"/>
          <w:numId w:val="45"/>
        </w:numPr>
      </w:pPr>
      <w:r w:rsidRPr="00544887">
        <w:t xml:space="preserve">10 jcwp (27,8%) </w:t>
      </w:r>
      <w:r w:rsidR="002A4C38">
        <w:t>osiągnęło</w:t>
      </w:r>
      <w:r w:rsidRPr="00544887">
        <w:t xml:space="preserve"> cel środowiskowy w zakresie wymagań dotyczących zarówno stanu ekologicznego jak i chemicznego, a więc stan wód został w nich określony jako dobry;</w:t>
      </w:r>
    </w:p>
    <w:p w14:paraId="064FBEAD" w14:textId="7BAD5F17" w:rsidR="00706DE7" w:rsidRPr="00544887" w:rsidRDefault="00706DE7" w:rsidP="00A11B4C">
      <w:pPr>
        <w:pStyle w:val="Akapitzlist"/>
        <w:numPr>
          <w:ilvl w:val="0"/>
          <w:numId w:val="45"/>
        </w:numPr>
      </w:pPr>
      <w:r w:rsidRPr="00544887">
        <w:t xml:space="preserve">26 jcwp (81,0%) nie </w:t>
      </w:r>
      <w:r w:rsidR="002A4C38">
        <w:t>osiągnęło</w:t>
      </w:r>
      <w:r w:rsidRPr="00544887">
        <w:t xml:space="preserve"> celów dla stanu ogólnego;</w:t>
      </w:r>
    </w:p>
    <w:p w14:paraId="481A22F7" w14:textId="1D8663C8" w:rsidR="00706DE7" w:rsidRPr="00544887" w:rsidRDefault="00313FFF" w:rsidP="00A11B4C">
      <w:pPr>
        <w:pStyle w:val="Akapitzlist"/>
        <w:numPr>
          <w:ilvl w:val="0"/>
          <w:numId w:val="45"/>
        </w:numPr>
      </w:pPr>
      <w:r>
        <w:t>w</w:t>
      </w:r>
      <w:r w:rsidR="00706DE7" w:rsidRPr="00544887">
        <w:t xml:space="preserve"> stosunku do 47 jcwp (72,2%) brak danych uniemożliwił ocenę osiągnięcia celów środowiskowych w zakresie stanu ogólnego.</w:t>
      </w:r>
    </w:p>
    <w:p w14:paraId="3EA8B01E" w14:textId="4525EA05" w:rsidR="006B2E4C" w:rsidRPr="00544887" w:rsidRDefault="00D24427" w:rsidP="006B2E4C">
      <w:pPr>
        <w:keepNext/>
        <w:spacing w:after="0"/>
        <w:jc w:val="center"/>
      </w:pPr>
      <w:r>
        <w:rPr>
          <w:noProof/>
        </w:rPr>
        <w:lastRenderedPageBreak/>
        <w:drawing>
          <wp:inline distT="0" distB="0" distL="0" distR="0" wp14:anchorId="199E5313" wp14:editId="704D900C">
            <wp:extent cx="3817088" cy="3009014"/>
            <wp:effectExtent l="0" t="0" r="12065" b="1270"/>
            <wp:docPr id="24" name="Wykres 24">
              <a:extLst xmlns:a="http://schemas.openxmlformats.org/drawingml/2006/main">
                <a:ext uri="{FF2B5EF4-FFF2-40B4-BE49-F238E27FC236}">
                  <a16:creationId xmlns:a16="http://schemas.microsoft.com/office/drawing/2014/main" id="{3B98BCF4-32B7-489B-8D0A-462D73C49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DBC333A" w14:textId="747275EB" w:rsidR="00706DE7" w:rsidRPr="00544887" w:rsidRDefault="004C2057" w:rsidP="0061520C">
      <w:pPr>
        <w:pStyle w:val="Wykres"/>
      </w:pPr>
      <w:bookmarkStart w:id="180" w:name="_Toc68725292"/>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6</w:t>
      </w:r>
      <w:r w:rsidR="00B25B32">
        <w:rPr>
          <w:noProof/>
        </w:rPr>
        <w:fldChar w:fldCharType="end"/>
      </w:r>
      <w:r>
        <w:tab/>
      </w:r>
      <w:r w:rsidR="006B2E4C" w:rsidRPr="00544887">
        <w:t xml:space="preserve">Ocena osiągnięcia wyznaczonych w aPGW </w:t>
      </w:r>
      <w:r w:rsidR="00DE1BD9">
        <w:t xml:space="preserve">(2016-2021) </w:t>
      </w:r>
      <w:r w:rsidR="006B2E4C" w:rsidRPr="00544887">
        <w:t>celów środowiskowych w zakresie stanu ogólnego w jcwp LW na obszarze dorzecza Niemna w oparciu o nowy układ jednostek planistycznych</w:t>
      </w:r>
      <w:bookmarkEnd w:id="180"/>
    </w:p>
    <w:p w14:paraId="7B7FB4BF" w14:textId="77777777" w:rsidR="00E14D15" w:rsidRPr="00415D75" w:rsidRDefault="00E14D15" w:rsidP="005946B7">
      <w:pPr>
        <w:pStyle w:val="rdo0"/>
      </w:pPr>
      <w:r>
        <w:t>Źródło: opracowanie własne na podstawie danych</w:t>
      </w:r>
      <w:r w:rsidRPr="00415D75">
        <w:t xml:space="preserve"> GIOŚ</w:t>
      </w:r>
    </w:p>
    <w:p w14:paraId="58F99CD7" w14:textId="3109F780" w:rsidR="00706DE7" w:rsidRDefault="00706DE7" w:rsidP="00CB227A">
      <w:pPr>
        <w:rPr>
          <w:rFonts w:asciiTheme="minorHAnsi" w:hAnsiTheme="minorHAnsi" w:cstheme="minorHAnsi"/>
        </w:rPr>
      </w:pPr>
      <w:r w:rsidRPr="00544887">
        <w:rPr>
          <w:rFonts w:asciiTheme="minorHAnsi" w:hAnsiTheme="minorHAnsi" w:cstheme="minorHAnsi"/>
          <w:iCs/>
        </w:rPr>
        <w:t xml:space="preserve">Informacje dotyczące celów środowiskowych ustalonych dla każdej jcwp z ustanowionymi odstępstwami od osiągnięcia celów środowiskowych stanowią element </w:t>
      </w:r>
      <w:r w:rsidRPr="00544887">
        <w:rPr>
          <w:rFonts w:asciiTheme="minorHAnsi" w:hAnsiTheme="minorHAnsi" w:cstheme="minorHAnsi"/>
        </w:rPr>
        <w:t>załącznika nr 1 (Zestawienie</w:t>
      </w:r>
      <w:r w:rsidRPr="00544887">
        <w:rPr>
          <w:rFonts w:asciiTheme="minorHAnsi" w:hAnsiTheme="minorHAnsi" w:cstheme="minorHAnsi"/>
          <w:iCs/>
        </w:rPr>
        <w:t xml:space="preserve"> główne). </w:t>
      </w:r>
      <w:r w:rsidRPr="00544887">
        <w:rPr>
          <w:rFonts w:asciiTheme="minorHAnsi" w:hAnsiTheme="minorHAnsi" w:cstheme="minorHAnsi"/>
        </w:rPr>
        <w:t>Załącznik nr 1 przedstawia również uzasadnienia dla wyznaczonych odstępstw z art. 4 RDW.</w:t>
      </w:r>
    </w:p>
    <w:p w14:paraId="6668BF71" w14:textId="48280A8A" w:rsidR="00E14D15" w:rsidRPr="00680613" w:rsidRDefault="00E14D15" w:rsidP="00CB227A">
      <w:pPr>
        <w:rPr>
          <w:rFonts w:asciiTheme="minorHAnsi" w:hAnsiTheme="minorHAnsi" w:cstheme="minorHAnsi"/>
        </w:rPr>
      </w:pPr>
      <w:r>
        <w:rPr>
          <w:rFonts w:asciiTheme="minorHAnsi" w:hAnsiTheme="minorHAnsi" w:cstheme="minorHAnsi"/>
        </w:rPr>
        <w:t>Ocenę stopnia osiągnięcia celów środowiskowych jcwp LW przedstawiono w załączniku nr 5.1.1.</w:t>
      </w:r>
    </w:p>
    <w:p w14:paraId="7B02D6F8" w14:textId="5392A1DC" w:rsidR="00706DE7" w:rsidRPr="00544887" w:rsidRDefault="00706DE7" w:rsidP="0001749C">
      <w:pPr>
        <w:pStyle w:val="Nagwek2"/>
      </w:pPr>
      <w:bookmarkStart w:id="181" w:name="_Toc67649975"/>
      <w:r w:rsidRPr="00544887">
        <w:t>Cele środowiskowe jcwpd</w:t>
      </w:r>
      <w:bookmarkEnd w:id="181"/>
    </w:p>
    <w:p w14:paraId="36FDD364" w14:textId="0D70E366" w:rsidR="00706DE7" w:rsidRPr="00544887" w:rsidRDefault="00706DE7" w:rsidP="00706DE7">
      <w:pPr>
        <w:rPr>
          <w:iCs/>
        </w:rPr>
      </w:pPr>
      <w:r w:rsidRPr="00544887">
        <w:rPr>
          <w:iCs/>
        </w:rPr>
        <w:t>Zgodnie z art. 59 ustawy z dnia 20 lipca 2017 r.</w:t>
      </w:r>
      <w:r w:rsidR="002E3A3C">
        <w:rPr>
          <w:iCs/>
        </w:rPr>
        <w:t>-</w:t>
      </w:r>
      <w:r w:rsidRPr="00544887">
        <w:rPr>
          <w:iCs/>
        </w:rPr>
        <w:t xml:space="preserve"> Prawo wodne celem środowiskowym dla jcwpd jest:</w:t>
      </w:r>
    </w:p>
    <w:p w14:paraId="42A3815D" w14:textId="77777777" w:rsidR="00706DE7" w:rsidRPr="00544887" w:rsidRDefault="00706DE7" w:rsidP="002904B9">
      <w:pPr>
        <w:pStyle w:val="Numerowanie"/>
        <w:numPr>
          <w:ilvl w:val="0"/>
          <w:numId w:val="56"/>
        </w:numPr>
      </w:pPr>
      <w:r w:rsidRPr="00544887">
        <w:t xml:space="preserve">zapobieganie lub ograniczanie wprowadzania do nich zanieczyszczeń; </w:t>
      </w:r>
    </w:p>
    <w:p w14:paraId="15A6A50E" w14:textId="77777777" w:rsidR="00706DE7" w:rsidRPr="00544887" w:rsidRDefault="00706DE7" w:rsidP="002904B9">
      <w:pPr>
        <w:pStyle w:val="Numerowanie"/>
        <w:numPr>
          <w:ilvl w:val="0"/>
          <w:numId w:val="56"/>
        </w:numPr>
      </w:pPr>
      <w:r w:rsidRPr="00544887">
        <w:t xml:space="preserve">zapobieganie pogorszeniu oraz poprawa ich stanu; </w:t>
      </w:r>
    </w:p>
    <w:p w14:paraId="3516BC84" w14:textId="77777777" w:rsidR="00706DE7" w:rsidRPr="00544887" w:rsidRDefault="00706DE7" w:rsidP="002904B9">
      <w:pPr>
        <w:pStyle w:val="Numerowanie"/>
        <w:numPr>
          <w:ilvl w:val="0"/>
          <w:numId w:val="56"/>
        </w:numPr>
      </w:pPr>
      <w:r w:rsidRPr="00544887">
        <w:t xml:space="preserve">ich ochrona i podejmowanie działań naprawczych, a także zapewnianie równowagi między poborem a zasilaniem tych wód, tak aby osiągnąć ich dobry stan. </w:t>
      </w:r>
    </w:p>
    <w:p w14:paraId="444AD0CC" w14:textId="13B1B841" w:rsidR="00706DE7" w:rsidRPr="00544887" w:rsidRDefault="00706DE7" w:rsidP="00706DE7">
      <w:pPr>
        <w:rPr>
          <w:iCs/>
        </w:rPr>
      </w:pPr>
      <w:r w:rsidRPr="00544887">
        <w:rPr>
          <w:iCs/>
        </w:rPr>
        <w:t>Działania służące osiągnięciu ustalonych dla jcwpd celów środowiskowych polegają w szczególności na stopniowym redukowaniu zanieczyszczenia wód podziemnych przez odwracanie znaczących i</w:t>
      </w:r>
      <w:r w:rsidR="00584398">
        <w:rPr>
          <w:iCs/>
        </w:rPr>
        <w:t> </w:t>
      </w:r>
      <w:r w:rsidRPr="00544887">
        <w:rPr>
          <w:iCs/>
        </w:rPr>
        <w:t>utrzymujących się tendencji wzrostowych zanieczyszczenia powstałego w wyniku działalności człowieka.</w:t>
      </w:r>
    </w:p>
    <w:p w14:paraId="0538E879" w14:textId="3A3C4A94" w:rsidR="00706DE7" w:rsidRPr="00544887" w:rsidRDefault="00706DE7" w:rsidP="00706DE7">
      <w:pPr>
        <w:rPr>
          <w:iCs/>
        </w:rPr>
      </w:pPr>
      <w:r w:rsidRPr="00544887">
        <w:rPr>
          <w:iCs/>
        </w:rPr>
        <w:t>Podstawowym celem środowiskowym dla jcwpd jest utrzymanie lub osiągnięcie dobrego stanu, definiowanego w art. 2 RDW jako stan osiągnięty przez część wód podziemnych, jeżeli zarówno jej stan ilościowy, jak i chemiczny jest określony jako co najmniej "dobry". Ogólny stan jcwpd określany jest zatem na podstawie oceny stanu ilościowego oraz oceny stanu chemicznego jcwpd, przy czym o</w:t>
      </w:r>
      <w:r w:rsidR="00584398">
        <w:rPr>
          <w:iCs/>
        </w:rPr>
        <w:t> </w:t>
      </w:r>
      <w:r w:rsidRPr="00544887">
        <w:rPr>
          <w:iCs/>
        </w:rPr>
        <w:t>ogólnej ocenie stanu decyduje gorszy wynik.</w:t>
      </w:r>
    </w:p>
    <w:p w14:paraId="733B0C92" w14:textId="755F4E09" w:rsidR="00706DE7" w:rsidRPr="00544887" w:rsidRDefault="00706DE7" w:rsidP="00706DE7">
      <w:pPr>
        <w:rPr>
          <w:iCs/>
        </w:rPr>
      </w:pPr>
      <w:r w:rsidRPr="00544887">
        <w:rPr>
          <w:iCs/>
        </w:rPr>
        <w:lastRenderedPageBreak/>
        <w:t>Ocena stanu jcwpd w rozumieniu RDW i DWP jest kontrolą stanu środowiska wodnego wykonywaną w określonych odstępach czasu. Nastawiona jest głównie na zidentyfikowanie wielkoobszarowych zagrożeń i ich wpływu na środowisko wodne (ocena wpływu) z pominięciem oddziaływań o zasięgu lokalnym, niemających znaczenia w skali całej jcwpd. Metodyka wykonywania oceny stanu jcwpd została przedstawiona w rozdz</w:t>
      </w:r>
      <w:r w:rsidR="0050777D">
        <w:rPr>
          <w:iCs/>
        </w:rPr>
        <w:t>iale</w:t>
      </w:r>
      <w:r w:rsidRPr="00544887">
        <w:rPr>
          <w:iCs/>
        </w:rPr>
        <w:t xml:space="preserve"> 5.</w:t>
      </w:r>
      <w:r w:rsidR="00ED2A81">
        <w:rPr>
          <w:iCs/>
        </w:rPr>
        <w:t>2</w:t>
      </w:r>
      <w:r w:rsidR="0050777D">
        <w:rPr>
          <w:iCs/>
        </w:rPr>
        <w:t xml:space="preserve"> IIaPGW</w:t>
      </w:r>
    </w:p>
    <w:p w14:paraId="3B5E3A18" w14:textId="53C6AE42" w:rsidR="00706DE7" w:rsidRPr="00544887" w:rsidRDefault="00706DE7" w:rsidP="00706DE7">
      <w:pPr>
        <w:rPr>
          <w:iCs/>
        </w:rPr>
      </w:pPr>
      <w:r w:rsidRPr="00544887">
        <w:rPr>
          <w:iCs/>
        </w:rPr>
        <w:t>W aPGW wodami na obszarze dorzecza Niemna jako cel środowiskowy ustalono dobry stan chemiczny oraz dobry stan ilościowy. W obszarze polskiej części dorzecza Niemna wydzielono 2 jcwpd (o</w:t>
      </w:r>
      <w:r w:rsidR="00415D75">
        <w:rPr>
          <w:iCs/>
        </w:rPr>
        <w:t> </w:t>
      </w:r>
      <w:r w:rsidRPr="00544887">
        <w:rPr>
          <w:iCs/>
        </w:rPr>
        <w:t>numerach 22 i 53). Z uwagi na dobry stan chemiczny i ilościowy w poprzedniej ocenie stanu na lata 2016-2021 nie przewidziano odstępstw od osiągnięcia celów środowiskowych dla tych jcwpd.</w:t>
      </w:r>
    </w:p>
    <w:p w14:paraId="28E78AB4" w14:textId="261DABE2" w:rsidR="00706DE7" w:rsidRPr="00544887" w:rsidRDefault="00706DE7" w:rsidP="00706DE7">
      <w:pPr>
        <w:rPr>
          <w:iCs/>
        </w:rPr>
      </w:pPr>
      <w:r w:rsidRPr="00544887">
        <w:rPr>
          <w:iCs/>
        </w:rPr>
        <w:t>Podstaw</w:t>
      </w:r>
      <w:r w:rsidR="00ED4734">
        <w:rPr>
          <w:iCs/>
        </w:rPr>
        <w:t>ą</w:t>
      </w:r>
      <w:r w:rsidRPr="00544887">
        <w:rPr>
          <w:iCs/>
        </w:rPr>
        <w:t xml:space="preserve"> dla określenia </w:t>
      </w:r>
      <w:r w:rsidR="005319F5">
        <w:rPr>
          <w:iCs/>
        </w:rPr>
        <w:t>osiągnięcia</w:t>
      </w:r>
      <w:r w:rsidRPr="00544887">
        <w:rPr>
          <w:iCs/>
        </w:rPr>
        <w:t xml:space="preserve"> celów środowiskowych jest wynik oceny stanu jcwpd. Na podstawie oceny stanu jcwpd wykonanej w 2020 r (w oparciu o wyniki monitoringu diagnostycznego z</w:t>
      </w:r>
      <w:r w:rsidR="00415D75">
        <w:rPr>
          <w:iCs/>
        </w:rPr>
        <w:t> </w:t>
      </w:r>
      <w:r w:rsidRPr="00544887">
        <w:rPr>
          <w:iCs/>
        </w:rPr>
        <w:t xml:space="preserve">2019 r.) wszystkie jcwpd wydzielone w polskiej części dorzecza Niemna także uzyskały status dobrego stanu ogólnego. Cel środowiskowy ustalony na lata 2016-2021 dla tych jcwpd został osiągnięty (tabela </w:t>
      </w:r>
      <w:r w:rsidR="006B2E4C" w:rsidRPr="00544887">
        <w:rPr>
          <w:iCs/>
        </w:rPr>
        <w:t>8-</w:t>
      </w:r>
      <w:r w:rsidRPr="00544887">
        <w:rPr>
          <w:iCs/>
        </w:rPr>
        <w:t xml:space="preserve">7). </w:t>
      </w:r>
    </w:p>
    <w:p w14:paraId="4EB9F6C1" w14:textId="7AB5D6B3" w:rsidR="006B2E4C" w:rsidRPr="00544887" w:rsidRDefault="004C2057" w:rsidP="00CC4F8D">
      <w:pPr>
        <w:pStyle w:val="Tabela"/>
      </w:pPr>
      <w:bookmarkStart w:id="182" w:name="_Toc68725184"/>
      <w:r>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7</w:t>
      </w:r>
      <w:r w:rsidR="00B25B32">
        <w:rPr>
          <w:noProof/>
        </w:rPr>
        <w:fldChar w:fldCharType="end"/>
      </w:r>
      <w:r>
        <w:tab/>
      </w:r>
      <w:r w:rsidR="007A62CF">
        <w:t>Osiągnięcie</w:t>
      </w:r>
      <w:r w:rsidR="006B2E4C" w:rsidRPr="00544887">
        <w:t xml:space="preserve"> celów środowiskowych ustalonych na lata 2016-2021</w:t>
      </w:r>
      <w:bookmarkEnd w:id="182"/>
    </w:p>
    <w:tbl>
      <w:tblPr>
        <w:tblStyle w:val="Tabela-Siatka"/>
        <w:tblW w:w="5000" w:type="pct"/>
        <w:tblLayout w:type="fixed"/>
        <w:tblLook w:val="04A0" w:firstRow="1" w:lastRow="0" w:firstColumn="1" w:lastColumn="0" w:noHBand="0" w:noVBand="1"/>
      </w:tblPr>
      <w:tblGrid>
        <w:gridCol w:w="461"/>
        <w:gridCol w:w="1498"/>
        <w:gridCol w:w="1229"/>
        <w:gridCol w:w="1259"/>
        <w:gridCol w:w="1119"/>
        <w:gridCol w:w="1258"/>
        <w:gridCol w:w="1119"/>
        <w:gridCol w:w="1119"/>
      </w:tblGrid>
      <w:tr w:rsidR="00706DE7" w:rsidRPr="00544887" w14:paraId="33F665C8" w14:textId="77777777" w:rsidTr="00E14D15">
        <w:trPr>
          <w:trHeight w:val="454"/>
        </w:trPr>
        <w:tc>
          <w:tcPr>
            <w:tcW w:w="46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6913B06" w14:textId="77777777" w:rsidR="00706DE7" w:rsidRPr="00544887" w:rsidRDefault="00706DE7" w:rsidP="006B2E4C">
            <w:pPr>
              <w:pStyle w:val="Teksttabelinaglowek"/>
              <w:rPr>
                <w:lang w:eastAsia="en-US"/>
              </w:rPr>
            </w:pPr>
            <w:r w:rsidRPr="00544887">
              <w:t>Lp.</w:t>
            </w:r>
          </w:p>
        </w:tc>
        <w:tc>
          <w:tcPr>
            <w:tcW w:w="149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C920CB4" w14:textId="77777777" w:rsidR="00706DE7" w:rsidRPr="00544887" w:rsidRDefault="00706DE7" w:rsidP="006B2E4C">
            <w:pPr>
              <w:pStyle w:val="Teksttabelinaglowek"/>
              <w:rPr>
                <w:lang w:eastAsia="en-US"/>
              </w:rPr>
            </w:pPr>
            <w:r w:rsidRPr="00544887">
              <w:t>Kod jcwpd</w:t>
            </w:r>
          </w:p>
        </w:tc>
        <w:tc>
          <w:tcPr>
            <w:tcW w:w="248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9FE1FB8" w14:textId="77777777" w:rsidR="00706DE7" w:rsidRPr="00544887" w:rsidRDefault="00706DE7" w:rsidP="006B2E4C">
            <w:pPr>
              <w:pStyle w:val="Teksttabelinaglowek"/>
              <w:rPr>
                <w:lang w:eastAsia="en-US"/>
              </w:rPr>
            </w:pPr>
            <w:r w:rsidRPr="00544887">
              <w:t>Cel środowiskowy na lata 2016-2021</w:t>
            </w:r>
          </w:p>
        </w:tc>
        <w:tc>
          <w:tcPr>
            <w:tcW w:w="237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513B6E1" w14:textId="77777777" w:rsidR="00706DE7" w:rsidRPr="00544887" w:rsidRDefault="00706DE7" w:rsidP="006B2E4C">
            <w:pPr>
              <w:pStyle w:val="Teksttabelinaglowek"/>
              <w:rPr>
                <w:lang w:eastAsia="en-US"/>
              </w:rPr>
            </w:pPr>
            <w:r w:rsidRPr="00544887">
              <w:t>Odstępstwo</w:t>
            </w:r>
          </w:p>
        </w:tc>
        <w:tc>
          <w:tcPr>
            <w:tcW w:w="223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605B91D4" w14:textId="562C0104" w:rsidR="00706DE7" w:rsidRPr="00544887" w:rsidRDefault="00E92229" w:rsidP="006B2E4C">
            <w:pPr>
              <w:pStyle w:val="Teksttabelinaglowek"/>
              <w:rPr>
                <w:lang w:eastAsia="en-US"/>
              </w:rPr>
            </w:pPr>
            <w:r>
              <w:t>Osiągnięcie</w:t>
            </w:r>
            <w:r w:rsidR="00706DE7" w:rsidRPr="00544887">
              <w:t xml:space="preserve"> celu środowiskowego</w:t>
            </w:r>
          </w:p>
        </w:tc>
      </w:tr>
      <w:tr w:rsidR="00706DE7" w:rsidRPr="00544887" w14:paraId="2B26C31A" w14:textId="77777777" w:rsidTr="00E14D15">
        <w:trPr>
          <w:trHeight w:val="454"/>
        </w:trPr>
        <w:tc>
          <w:tcPr>
            <w:tcW w:w="46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EAB757D" w14:textId="77777777" w:rsidR="00706DE7" w:rsidRPr="00544887" w:rsidRDefault="00706DE7" w:rsidP="006B2E4C">
            <w:pPr>
              <w:pStyle w:val="Teksttabelinaglowek"/>
              <w:rPr>
                <w:lang w:eastAsia="en-US"/>
              </w:rPr>
            </w:pPr>
          </w:p>
        </w:tc>
        <w:tc>
          <w:tcPr>
            <w:tcW w:w="149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62C6E8FE" w14:textId="77777777" w:rsidR="00706DE7" w:rsidRPr="00544887" w:rsidRDefault="00706DE7" w:rsidP="006B2E4C">
            <w:pPr>
              <w:pStyle w:val="Teksttabelinaglowek"/>
              <w:rPr>
                <w:lang w:eastAsia="en-US"/>
              </w:rPr>
            </w:pPr>
          </w:p>
        </w:tc>
        <w:tc>
          <w:tcPr>
            <w:tcW w:w="122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3E5350A" w14:textId="77777777" w:rsidR="00706DE7" w:rsidRPr="00544887" w:rsidRDefault="00706DE7" w:rsidP="006B2E4C">
            <w:pPr>
              <w:pStyle w:val="Teksttabelinaglowek"/>
              <w:rPr>
                <w:lang w:eastAsia="en-US"/>
              </w:rPr>
            </w:pPr>
            <w:r w:rsidRPr="00544887">
              <w:t>Stan chemiczny</w:t>
            </w:r>
          </w:p>
        </w:tc>
        <w:tc>
          <w:tcPr>
            <w:tcW w:w="12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B306F2B" w14:textId="77777777" w:rsidR="00706DE7" w:rsidRPr="00544887" w:rsidRDefault="00706DE7" w:rsidP="006B2E4C">
            <w:pPr>
              <w:pStyle w:val="Teksttabelinaglowek"/>
              <w:rPr>
                <w:lang w:eastAsia="en-US"/>
              </w:rPr>
            </w:pPr>
            <w:r w:rsidRPr="00544887">
              <w:t>Stan ilościowy</w:t>
            </w:r>
          </w:p>
        </w:tc>
        <w:tc>
          <w:tcPr>
            <w:tcW w:w="111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5C257061" w14:textId="77777777" w:rsidR="00706DE7" w:rsidRPr="00544887" w:rsidRDefault="00706DE7" w:rsidP="006B2E4C">
            <w:pPr>
              <w:pStyle w:val="Teksttabelinaglowek"/>
              <w:rPr>
                <w:lang w:eastAsia="en-US"/>
              </w:rPr>
            </w:pPr>
            <w:r w:rsidRPr="00544887">
              <w:t>Typ odstępstwa</w:t>
            </w:r>
          </w:p>
        </w:tc>
        <w:tc>
          <w:tcPr>
            <w:tcW w:w="125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23551614" w14:textId="77777777" w:rsidR="00706DE7" w:rsidRPr="00544887" w:rsidRDefault="00706DE7" w:rsidP="006B2E4C">
            <w:pPr>
              <w:pStyle w:val="Teksttabelinaglowek"/>
              <w:rPr>
                <w:lang w:eastAsia="en-US"/>
              </w:rPr>
            </w:pPr>
            <w:r w:rsidRPr="00544887">
              <w:t>Termin odstępstwa</w:t>
            </w:r>
          </w:p>
        </w:tc>
        <w:tc>
          <w:tcPr>
            <w:tcW w:w="111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123CB2C4" w14:textId="77777777" w:rsidR="00706DE7" w:rsidRPr="00544887" w:rsidRDefault="00706DE7" w:rsidP="006B2E4C">
            <w:pPr>
              <w:pStyle w:val="Teksttabelinaglowek"/>
              <w:rPr>
                <w:lang w:eastAsia="en-US"/>
              </w:rPr>
            </w:pPr>
            <w:r w:rsidRPr="00544887">
              <w:t>Stan chemiczny</w:t>
            </w:r>
          </w:p>
        </w:tc>
        <w:tc>
          <w:tcPr>
            <w:tcW w:w="111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3DA2D734" w14:textId="77777777" w:rsidR="00706DE7" w:rsidRPr="00544887" w:rsidRDefault="00706DE7" w:rsidP="006B2E4C">
            <w:pPr>
              <w:pStyle w:val="Teksttabelinaglowek"/>
              <w:rPr>
                <w:lang w:eastAsia="en-US"/>
              </w:rPr>
            </w:pPr>
            <w:r w:rsidRPr="00544887">
              <w:t>Stan ilościowy</w:t>
            </w:r>
          </w:p>
        </w:tc>
      </w:tr>
      <w:tr w:rsidR="00706DE7" w:rsidRPr="00544887" w14:paraId="3F193C95" w14:textId="77777777" w:rsidTr="00E14D15">
        <w:trPr>
          <w:trHeight w:val="454"/>
        </w:trPr>
        <w:tc>
          <w:tcPr>
            <w:tcW w:w="461"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1794CA" w14:textId="4BCCE675" w:rsidR="00706DE7" w:rsidRPr="00544887" w:rsidRDefault="00706DE7" w:rsidP="005946B7">
            <w:pPr>
              <w:pStyle w:val="Teksttabelilewy"/>
              <w:rPr>
                <w:lang w:eastAsia="en-US"/>
              </w:rPr>
            </w:pPr>
            <w:r w:rsidRPr="00544887">
              <w:t>1</w:t>
            </w:r>
            <w:r w:rsidR="00F76190">
              <w:t>.</w:t>
            </w:r>
          </w:p>
        </w:tc>
        <w:tc>
          <w:tcPr>
            <w:tcW w:w="149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B3C2C7" w14:textId="77777777" w:rsidR="00706DE7" w:rsidRPr="00DE1BD9" w:rsidRDefault="00706DE7" w:rsidP="005946B7">
            <w:pPr>
              <w:pStyle w:val="Teksttabelilewy"/>
              <w:rPr>
                <w:lang w:eastAsia="en-US"/>
              </w:rPr>
            </w:pPr>
            <w:r w:rsidRPr="00DE1BD9">
              <w:t>PLGW800022</w:t>
            </w:r>
          </w:p>
        </w:tc>
        <w:tc>
          <w:tcPr>
            <w:tcW w:w="122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442B60" w14:textId="77777777" w:rsidR="00706DE7" w:rsidRPr="00DE1BD9" w:rsidRDefault="00706DE7" w:rsidP="005946B7">
            <w:pPr>
              <w:pStyle w:val="Teksttabelisrodek"/>
              <w:rPr>
                <w:lang w:eastAsia="en-US"/>
              </w:rPr>
            </w:pPr>
            <w:r w:rsidRPr="00DE1BD9">
              <w:t>dobry stan chemiczny</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40EEF8" w14:textId="77777777" w:rsidR="00706DE7" w:rsidRPr="00DE1BD9" w:rsidRDefault="00706DE7" w:rsidP="005946B7">
            <w:pPr>
              <w:pStyle w:val="Teksttabelisrodek"/>
              <w:rPr>
                <w:lang w:eastAsia="en-US"/>
              </w:rPr>
            </w:pPr>
            <w:r w:rsidRPr="00DE1BD9">
              <w:t>dobry stan ilościowy</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B1C8BEA" w14:textId="77777777" w:rsidR="00706DE7" w:rsidRPr="00DE1BD9" w:rsidRDefault="00706DE7" w:rsidP="005946B7">
            <w:pPr>
              <w:pStyle w:val="Teksttabelisrodek"/>
              <w:rPr>
                <w:lang w:eastAsia="en-US"/>
              </w:rPr>
            </w:pPr>
            <w:r w:rsidRPr="00DE1BD9">
              <w:t>brak</w:t>
            </w:r>
          </w:p>
        </w:tc>
        <w:tc>
          <w:tcPr>
            <w:tcW w:w="12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307889" w14:textId="77777777" w:rsidR="00706DE7" w:rsidRPr="00DE1BD9" w:rsidRDefault="00706DE7" w:rsidP="005946B7">
            <w:pPr>
              <w:pStyle w:val="Teksttabelisrodek"/>
            </w:pPr>
            <w:r w:rsidRPr="00DE1BD9">
              <w:t>nie dotyczy</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8CE228" w14:textId="77777777" w:rsidR="00706DE7" w:rsidRPr="00DE1BD9" w:rsidRDefault="00706DE7" w:rsidP="005946B7">
            <w:pPr>
              <w:pStyle w:val="Teksttabelisrodek"/>
              <w:rPr>
                <w:lang w:eastAsia="en-US"/>
              </w:rPr>
            </w:pPr>
            <w:r w:rsidRPr="00DE1BD9">
              <w:t>tak</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CCEFD3" w14:textId="77777777" w:rsidR="00706DE7" w:rsidRPr="00DE1BD9" w:rsidRDefault="00706DE7" w:rsidP="005946B7">
            <w:pPr>
              <w:pStyle w:val="Teksttabelisrodek"/>
              <w:rPr>
                <w:lang w:eastAsia="en-US"/>
              </w:rPr>
            </w:pPr>
            <w:r w:rsidRPr="00DE1BD9">
              <w:t>tak</w:t>
            </w:r>
          </w:p>
        </w:tc>
      </w:tr>
      <w:tr w:rsidR="00706DE7" w:rsidRPr="00544887" w14:paraId="0D590E99" w14:textId="77777777" w:rsidTr="00E14D15">
        <w:trPr>
          <w:trHeight w:val="454"/>
        </w:trPr>
        <w:tc>
          <w:tcPr>
            <w:tcW w:w="461"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35EC2E" w14:textId="0EB1FCDC" w:rsidR="00706DE7" w:rsidRPr="00544887" w:rsidRDefault="00706DE7" w:rsidP="005946B7">
            <w:pPr>
              <w:pStyle w:val="Teksttabelilewy"/>
              <w:rPr>
                <w:lang w:eastAsia="en-US"/>
              </w:rPr>
            </w:pPr>
            <w:r w:rsidRPr="00544887">
              <w:t>2</w:t>
            </w:r>
            <w:r w:rsidR="00F76190">
              <w:t>.</w:t>
            </w:r>
          </w:p>
        </w:tc>
        <w:tc>
          <w:tcPr>
            <w:tcW w:w="1498"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B28890" w14:textId="77777777" w:rsidR="00706DE7" w:rsidRPr="00DE1BD9" w:rsidRDefault="00706DE7" w:rsidP="005946B7">
            <w:pPr>
              <w:pStyle w:val="Teksttabelilewy"/>
              <w:rPr>
                <w:lang w:eastAsia="en-US"/>
              </w:rPr>
            </w:pPr>
            <w:r w:rsidRPr="00DE1BD9">
              <w:t>PLGW800053</w:t>
            </w:r>
          </w:p>
        </w:tc>
        <w:tc>
          <w:tcPr>
            <w:tcW w:w="122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2DCCB5" w14:textId="77777777" w:rsidR="00706DE7" w:rsidRPr="00DE1BD9" w:rsidRDefault="00706DE7" w:rsidP="005946B7">
            <w:pPr>
              <w:pStyle w:val="Teksttabelisrodek"/>
              <w:rPr>
                <w:lang w:eastAsia="en-US"/>
              </w:rPr>
            </w:pPr>
            <w:r w:rsidRPr="00DE1BD9">
              <w:t>dobry stan chemiczny</w:t>
            </w:r>
          </w:p>
        </w:tc>
        <w:tc>
          <w:tcPr>
            <w:tcW w:w="125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9133823" w14:textId="77777777" w:rsidR="00706DE7" w:rsidRPr="00DE1BD9" w:rsidRDefault="00706DE7" w:rsidP="005946B7">
            <w:pPr>
              <w:pStyle w:val="Teksttabelisrodek"/>
              <w:rPr>
                <w:lang w:eastAsia="en-US"/>
              </w:rPr>
            </w:pPr>
            <w:r w:rsidRPr="00DE1BD9">
              <w:t>dobry stan ilościowy</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15D5E45" w14:textId="77777777" w:rsidR="00706DE7" w:rsidRPr="00DE1BD9" w:rsidRDefault="00706DE7" w:rsidP="005946B7">
            <w:pPr>
              <w:pStyle w:val="Teksttabelisrodek"/>
              <w:rPr>
                <w:lang w:eastAsia="en-US"/>
              </w:rPr>
            </w:pPr>
            <w:r w:rsidRPr="00DE1BD9">
              <w:t>brak</w:t>
            </w:r>
          </w:p>
        </w:tc>
        <w:tc>
          <w:tcPr>
            <w:tcW w:w="125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F668D0" w14:textId="77777777" w:rsidR="00706DE7" w:rsidRPr="00DE1BD9" w:rsidRDefault="00706DE7" w:rsidP="005946B7">
            <w:pPr>
              <w:pStyle w:val="Teksttabelisrodek"/>
            </w:pPr>
            <w:r w:rsidRPr="00DE1BD9">
              <w:t>nie dotyczy</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1FD50B" w14:textId="77777777" w:rsidR="00706DE7" w:rsidRPr="00DE1BD9" w:rsidRDefault="00706DE7" w:rsidP="005946B7">
            <w:pPr>
              <w:pStyle w:val="Teksttabelisrodek"/>
              <w:rPr>
                <w:lang w:eastAsia="en-US"/>
              </w:rPr>
            </w:pPr>
            <w:r w:rsidRPr="00DE1BD9">
              <w:t>tak</w:t>
            </w:r>
          </w:p>
        </w:tc>
        <w:tc>
          <w:tcPr>
            <w:tcW w:w="1119"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53CECE7" w14:textId="77777777" w:rsidR="00706DE7" w:rsidRPr="00DE1BD9" w:rsidRDefault="00706DE7" w:rsidP="005946B7">
            <w:pPr>
              <w:pStyle w:val="Teksttabelisrodek"/>
              <w:rPr>
                <w:lang w:eastAsia="en-US"/>
              </w:rPr>
            </w:pPr>
            <w:r w:rsidRPr="00DE1BD9">
              <w:t>tak</w:t>
            </w:r>
          </w:p>
        </w:tc>
      </w:tr>
    </w:tbl>
    <w:p w14:paraId="14ABF952" w14:textId="77777777" w:rsidR="00E14D15" w:rsidRDefault="00E14D15" w:rsidP="005946B7">
      <w:pPr>
        <w:pStyle w:val="rdo0"/>
        <w:rPr>
          <w:color w:val="000099"/>
        </w:rPr>
      </w:pPr>
      <w:r>
        <w:t>Źródło: opracowanie własne</w:t>
      </w:r>
    </w:p>
    <w:p w14:paraId="5F7E73C6" w14:textId="7522D6DD" w:rsidR="004C2057" w:rsidRDefault="00706DE7" w:rsidP="004C2057">
      <w:r w:rsidRPr="00544887">
        <w:rPr>
          <w:rFonts w:asciiTheme="minorHAnsi" w:hAnsiTheme="minorHAnsi"/>
          <w:iCs/>
        </w:rPr>
        <w:t>Cele</w:t>
      </w:r>
      <w:r w:rsidR="009E365A">
        <w:rPr>
          <w:rFonts w:asciiTheme="minorHAnsi" w:hAnsiTheme="minorHAnsi"/>
          <w:iCs/>
        </w:rPr>
        <w:t>m</w:t>
      </w:r>
      <w:r w:rsidRPr="00544887">
        <w:rPr>
          <w:rFonts w:asciiTheme="minorHAnsi" w:hAnsiTheme="minorHAnsi"/>
          <w:iCs/>
        </w:rPr>
        <w:t xml:space="preserve"> środowiskow</w:t>
      </w:r>
      <w:r w:rsidR="009E365A">
        <w:rPr>
          <w:rFonts w:asciiTheme="minorHAnsi" w:hAnsiTheme="minorHAnsi"/>
          <w:iCs/>
        </w:rPr>
        <w:t>ym</w:t>
      </w:r>
      <w:r w:rsidRPr="00544887">
        <w:rPr>
          <w:rFonts w:asciiTheme="minorHAnsi" w:hAnsiTheme="minorHAnsi"/>
          <w:iCs/>
        </w:rPr>
        <w:t xml:space="preserve"> dla jcwpd na lata 2022-2027 </w:t>
      </w:r>
      <w:r w:rsidR="00156DA7">
        <w:rPr>
          <w:rFonts w:asciiTheme="minorHAnsi" w:hAnsiTheme="minorHAnsi"/>
          <w:iCs/>
        </w:rPr>
        <w:t xml:space="preserve">jest dobry stan chemiczny i ilościowy. Tak ustalony cel odniesiono </w:t>
      </w:r>
      <w:r w:rsidRPr="00544887">
        <w:rPr>
          <w:rFonts w:asciiTheme="minorHAnsi" w:hAnsiTheme="minorHAnsi"/>
          <w:iCs/>
        </w:rPr>
        <w:t>do otrzymanego wyniku oceny stanu wykonanej w 2020 r (w oparciu o wyniki monitoringu diagnostycznego z 2019 r.). Z uwagi na utrzymanie dobrego stanu zarówno w zakresie stanu chemicznego jak i ilościowego dla wszystkich jcwpd na obszarze dorzecza Niemna, zgodnie z</w:t>
      </w:r>
      <w:r w:rsidR="00415D75">
        <w:rPr>
          <w:rFonts w:asciiTheme="minorHAnsi" w:hAnsiTheme="minorHAnsi"/>
          <w:iCs/>
        </w:rPr>
        <w:t> </w:t>
      </w:r>
      <w:r w:rsidRPr="00544887">
        <w:rPr>
          <w:rFonts w:asciiTheme="minorHAnsi" w:hAnsiTheme="minorHAnsi"/>
          <w:iCs/>
        </w:rPr>
        <w:t>przyjętą metodyką, ustalono cel środowiskowy: dobr</w:t>
      </w:r>
      <w:r w:rsidR="00156DA7">
        <w:rPr>
          <w:rFonts w:asciiTheme="minorHAnsi" w:hAnsiTheme="minorHAnsi"/>
          <w:iCs/>
        </w:rPr>
        <w:t>y</w:t>
      </w:r>
      <w:r w:rsidRPr="00544887">
        <w:rPr>
          <w:rFonts w:asciiTheme="minorHAnsi" w:hAnsiTheme="minorHAnsi"/>
          <w:iCs/>
        </w:rPr>
        <w:t xml:space="preserve"> stan chemiczn</w:t>
      </w:r>
      <w:r w:rsidR="00156DA7">
        <w:rPr>
          <w:rFonts w:asciiTheme="minorHAnsi" w:hAnsiTheme="minorHAnsi"/>
          <w:iCs/>
        </w:rPr>
        <w:t>y</w:t>
      </w:r>
      <w:r w:rsidRPr="00544887">
        <w:rPr>
          <w:rFonts w:asciiTheme="minorHAnsi" w:hAnsiTheme="minorHAnsi"/>
          <w:iCs/>
        </w:rPr>
        <w:t xml:space="preserve"> i ilościow</w:t>
      </w:r>
      <w:r w:rsidR="00156DA7">
        <w:rPr>
          <w:rFonts w:asciiTheme="minorHAnsi" w:hAnsiTheme="minorHAnsi"/>
          <w:iCs/>
        </w:rPr>
        <w:t>y</w:t>
      </w:r>
      <w:r w:rsidRPr="00544887">
        <w:rPr>
          <w:rFonts w:asciiTheme="minorHAnsi" w:hAnsiTheme="minorHAnsi"/>
          <w:iCs/>
        </w:rPr>
        <w:t>. Cele środowiskowe dla jcwpd na obszarze dorzecza Niemna</w:t>
      </w:r>
      <w:r w:rsidR="004405FD">
        <w:rPr>
          <w:rFonts w:asciiTheme="minorHAnsi" w:hAnsiTheme="minorHAnsi"/>
          <w:iCs/>
        </w:rPr>
        <w:t xml:space="preserve"> </w:t>
      </w:r>
      <w:r w:rsidRPr="00544887">
        <w:rPr>
          <w:rFonts w:asciiTheme="minorHAnsi" w:hAnsiTheme="minorHAnsi"/>
          <w:iCs/>
        </w:rPr>
        <w:t xml:space="preserve">ustalone na lata 2022-2027 przedstawiono w </w:t>
      </w:r>
      <w:r w:rsidRPr="00544887">
        <w:rPr>
          <w:rFonts w:asciiTheme="minorHAnsi" w:hAnsiTheme="minorHAnsi"/>
        </w:rPr>
        <w:t>tabeli 8</w:t>
      </w:r>
      <w:r w:rsidR="006B2E4C" w:rsidRPr="00544887">
        <w:rPr>
          <w:rFonts w:asciiTheme="minorHAnsi" w:hAnsiTheme="minorHAnsi"/>
          <w:iCs/>
        </w:rPr>
        <w:t>-</w:t>
      </w:r>
      <w:r w:rsidRPr="00544887">
        <w:rPr>
          <w:rFonts w:asciiTheme="minorHAnsi" w:hAnsiTheme="minorHAnsi"/>
          <w:iCs/>
        </w:rPr>
        <w:t>8.</w:t>
      </w:r>
    </w:p>
    <w:p w14:paraId="47131513" w14:textId="3DA0D86E" w:rsidR="006B31A3" w:rsidRPr="00544887" w:rsidRDefault="004C2057" w:rsidP="00CC4F8D">
      <w:pPr>
        <w:pStyle w:val="Tabela"/>
      </w:pPr>
      <w:bookmarkStart w:id="183" w:name="_Toc68725185"/>
      <w:r>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8</w:t>
      </w:r>
      <w:r w:rsidR="00B25B32">
        <w:rPr>
          <w:noProof/>
        </w:rPr>
        <w:fldChar w:fldCharType="end"/>
      </w:r>
      <w:r>
        <w:tab/>
      </w:r>
      <w:r w:rsidR="006B31A3" w:rsidRPr="00544887">
        <w:t>Cele środowiskowe dla jcwpd na obszarze dorzecza Niemna</w:t>
      </w:r>
      <w:bookmarkEnd w:id="183"/>
    </w:p>
    <w:tbl>
      <w:tblPr>
        <w:tblStyle w:val="Tabela-Siatka"/>
        <w:tblW w:w="5000" w:type="pct"/>
        <w:tblLook w:val="04A0" w:firstRow="1" w:lastRow="0" w:firstColumn="1" w:lastColumn="0" w:noHBand="0" w:noVBand="1"/>
      </w:tblPr>
      <w:tblGrid>
        <w:gridCol w:w="468"/>
        <w:gridCol w:w="2517"/>
        <w:gridCol w:w="954"/>
        <w:gridCol w:w="2034"/>
        <w:gridCol w:w="1236"/>
        <w:gridCol w:w="1853"/>
      </w:tblGrid>
      <w:tr w:rsidR="00706DE7" w:rsidRPr="00544887" w14:paraId="06AAC757" w14:textId="77777777" w:rsidTr="00E14D15">
        <w:trPr>
          <w:trHeight w:val="454"/>
        </w:trPr>
        <w:tc>
          <w:tcPr>
            <w:tcW w:w="4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B4075" w14:textId="77777777" w:rsidR="00706DE7" w:rsidRPr="00544887" w:rsidRDefault="00706DE7" w:rsidP="006B31A3">
            <w:pPr>
              <w:pStyle w:val="Teksttabelinaglowek"/>
              <w:rPr>
                <w:iCs/>
              </w:rPr>
            </w:pPr>
            <w:r w:rsidRPr="00544887">
              <w:t>Lp.</w:t>
            </w:r>
          </w:p>
        </w:tc>
        <w:tc>
          <w:tcPr>
            <w:tcW w:w="2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44C5B5" w14:textId="77777777" w:rsidR="00706DE7" w:rsidRPr="00544887" w:rsidRDefault="00706DE7" w:rsidP="006B31A3">
            <w:pPr>
              <w:pStyle w:val="Teksttabelinaglowek"/>
              <w:rPr>
                <w:iCs/>
              </w:rPr>
            </w:pPr>
            <w:r w:rsidRPr="00544887">
              <w:t>Kod jcwpd</w:t>
            </w:r>
          </w:p>
        </w:tc>
        <w:tc>
          <w:tcPr>
            <w:tcW w:w="95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619EAC" w14:textId="77777777" w:rsidR="00706DE7" w:rsidRPr="00544887" w:rsidRDefault="00706DE7" w:rsidP="006B31A3">
            <w:pPr>
              <w:pStyle w:val="Teksttabelinaglowek"/>
              <w:rPr>
                <w:iCs/>
              </w:rPr>
            </w:pPr>
            <w:r w:rsidRPr="00544887">
              <w:t>Region wodny</w:t>
            </w:r>
          </w:p>
        </w:tc>
        <w:tc>
          <w:tcPr>
            <w:tcW w:w="2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1183A" w14:textId="07F6C68B" w:rsidR="00706DE7" w:rsidRPr="00544887" w:rsidRDefault="00C616E6" w:rsidP="006B31A3">
            <w:pPr>
              <w:pStyle w:val="Teksttabelinaglowek"/>
              <w:rPr>
                <w:iCs/>
              </w:rPr>
            </w:pPr>
            <w:r>
              <w:t>Osiągnięcie</w:t>
            </w:r>
            <w:r w:rsidR="00706DE7" w:rsidRPr="00544887">
              <w:t xml:space="preserve"> celu </w:t>
            </w:r>
            <w:r w:rsidR="00706DE7" w:rsidRPr="00544887">
              <w:rPr>
                <w:iCs/>
              </w:rPr>
              <w:t>środowiskowego na lata 2016-2021</w:t>
            </w:r>
          </w:p>
        </w:tc>
        <w:tc>
          <w:tcPr>
            <w:tcW w:w="12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DB7111" w14:textId="77777777" w:rsidR="00706DE7" w:rsidRPr="00544887" w:rsidRDefault="00706DE7" w:rsidP="006B31A3">
            <w:pPr>
              <w:pStyle w:val="Teksttabelinaglowek"/>
              <w:rPr>
                <w:iCs/>
              </w:rPr>
            </w:pPr>
            <w:r w:rsidRPr="00544887">
              <w:t xml:space="preserve">Aktualna ocena stanu jcwpd </w:t>
            </w:r>
            <w:r w:rsidRPr="00544887">
              <w:br/>
              <w:t>(przyczyna stanu słabego)</w:t>
            </w:r>
          </w:p>
        </w:tc>
        <w:tc>
          <w:tcPr>
            <w:tcW w:w="18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D66B9" w14:textId="77777777" w:rsidR="00706DE7" w:rsidRPr="00544887" w:rsidRDefault="00706DE7" w:rsidP="006B31A3">
            <w:pPr>
              <w:pStyle w:val="Teksttabelinaglowek"/>
              <w:rPr>
                <w:iCs/>
              </w:rPr>
            </w:pPr>
            <w:r w:rsidRPr="00544887">
              <w:t xml:space="preserve">Cel </w:t>
            </w:r>
            <w:r w:rsidRPr="00544887">
              <w:rPr>
                <w:iCs/>
              </w:rPr>
              <w:t>środowiskowy na lata 2022-2027</w:t>
            </w:r>
          </w:p>
        </w:tc>
      </w:tr>
      <w:tr w:rsidR="00706DE7" w:rsidRPr="00544887" w14:paraId="4A15C38E" w14:textId="77777777" w:rsidTr="00E14D15">
        <w:trPr>
          <w:trHeight w:val="454"/>
        </w:trPr>
        <w:tc>
          <w:tcPr>
            <w:tcW w:w="468" w:type="dxa"/>
            <w:tcBorders>
              <w:top w:val="single" w:sz="4" w:space="0" w:color="auto"/>
              <w:left w:val="single" w:sz="4" w:space="0" w:color="auto"/>
              <w:bottom w:val="single" w:sz="4" w:space="0" w:color="auto"/>
              <w:right w:val="single" w:sz="4" w:space="0" w:color="auto"/>
            </w:tcBorders>
            <w:vAlign w:val="center"/>
            <w:hideMark/>
          </w:tcPr>
          <w:p w14:paraId="60ADF918" w14:textId="5D3E3C0B" w:rsidR="00706DE7" w:rsidRPr="00544887" w:rsidRDefault="00706DE7" w:rsidP="005946B7">
            <w:pPr>
              <w:pStyle w:val="Teksttabelilewy"/>
              <w:rPr>
                <w:lang w:eastAsia="en-US"/>
              </w:rPr>
            </w:pPr>
            <w:r w:rsidRPr="00544887">
              <w:t>1</w:t>
            </w:r>
            <w:r w:rsidR="00F76190">
              <w:t>.</w:t>
            </w:r>
          </w:p>
        </w:tc>
        <w:tc>
          <w:tcPr>
            <w:tcW w:w="2517" w:type="dxa"/>
            <w:tcBorders>
              <w:top w:val="single" w:sz="4" w:space="0" w:color="auto"/>
              <w:left w:val="single" w:sz="4" w:space="0" w:color="auto"/>
              <w:bottom w:val="single" w:sz="4" w:space="0" w:color="auto"/>
              <w:right w:val="single" w:sz="4" w:space="0" w:color="auto"/>
            </w:tcBorders>
            <w:vAlign w:val="center"/>
            <w:hideMark/>
          </w:tcPr>
          <w:p w14:paraId="0D39F92B" w14:textId="212B7094" w:rsidR="00706DE7" w:rsidRPr="00EF7BD0" w:rsidRDefault="00706DE7" w:rsidP="005946B7">
            <w:pPr>
              <w:pStyle w:val="Teksttabelilewy"/>
              <w:rPr>
                <w:lang w:eastAsia="en-US"/>
              </w:rPr>
            </w:pPr>
            <w:r w:rsidRPr="00B24EBD">
              <w:t>P</w:t>
            </w:r>
            <w:r w:rsidR="00156DA7" w:rsidRPr="00751BB5">
              <w:t>LG</w:t>
            </w:r>
            <w:r w:rsidR="000B7169" w:rsidRPr="00EF7BD0">
              <w:t>W800022</w:t>
            </w:r>
          </w:p>
        </w:tc>
        <w:tc>
          <w:tcPr>
            <w:tcW w:w="954" w:type="dxa"/>
            <w:tcBorders>
              <w:top w:val="single" w:sz="4" w:space="0" w:color="auto"/>
              <w:left w:val="single" w:sz="4" w:space="0" w:color="auto"/>
              <w:bottom w:val="single" w:sz="4" w:space="0" w:color="auto"/>
              <w:right w:val="single" w:sz="4" w:space="0" w:color="auto"/>
            </w:tcBorders>
            <w:vAlign w:val="center"/>
            <w:hideMark/>
          </w:tcPr>
          <w:p w14:paraId="0418AC3C" w14:textId="77777777" w:rsidR="00706DE7" w:rsidRPr="00EF7BD0" w:rsidRDefault="00706DE7" w:rsidP="005946B7">
            <w:pPr>
              <w:pStyle w:val="Teksttabelisrodek"/>
              <w:rPr>
                <w:lang w:eastAsia="en-US"/>
              </w:rPr>
            </w:pPr>
            <w:r w:rsidRPr="00EF7BD0">
              <w:t>Niemna</w:t>
            </w:r>
          </w:p>
        </w:tc>
        <w:tc>
          <w:tcPr>
            <w:tcW w:w="2034" w:type="dxa"/>
            <w:tcBorders>
              <w:top w:val="single" w:sz="4" w:space="0" w:color="auto"/>
              <w:left w:val="single" w:sz="4" w:space="0" w:color="auto"/>
              <w:bottom w:val="single" w:sz="4" w:space="0" w:color="auto"/>
              <w:right w:val="single" w:sz="4" w:space="0" w:color="auto"/>
            </w:tcBorders>
            <w:vAlign w:val="center"/>
            <w:hideMark/>
          </w:tcPr>
          <w:p w14:paraId="41942375" w14:textId="77777777" w:rsidR="00706DE7" w:rsidRPr="00EF7BD0" w:rsidRDefault="00706DE7" w:rsidP="005946B7">
            <w:pPr>
              <w:pStyle w:val="Teksttabelisrodek"/>
              <w:rPr>
                <w:lang w:eastAsia="en-US"/>
              </w:rPr>
            </w:pPr>
            <w:r w:rsidRPr="00EF7BD0">
              <w:t>tak</w:t>
            </w:r>
          </w:p>
        </w:tc>
        <w:tc>
          <w:tcPr>
            <w:tcW w:w="1236" w:type="dxa"/>
            <w:tcBorders>
              <w:top w:val="single" w:sz="4" w:space="0" w:color="auto"/>
              <w:left w:val="single" w:sz="4" w:space="0" w:color="auto"/>
              <w:bottom w:val="single" w:sz="4" w:space="0" w:color="auto"/>
              <w:right w:val="single" w:sz="4" w:space="0" w:color="auto"/>
            </w:tcBorders>
            <w:vAlign w:val="center"/>
            <w:hideMark/>
          </w:tcPr>
          <w:p w14:paraId="6B21190A" w14:textId="77777777" w:rsidR="00706DE7" w:rsidRPr="00EF7BD0" w:rsidRDefault="00706DE7" w:rsidP="005946B7">
            <w:pPr>
              <w:pStyle w:val="Teksttabelisrodek"/>
              <w:rPr>
                <w:lang w:eastAsia="en-US"/>
              </w:rPr>
            </w:pPr>
            <w:r w:rsidRPr="00EF7BD0">
              <w:t>dobry stan ogólny</w:t>
            </w:r>
          </w:p>
        </w:tc>
        <w:tc>
          <w:tcPr>
            <w:tcW w:w="1853" w:type="dxa"/>
            <w:tcBorders>
              <w:top w:val="single" w:sz="4" w:space="0" w:color="auto"/>
              <w:left w:val="single" w:sz="4" w:space="0" w:color="auto"/>
              <w:bottom w:val="single" w:sz="4" w:space="0" w:color="auto"/>
              <w:right w:val="single" w:sz="4" w:space="0" w:color="auto"/>
            </w:tcBorders>
            <w:vAlign w:val="center"/>
            <w:hideMark/>
          </w:tcPr>
          <w:p w14:paraId="6FCA9728" w14:textId="26EE3A76" w:rsidR="00706DE7" w:rsidRPr="00EF7BD0" w:rsidRDefault="00706DE7" w:rsidP="005946B7">
            <w:pPr>
              <w:pStyle w:val="Teksttabelisrodek"/>
              <w:rPr>
                <w:lang w:eastAsia="en-US"/>
              </w:rPr>
            </w:pPr>
            <w:r w:rsidRPr="00EF7BD0">
              <w:t>dobr</w:t>
            </w:r>
            <w:r w:rsidR="000B7169" w:rsidRPr="00EF7BD0">
              <w:t>y</w:t>
            </w:r>
            <w:r w:rsidRPr="00EF7BD0">
              <w:t xml:space="preserve"> stan</w:t>
            </w:r>
            <w:r w:rsidR="000E153B">
              <w:t xml:space="preserve"> </w:t>
            </w:r>
            <w:r w:rsidRPr="00EF7BD0">
              <w:t>chemiczn</w:t>
            </w:r>
            <w:r w:rsidR="000B7169" w:rsidRPr="00EF7BD0">
              <w:t>y</w:t>
            </w:r>
            <w:r w:rsidRPr="00EF7BD0">
              <w:t xml:space="preserve"> i ilościow</w:t>
            </w:r>
            <w:r w:rsidR="000B7169" w:rsidRPr="00EF7BD0">
              <w:t>y</w:t>
            </w:r>
          </w:p>
        </w:tc>
      </w:tr>
      <w:tr w:rsidR="00706DE7" w:rsidRPr="00544887" w14:paraId="56E3BC9D" w14:textId="77777777" w:rsidTr="00E14D15">
        <w:trPr>
          <w:trHeight w:val="454"/>
        </w:trPr>
        <w:tc>
          <w:tcPr>
            <w:tcW w:w="468" w:type="dxa"/>
            <w:tcBorders>
              <w:top w:val="single" w:sz="4" w:space="0" w:color="auto"/>
              <w:left w:val="single" w:sz="4" w:space="0" w:color="auto"/>
              <w:bottom w:val="single" w:sz="4" w:space="0" w:color="auto"/>
              <w:right w:val="single" w:sz="4" w:space="0" w:color="auto"/>
            </w:tcBorders>
            <w:vAlign w:val="center"/>
            <w:hideMark/>
          </w:tcPr>
          <w:p w14:paraId="3FFBF953" w14:textId="37924DB6" w:rsidR="00706DE7" w:rsidRPr="00544887" w:rsidRDefault="00706DE7" w:rsidP="005946B7">
            <w:pPr>
              <w:pStyle w:val="Teksttabelilewy"/>
              <w:rPr>
                <w:lang w:eastAsia="en-US"/>
              </w:rPr>
            </w:pPr>
            <w:r w:rsidRPr="00544887">
              <w:t>2</w:t>
            </w:r>
            <w:r w:rsidR="00F76190">
              <w:t>.</w:t>
            </w:r>
          </w:p>
        </w:tc>
        <w:tc>
          <w:tcPr>
            <w:tcW w:w="2517" w:type="dxa"/>
            <w:tcBorders>
              <w:top w:val="single" w:sz="4" w:space="0" w:color="auto"/>
              <w:left w:val="single" w:sz="4" w:space="0" w:color="auto"/>
              <w:bottom w:val="single" w:sz="4" w:space="0" w:color="auto"/>
              <w:right w:val="single" w:sz="4" w:space="0" w:color="auto"/>
            </w:tcBorders>
            <w:vAlign w:val="center"/>
            <w:hideMark/>
          </w:tcPr>
          <w:p w14:paraId="4098BDB8" w14:textId="5175B250" w:rsidR="00706DE7" w:rsidRPr="00EF7BD0" w:rsidRDefault="000B7169" w:rsidP="005946B7">
            <w:pPr>
              <w:pStyle w:val="Teksttabelilewy"/>
              <w:rPr>
                <w:lang w:eastAsia="en-US"/>
              </w:rPr>
            </w:pPr>
            <w:r w:rsidRPr="00751BB5">
              <w:t>PLGW800053</w:t>
            </w:r>
          </w:p>
        </w:tc>
        <w:tc>
          <w:tcPr>
            <w:tcW w:w="954" w:type="dxa"/>
            <w:tcBorders>
              <w:top w:val="single" w:sz="4" w:space="0" w:color="auto"/>
              <w:left w:val="single" w:sz="4" w:space="0" w:color="auto"/>
              <w:bottom w:val="single" w:sz="4" w:space="0" w:color="auto"/>
              <w:right w:val="single" w:sz="4" w:space="0" w:color="auto"/>
            </w:tcBorders>
            <w:vAlign w:val="center"/>
            <w:hideMark/>
          </w:tcPr>
          <w:p w14:paraId="3EB30A25" w14:textId="77777777" w:rsidR="00706DE7" w:rsidRPr="00EF7BD0" w:rsidRDefault="00706DE7" w:rsidP="005946B7">
            <w:pPr>
              <w:pStyle w:val="Teksttabelisrodek"/>
              <w:rPr>
                <w:lang w:eastAsia="en-US"/>
              </w:rPr>
            </w:pPr>
            <w:r w:rsidRPr="00EF7BD0">
              <w:t>Niemna</w:t>
            </w:r>
          </w:p>
        </w:tc>
        <w:tc>
          <w:tcPr>
            <w:tcW w:w="2034" w:type="dxa"/>
            <w:tcBorders>
              <w:top w:val="single" w:sz="4" w:space="0" w:color="auto"/>
              <w:left w:val="single" w:sz="4" w:space="0" w:color="auto"/>
              <w:bottom w:val="single" w:sz="4" w:space="0" w:color="auto"/>
              <w:right w:val="single" w:sz="4" w:space="0" w:color="auto"/>
            </w:tcBorders>
            <w:vAlign w:val="center"/>
            <w:hideMark/>
          </w:tcPr>
          <w:p w14:paraId="75990029" w14:textId="77777777" w:rsidR="00706DE7" w:rsidRPr="00EF7BD0" w:rsidRDefault="00706DE7" w:rsidP="005946B7">
            <w:pPr>
              <w:pStyle w:val="Teksttabelisrodek"/>
              <w:rPr>
                <w:lang w:eastAsia="en-US"/>
              </w:rPr>
            </w:pPr>
            <w:r w:rsidRPr="00EF7BD0">
              <w:t>tak</w:t>
            </w:r>
          </w:p>
        </w:tc>
        <w:tc>
          <w:tcPr>
            <w:tcW w:w="1236" w:type="dxa"/>
            <w:tcBorders>
              <w:top w:val="single" w:sz="4" w:space="0" w:color="auto"/>
              <w:left w:val="single" w:sz="4" w:space="0" w:color="auto"/>
              <w:bottom w:val="single" w:sz="4" w:space="0" w:color="auto"/>
              <w:right w:val="single" w:sz="4" w:space="0" w:color="auto"/>
            </w:tcBorders>
            <w:vAlign w:val="center"/>
            <w:hideMark/>
          </w:tcPr>
          <w:p w14:paraId="09A8131E" w14:textId="77777777" w:rsidR="00706DE7" w:rsidRPr="00EF7BD0" w:rsidRDefault="00706DE7" w:rsidP="005946B7">
            <w:pPr>
              <w:pStyle w:val="Teksttabelisrodek"/>
              <w:rPr>
                <w:lang w:eastAsia="en-US"/>
              </w:rPr>
            </w:pPr>
            <w:r w:rsidRPr="00EF7BD0">
              <w:t>dobry stan ogólny</w:t>
            </w:r>
          </w:p>
        </w:tc>
        <w:tc>
          <w:tcPr>
            <w:tcW w:w="1853" w:type="dxa"/>
            <w:tcBorders>
              <w:top w:val="single" w:sz="4" w:space="0" w:color="auto"/>
              <w:left w:val="single" w:sz="4" w:space="0" w:color="auto"/>
              <w:bottom w:val="single" w:sz="4" w:space="0" w:color="auto"/>
              <w:right w:val="single" w:sz="4" w:space="0" w:color="auto"/>
            </w:tcBorders>
            <w:vAlign w:val="center"/>
            <w:hideMark/>
          </w:tcPr>
          <w:p w14:paraId="0FF220DF" w14:textId="2B467943" w:rsidR="00706DE7" w:rsidRPr="00EF7BD0" w:rsidRDefault="000B7169" w:rsidP="005946B7">
            <w:pPr>
              <w:pStyle w:val="Teksttabelisrodek"/>
              <w:rPr>
                <w:lang w:eastAsia="en-US"/>
              </w:rPr>
            </w:pPr>
            <w:r w:rsidRPr="00EF7BD0">
              <w:t>dobry stan chemiczny i ilościowy</w:t>
            </w:r>
          </w:p>
        </w:tc>
      </w:tr>
    </w:tbl>
    <w:p w14:paraId="0247355D" w14:textId="77777777" w:rsidR="00E14D15" w:rsidRDefault="00E14D15" w:rsidP="005946B7">
      <w:pPr>
        <w:pStyle w:val="rdo0"/>
        <w:rPr>
          <w:color w:val="000099"/>
        </w:rPr>
      </w:pPr>
      <w:r>
        <w:t>Źródło: opracowanie własne</w:t>
      </w:r>
    </w:p>
    <w:p w14:paraId="52521599" w14:textId="4F8FDC45" w:rsidR="00706DE7" w:rsidRPr="00544887" w:rsidRDefault="00706DE7" w:rsidP="00706DE7">
      <w:pPr>
        <w:rPr>
          <w:rFonts w:asciiTheme="minorHAnsi" w:hAnsiTheme="minorHAnsi" w:cstheme="minorHAnsi"/>
          <w:iCs/>
        </w:rPr>
      </w:pPr>
      <w:r w:rsidRPr="00544887">
        <w:rPr>
          <w:rFonts w:asciiTheme="minorHAnsi" w:hAnsiTheme="minorHAnsi" w:cstheme="minorHAnsi"/>
          <w:iCs/>
        </w:rPr>
        <w:lastRenderedPageBreak/>
        <w:t>Informacje dotyczące celów środowiskowych ustalonych dla każdej jcwpd stanowią element załącznika nr</w:t>
      </w:r>
      <w:r w:rsidR="00623B38">
        <w:rPr>
          <w:rFonts w:asciiTheme="minorHAnsi" w:hAnsiTheme="minorHAnsi" w:cstheme="minorHAnsi"/>
          <w:iCs/>
        </w:rPr>
        <w:t> </w:t>
      </w:r>
      <w:r w:rsidRPr="00544887">
        <w:rPr>
          <w:rFonts w:asciiTheme="minorHAnsi" w:hAnsiTheme="minorHAnsi" w:cstheme="minorHAnsi"/>
          <w:iCs/>
        </w:rPr>
        <w:t xml:space="preserve">1 (Zestawienie główne). </w:t>
      </w:r>
    </w:p>
    <w:p w14:paraId="321371F1" w14:textId="4B2B1810" w:rsidR="00706DE7" w:rsidRPr="00544887" w:rsidRDefault="00706DE7" w:rsidP="0001749C">
      <w:pPr>
        <w:pStyle w:val="Nagwek2"/>
      </w:pPr>
      <w:bookmarkStart w:id="184" w:name="_Toc67649976"/>
      <w:r w:rsidRPr="00544887">
        <w:t>Cele środowiskowe obszarów chronionych</w:t>
      </w:r>
      <w:bookmarkEnd w:id="184"/>
    </w:p>
    <w:p w14:paraId="2F06E658" w14:textId="77777777" w:rsidR="00706DE7" w:rsidRPr="00544887" w:rsidRDefault="00706DE7" w:rsidP="00706DE7">
      <w:pPr>
        <w:rPr>
          <w:rFonts w:asciiTheme="minorHAnsi" w:hAnsiTheme="minorHAnsi" w:cstheme="minorHAnsi"/>
          <w:iCs/>
        </w:rPr>
      </w:pPr>
      <w:r w:rsidRPr="00544887">
        <w:rPr>
          <w:rFonts w:asciiTheme="minorHAnsi" w:hAnsiTheme="minorHAnsi" w:cstheme="minorHAnsi"/>
          <w:iCs/>
        </w:rPr>
        <w:t>Obszary chronione zgodnie z art. 317 ust. 4 ustawy pr.w. obejmują:</w:t>
      </w:r>
    </w:p>
    <w:p w14:paraId="36BF95DC" w14:textId="77777777" w:rsidR="00706DE7" w:rsidRPr="00544887" w:rsidRDefault="00706DE7" w:rsidP="00A11B4C">
      <w:pPr>
        <w:pStyle w:val="Akapitzlist"/>
      </w:pPr>
      <w:r w:rsidRPr="00544887">
        <w:t>jcw przeznaczone do poboru wody na potrzeby zaopatrzenia ludności w wodę przeznaczoną do spożycia przez ludzi;</w:t>
      </w:r>
    </w:p>
    <w:p w14:paraId="6EE4F53B" w14:textId="77777777" w:rsidR="00706DE7" w:rsidRPr="00544887" w:rsidRDefault="00706DE7" w:rsidP="00A11B4C">
      <w:pPr>
        <w:pStyle w:val="Akapitzlist"/>
      </w:pPr>
      <w:r w:rsidRPr="00544887">
        <w:t>jcw przeznaczone do celów rekreacyjnych, w tym kąpieliskowych;</w:t>
      </w:r>
    </w:p>
    <w:p w14:paraId="60A0D03E" w14:textId="77777777" w:rsidR="00706DE7" w:rsidRPr="00544887" w:rsidRDefault="00706DE7" w:rsidP="00A11B4C">
      <w:pPr>
        <w:pStyle w:val="Akapitzlist"/>
      </w:pPr>
      <w:r w:rsidRPr="00544887">
        <w:t>obszary wrażliwe na eutrofizację wywołaną zanieczyszczeniami pochodzącymi ze źródeł komunalnych;</w:t>
      </w:r>
    </w:p>
    <w:p w14:paraId="1461C573" w14:textId="77777777" w:rsidR="00706DE7" w:rsidRPr="00544887" w:rsidRDefault="00706DE7" w:rsidP="00A11B4C">
      <w:pPr>
        <w:pStyle w:val="Akapitzlist"/>
      </w:pPr>
      <w:r w:rsidRPr="00544887">
        <w:t>obszary przeznaczone do ochrony siedlisk lub gatunków, ustanowionych w u.o.p., dla których utrzymanie lub poprawa stanu wód jest ważnym czynnikiem w ich ochronie;</w:t>
      </w:r>
    </w:p>
    <w:p w14:paraId="05E087F9" w14:textId="77777777" w:rsidR="00706DE7" w:rsidRPr="00544887" w:rsidRDefault="00706DE7" w:rsidP="00A11B4C">
      <w:pPr>
        <w:pStyle w:val="Akapitzlist"/>
      </w:pPr>
      <w:r w:rsidRPr="00544887">
        <w:t>obszary przeznaczone do ochrony gatunków zwierząt wodnych o znaczeniu gospodarczym.</w:t>
      </w:r>
    </w:p>
    <w:p w14:paraId="11CD21F8" w14:textId="77777777" w:rsidR="00706DE7" w:rsidRPr="00544887" w:rsidRDefault="00706DE7" w:rsidP="00706DE7">
      <w:pPr>
        <w:rPr>
          <w:rFonts w:asciiTheme="minorHAnsi" w:hAnsiTheme="minorHAnsi" w:cstheme="minorHAnsi"/>
          <w:iCs/>
        </w:rPr>
      </w:pPr>
      <w:r w:rsidRPr="00544887">
        <w:rPr>
          <w:rFonts w:asciiTheme="minorHAnsi" w:hAnsiTheme="minorHAnsi" w:cstheme="minorHAnsi"/>
          <w:iCs/>
        </w:rPr>
        <w:t>Celem środowiskowym obszarów chronionych jest osiągnięcie zgodności ze wszystkimi normami</w:t>
      </w:r>
      <w:r w:rsidRPr="00544887">
        <w:rPr>
          <w:rFonts w:asciiTheme="minorHAnsi" w:hAnsiTheme="minorHAnsi" w:cstheme="minorHAnsi"/>
          <w:iCs/>
        </w:rPr>
        <w:br/>
        <w:t xml:space="preserve">i celami wynikającymi z przepisów szczególnych, na podstawie których obszary chronione zostały utworzone/ustanowione. </w:t>
      </w:r>
    </w:p>
    <w:p w14:paraId="059CD7A7" w14:textId="77777777"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Aktualizacje dokonane w zakresie celów środowiskowych dla obszarów chronionych na cykl planistyczny 2022-2027 dotyczą. </w:t>
      </w:r>
    </w:p>
    <w:p w14:paraId="06D34E1A" w14:textId="6B6D9FB2" w:rsidR="004505C8" w:rsidRPr="00313FFF" w:rsidRDefault="00313FFF" w:rsidP="00F031BE">
      <w:pPr>
        <w:tabs>
          <w:tab w:val="left" w:pos="567"/>
        </w:tabs>
        <w:ind w:left="567" w:hanging="567"/>
        <w:rPr>
          <w:rFonts w:asciiTheme="minorHAnsi" w:hAnsiTheme="minorHAnsi" w:cstheme="minorHAnsi"/>
          <w:b/>
          <w:iCs/>
        </w:rPr>
      </w:pPr>
      <w:r>
        <w:rPr>
          <w:rFonts w:asciiTheme="minorHAnsi" w:hAnsiTheme="minorHAnsi" w:cstheme="minorHAnsi"/>
          <w:b/>
          <w:iCs/>
        </w:rPr>
        <w:t>A.</w:t>
      </w:r>
      <w:r>
        <w:rPr>
          <w:rFonts w:asciiTheme="minorHAnsi" w:hAnsiTheme="minorHAnsi" w:cstheme="minorHAnsi"/>
          <w:b/>
          <w:iCs/>
        </w:rPr>
        <w:tab/>
      </w:r>
      <w:r w:rsidR="004505C8" w:rsidRPr="00313FFF">
        <w:rPr>
          <w:rFonts w:asciiTheme="minorHAnsi" w:hAnsiTheme="minorHAnsi" w:cstheme="minorHAnsi"/>
          <w:b/>
          <w:iCs/>
        </w:rPr>
        <w:t>Jcw przeznaczone do poboru wody na potrzeby zaopatrzenia ludności w wodę przeznaczoną do spożycia</w:t>
      </w:r>
    </w:p>
    <w:p w14:paraId="2B8DD1C6" w14:textId="50148D13" w:rsidR="00706DE7" w:rsidRPr="00544887" w:rsidRDefault="00706DE7" w:rsidP="00706DE7">
      <w:pPr>
        <w:rPr>
          <w:rFonts w:asciiTheme="minorHAnsi" w:hAnsiTheme="minorHAnsi" w:cstheme="minorHAnsi"/>
          <w:iCs/>
        </w:rPr>
      </w:pPr>
      <w:r w:rsidRPr="00544887">
        <w:rPr>
          <w:rFonts w:asciiTheme="minorHAnsi" w:hAnsiTheme="minorHAnsi" w:cstheme="minorHAnsi"/>
          <w:iCs/>
        </w:rPr>
        <w:t>Do określenia celów środowiskowych wykorzystane zostało rozporządzenie Ministra Gospodarki Morskiej i Żeglugi Śródlądowej z dnia 29 sierpnia 2019 roku w sprawie wymagań, jakim powinny odpowiadać wody powierzchniowe wykorzystywane do zaopatrzenia ludności w wodę przeznaczoną do spożycia (</w:t>
      </w:r>
      <w:r w:rsidR="00E30DB5">
        <w:rPr>
          <w:rFonts w:asciiTheme="minorHAnsi" w:hAnsiTheme="minorHAnsi" w:cstheme="minorHAnsi"/>
          <w:iCs/>
        </w:rPr>
        <w:t>Dz.U</w:t>
      </w:r>
      <w:r w:rsidRPr="00544887">
        <w:rPr>
          <w:rFonts w:asciiTheme="minorHAnsi" w:hAnsiTheme="minorHAnsi" w:cstheme="minorHAnsi"/>
          <w:iCs/>
        </w:rPr>
        <w:t xml:space="preserve">. z 2019 r. poz. 1747). </w:t>
      </w:r>
    </w:p>
    <w:p w14:paraId="52840F80" w14:textId="4E0D9DB4" w:rsidR="007A35A9" w:rsidRPr="00680613" w:rsidRDefault="007A35A9" w:rsidP="00706DE7">
      <w:r w:rsidRPr="22C7B8F9">
        <w:t xml:space="preserve">Zgodnie z metodyką przyjętą w opracowaniu </w:t>
      </w:r>
      <w:r w:rsidRPr="22C7B8F9">
        <w:rPr>
          <w:i/>
          <w:iCs/>
        </w:rPr>
        <w:t>Ustalenie celów środowiskowych (…)</w:t>
      </w:r>
      <w:r w:rsidRPr="22C7B8F9">
        <w:t xml:space="preserve">  istnienie obszaru chronionego będącego jednolitymi częściami wód powierzchniowych przeznaczonymi do poboru wody na potrzeby zaopatrzenia ludności w wodę przeznaczoną do spożycia, oznacza, że cel środowiskowy dla tego obszaru został </w:t>
      </w:r>
      <w:r w:rsidR="002A4C38">
        <w:t>osiągnięty</w:t>
      </w:r>
      <w:r w:rsidRPr="22C7B8F9">
        <w:t>. Na obszarze dorzecza Niemna nie występują jcwp przeznaczone do poboru wody na potrzeby zaopatrzenia ludności w wodę przeznaczoną do spożycia. Wszystkie jcwpd są przeznaczone do poboru wody na potrzeby zaopatrzenia ludności w wodę przeznaczoną do spożycia.</w:t>
      </w:r>
    </w:p>
    <w:p w14:paraId="7AB558B1" w14:textId="77777777" w:rsidR="00706DE7" w:rsidRPr="00544887" w:rsidRDefault="00706DE7" w:rsidP="00706DE7">
      <w:pPr>
        <w:tabs>
          <w:tab w:val="left" w:pos="567"/>
        </w:tabs>
        <w:rPr>
          <w:rFonts w:asciiTheme="minorHAnsi" w:hAnsiTheme="minorHAnsi" w:cstheme="minorHAnsi"/>
          <w:b/>
          <w:iCs/>
        </w:rPr>
      </w:pPr>
      <w:r w:rsidRPr="00544887">
        <w:rPr>
          <w:rFonts w:asciiTheme="minorHAnsi" w:hAnsiTheme="minorHAnsi" w:cstheme="minorHAnsi"/>
          <w:b/>
          <w:iCs/>
        </w:rPr>
        <w:t>B.</w:t>
      </w:r>
      <w:r w:rsidRPr="00544887">
        <w:rPr>
          <w:rFonts w:asciiTheme="minorHAnsi" w:hAnsiTheme="minorHAnsi" w:cstheme="minorHAnsi"/>
          <w:b/>
          <w:iCs/>
        </w:rPr>
        <w:tab/>
        <w:t>Jcw przeznaczone do celów rekreacyjnych, w tym kąpieliskowych</w:t>
      </w:r>
    </w:p>
    <w:p w14:paraId="1A186E3F" w14:textId="4C435529" w:rsidR="00706DE7" w:rsidRPr="00544887" w:rsidRDefault="00706DE7" w:rsidP="00706DE7">
      <w:pPr>
        <w:rPr>
          <w:rFonts w:asciiTheme="minorHAnsi" w:hAnsiTheme="minorHAnsi" w:cstheme="minorHAnsi"/>
        </w:rPr>
      </w:pPr>
      <w:r w:rsidRPr="00544887">
        <w:rPr>
          <w:rFonts w:asciiTheme="minorHAnsi" w:hAnsiTheme="minorHAnsi" w:cstheme="minorHAnsi"/>
        </w:rPr>
        <w:t>Do określenia celów środowiskowych wykorzystano aktualny akt prawa krajowego, który reguluje wymogi co do jakości wód w kąpielisku - rozporządzenie Ministra Zdrowia z dnia 17 stycznia 2019 roku w sprawie nadzoru nad jakością wody w kąpielisku i miejscu okazjonalnie wykorzystywanym do kąpieli (</w:t>
      </w:r>
      <w:r w:rsidR="00E30DB5">
        <w:rPr>
          <w:rFonts w:asciiTheme="minorHAnsi" w:hAnsiTheme="minorHAnsi" w:cstheme="minorHAnsi"/>
        </w:rPr>
        <w:t>Dz.U</w:t>
      </w:r>
      <w:r w:rsidRPr="00544887">
        <w:rPr>
          <w:rFonts w:asciiTheme="minorHAnsi" w:hAnsiTheme="minorHAnsi" w:cstheme="minorHAnsi"/>
        </w:rPr>
        <w:t>. z 2019 r., poz. 255). Zapisy odnoszące się do warunków sanitarnych w kąpielisku zostały przyjęte jako cel środowiskowy.</w:t>
      </w:r>
      <w:r w:rsidR="00356930">
        <w:rPr>
          <w:rFonts w:asciiTheme="minorHAnsi" w:hAnsiTheme="minorHAnsi" w:cstheme="minorHAnsi"/>
        </w:rPr>
        <w:t xml:space="preserve"> Dodatkowe cele związane z wymaganiami ww. rozporządzenia zostały określone jedynie dla kąpielisk mających połączenie hydrologiczne z jcwp, tym samym nie wszystkie jcwp RK posiadają dodatkowe cele środowiskowe. </w:t>
      </w:r>
    </w:p>
    <w:p w14:paraId="44E38E0A" w14:textId="691F4DA2" w:rsidR="006A1DEA" w:rsidRPr="00680613" w:rsidRDefault="006A1DEA" w:rsidP="00706DE7">
      <w:r w:rsidRPr="22C7B8F9">
        <w:lastRenderedPageBreak/>
        <w:t xml:space="preserve">Zgodnie z metodyką przyjętą w opracowaniu </w:t>
      </w:r>
      <w:r w:rsidRPr="22C7B8F9">
        <w:rPr>
          <w:i/>
          <w:iCs/>
        </w:rPr>
        <w:t>Ustalenie celów środowiskowych (…)</w:t>
      </w:r>
      <w:r w:rsidRPr="22C7B8F9">
        <w:t xml:space="preserve"> istnienie obszaru chronionego będącego jednolitymi częściami wód powierzchniowych przeznaczonymi do celów rekreacyjnych, w tym kąpieliskowych, oznacza, że cel środowiskowy dla tego obszaru został </w:t>
      </w:r>
      <w:r w:rsidR="002B6805">
        <w:t>osiągnięty</w:t>
      </w:r>
      <w:r w:rsidRPr="22C7B8F9">
        <w:t xml:space="preserve">. </w:t>
      </w:r>
      <w:r w:rsidRPr="22C7B8F9">
        <w:rPr>
          <w:rFonts w:cs="Calibri"/>
          <w:color w:val="000000" w:themeColor="text1"/>
        </w:rPr>
        <w:t xml:space="preserve">Na obszarze dorzecza Niemna występuje 1 jcwp LW oraz 2 jcwp RW </w:t>
      </w:r>
      <w:r w:rsidRPr="22C7B8F9">
        <w:t>przeznaczone do celów rekreacyjnych, w tym kąpieliskowych.</w:t>
      </w:r>
    </w:p>
    <w:p w14:paraId="364A28C0" w14:textId="77777777" w:rsidR="00706DE7" w:rsidRPr="00544887" w:rsidRDefault="00706DE7" w:rsidP="00706DE7">
      <w:pPr>
        <w:ind w:left="567" w:hanging="567"/>
        <w:rPr>
          <w:rFonts w:asciiTheme="minorHAnsi" w:hAnsiTheme="minorHAnsi" w:cstheme="minorHAnsi"/>
          <w:b/>
          <w:iCs/>
        </w:rPr>
      </w:pPr>
      <w:r w:rsidRPr="00544887">
        <w:rPr>
          <w:rFonts w:asciiTheme="minorHAnsi" w:hAnsiTheme="minorHAnsi" w:cstheme="minorHAnsi"/>
          <w:b/>
          <w:iCs/>
        </w:rPr>
        <w:t>C.</w:t>
      </w:r>
      <w:r w:rsidRPr="00544887">
        <w:rPr>
          <w:rFonts w:asciiTheme="minorHAnsi" w:hAnsiTheme="minorHAnsi" w:cstheme="minorHAnsi"/>
          <w:b/>
          <w:iCs/>
        </w:rPr>
        <w:tab/>
        <w:t>Obszary wrażliwe na eutrofizację wywołaną zanieczyszczeniami pochodzącymi ze źródeł komunalnych</w:t>
      </w:r>
    </w:p>
    <w:p w14:paraId="560A1AA0" w14:textId="707D4A58"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Art. 15 ust. 2 dyrektywy 91/271/EWG wprowadza wymóg odpowiedniego monitoringu wód, do których są zrzucane ścieki komunalne, jeżeli przewiduje się znaczący wpływ zrzutów na stan środowiska. Zgodnie z art. 15 ust. 2 dyrektywy 91/271/EWG ewentualny monitoring powinien obejmować wskaźniki, dla których dyrektywa określa normy emisji. Oznacza to, że oprócz wskaźników fizykochemicznych </w:t>
      </w:r>
      <w:r w:rsidR="00883EF8">
        <w:rPr>
          <w:rFonts w:asciiTheme="minorHAnsi" w:hAnsiTheme="minorHAnsi" w:cstheme="minorHAnsi"/>
        </w:rPr>
        <w:t>monitorowanych w celu oceny stanu/potencjału ekologicznego danego typu jcwp, może istnieć potrzeba monitoringu dodatkowych wskaźników fizykochemicznych (o ile nie są uwzględnione w standardowym monitoringu):</w:t>
      </w:r>
    </w:p>
    <w:p w14:paraId="5CAC53E6" w14:textId="60514A08" w:rsidR="00706DE7" w:rsidRPr="00544887" w:rsidRDefault="00706DE7" w:rsidP="00966591">
      <w:pPr>
        <w:pStyle w:val="Punkty"/>
        <w:numPr>
          <w:ilvl w:val="0"/>
          <w:numId w:val="42"/>
        </w:numPr>
        <w:tabs>
          <w:tab w:val="left" w:pos="567"/>
        </w:tabs>
        <w:ind w:left="567" w:hanging="567"/>
        <w:rPr>
          <w:rFonts w:asciiTheme="minorHAnsi" w:hAnsiTheme="minorHAnsi" w:cstheme="minorHAnsi"/>
        </w:rPr>
      </w:pPr>
      <w:r w:rsidRPr="00544887">
        <w:rPr>
          <w:rFonts w:asciiTheme="minorHAnsi" w:hAnsiTheme="minorHAnsi" w:cstheme="minorHAnsi"/>
        </w:rPr>
        <w:t xml:space="preserve">w ciekach będących kanałami </w:t>
      </w:r>
      <w:r w:rsidR="002E3A3C">
        <w:rPr>
          <w:rFonts w:asciiTheme="minorHAnsi" w:hAnsiTheme="minorHAnsi" w:cstheme="minorHAnsi"/>
        </w:rPr>
        <w:t>-</w:t>
      </w:r>
      <w:r w:rsidRPr="00544887">
        <w:rPr>
          <w:rFonts w:asciiTheme="minorHAnsi" w:hAnsiTheme="minorHAnsi" w:cstheme="minorHAnsi"/>
        </w:rPr>
        <w:t xml:space="preserve"> zawiesiny ogólne, BZT</w:t>
      </w:r>
      <w:r w:rsidRPr="00544887">
        <w:rPr>
          <w:rFonts w:asciiTheme="minorHAnsi" w:hAnsiTheme="minorHAnsi" w:cstheme="minorHAnsi"/>
          <w:vertAlign w:val="subscript"/>
        </w:rPr>
        <w:t>5</w:t>
      </w:r>
      <w:r w:rsidRPr="00544887">
        <w:rPr>
          <w:rFonts w:asciiTheme="minorHAnsi" w:hAnsiTheme="minorHAnsi" w:cstheme="minorHAnsi"/>
        </w:rPr>
        <w:t>, ChZT-Cr, azot ogólny i fosfor ogólny;</w:t>
      </w:r>
    </w:p>
    <w:p w14:paraId="5A1B8E59" w14:textId="61526699" w:rsidR="00706DE7" w:rsidRPr="00544887" w:rsidRDefault="00706DE7" w:rsidP="00966591">
      <w:pPr>
        <w:pStyle w:val="Punkty"/>
        <w:numPr>
          <w:ilvl w:val="0"/>
          <w:numId w:val="42"/>
        </w:numPr>
        <w:ind w:left="567" w:hanging="567"/>
        <w:rPr>
          <w:rFonts w:asciiTheme="minorHAnsi" w:hAnsiTheme="minorHAnsi" w:cstheme="minorHAnsi"/>
        </w:rPr>
      </w:pPr>
      <w:r w:rsidRPr="00544887">
        <w:rPr>
          <w:rFonts w:asciiTheme="minorHAnsi" w:hAnsiTheme="minorHAnsi" w:cstheme="minorHAnsi"/>
        </w:rPr>
        <w:t xml:space="preserve">w zbiornikach zaporowych </w:t>
      </w:r>
      <w:r w:rsidR="002E3A3C">
        <w:rPr>
          <w:rFonts w:asciiTheme="minorHAnsi" w:hAnsiTheme="minorHAnsi" w:cstheme="minorHAnsi"/>
        </w:rPr>
        <w:t>-</w:t>
      </w:r>
      <w:r w:rsidRPr="00544887">
        <w:rPr>
          <w:rFonts w:asciiTheme="minorHAnsi" w:hAnsiTheme="minorHAnsi" w:cstheme="minorHAnsi"/>
        </w:rPr>
        <w:t xml:space="preserve"> zawiesiny ogólne;</w:t>
      </w:r>
    </w:p>
    <w:p w14:paraId="6E30C678" w14:textId="1FCBC03A" w:rsidR="00706DE7" w:rsidRPr="00544887" w:rsidRDefault="00706DE7" w:rsidP="00966591">
      <w:pPr>
        <w:pStyle w:val="Punkty"/>
        <w:numPr>
          <w:ilvl w:val="0"/>
          <w:numId w:val="42"/>
        </w:numPr>
        <w:ind w:left="567" w:hanging="567"/>
        <w:rPr>
          <w:rFonts w:asciiTheme="minorHAnsi" w:hAnsiTheme="minorHAnsi" w:cstheme="minorHAnsi"/>
        </w:rPr>
      </w:pPr>
      <w:r w:rsidRPr="00544887">
        <w:rPr>
          <w:rFonts w:asciiTheme="minorHAnsi" w:hAnsiTheme="minorHAnsi" w:cstheme="minorHAnsi"/>
        </w:rPr>
        <w:t xml:space="preserve">w jeziorach </w:t>
      </w:r>
      <w:r w:rsidR="002E3A3C">
        <w:rPr>
          <w:rFonts w:asciiTheme="minorHAnsi" w:hAnsiTheme="minorHAnsi" w:cstheme="minorHAnsi"/>
        </w:rPr>
        <w:t>-</w:t>
      </w:r>
      <w:r w:rsidRPr="00544887">
        <w:rPr>
          <w:rFonts w:asciiTheme="minorHAnsi" w:hAnsiTheme="minorHAnsi" w:cstheme="minorHAnsi"/>
        </w:rPr>
        <w:t xml:space="preserve"> zawiesiny ogólne, BZT</w:t>
      </w:r>
      <w:r w:rsidRPr="00544887">
        <w:rPr>
          <w:rFonts w:asciiTheme="minorHAnsi" w:hAnsiTheme="minorHAnsi" w:cstheme="minorHAnsi"/>
          <w:vertAlign w:val="subscript"/>
        </w:rPr>
        <w:t>5</w:t>
      </w:r>
      <w:r w:rsidRPr="00544887">
        <w:rPr>
          <w:rFonts w:asciiTheme="minorHAnsi" w:hAnsiTheme="minorHAnsi" w:cstheme="minorHAnsi"/>
        </w:rPr>
        <w:t xml:space="preserve"> i ChZT-Cr.</w:t>
      </w:r>
    </w:p>
    <w:p w14:paraId="603AD723" w14:textId="77777777"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Zgodnie z Wytycznymi WFD CIS do oceny eutrofizacji (2009) ocena stopnia eutrofizacji części wód </w:t>
      </w:r>
      <w:r w:rsidRPr="00544887">
        <w:rPr>
          <w:rFonts w:asciiTheme="minorHAnsi" w:hAnsiTheme="minorHAnsi" w:cstheme="minorHAnsi"/>
        </w:rPr>
        <w:br/>
        <w:t>w Polsce wymagana Dyrektywą 91/271/EWG w świetle polityki wodnej UE jest tożsama</w:t>
      </w:r>
      <w:r w:rsidRPr="00544887">
        <w:rPr>
          <w:rFonts w:asciiTheme="minorHAnsi" w:hAnsiTheme="minorHAnsi" w:cstheme="minorHAnsi"/>
        </w:rPr>
        <w:br/>
        <w:t>z oceną stanu ekologicznego. Wobec powyższego osiągnięcie, co najmniej dobrego stanu przez jcwp osiąga spełnienie wymogu z powyższymi „normami i celami”. W związku z powyższym w zakresie obszarów wrażliwych</w:t>
      </w:r>
      <w:r w:rsidRPr="00544887">
        <w:rPr>
          <w:rFonts w:asciiTheme="minorHAnsi" w:hAnsiTheme="minorHAnsi" w:cstheme="minorHAnsi"/>
          <w:bCs/>
          <w:i/>
          <w:color w:val="4F81BD" w:themeColor="accent1"/>
        </w:rPr>
        <w:t xml:space="preserve"> </w:t>
      </w:r>
      <w:r w:rsidRPr="00544887">
        <w:rPr>
          <w:rFonts w:asciiTheme="minorHAnsi" w:hAnsiTheme="minorHAnsi" w:cstheme="minorHAnsi"/>
          <w:bCs/>
        </w:rPr>
        <w:t>na eutrofizację wywołaną zanieczyszczeniami pochodzącymi</w:t>
      </w:r>
      <w:r w:rsidRPr="00544887">
        <w:rPr>
          <w:rFonts w:asciiTheme="minorHAnsi" w:hAnsiTheme="minorHAnsi" w:cstheme="minorHAnsi"/>
          <w:b/>
          <w:bCs/>
        </w:rPr>
        <w:t xml:space="preserve"> </w:t>
      </w:r>
      <w:r w:rsidRPr="00544887">
        <w:rPr>
          <w:rFonts w:asciiTheme="minorHAnsi" w:hAnsiTheme="minorHAnsi" w:cstheme="minorHAnsi"/>
          <w:bCs/>
        </w:rPr>
        <w:t>ze źródeł komunalnych nie założono</w:t>
      </w:r>
      <w:r w:rsidRPr="00544887">
        <w:rPr>
          <w:rFonts w:asciiTheme="minorHAnsi" w:hAnsiTheme="minorHAnsi" w:cstheme="minorHAnsi"/>
        </w:rPr>
        <w:t xml:space="preserve"> dodatkowych wymagań. </w:t>
      </w:r>
    </w:p>
    <w:p w14:paraId="4C5C4922" w14:textId="77777777" w:rsidR="00706DE7" w:rsidRPr="00544887" w:rsidRDefault="00706DE7" w:rsidP="00706DE7">
      <w:pPr>
        <w:ind w:left="567" w:hanging="567"/>
        <w:rPr>
          <w:rFonts w:asciiTheme="minorHAnsi" w:hAnsiTheme="minorHAnsi" w:cstheme="minorHAnsi"/>
          <w:iCs/>
        </w:rPr>
      </w:pPr>
      <w:r w:rsidRPr="00544887">
        <w:rPr>
          <w:rFonts w:asciiTheme="minorHAnsi" w:hAnsiTheme="minorHAnsi" w:cstheme="minorHAnsi"/>
          <w:b/>
          <w:iCs/>
        </w:rPr>
        <w:t>D</w:t>
      </w:r>
      <w:r w:rsidRPr="00544887">
        <w:rPr>
          <w:rFonts w:asciiTheme="minorHAnsi" w:hAnsiTheme="minorHAnsi" w:cstheme="minorHAnsi"/>
          <w:iCs/>
        </w:rPr>
        <w:t>.</w:t>
      </w:r>
      <w:r w:rsidRPr="00544887">
        <w:rPr>
          <w:rFonts w:asciiTheme="minorHAnsi" w:hAnsiTheme="minorHAnsi" w:cstheme="minorHAnsi"/>
          <w:iCs/>
        </w:rPr>
        <w:tab/>
      </w:r>
      <w:r w:rsidRPr="00544887">
        <w:rPr>
          <w:rFonts w:asciiTheme="minorHAnsi" w:hAnsiTheme="minorHAnsi" w:cstheme="minorHAnsi"/>
          <w:b/>
          <w:iCs/>
        </w:rPr>
        <w:t xml:space="preserve">Obszary przeznaczone do ochrony siedlisk lub gatunków ustanowionych w ustawie </w:t>
      </w:r>
      <w:r w:rsidRPr="00544887">
        <w:rPr>
          <w:rFonts w:asciiTheme="minorHAnsi" w:hAnsiTheme="minorHAnsi" w:cstheme="minorHAnsi"/>
          <w:b/>
          <w:iCs/>
        </w:rPr>
        <w:br/>
        <w:t>o ochronie przyrody, dla których utrzymanie lub poprawa stanu wód jest ważnym czynnikiem w ich ochronie</w:t>
      </w:r>
    </w:p>
    <w:p w14:paraId="0B6E7B04" w14:textId="77777777" w:rsidR="00706DE7" w:rsidRPr="00544887" w:rsidRDefault="00706DE7" w:rsidP="00706DE7">
      <w:pPr>
        <w:rPr>
          <w:rFonts w:asciiTheme="minorHAnsi" w:hAnsiTheme="minorHAnsi" w:cstheme="minorHAnsi"/>
        </w:rPr>
      </w:pPr>
      <w:r w:rsidRPr="00544887">
        <w:rPr>
          <w:rFonts w:asciiTheme="minorHAnsi" w:hAnsiTheme="minorHAnsi" w:cstheme="minorHAnsi"/>
        </w:rPr>
        <w:t>Dotychczasowy rejestr obszarów chronionych przeznaczonych do ochrony siedlisk lub gatunków ustanowionych w u.o.p., dla których utrzymanie lub poprawa stanu wód jest ważnym czynnikiem w ich ochronie, wymagał aktualizacji w związku z:</w:t>
      </w:r>
    </w:p>
    <w:p w14:paraId="2871FDE1" w14:textId="77777777" w:rsidR="00706DE7" w:rsidRPr="00544887" w:rsidRDefault="00706DE7" w:rsidP="00966591">
      <w:pPr>
        <w:pStyle w:val="Punkty"/>
        <w:numPr>
          <w:ilvl w:val="0"/>
          <w:numId w:val="42"/>
        </w:numPr>
        <w:ind w:left="567" w:hanging="567"/>
        <w:rPr>
          <w:rFonts w:asciiTheme="minorHAnsi" w:hAnsiTheme="minorHAnsi" w:cstheme="minorHAnsi"/>
        </w:rPr>
      </w:pPr>
      <w:r w:rsidRPr="00544887">
        <w:rPr>
          <w:rFonts w:asciiTheme="minorHAnsi" w:hAnsiTheme="minorHAnsi" w:cstheme="minorHAnsi"/>
        </w:rPr>
        <w:t>powstaniem, od czasu sporządzenia dotychczasowego rejestru, nowych obszarów chronionych (obszary Natura 2000, rezerwaty przyrody, parki krajobrazowe);</w:t>
      </w:r>
    </w:p>
    <w:p w14:paraId="382567C5" w14:textId="77777777" w:rsidR="00706DE7" w:rsidRPr="00544887" w:rsidRDefault="00706DE7" w:rsidP="00966591">
      <w:pPr>
        <w:pStyle w:val="Punkty"/>
        <w:numPr>
          <w:ilvl w:val="0"/>
          <w:numId w:val="42"/>
        </w:numPr>
        <w:ind w:left="567" w:hanging="567"/>
        <w:rPr>
          <w:rFonts w:asciiTheme="minorHAnsi" w:hAnsiTheme="minorHAnsi" w:cstheme="minorHAnsi"/>
        </w:rPr>
      </w:pPr>
      <w:r w:rsidRPr="00544887">
        <w:rPr>
          <w:rFonts w:asciiTheme="minorHAnsi" w:hAnsiTheme="minorHAnsi" w:cstheme="minorHAnsi"/>
        </w:rPr>
        <w:t>aktualizacją prowadzonego przez GDOŚ Centralnego Rejestru Form Ochrony Przyrody (CRFOP) do formy, która obecnie umożliwia praktyczne wykorzystanie zawartych w niej danych.</w:t>
      </w:r>
    </w:p>
    <w:p w14:paraId="0E0AD1E7" w14:textId="77777777"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W ramach prac nad IIaPGW dla każdej formy ochrony przyrody została zweryfikowana jej „wodozależność”, tj. istnienie zależności celu ochrony obszaru chronionego od wód powierzchniowych lub podziemnych. Dla obszarów ujętych w aktualnym rejestrze, tj. parków narodowych, rezerwatów, parków krajobrazowych oraz obszarów Natura 2000 poprawność identyfikacji ich „wodozależności” została sprawdzona. Dla pozostałych obszarów poszukiwane były przesłanki ewentualnej zależności od wód. W ramach opracowania </w:t>
      </w:r>
      <w:r w:rsidRPr="00544887">
        <w:rPr>
          <w:rFonts w:asciiTheme="minorHAnsi" w:hAnsiTheme="minorHAnsi" w:cstheme="minorHAnsi"/>
          <w:i/>
        </w:rPr>
        <w:t xml:space="preserve">Ustalenie celów środowiskowych (…) </w:t>
      </w:r>
      <w:r w:rsidRPr="00544887">
        <w:rPr>
          <w:rFonts w:asciiTheme="minorHAnsi" w:hAnsiTheme="minorHAnsi" w:cstheme="minorHAnsi"/>
        </w:rPr>
        <w:t xml:space="preserve">dla wszystkich obszarów przeprowadzono analizę pod kątem identyfikacji, czy jest to zależność od wód powierzchniowych czy podziemnych, czy też od jednych i drugich. </w:t>
      </w:r>
    </w:p>
    <w:p w14:paraId="50233C85" w14:textId="2C7BC6DE" w:rsidR="00706DE7" w:rsidRPr="00544887" w:rsidRDefault="00706DE7" w:rsidP="00706DE7">
      <w:pPr>
        <w:rPr>
          <w:rFonts w:asciiTheme="minorHAnsi" w:hAnsiTheme="minorHAnsi" w:cstheme="minorHAnsi"/>
        </w:rPr>
      </w:pPr>
      <w:r w:rsidRPr="00544887">
        <w:rPr>
          <w:rFonts w:asciiTheme="minorHAnsi" w:hAnsiTheme="minorHAnsi" w:cstheme="minorHAnsi"/>
        </w:rPr>
        <w:lastRenderedPageBreak/>
        <w:t xml:space="preserve">Zgodnie z opracowaniem </w:t>
      </w:r>
      <w:r w:rsidRPr="00544887">
        <w:rPr>
          <w:rFonts w:asciiTheme="minorHAnsi" w:hAnsiTheme="minorHAnsi" w:cstheme="minorHAnsi"/>
          <w:i/>
          <w:iCs/>
        </w:rPr>
        <w:t>Ustalenie celów środowiskowych (…),</w:t>
      </w:r>
      <w:r w:rsidRPr="00544887">
        <w:rPr>
          <w:rFonts w:asciiTheme="minorHAnsi" w:hAnsiTheme="minorHAnsi" w:cstheme="minorHAnsi"/>
        </w:rPr>
        <w:t xml:space="preserve"> tam, gdzie było to możliwe, cele środowiskowe dla obszarów chronionych zostały objaśnione w sposób „wskaźnikowy”, tj. z podaniem maksymalnie konkretnych, najlepiej ilościowych wskaźników ich osiągnięcia odnoszących się do wód. Cele środowiskowe dla obszarów chronionych są z definicji „normami i celami” określonymi w</w:t>
      </w:r>
      <w:r w:rsidR="00415D75">
        <w:rPr>
          <w:rFonts w:asciiTheme="minorHAnsi" w:hAnsiTheme="minorHAnsi" w:cstheme="minorHAnsi"/>
        </w:rPr>
        <w:t> </w:t>
      </w:r>
      <w:r w:rsidRPr="00544887">
        <w:rPr>
          <w:rFonts w:asciiTheme="minorHAnsi" w:hAnsiTheme="minorHAnsi" w:cstheme="minorHAnsi"/>
        </w:rPr>
        <w:t xml:space="preserve">przepisach odrębnych, a tym samym możliwość ich konkretyzacji jest ograniczona precyzją, z jaką są one określone w dokumentach planistycznych ochrony przyrody. </w:t>
      </w:r>
    </w:p>
    <w:p w14:paraId="72D59D98" w14:textId="670AACA6" w:rsidR="00706DE7" w:rsidRPr="00544887" w:rsidRDefault="00706DE7" w:rsidP="00706DE7">
      <w:pPr>
        <w:rPr>
          <w:rFonts w:asciiTheme="minorHAnsi" w:hAnsiTheme="minorHAnsi" w:cstheme="minorHAnsi"/>
        </w:rPr>
      </w:pPr>
      <w:r w:rsidRPr="00544887">
        <w:rPr>
          <w:rFonts w:asciiTheme="minorHAnsi" w:hAnsiTheme="minorHAnsi" w:cstheme="minorHAnsi"/>
        </w:rPr>
        <w:t xml:space="preserve">Ocena osiągnięcia celów środowiskowych dla obszarów, dla których w aPGW określono cel środowiskowy (parki narodowe, rezerwaty, parki krajobrazowe, obszary Natura 2000) została wykonana na podstawie ankietyzacji jednostek sprawujących nadzór nad poszczególnymi obszarami. </w:t>
      </w:r>
      <w:r w:rsidR="005662FC">
        <w:rPr>
          <w:rFonts w:asciiTheme="minorHAnsi" w:hAnsiTheme="minorHAnsi" w:cstheme="minorHAnsi"/>
        </w:rPr>
        <w:t xml:space="preserve">Na obszarze </w:t>
      </w:r>
      <w:r w:rsidRPr="00544887">
        <w:rPr>
          <w:rFonts w:asciiTheme="minorHAnsi" w:hAnsiTheme="minorHAnsi" w:cstheme="minorHAnsi"/>
        </w:rPr>
        <w:t>dorzecz</w:t>
      </w:r>
      <w:r w:rsidR="00BA6308">
        <w:rPr>
          <w:rFonts w:asciiTheme="minorHAnsi" w:hAnsiTheme="minorHAnsi" w:cstheme="minorHAnsi"/>
        </w:rPr>
        <w:t>a</w:t>
      </w:r>
      <w:r w:rsidRPr="00544887">
        <w:rPr>
          <w:rFonts w:asciiTheme="minorHAnsi" w:hAnsiTheme="minorHAnsi" w:cstheme="minorHAnsi"/>
        </w:rPr>
        <w:t xml:space="preserve"> Niemna cel środowiskowy został wyznaczony dla 18 obszarów przeznaczonych do ochrony siedlisk lub gatunków ustanowionych w ustawie o ochronie przyrody, dla których utrzymanie lub poprawa stanu wód jest ważnym czynnikiem w ich ochronie. Dla 16 obszarów, ze względu na brak danych nie była możliwa ocena </w:t>
      </w:r>
      <w:r w:rsidR="00A07808">
        <w:rPr>
          <w:rFonts w:asciiTheme="minorHAnsi" w:hAnsiTheme="minorHAnsi" w:cstheme="minorHAnsi"/>
        </w:rPr>
        <w:t>osiągnięcia</w:t>
      </w:r>
      <w:r w:rsidR="00A07808" w:rsidRPr="00544887">
        <w:rPr>
          <w:rFonts w:asciiTheme="minorHAnsi" w:hAnsiTheme="minorHAnsi" w:cstheme="minorHAnsi"/>
        </w:rPr>
        <w:t xml:space="preserve"> </w:t>
      </w:r>
      <w:r w:rsidRPr="00544887">
        <w:rPr>
          <w:rFonts w:asciiTheme="minorHAnsi" w:hAnsiTheme="minorHAnsi" w:cstheme="minorHAnsi"/>
        </w:rPr>
        <w:t>celu środowiskowego. W przypadku 2 obszarów stwierdzono częściowe osiągnięcie celów środowiskowych. Dla żadnego z obszarów nie oceniono, że cel zostały osiągnięty, ani że nie został osiągnięty (</w:t>
      </w:r>
      <w:r w:rsidR="002D74F9" w:rsidRPr="00544887">
        <w:rPr>
          <w:rFonts w:asciiTheme="minorHAnsi" w:hAnsiTheme="minorHAnsi" w:cstheme="minorHAnsi"/>
        </w:rPr>
        <w:t>w</w:t>
      </w:r>
      <w:r w:rsidRPr="00544887">
        <w:rPr>
          <w:rFonts w:asciiTheme="minorHAnsi" w:hAnsiTheme="minorHAnsi" w:cstheme="minorHAnsi"/>
        </w:rPr>
        <w:t xml:space="preserve">ykres </w:t>
      </w:r>
      <w:r w:rsidR="002D74F9" w:rsidRPr="00544887">
        <w:rPr>
          <w:rFonts w:asciiTheme="minorHAnsi" w:hAnsiTheme="minorHAnsi" w:cstheme="minorHAnsi"/>
        </w:rPr>
        <w:t>8-</w:t>
      </w:r>
      <w:r w:rsidRPr="00544887">
        <w:rPr>
          <w:rFonts w:asciiTheme="minorHAnsi" w:hAnsiTheme="minorHAnsi" w:cstheme="minorHAnsi"/>
        </w:rPr>
        <w:t>7).</w:t>
      </w:r>
    </w:p>
    <w:p w14:paraId="5091539D" w14:textId="77777777" w:rsidR="006B31A3" w:rsidRPr="00544887" w:rsidRDefault="00706DE7" w:rsidP="006B31A3">
      <w:pPr>
        <w:keepNext/>
        <w:jc w:val="center"/>
      </w:pPr>
      <w:r w:rsidRPr="00544887">
        <w:rPr>
          <w:noProof/>
          <w:lang w:val="en-US"/>
        </w:rPr>
        <w:drawing>
          <wp:inline distT="0" distB="0" distL="0" distR="0" wp14:anchorId="495CB534" wp14:editId="2F10FF7F">
            <wp:extent cx="4572000" cy="2743200"/>
            <wp:effectExtent l="0" t="0" r="0" b="0"/>
            <wp:docPr id="28" name="Wykres 28">
              <a:extLst xmlns:a="http://schemas.openxmlformats.org/drawingml/2006/main">
                <a:ext uri="{FF2B5EF4-FFF2-40B4-BE49-F238E27FC236}">
                  <a16:creationId xmlns:a16="http://schemas.microsoft.com/office/drawing/2014/main" id="{AF4C129A-1A9D-4ACA-86B4-A537CFCEA2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C9FD9EF" w14:textId="0877374F" w:rsidR="00706DE7" w:rsidRPr="00F031BE" w:rsidRDefault="004C2057" w:rsidP="00584398">
      <w:pPr>
        <w:pStyle w:val="Wykres"/>
      </w:pPr>
      <w:bookmarkStart w:id="185" w:name="_Toc68725293"/>
      <w:r>
        <w:t xml:space="preserve">Wykres </w:t>
      </w:r>
      <w:r w:rsidR="00B25B32">
        <w:fldChar w:fldCharType="begin"/>
      </w:r>
      <w:r w:rsidR="00B25B32">
        <w:instrText xml:space="preserve"> STYLEREF 1 \s </w:instrText>
      </w:r>
      <w:r w:rsidR="00B25B32">
        <w:fldChar w:fldCharType="separate"/>
      </w:r>
      <w:r w:rsidR="0061520C">
        <w:rPr>
          <w:noProof/>
        </w:rPr>
        <w:t>8</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7</w:t>
      </w:r>
      <w:r w:rsidR="00B25B32">
        <w:rPr>
          <w:noProof/>
        </w:rPr>
        <w:fldChar w:fldCharType="end"/>
      </w:r>
      <w:r>
        <w:tab/>
      </w:r>
      <w:r w:rsidR="00856B71" w:rsidRPr="00544887">
        <w:t xml:space="preserve">Podsumowanie wyniku oceny osiągnięcia celów środowiskowych obszarów przeznaczonych do ochrony siedlisk lub </w:t>
      </w:r>
      <w:r w:rsidR="00856B71" w:rsidRPr="00584398">
        <w:t>gatunków</w:t>
      </w:r>
      <w:r w:rsidR="00856B71" w:rsidRPr="00544887">
        <w:t xml:space="preserve"> ustanowionych w ustawie o ochronie przyrody, dla których utrzymanie lub poprawa stanu wód jest ważnym czynnikiem w ich ochronie</w:t>
      </w:r>
      <w:r w:rsidR="00DC3312" w:rsidRPr="00F031BE">
        <w:t>, które uwzględnione zostały w wykazie obszarów przeznaczonych do ochrony siedlisk lub gatunków w latach 2016-2021</w:t>
      </w:r>
      <w:bookmarkEnd w:id="185"/>
    </w:p>
    <w:p w14:paraId="3B430C83" w14:textId="168AA125" w:rsidR="00EB78D1" w:rsidRPr="00F031BE" w:rsidRDefault="00E14D15" w:rsidP="005946B7">
      <w:pPr>
        <w:pStyle w:val="rdo0"/>
        <w:rPr>
          <w:color w:val="000099"/>
        </w:rPr>
      </w:pPr>
      <w:r>
        <w:t>Źródło: opracowanie własne</w:t>
      </w:r>
    </w:p>
    <w:p w14:paraId="4906AE7C" w14:textId="0C0B69D1" w:rsidR="00706DE7" w:rsidRPr="00544887" w:rsidRDefault="00706DE7" w:rsidP="00706DE7">
      <w:pPr>
        <w:pStyle w:val="Punkty3"/>
        <w:numPr>
          <w:ilvl w:val="0"/>
          <w:numId w:val="0"/>
        </w:numPr>
        <w:rPr>
          <w:rFonts w:asciiTheme="minorHAnsi" w:hAnsiTheme="minorHAnsi" w:cstheme="minorHAnsi"/>
          <w:iCs/>
        </w:rPr>
      </w:pPr>
      <w:r w:rsidRPr="00544887">
        <w:t xml:space="preserve">Informacje dotyczące celów środowiskowych ustalonych dla obszarów chronionych w obrębie danej jcwp zaprezentowane zostały w załączniku nr 1 (Zestawienie główne). </w:t>
      </w:r>
    </w:p>
    <w:p w14:paraId="2060B958" w14:textId="05759C84" w:rsidR="00706DE7" w:rsidRPr="00544887" w:rsidRDefault="00706DE7" w:rsidP="0001749C">
      <w:pPr>
        <w:pStyle w:val="Nagwek2"/>
      </w:pPr>
      <w:bookmarkStart w:id="186" w:name="_Toc67649977"/>
      <w:r w:rsidRPr="00544887">
        <w:t xml:space="preserve">Przedłużenie terminu osiągnięcia celów środowiskowych i ustalenie </w:t>
      </w:r>
      <w:bookmarkStart w:id="187" w:name="_Hlk67404557"/>
      <w:r w:rsidRPr="00544887">
        <w:t>mniej rygorystycznych celów środowiskowych</w:t>
      </w:r>
      <w:bookmarkEnd w:id="186"/>
    </w:p>
    <w:p w14:paraId="39B326D5" w14:textId="77777777" w:rsidR="00706DE7" w:rsidRPr="00544887" w:rsidRDefault="00706DE7" w:rsidP="00706DE7">
      <w:pPr>
        <w:rPr>
          <w:rFonts w:asciiTheme="minorHAnsi" w:hAnsiTheme="minorHAnsi"/>
        </w:rPr>
      </w:pPr>
      <w:bookmarkStart w:id="188" w:name="_Hlk54075199"/>
      <w:r w:rsidRPr="00544887">
        <w:rPr>
          <w:rFonts w:asciiTheme="minorHAnsi" w:hAnsiTheme="minorHAnsi"/>
          <w:lang w:eastAsia="zh-TW"/>
        </w:rPr>
        <w:t xml:space="preserve">Ramowa Dyrektywa Wodna w art. 4 ust. 4-9 wskazuje warunki, jakie muszą zostać spełnione, aby można było zastosować odstępstwo od osiągnięcia celów środowiskowych dla jcw. </w:t>
      </w:r>
      <w:r w:rsidRPr="00544887">
        <w:rPr>
          <w:rFonts w:asciiTheme="minorHAnsi" w:hAnsiTheme="minorHAnsi"/>
        </w:rPr>
        <w:t>W świetle tych zapisów zakres wyłączeń obejmuje:</w:t>
      </w:r>
    </w:p>
    <w:p w14:paraId="28E58642" w14:textId="77777777" w:rsidR="00706DE7" w:rsidRPr="00544887" w:rsidRDefault="00706DE7" w:rsidP="008125B3">
      <w:pPr>
        <w:pStyle w:val="Numerowanie"/>
        <w:numPr>
          <w:ilvl w:val="0"/>
          <w:numId w:val="90"/>
        </w:numPr>
      </w:pPr>
      <w:r w:rsidRPr="00544887">
        <w:lastRenderedPageBreak/>
        <w:t>przedłużenie terminu osiągnięcia celów środowiskowych (art. 4 ust. 4 RDW);</w:t>
      </w:r>
    </w:p>
    <w:p w14:paraId="085C5365" w14:textId="77777777" w:rsidR="00706DE7" w:rsidRPr="00544887" w:rsidRDefault="00706DE7" w:rsidP="008125B3">
      <w:pPr>
        <w:pStyle w:val="Numerowanie"/>
        <w:numPr>
          <w:ilvl w:val="0"/>
          <w:numId w:val="90"/>
        </w:numPr>
      </w:pPr>
      <w:r w:rsidRPr="00544887">
        <w:t>ustanowienie mniej rygorystycznych celów środowiskowych (art. 4 ust. 5 RDW) w przypadkach, kiedy osiągnięcie zasadniczych celów jest niemożliwe lub nieproporcjonalnie kosztowne;</w:t>
      </w:r>
    </w:p>
    <w:p w14:paraId="58F7ECC2" w14:textId="77777777" w:rsidR="00706DE7" w:rsidRPr="00544887" w:rsidRDefault="00706DE7" w:rsidP="008125B3">
      <w:pPr>
        <w:pStyle w:val="Numerowanie"/>
        <w:numPr>
          <w:ilvl w:val="0"/>
          <w:numId w:val="90"/>
        </w:numPr>
      </w:pPr>
      <w:r w:rsidRPr="00544887">
        <w:t>tymczasowe pogorszenie stanu (art. 4 ust. 6 RDW), dotyczące zdarzeń, których nie można było przewidzieć (zjawisk o charakterze naturalnym lub awarii);</w:t>
      </w:r>
    </w:p>
    <w:p w14:paraId="3A42A89E" w14:textId="77777777" w:rsidR="00706DE7" w:rsidRPr="00544887" w:rsidRDefault="00706DE7" w:rsidP="008125B3">
      <w:pPr>
        <w:pStyle w:val="Numerowanie"/>
        <w:numPr>
          <w:ilvl w:val="0"/>
          <w:numId w:val="90"/>
        </w:numPr>
      </w:pPr>
      <w:r w:rsidRPr="00544887">
        <w:t xml:space="preserve">nieosiągnięcie celu środowiskowego (lub pogorszenie stanu) jcwp lub jcwpd wskutek nowych zmian w charakterystyce fizycznej jcwp lub zmian poziomu jcwpd, a także pogorszenie się jcwp ze stanu bardzo dobrego do dobrego wskutek nowych zrównoważonych form działalności gospodarczej człowieka (art. 4 ust. 7 RDW). </w:t>
      </w:r>
    </w:p>
    <w:p w14:paraId="2A4B7C95" w14:textId="59246670" w:rsidR="00706DE7" w:rsidRPr="00544887" w:rsidRDefault="00706DE7" w:rsidP="00706DE7">
      <w:pPr>
        <w:rPr>
          <w:rFonts w:asciiTheme="minorHAnsi" w:hAnsiTheme="minorHAnsi" w:cs="Calibri"/>
          <w:bCs/>
          <w:iCs/>
        </w:rPr>
      </w:pPr>
      <w:r w:rsidRPr="00544887">
        <w:rPr>
          <w:rFonts w:asciiTheme="minorHAnsi" w:hAnsiTheme="minorHAnsi" w:cs="Calibri"/>
          <w:bCs/>
          <w:iCs/>
        </w:rPr>
        <w:t>Dwa pierwsze przypadki dotyczą sytuacji, w których nie jest możliwe osiągnięcie dobrego stanu wód w</w:t>
      </w:r>
      <w:r w:rsidR="00415D75">
        <w:rPr>
          <w:rFonts w:asciiTheme="minorHAnsi" w:hAnsiTheme="minorHAnsi" w:cs="Calibri"/>
          <w:bCs/>
          <w:iCs/>
        </w:rPr>
        <w:t> </w:t>
      </w:r>
      <w:r w:rsidRPr="00544887">
        <w:rPr>
          <w:rFonts w:asciiTheme="minorHAnsi" w:hAnsiTheme="minorHAnsi" w:cs="Calibri"/>
          <w:bCs/>
          <w:iCs/>
        </w:rPr>
        <w:t xml:space="preserve">zakładanej perspektywie planistycznej. Podobnie jak w innych przypadkach, tak i tu RDW dopuszcza zastosowanie odstępstw, uzależnia to jednak od spełnienia określonych warunków. </w:t>
      </w:r>
    </w:p>
    <w:p w14:paraId="2CF72909" w14:textId="566A6BD5" w:rsidR="00706DE7" w:rsidRPr="00544887" w:rsidRDefault="00706DE7" w:rsidP="00706DE7">
      <w:pPr>
        <w:rPr>
          <w:rFonts w:asciiTheme="minorHAnsi" w:hAnsiTheme="minorHAnsi" w:cs="Calibri"/>
          <w:bCs/>
          <w:iCs/>
        </w:rPr>
      </w:pPr>
      <w:r w:rsidRPr="00544887">
        <w:rPr>
          <w:rFonts w:asciiTheme="minorHAnsi" w:hAnsiTheme="minorHAnsi" w:cs="Calibri"/>
          <w:bCs/>
          <w:iCs/>
        </w:rPr>
        <w:t>Trzeci przypadek odnosi się do zjawisk o charakterze wyjątkowym (rozdział 8.5</w:t>
      </w:r>
      <w:r w:rsidR="00267E38">
        <w:rPr>
          <w:rFonts w:asciiTheme="minorHAnsi" w:hAnsiTheme="minorHAnsi" w:cs="Calibri"/>
          <w:bCs/>
          <w:iCs/>
        </w:rPr>
        <w:t xml:space="preserve"> IIaPGW</w:t>
      </w:r>
      <w:r w:rsidRPr="00544887">
        <w:rPr>
          <w:rFonts w:asciiTheme="minorHAnsi" w:hAnsiTheme="minorHAnsi" w:cs="Calibri"/>
          <w:bCs/>
          <w:iCs/>
        </w:rPr>
        <w:t>), natomiast czwarty odnosi się do rozstrzygnięć dopuszczających wybrane działania, inwestycje i przedsięwzięcia, które kolidują z celami środowiskowymi (rozdział 16</w:t>
      </w:r>
      <w:r w:rsidR="00267E38">
        <w:rPr>
          <w:rFonts w:asciiTheme="minorHAnsi" w:hAnsiTheme="minorHAnsi" w:cs="Calibri"/>
          <w:bCs/>
          <w:iCs/>
        </w:rPr>
        <w:t xml:space="preserve"> IIaPGW</w:t>
      </w:r>
      <w:r w:rsidRPr="00544887">
        <w:rPr>
          <w:rFonts w:asciiTheme="minorHAnsi" w:hAnsiTheme="minorHAnsi" w:cs="Calibri"/>
          <w:bCs/>
          <w:iCs/>
        </w:rPr>
        <w:t>).</w:t>
      </w:r>
    </w:p>
    <w:p w14:paraId="20EE0DFF" w14:textId="53F80403" w:rsidR="00706DE7" w:rsidRPr="00544887" w:rsidRDefault="00706DE7" w:rsidP="00706DE7">
      <w:pPr>
        <w:rPr>
          <w:rFonts w:asciiTheme="minorHAnsi" w:hAnsiTheme="minorHAnsi"/>
        </w:rPr>
      </w:pPr>
      <w:r w:rsidRPr="00544887">
        <w:rPr>
          <w:rFonts w:asciiTheme="minorHAnsi" w:hAnsiTheme="minorHAnsi"/>
        </w:rPr>
        <w:t>Odstępstwo ustanawiane w trybie art. 4 ust. 4 RDW polega na dopuszczalności odroczenia w czasie terminu osiągnięcia celów środowiskowych jcw (generalnie pierwotny termin był wyznaczony na rok 2015, zgodnie z art. 4 ust. 1 RDW). Jest ono uzasadnione, jeżeli spełnione są trzy główne przesłanki, a</w:t>
      </w:r>
      <w:r w:rsidR="00415D75">
        <w:rPr>
          <w:rFonts w:asciiTheme="minorHAnsi" w:hAnsiTheme="minorHAnsi"/>
        </w:rPr>
        <w:t> </w:t>
      </w:r>
      <w:r w:rsidRPr="00544887">
        <w:rPr>
          <w:rFonts w:asciiTheme="minorHAnsi" w:hAnsiTheme="minorHAnsi"/>
        </w:rPr>
        <w:t xml:space="preserve">spełnienie </w:t>
      </w:r>
      <w:r w:rsidRPr="00544887">
        <w:rPr>
          <w:rFonts w:asciiTheme="minorHAnsi" w:hAnsiTheme="minorHAnsi"/>
          <w:u w:val="single"/>
        </w:rPr>
        <w:t>co najmniej jednej z nich</w:t>
      </w:r>
      <w:r w:rsidRPr="00544887">
        <w:rPr>
          <w:rFonts w:asciiTheme="minorHAnsi" w:hAnsiTheme="minorHAnsi"/>
        </w:rPr>
        <w:t xml:space="preserve"> skutkuje możliwością ustanowienia odstępstwa:</w:t>
      </w:r>
    </w:p>
    <w:p w14:paraId="679BAD4D" w14:textId="3714C424" w:rsidR="00706DE7" w:rsidRPr="00544887" w:rsidRDefault="00706DE7" w:rsidP="00706DE7">
      <w:pPr>
        <w:rPr>
          <w:rFonts w:asciiTheme="minorHAnsi" w:hAnsiTheme="minorHAnsi"/>
          <w:i/>
          <w:iCs/>
        </w:rPr>
      </w:pPr>
      <w:r w:rsidRPr="00544887">
        <w:rPr>
          <w:rFonts w:asciiTheme="minorHAnsi" w:hAnsiTheme="minorHAnsi"/>
          <w:i/>
          <w:iCs/>
        </w:rPr>
        <w:t xml:space="preserve">Państwa Członkowskie ustalają, że wszystkie niezbędne poprawy stanu jcw mogą być w sposób racjonalny osiągnięte w okresie czasu wymienionym w tym ustępie ze względu na przynajmniej jedną z następujących przyczyn: </w:t>
      </w:r>
    </w:p>
    <w:p w14:paraId="5A544F9E" w14:textId="77777777" w:rsidR="00706DE7" w:rsidRPr="00544887" w:rsidRDefault="00706DE7" w:rsidP="008125B3">
      <w:pPr>
        <w:pStyle w:val="Numerowanie"/>
        <w:numPr>
          <w:ilvl w:val="0"/>
          <w:numId w:val="91"/>
        </w:numPr>
      </w:pPr>
      <w:r w:rsidRPr="00544887">
        <w:t>Ze względu na możliwości techniczne, skala wymaganych popraw może być osiągnięta tylko w etapach przekraczających określony czas.</w:t>
      </w:r>
    </w:p>
    <w:p w14:paraId="6F7F48C5" w14:textId="77777777" w:rsidR="00706DE7" w:rsidRPr="00544887" w:rsidRDefault="00706DE7" w:rsidP="008125B3">
      <w:pPr>
        <w:pStyle w:val="Numerowanie"/>
        <w:numPr>
          <w:ilvl w:val="0"/>
          <w:numId w:val="91"/>
        </w:numPr>
      </w:pPr>
      <w:r w:rsidRPr="00544887">
        <w:t>Zakończenie poprawy w tej skali czasowej byłoby nieproporcjonalnie kosztowne.</w:t>
      </w:r>
    </w:p>
    <w:p w14:paraId="0117AEBF" w14:textId="77777777" w:rsidR="00706DE7" w:rsidRPr="00544887" w:rsidRDefault="00706DE7" w:rsidP="008125B3">
      <w:pPr>
        <w:pStyle w:val="Numerowanie"/>
        <w:numPr>
          <w:ilvl w:val="0"/>
          <w:numId w:val="91"/>
        </w:numPr>
      </w:pPr>
      <w:r w:rsidRPr="00544887">
        <w:t>Naturalne warunki nie pozwalają na zgodne z czasem poprawienie się stanu jcw.</w:t>
      </w:r>
    </w:p>
    <w:p w14:paraId="4544CE21" w14:textId="6FB0FCF6" w:rsidR="00706DE7" w:rsidRPr="00544887" w:rsidRDefault="00706DE7" w:rsidP="00856B71">
      <w:pPr>
        <w:rPr>
          <w:rFonts w:asciiTheme="minorHAnsi" w:hAnsiTheme="minorHAnsi"/>
        </w:rPr>
      </w:pPr>
      <w:r w:rsidRPr="00544887">
        <w:rPr>
          <w:rFonts w:asciiTheme="minorHAnsi" w:hAnsiTheme="minorHAnsi"/>
        </w:rPr>
        <w:t>Przedmiotowe odstępstwo ma charakter terminowy i powinno być ograniczone do maksimum dwóch dalszych uaktualnień PGW, co oznacza że osiągnięcie celów środowiskowych co do zasady może być odroczone do 2027 r., o ile zostały wdrożone wszystkie działania naprawcze. Nie dotyczy to przypadków, w których odstępstwo jest uzasadnione warunkami naturalnymi, które determinują tempo osiągania celów środowiskowych po wdrożeniu działań naprawczych oraz możliwość naturalnej regeneracji ekosystemów. Perspektywa terminowa wygląda inaczej w odniesieniu do substancji wymienionych w dyrektywie 2013/39/UE zmieniającej dyrektywy 2000/60/WE i 2008/105/WE w</w:t>
      </w:r>
      <w:r w:rsidR="00415D75">
        <w:rPr>
          <w:rFonts w:asciiTheme="minorHAnsi" w:hAnsiTheme="minorHAnsi"/>
        </w:rPr>
        <w:t> </w:t>
      </w:r>
      <w:r w:rsidRPr="00544887">
        <w:rPr>
          <w:rFonts w:asciiTheme="minorHAnsi" w:hAnsiTheme="minorHAnsi"/>
        </w:rPr>
        <w:t>zakresie substancji priorytetowych w dziedzinie polityki wodnej. Ten akt prawny wprowadził normy środowiskowe dla dodatkowych 1</w:t>
      </w:r>
      <w:r w:rsidR="00DA386E">
        <w:rPr>
          <w:rFonts w:asciiTheme="minorHAnsi" w:hAnsiTheme="minorHAnsi"/>
        </w:rPr>
        <w:t>2</w:t>
      </w:r>
      <w:r w:rsidRPr="00544887">
        <w:rPr>
          <w:rFonts w:asciiTheme="minorHAnsi" w:hAnsiTheme="minorHAnsi"/>
        </w:rPr>
        <w:t xml:space="preserve"> (poza 33 substancjami priorytetowymi i ośmioma innymi substancjami zanieczyszczającymi już wprowadzonymi na mocy aneksu II do dyrektywy Parlamentu Europejskiego i Rady 2008/105/WE z dnia 16 grudnia 2008 roku w sprawie środowiskowych norm jakości w dziedzinie polityki wodnej) substancji zidentyfikowanych jako niebezpieczne dla środowiska wodnego oraz zmieniająca normy środowiskowe dla niektórych substancji już włączonych do listy. Dla tych 1</w:t>
      </w:r>
      <w:r w:rsidR="00DA386E">
        <w:rPr>
          <w:rFonts w:asciiTheme="minorHAnsi" w:hAnsiTheme="minorHAnsi"/>
        </w:rPr>
        <w:t>2</w:t>
      </w:r>
      <w:r w:rsidRPr="00544887">
        <w:rPr>
          <w:rFonts w:asciiTheme="minorHAnsi" w:hAnsiTheme="minorHAnsi"/>
        </w:rPr>
        <w:t xml:space="preserve"> substancji cel środowiskowy może być odroczony do 2039 r. ze względu na przesłanki uwzględniające nie tylko warunki naturalne, ale również możliwości techniczne i nieproporcjonalne koszty.</w:t>
      </w:r>
      <w:r w:rsidR="00DA386E">
        <w:rPr>
          <w:rFonts w:asciiTheme="minorHAnsi" w:hAnsiTheme="minorHAnsi"/>
        </w:rPr>
        <w:t xml:space="preserve"> </w:t>
      </w:r>
      <w:r w:rsidR="00DA386E" w:rsidRPr="00F07D49">
        <w:t>Substancje, o których mowa powyżej, to: dikofol, kwas perfluorookt</w:t>
      </w:r>
      <w:r w:rsidR="00631DBB">
        <w:t>a</w:t>
      </w:r>
      <w:r w:rsidR="00DA386E" w:rsidRPr="00F07D49">
        <w:t xml:space="preserve">nosulfonowy i jego </w:t>
      </w:r>
      <w:r w:rsidR="00DA386E" w:rsidRPr="00F07D49">
        <w:lastRenderedPageBreak/>
        <w:t>pochodne (PFOS), chinoksyfen, dioksyny i związki dioksynopodobne, aklonifen, bifenoks, cybutryna, cypermetryna</w:t>
      </w:r>
      <w:hyperlink r:id="rId58" w:anchor="ntr10-L_2013226PL.01001202-E0010" w:history="1">
        <w:r w:rsidR="00DA386E" w:rsidRPr="00F07D49">
          <w:t>,</w:t>
        </w:r>
      </w:hyperlink>
      <w:r w:rsidR="00DA386E" w:rsidRPr="00F07D49">
        <w:t xml:space="preserve"> dichlorfos, heksabromocyklododekan (HBCDD), terbutryna, heptachlor i epoksyd heptachloru. Pełna lista substancji priorytetowych jest wyszczególniona w rozporządzeniu Ministra Gospodarki Morskiej i Żeglugi Śródlądowej z dnia 1 marca 2019 r. w sprawie wykazu substancji priorytetowych. Są one również uwzględnione w r.kl.jcwp</w:t>
      </w:r>
      <w:r w:rsidR="00DA386E">
        <w:t>.</w:t>
      </w:r>
    </w:p>
    <w:p w14:paraId="7BA4A694" w14:textId="77777777" w:rsidR="00706DE7" w:rsidRPr="00544887" w:rsidRDefault="00706DE7" w:rsidP="00706DE7">
      <w:pPr>
        <w:rPr>
          <w:rFonts w:asciiTheme="minorHAnsi" w:hAnsiTheme="minorHAnsi"/>
        </w:rPr>
      </w:pPr>
      <w:r w:rsidRPr="00544887">
        <w:rPr>
          <w:rFonts w:asciiTheme="minorHAnsi" w:hAnsiTheme="minorHAnsi"/>
        </w:rPr>
        <w:t xml:space="preserve">Odstępstwo ustanawiane w trybie art. 4 ust. 5 RDW oraz art. 63 ustawy pr.w. polega na ustaleniu </w:t>
      </w:r>
      <w:r w:rsidRPr="00544887">
        <w:rPr>
          <w:rFonts w:asciiTheme="minorHAnsi" w:hAnsiTheme="minorHAnsi"/>
        </w:rPr>
        <w:br/>
        <w:t>złagodzonych celów środowiskowych. Jego zastosowanie jest dopuszczalne jedynie dla tych jednolitych części wód, w których warunki naturalne lub działalność człowieka sprawiają, że:</w:t>
      </w:r>
    </w:p>
    <w:p w14:paraId="76976D81" w14:textId="77777777" w:rsidR="00706DE7" w:rsidRPr="00544887" w:rsidRDefault="00706DE7" w:rsidP="008125B3">
      <w:pPr>
        <w:pStyle w:val="Numerowanie"/>
        <w:numPr>
          <w:ilvl w:val="0"/>
          <w:numId w:val="92"/>
        </w:numPr>
      </w:pPr>
      <w:r w:rsidRPr="00544887">
        <w:t xml:space="preserve">osiągnięcie dobrego stanu wód jest niewykonalne lub/i </w:t>
      </w:r>
    </w:p>
    <w:p w14:paraId="7C42E582" w14:textId="45DFD958" w:rsidR="00706DE7" w:rsidRPr="00544887" w:rsidRDefault="00DA386E" w:rsidP="008125B3">
      <w:pPr>
        <w:pStyle w:val="Numerowanie"/>
        <w:numPr>
          <w:ilvl w:val="0"/>
          <w:numId w:val="92"/>
        </w:numPr>
      </w:pPr>
      <w:r>
        <w:t>nie istnieje wykonalna technicznie alternatywa dla presji powodowanej działalnośc</w:t>
      </w:r>
      <w:r w:rsidR="00EE4BE2">
        <w:t>i</w:t>
      </w:r>
      <w:r w:rsidR="001964B7">
        <w:t>ą</w:t>
      </w:r>
      <w:r>
        <w:t xml:space="preserve"> człowieka, lub istnieje </w:t>
      </w:r>
      <w:r w:rsidR="002E3A3C">
        <w:t>-</w:t>
      </w:r>
      <w:r>
        <w:t xml:space="preserve"> ale jej wdrożenie rodził</w:t>
      </w:r>
      <w:r w:rsidR="001964B7">
        <w:t>oby</w:t>
      </w:r>
      <w:r>
        <w:t xml:space="preserve"> nieproporcjonalnie wysokie koszty w stosunku do spodziewanych korzyści i jednocześnie byłyby spełnione przesłanki wskazane w ww. przepisach. </w:t>
      </w:r>
    </w:p>
    <w:p w14:paraId="2D6BA3F7" w14:textId="4BB7C09E" w:rsidR="00706DE7" w:rsidRPr="00544887" w:rsidRDefault="00706DE7" w:rsidP="00706DE7">
      <w:pPr>
        <w:rPr>
          <w:rFonts w:asciiTheme="minorHAnsi" w:hAnsiTheme="minorHAnsi"/>
        </w:rPr>
      </w:pPr>
      <w:r w:rsidRPr="00544887">
        <w:rPr>
          <w:rFonts w:asciiTheme="minorHAnsi" w:hAnsiTheme="minorHAnsi"/>
        </w:rPr>
        <w:t>Do tego typu odstępstwa wytypowano te jcw, które są w stanie złym (w odniesieniu do monitorowanych jcw) lub w których występuje presja zagrażająca celom środowiskowym (w</w:t>
      </w:r>
      <w:r w:rsidR="005C47D9">
        <w:rPr>
          <w:rFonts w:asciiTheme="minorHAnsi" w:hAnsiTheme="minorHAnsi"/>
        </w:rPr>
        <w:t> </w:t>
      </w:r>
      <w:r w:rsidRPr="00544887">
        <w:rPr>
          <w:rFonts w:asciiTheme="minorHAnsi" w:hAnsiTheme="minorHAnsi"/>
        </w:rPr>
        <w:t xml:space="preserve">odniesieniu do niemonitorowanych jcwp) dla których stwierdzono: </w:t>
      </w:r>
    </w:p>
    <w:p w14:paraId="157DF866" w14:textId="14F11EEA" w:rsidR="00706DE7" w:rsidRPr="00E14D15" w:rsidRDefault="00706DE7" w:rsidP="008125B3">
      <w:pPr>
        <w:pStyle w:val="Akapitzlist"/>
        <w:numPr>
          <w:ilvl w:val="0"/>
          <w:numId w:val="75"/>
        </w:numPr>
      </w:pPr>
      <w:r w:rsidRPr="00E14D15">
        <w:t>występowanie warunków naturalnych</w:t>
      </w:r>
      <w:r w:rsidR="00DA386E">
        <w:t xml:space="preserve"> trwale</w:t>
      </w:r>
      <w:r w:rsidRPr="00E14D15">
        <w:t xml:space="preserve"> uniemożliwiających osiągnięcie dobrego stanu wód,</w:t>
      </w:r>
    </w:p>
    <w:p w14:paraId="0684F69F" w14:textId="0959B0EA" w:rsidR="00706DE7" w:rsidRPr="004D0AEB" w:rsidRDefault="00706DE7" w:rsidP="008125B3">
      <w:pPr>
        <w:pStyle w:val="Akapitzlist"/>
        <w:numPr>
          <w:ilvl w:val="0"/>
          <w:numId w:val="75"/>
        </w:numPr>
      </w:pPr>
      <w:r w:rsidRPr="00E14D15">
        <w:t xml:space="preserve">brak pożądanej (tj. dającej wysokie prawdopodobieństwo osiągnięcia celów środowiskowych) skuteczności działań naprawczych i brak alternatywy (wykonalnej technicznie i </w:t>
      </w:r>
      <w:r w:rsidRPr="0043471C">
        <w:t>niepowodującej nieproporcjonalnych kosztów) dla prowadzonej działalności człowieka zaspokajającej potrzeby w zakresie środowiska, w tym potrzeb</w:t>
      </w:r>
      <w:r w:rsidR="00964491">
        <w:t>y</w:t>
      </w:r>
      <w:r w:rsidRPr="0043471C">
        <w:t xml:space="preserve"> społeczn</w:t>
      </w:r>
      <w:r w:rsidR="00964491">
        <w:t>e</w:t>
      </w:r>
      <w:r w:rsidRPr="0043471C">
        <w:t xml:space="preserve"> lub gospodarcz</w:t>
      </w:r>
      <w:r w:rsidR="00964491">
        <w:t>e</w:t>
      </w:r>
      <w:r w:rsidR="005C47D9" w:rsidRPr="004D0AEB">
        <w:t>.</w:t>
      </w:r>
    </w:p>
    <w:p w14:paraId="146E8E5B" w14:textId="3C0E2FB8" w:rsidR="004E4FAC" w:rsidRDefault="00706DE7" w:rsidP="00706DE7">
      <w:pPr>
        <w:rPr>
          <w:rFonts w:asciiTheme="minorHAnsi" w:hAnsiTheme="minorHAnsi"/>
        </w:rPr>
      </w:pPr>
      <w:r w:rsidRPr="00544887">
        <w:rPr>
          <w:rFonts w:asciiTheme="minorHAnsi" w:hAnsiTheme="minorHAnsi" w:cs="Calibri"/>
          <w:bCs/>
          <w:iCs/>
        </w:rPr>
        <w:t xml:space="preserve">W RDW nie </w:t>
      </w:r>
      <w:r w:rsidR="00BD5F32">
        <w:rPr>
          <w:rFonts w:asciiTheme="minorHAnsi" w:hAnsiTheme="minorHAnsi" w:cs="Calibri"/>
          <w:bCs/>
          <w:iCs/>
        </w:rPr>
        <w:t xml:space="preserve">zakłada </w:t>
      </w:r>
      <w:r w:rsidRPr="00544887">
        <w:rPr>
          <w:rFonts w:asciiTheme="minorHAnsi" w:hAnsiTheme="minorHAnsi" w:cs="Calibri"/>
          <w:bCs/>
          <w:iCs/>
        </w:rPr>
        <w:t>hierarchicznego związku między odstępstwem ustanawianym w trybie art. 4 ust. 4 i art. 4 ust. 5 RDW. W ramach analiz związanych z opracowywaniem IIaPGW z</w:t>
      </w:r>
      <w:r w:rsidRPr="00544887">
        <w:rPr>
          <w:rFonts w:asciiTheme="minorHAnsi" w:hAnsiTheme="minorHAnsi"/>
        </w:rPr>
        <w:t xml:space="preserve">ostała dokonana ocena, czy pełna realizacja zestawów działań pozostawia ryzyko nieosiągnięcia celów środowiskowych </w:t>
      </w:r>
      <w:r w:rsidR="00DA386E">
        <w:rPr>
          <w:rFonts w:asciiTheme="minorHAnsi" w:hAnsiTheme="minorHAnsi"/>
        </w:rPr>
        <w:t>(</w:t>
      </w:r>
      <w:r w:rsidRPr="00544887">
        <w:rPr>
          <w:rFonts w:asciiTheme="minorHAnsi" w:hAnsiTheme="minorHAnsi"/>
        </w:rPr>
        <w:t>do 2027 r.</w:t>
      </w:r>
      <w:r w:rsidR="00DA386E">
        <w:rPr>
          <w:rFonts w:asciiTheme="minorHAnsi" w:hAnsiTheme="minorHAnsi"/>
        </w:rPr>
        <w:t>, po 2027 r. lub</w:t>
      </w:r>
      <w:r w:rsidRPr="00544887">
        <w:rPr>
          <w:rFonts w:asciiTheme="minorHAnsi" w:hAnsiTheme="minorHAnsi"/>
        </w:rPr>
        <w:t xml:space="preserve"> lub</w:t>
      </w:r>
      <w:r w:rsidR="00DA386E">
        <w:rPr>
          <w:rFonts w:asciiTheme="minorHAnsi" w:hAnsiTheme="minorHAnsi"/>
        </w:rPr>
        <w:t xml:space="preserve"> do</w:t>
      </w:r>
      <w:r w:rsidRPr="00544887">
        <w:rPr>
          <w:rFonts w:asciiTheme="minorHAnsi" w:hAnsiTheme="minorHAnsi"/>
        </w:rPr>
        <w:t xml:space="preserve"> 2039 r. w odniesieniu do substancji priorytetowych wprowadzonych dyrektywą 2013/39). Jeżeli takie ryzyko wykluczono, to przedstawiono uzasadnienie dla odroczenia w czasie terminu osiągnięcia celów środowiskowych</w:t>
      </w:r>
      <w:r w:rsidR="004E4FAC">
        <w:rPr>
          <w:rFonts w:asciiTheme="minorHAnsi" w:hAnsiTheme="minorHAnsi"/>
        </w:rPr>
        <w:t>. Dotyczy to jcw:</w:t>
      </w:r>
    </w:p>
    <w:p w14:paraId="77AE865F" w14:textId="03DF4434" w:rsidR="004E4FAC" w:rsidRDefault="004E4FAC" w:rsidP="00A11B4C">
      <w:pPr>
        <w:pStyle w:val="Akapitzlist"/>
      </w:pPr>
      <w:r>
        <w:t>których stan oceniono jako zły</w:t>
      </w:r>
      <w:r w:rsidR="00D73591">
        <w:t xml:space="preserve"> </w:t>
      </w:r>
      <w:r w:rsidR="00D73591" w:rsidRPr="00A45287">
        <w:t>(</w:t>
      </w:r>
      <w:bookmarkStart w:id="189" w:name="_Hlk68073408"/>
      <w:r w:rsidR="00D73591">
        <w:t xml:space="preserve">na podstawie badań PMŚ za lata 2014-2019 w odniesieniu do </w:t>
      </w:r>
      <w:r w:rsidR="00D73591" w:rsidRPr="00A45287">
        <w:t xml:space="preserve">wartości </w:t>
      </w:r>
      <w:r w:rsidR="00D73591">
        <w:t xml:space="preserve">wskazanych w r.kl.jcwp </w:t>
      </w:r>
      <w:r w:rsidR="00D73591" w:rsidRPr="00A45287">
        <w:t>obowiązujących od 2022 r.)</w:t>
      </w:r>
      <w:bookmarkEnd w:id="189"/>
      <w:r>
        <w:t>, ale prognozowana skuteczność programu działań pozw</w:t>
      </w:r>
      <w:r w:rsidR="001964B7">
        <w:t>a</w:t>
      </w:r>
      <w:r>
        <w:t xml:space="preserve">la na osiągnięcie celów środowiskowych do 2027 r. (lub: 2039 r. w odniesieniu do substancji priorytetowych wprowadzonych dyrektywą 2013/39). </w:t>
      </w:r>
    </w:p>
    <w:p w14:paraId="3E2BD57A" w14:textId="77777777" w:rsidR="004E4FAC" w:rsidRDefault="004E4FAC" w:rsidP="00A11B4C">
      <w:pPr>
        <w:pStyle w:val="Akapitzlist"/>
      </w:pPr>
      <w:r>
        <w:t>które są niemonitorowane i znajdują się pod wpływem presji zagrażającej celom środowiskowym, jednak skuteczność programu działań zakłada możliwość osiągnięcia tych celów (w takim przypadku przyjęto, że cele zostaną osiągnięte po 2027 r.).</w:t>
      </w:r>
    </w:p>
    <w:p w14:paraId="358D8527" w14:textId="79CA140C" w:rsidR="00706DE7" w:rsidRPr="00544887" w:rsidRDefault="004E4FAC" w:rsidP="001A5276">
      <w:r>
        <w:t xml:space="preserve">W przypadku stwierdzenia ryzyka trwałego nieosiągnięcia celów środowiskowych (pomimo pełnego wdrożenia zestawów działań i dążenia do osiągnięcia możliwie najlepszego stanu wód), przedstawiono uzasadnienie dla odstępstwa polegającego na złagodzeniu celów środowiskowych oraz sformułowano ten cel w sposób adekwatny do dostępnych danych. </w:t>
      </w:r>
      <w:r w:rsidR="00706DE7" w:rsidRPr="00544887">
        <w:t xml:space="preserve"> Powyższe oznacza, że przy ustalaniu odstępstwa w trybie art. 4 ust. 5 RDW w pierwszej kolejności należało udowodnić wykluczenie przedłużenia terminu osiągnięcia celów środowiskowych, a dopiero w drugiej kolejności ustalano mniej rygorystyczne cele.</w:t>
      </w:r>
    </w:p>
    <w:p w14:paraId="1139F35A" w14:textId="6E28D1BA" w:rsidR="00706DE7" w:rsidRPr="00544887" w:rsidRDefault="00706DE7" w:rsidP="00706DE7">
      <w:pPr>
        <w:rPr>
          <w:rFonts w:asciiTheme="minorHAnsi" w:hAnsiTheme="minorHAnsi" w:cs="Calibri"/>
        </w:rPr>
      </w:pPr>
      <w:r w:rsidRPr="00544887">
        <w:rPr>
          <w:rFonts w:asciiTheme="minorHAnsi" w:hAnsiTheme="minorHAnsi" w:cs="Calibri"/>
        </w:rPr>
        <w:lastRenderedPageBreak/>
        <w:t xml:space="preserve">Na poniższym diagramie </w:t>
      </w:r>
      <w:r w:rsidR="0094480E">
        <w:rPr>
          <w:rFonts w:asciiTheme="minorHAnsi" w:hAnsiTheme="minorHAnsi" w:cs="Calibri"/>
        </w:rPr>
        <w:t>(rysunek 8-1)</w:t>
      </w:r>
      <w:r w:rsidRPr="00544887">
        <w:rPr>
          <w:rFonts w:asciiTheme="minorHAnsi" w:hAnsiTheme="minorHAnsi" w:cs="Calibri"/>
        </w:rPr>
        <w:t xml:space="preserve"> przedstawiono schemat decyzyjny w zakresie typowania przypadków wymagających odstępstw (diagram opracowany na podstawie logiki art. 4 ust. 4-5 RDW).</w:t>
      </w:r>
    </w:p>
    <w:p w14:paraId="73313E85" w14:textId="77777777" w:rsidR="002D74F9" w:rsidRPr="00544887" w:rsidRDefault="00706DE7" w:rsidP="002D74F9">
      <w:pPr>
        <w:keepNext/>
      </w:pPr>
      <w:r>
        <w:rPr>
          <w:noProof/>
        </w:rPr>
        <w:drawing>
          <wp:inline distT="0" distB="0" distL="0" distR="0" wp14:anchorId="15F3250F" wp14:editId="032446D5">
            <wp:extent cx="5460998" cy="6477002"/>
            <wp:effectExtent l="0" t="0" r="635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pic:nvPicPr>
                  <pic:blipFill>
                    <a:blip r:embed="rId59">
                      <a:extLst>
                        <a:ext uri="{28A0092B-C50C-407E-A947-70E740481C1C}">
                          <a14:useLocalDpi xmlns:a14="http://schemas.microsoft.com/office/drawing/2010/main" val="0"/>
                        </a:ext>
                      </a:extLst>
                    </a:blip>
                    <a:srcRect l="6467" r="2553"/>
                    <a:stretch>
                      <a:fillRect/>
                    </a:stretch>
                  </pic:blipFill>
                  <pic:spPr>
                    <a:xfrm>
                      <a:off x="0" y="0"/>
                      <a:ext cx="5460998" cy="6477002"/>
                    </a:xfrm>
                    <a:prstGeom prst="rect">
                      <a:avLst/>
                    </a:prstGeom>
                  </pic:spPr>
                </pic:pic>
              </a:graphicData>
            </a:graphic>
          </wp:inline>
        </w:drawing>
      </w:r>
    </w:p>
    <w:p w14:paraId="7739706D" w14:textId="222A264F" w:rsidR="00706DE7" w:rsidRPr="00544887" w:rsidRDefault="002D74F9" w:rsidP="00584398">
      <w:pPr>
        <w:pStyle w:val="Rysunek"/>
        <w:rPr>
          <w:rFonts w:cs="Calibri"/>
          <w:sz w:val="24"/>
          <w:szCs w:val="24"/>
        </w:rPr>
      </w:pPr>
      <w:bookmarkStart w:id="190" w:name="_Toc67061197"/>
      <w:bookmarkStart w:id="191" w:name="_Toc68725263"/>
      <w:r w:rsidRPr="00544887">
        <w:t xml:space="preserve">Rysunek </w:t>
      </w:r>
      <w:r w:rsidR="00B25B32">
        <w:fldChar w:fldCharType="begin"/>
      </w:r>
      <w:r w:rsidR="00B25B32">
        <w:instrText xml:space="preserve"> STYLEREF 1 \s </w:instrText>
      </w:r>
      <w:r w:rsidR="00B25B32">
        <w:fldChar w:fldCharType="separate"/>
      </w:r>
      <w:r w:rsidR="00720D9E">
        <w:rPr>
          <w:noProof/>
        </w:rPr>
        <w:t>8</w:t>
      </w:r>
      <w:r w:rsidR="00B25B32">
        <w:rPr>
          <w:noProof/>
        </w:rPr>
        <w:fldChar w:fldCharType="end"/>
      </w:r>
      <w:r w:rsidR="00720D9E">
        <w:noBreakHyphen/>
      </w:r>
      <w:r w:rsidR="00B25B32">
        <w:fldChar w:fldCharType="begin"/>
      </w:r>
      <w:r w:rsidR="00B25B32">
        <w:instrText xml:space="preserve"> SEQ Rysunek \* ARABIC \s 1 </w:instrText>
      </w:r>
      <w:r w:rsidR="00B25B32">
        <w:fldChar w:fldCharType="separate"/>
      </w:r>
      <w:r w:rsidR="00720D9E">
        <w:rPr>
          <w:noProof/>
        </w:rPr>
        <w:t>1</w:t>
      </w:r>
      <w:r w:rsidR="00B25B32">
        <w:rPr>
          <w:noProof/>
        </w:rPr>
        <w:fldChar w:fldCharType="end"/>
      </w:r>
      <w:r w:rsidRPr="00544887">
        <w:tab/>
        <w:t xml:space="preserve">Algorytm decyzyjny </w:t>
      </w:r>
      <w:r w:rsidRPr="00584398">
        <w:t>zastosowania</w:t>
      </w:r>
      <w:r w:rsidRPr="00544887">
        <w:t xml:space="preserve"> odstępstw w trybie art. 4 ust. 4 i 5 RDW</w:t>
      </w:r>
      <w:bookmarkEnd w:id="190"/>
      <w:bookmarkEnd w:id="191"/>
    </w:p>
    <w:p w14:paraId="07E0354F" w14:textId="3D90C73B" w:rsidR="00CF621C" w:rsidRPr="00F031BE" w:rsidRDefault="00E14D15" w:rsidP="005946B7">
      <w:pPr>
        <w:pStyle w:val="rdo0"/>
        <w:rPr>
          <w:color w:val="4472C4"/>
        </w:rPr>
      </w:pPr>
      <w:r w:rsidRPr="00F45A85">
        <w:t xml:space="preserve">Źródło: </w:t>
      </w:r>
      <w:r>
        <w:t>opracowanie własne</w:t>
      </w:r>
    </w:p>
    <w:p w14:paraId="174E7D0E" w14:textId="26CFAB02" w:rsidR="00706DE7" w:rsidRPr="00544887" w:rsidRDefault="00706DE7" w:rsidP="00706DE7">
      <w:pPr>
        <w:rPr>
          <w:rFonts w:asciiTheme="minorHAnsi" w:hAnsiTheme="minorHAnsi"/>
        </w:rPr>
      </w:pPr>
      <w:r w:rsidRPr="00544887">
        <w:rPr>
          <w:rFonts w:asciiTheme="minorHAnsi" w:hAnsiTheme="minorHAnsi"/>
        </w:rPr>
        <w:t>Analiza konieczności oraz możliwości zastosowania odstępstw od osiągnięcia celów środowiskowych została przeprowadzona na podstawie:</w:t>
      </w:r>
    </w:p>
    <w:p w14:paraId="39202DD8" w14:textId="69CE79E2" w:rsidR="00706DE7" w:rsidRPr="00544887" w:rsidRDefault="00706DE7" w:rsidP="008125B3">
      <w:pPr>
        <w:pStyle w:val="Numerowanie"/>
        <w:numPr>
          <w:ilvl w:val="0"/>
          <w:numId w:val="93"/>
        </w:numPr>
      </w:pPr>
      <w:r w:rsidRPr="00544887">
        <w:t>oceny stanu jcw</w:t>
      </w:r>
      <w:r w:rsidR="001964B7">
        <w:t xml:space="preserve"> (w odniesieniu do monitorowanych jcw)</w:t>
      </w:r>
      <w:r w:rsidRPr="00544887">
        <w:t>,</w:t>
      </w:r>
    </w:p>
    <w:p w14:paraId="228B944F" w14:textId="77777777" w:rsidR="00706DE7" w:rsidRPr="00544887" w:rsidRDefault="00706DE7" w:rsidP="008125B3">
      <w:pPr>
        <w:pStyle w:val="Numerowanie"/>
        <w:numPr>
          <w:ilvl w:val="0"/>
          <w:numId w:val="93"/>
        </w:numPr>
      </w:pPr>
      <w:r w:rsidRPr="00544887">
        <w:lastRenderedPageBreak/>
        <w:t>zagrożenia nieosiągnięciem celów środowiskowych,</w:t>
      </w:r>
    </w:p>
    <w:p w14:paraId="5FC55032" w14:textId="77777777" w:rsidR="00706DE7" w:rsidRPr="00544887" w:rsidRDefault="00706DE7" w:rsidP="008125B3">
      <w:pPr>
        <w:pStyle w:val="Numerowanie"/>
        <w:numPr>
          <w:ilvl w:val="0"/>
          <w:numId w:val="93"/>
        </w:numPr>
      </w:pPr>
      <w:r w:rsidRPr="00544887">
        <w:t>zidentyfikowanych oddziaływań antropogenicznych, będących przyczyną tego zagrożenia,</w:t>
      </w:r>
    </w:p>
    <w:p w14:paraId="2FA28287" w14:textId="77777777" w:rsidR="00706DE7" w:rsidRPr="00544887" w:rsidRDefault="00706DE7" w:rsidP="008125B3">
      <w:pPr>
        <w:pStyle w:val="Numerowanie"/>
        <w:numPr>
          <w:ilvl w:val="0"/>
          <w:numId w:val="93"/>
        </w:numPr>
      </w:pPr>
      <w:r w:rsidRPr="00544887">
        <w:t>programów działań (i ich skuteczności) dla jcw.</w:t>
      </w:r>
    </w:p>
    <w:p w14:paraId="08765242" w14:textId="02301ADC" w:rsidR="00706DE7" w:rsidRPr="00544887" w:rsidRDefault="00706DE7" w:rsidP="00706DE7">
      <w:pPr>
        <w:rPr>
          <w:rFonts w:asciiTheme="minorHAnsi" w:hAnsiTheme="minorHAnsi"/>
        </w:rPr>
      </w:pPr>
      <w:r w:rsidRPr="00544887">
        <w:rPr>
          <w:rFonts w:asciiTheme="minorHAnsi" w:hAnsiTheme="minorHAnsi"/>
        </w:rPr>
        <w:t xml:space="preserve">Zasadność zastosowania odstępstwa przeanalizowana została dla tych jcw, których stan został oceniony poniżej dobrego (według wartości obowiązujących od 2022 r.). W przypadku gdy dane uzyskane w ramach PMŚ nie pozwoliły na dokonanie oceny stanu wód, przeprowadzono analizę istotności presji która pozwoliła na zidentyfikowanie tych jcwp, dla których z dużym stopniem prawdopodobieństwa występuje zagrożenie dla celów środowiskowych. </w:t>
      </w:r>
    </w:p>
    <w:p w14:paraId="79F3F365" w14:textId="6A8F0218" w:rsidR="00706DE7" w:rsidRPr="00544887" w:rsidRDefault="00706DE7" w:rsidP="00706DE7">
      <w:pPr>
        <w:rPr>
          <w:rFonts w:asciiTheme="minorHAnsi" w:hAnsiTheme="minorHAnsi"/>
        </w:rPr>
      </w:pPr>
      <w:r w:rsidRPr="00544887">
        <w:rPr>
          <w:rFonts w:asciiTheme="minorHAnsi" w:hAnsiTheme="minorHAnsi"/>
        </w:rPr>
        <w:t>Konieczność zastosowania odstępstw nie była analizowana dla tych jcw, dla których w ramach PMŚ nie stwierdzono złego stanu wód oraz dla tych jcw o nieznanym stanie</w:t>
      </w:r>
      <w:r w:rsidR="001964B7">
        <w:rPr>
          <w:rFonts w:asciiTheme="minorHAnsi" w:hAnsiTheme="minorHAnsi"/>
        </w:rPr>
        <w:t xml:space="preserve"> (niemonitorowanych),</w:t>
      </w:r>
      <w:r w:rsidRPr="00544887">
        <w:rPr>
          <w:rFonts w:asciiTheme="minorHAnsi" w:hAnsiTheme="minorHAnsi"/>
        </w:rPr>
        <w:t xml:space="preserve"> które w</w:t>
      </w:r>
      <w:r w:rsidR="008A5E6A">
        <w:rPr>
          <w:rFonts w:asciiTheme="minorHAnsi" w:hAnsiTheme="minorHAnsi"/>
        </w:rPr>
        <w:t> </w:t>
      </w:r>
      <w:r w:rsidRPr="00544887">
        <w:rPr>
          <w:rFonts w:asciiTheme="minorHAnsi" w:hAnsiTheme="minorHAnsi"/>
        </w:rPr>
        <w:t xml:space="preserve">ramach oceny ryzyka nie zostały ocenione jako zagrożone nieosiągnięciem celów środowiskowych (taka ocena oznacza, że dobry stan najprawdopodobniej został osiągnięty, wobec czego stosowanie jakiegokolwiek odstępstwa jest niezasadne). </w:t>
      </w:r>
    </w:p>
    <w:p w14:paraId="2372FA71" w14:textId="5A743FC5" w:rsidR="000E1ACA" w:rsidRDefault="000E1ACA" w:rsidP="000E1ACA">
      <w:bookmarkStart w:id="192" w:name="_Hlk68210759"/>
      <w:r w:rsidRPr="00D6249B">
        <w:t>W ramach IIaPGW konsumowane</w:t>
      </w:r>
      <w:r>
        <w:rPr>
          <w:color w:val="000000"/>
        </w:rPr>
        <w:t xml:space="preserve"> są wyniki wszystkich zrealizowanych prac wchodzących w zakres merytorycznego przygotowania w tym między innymi  </w:t>
      </w:r>
      <w:r>
        <w:rPr>
          <w:i/>
          <w:iCs/>
          <w:color w:val="000000"/>
        </w:rPr>
        <w:t xml:space="preserve">Analizy znaczących oddziaływań </w:t>
      </w:r>
      <w:r w:rsidR="002E3A3C">
        <w:rPr>
          <w:i/>
          <w:iCs/>
          <w:color w:val="000000"/>
        </w:rPr>
        <w:t>-</w:t>
      </w:r>
      <w:r>
        <w:rPr>
          <w:i/>
          <w:iCs/>
          <w:color w:val="000000"/>
        </w:rPr>
        <w:t xml:space="preserve"> jcwp (…), </w:t>
      </w:r>
      <w:r>
        <w:rPr>
          <w:color w:val="000000"/>
        </w:rPr>
        <w:t xml:space="preserve">która zawiera wyniki oceny ryzyka nieosiągnięcia celów środowiskowych, przeprowadzonej w sposób zgodny z wymogami RDW, tzn. przy założeniu, iż determinantem uznania jcwp za zagrożoną są presje na elementy biologiczne zależne od fizykochemii, biologiczne zależne od hydromorfologii. </w:t>
      </w:r>
      <w:r>
        <w:t>Oznacza to, że jeśli stan stwierdzonych elementów biologicznych był umiarkowany i nie zidentyfikowano presji, to taka jcwp nie była uznawana za „zagrożoną”</w:t>
      </w:r>
      <w:r>
        <w:rPr>
          <w:color w:val="000000"/>
        </w:rPr>
        <w:t>. O</w:t>
      </w:r>
      <w:r>
        <w:t xml:space="preserve">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jcwp. </w:t>
      </w:r>
    </w:p>
    <w:p w14:paraId="0CFE950D" w14:textId="2117CB45" w:rsidR="000E1ACA" w:rsidRDefault="000E1ACA" w:rsidP="000E1ACA">
      <w:r w:rsidRPr="00D6249B">
        <w:t>Na potrzeby wskazania odstępstw</w:t>
      </w:r>
      <w:r>
        <w:rPr>
          <w:color w:val="000000"/>
        </w:rPr>
        <w:t xml:space="preserve"> w IIaPGW konieczne jest dodatkowe uwzględnienie oceny stanu ekologicznego lub potencjału ekologicznego (zgodnie z r.kl.jcwp), co oznacza uwzględnienie w ocenie warunków do odstępstw bieżącego przekroczenia wartości granicznych wskaźników fizykochemicznych, które w warunkach utrzymywania się w przyszłości mogą negatywnie wpłynąć na stan elementów biologicznych. Proces reakcji organizmów wodnych i wodozależnych na cechy chemiczne i fizykochemiczne wód jest rozciągnięty w czasie i zależy od wielu czynników (m.in. warunków naturalnych). Rozłożona w czasie reakcja organizmów wodnych i wodozależnych na poprawę cech chemicznych i fizykochemicznych przebiega podobnie </w:t>
      </w:r>
      <w:r w:rsidR="002E3A3C">
        <w:rPr>
          <w:color w:val="000000"/>
        </w:rPr>
        <w:t>-</w:t>
      </w:r>
      <w:r>
        <w:rPr>
          <w:color w:val="000000"/>
        </w:rPr>
        <w:t xml:space="preserve"> stąd tak trudne jest uzyskanie szybkiej poprawy warunków biologicznych w wodach powierzchniowych po uzyskaniu wysokiej jakości parametrów </w:t>
      </w:r>
      <w:r w:rsidRPr="00D6249B">
        <w:t>fizykochemicznych wód.</w:t>
      </w:r>
    </w:p>
    <w:p w14:paraId="1DA8B897" w14:textId="3DC6D5B9" w:rsidR="000E1ACA" w:rsidRPr="00D6249B" w:rsidRDefault="000E1ACA" w:rsidP="000E1ACA">
      <w:r w:rsidRPr="00D6249B">
        <w:t xml:space="preserve">W konsekwencji </w:t>
      </w:r>
      <w:r>
        <w:t xml:space="preserve">przyjęto, że jeżeli ocena stanu ekologicznego lub potencjału ekologicznego jest gorsza niż stan dobry (czego przyczyną mogło być np. znaczne przekroczenie wartości granicznych klasy II jednego wskaźnika fizykochemicznego, zgodnie z pkt X.6 w zał. 12 i pkt XII.3 w zał. 13 do r.kl.jcwp), to tak oceniona jcwp była typowana do odstępstwa terminowego </w:t>
      </w:r>
      <w:r w:rsidR="002E3A3C">
        <w:t>-</w:t>
      </w:r>
      <w:r>
        <w:t xml:space="preserve"> mimo że w </w:t>
      </w:r>
      <w:r>
        <w:rPr>
          <w:i/>
          <w:iCs/>
          <w:color w:val="000000"/>
        </w:rPr>
        <w:t>Analizie znaczących oddziaływań</w:t>
      </w:r>
      <w:r>
        <w:t xml:space="preserve"> nie była uznana za zagrożoną. </w:t>
      </w:r>
      <w:r>
        <w:rPr>
          <w:color w:val="000000"/>
        </w:rPr>
        <w:t xml:space="preserve">Przyjęte wartości progowe przekroczeń dla uznania ich jako znaczące i wpływające na konieczność wskazania do odstępstw są identyczne, co do zasady, z wartościami progowymi zastosowanymi w </w:t>
      </w:r>
      <w:r>
        <w:rPr>
          <w:i/>
          <w:iCs/>
          <w:color w:val="000000"/>
        </w:rPr>
        <w:t xml:space="preserve">Analizie znaczących oddziaływań </w:t>
      </w:r>
      <w:r w:rsidR="002E3A3C">
        <w:rPr>
          <w:i/>
          <w:iCs/>
          <w:color w:val="000000"/>
        </w:rPr>
        <w:t>-</w:t>
      </w:r>
      <w:r>
        <w:rPr>
          <w:i/>
          <w:iCs/>
          <w:color w:val="000000"/>
        </w:rPr>
        <w:t xml:space="preserve"> jcwp (…),  </w:t>
      </w:r>
      <w:r>
        <w:rPr>
          <w:color w:val="000000"/>
        </w:rPr>
        <w:t xml:space="preserve">zgodnie z przyjętą </w:t>
      </w:r>
      <w:r w:rsidRPr="00D6249B">
        <w:t xml:space="preserve">Metodyką Analizy znaczących oddziaływań </w:t>
      </w:r>
      <w:r w:rsidR="002E3A3C">
        <w:t>-</w:t>
      </w:r>
      <w:r w:rsidRPr="00D6249B">
        <w:t xml:space="preserve"> jcwp (…). </w:t>
      </w:r>
    </w:p>
    <w:p w14:paraId="6CBE3A6A" w14:textId="329DE8D5" w:rsidR="000E1ACA" w:rsidRPr="004B023A" w:rsidRDefault="000E1ACA" w:rsidP="000E1ACA">
      <w:r w:rsidRPr="00D6249B">
        <w:t>Przy typowaniu jcwp do odstępstw</w:t>
      </w:r>
      <w:r>
        <w:rPr>
          <w:color w:val="000000"/>
        </w:rPr>
        <w:t xml:space="preserve"> uwzględniono fakt, że ocena skuteczności zestawów działań odnosi się do zamierzeń przypisanych konkretnym jcwp, bez uwzględnienia działań o charakterze krajowym </w:t>
      </w:r>
      <w:r>
        <w:rPr>
          <w:color w:val="000000"/>
        </w:rPr>
        <w:lastRenderedPageBreak/>
        <w:t xml:space="preserve">oraz działań ukierunkowanych na cele środowiskowe obszarów ochrony przyrody. W związku z powyższym uznano, że działania dedykowano obszarom chronionym korzystnie wpłyną na efektywność dążenia do osiągnięcia celów środowiskowych. W rezultacie w sytuacji, gdy przypisany dla jcwp zestaw działań nie zapewniał osiągnięcia celów środowiskowych, ale w granicach jcwp występował obszar chroniony z przypisanymi do niego działaniami (wynikającymi z wdrażania ustaleń przyjętych planów ochrony, zadań ochronnych i planów zadań ochronnych), to uznano że ich efektywność pozwoli na osiągnięcie celów środowiskowych jcwp w zakresie stanu/potencjału ekologicznego </w:t>
      </w:r>
      <w:r w:rsidR="002E3A3C">
        <w:rPr>
          <w:color w:val="000000"/>
        </w:rPr>
        <w:t>-</w:t>
      </w:r>
      <w:r>
        <w:rPr>
          <w:color w:val="000000"/>
        </w:rPr>
        <w:t xml:space="preserve"> lecz w czasie późniejszym (po 2027 r.) ze względu na warunki naturalne determinujące skuteczność </w:t>
      </w:r>
      <w:r w:rsidRPr="00D6249B">
        <w:t>działań</w:t>
      </w:r>
      <w:bookmarkEnd w:id="192"/>
      <w:r w:rsidRPr="00D6249B">
        <w:t>.</w:t>
      </w:r>
    </w:p>
    <w:p w14:paraId="4A2D7EE3" w14:textId="79F8FBC2" w:rsidR="00706DE7" w:rsidRPr="00544887" w:rsidRDefault="00706DE7" w:rsidP="00706DE7">
      <w:pPr>
        <w:rPr>
          <w:rFonts w:asciiTheme="minorHAnsi" w:hAnsiTheme="minorHAnsi"/>
        </w:rPr>
      </w:pPr>
      <w:r w:rsidRPr="00544887">
        <w:rPr>
          <w:rFonts w:asciiTheme="minorHAnsi" w:hAnsiTheme="minorHAnsi"/>
        </w:rPr>
        <w:t xml:space="preserve">Zgodnie z opisanym podejściem na obszarze dorzecza Niemna zidentyfikowano przypadki wymagające odstępstwa od osiągnięcia celów środowiskowych. Ich zestawienie liczbowe przedstawiono </w:t>
      </w:r>
      <w:r w:rsidR="00C90B5D" w:rsidRPr="00544887">
        <w:rPr>
          <w:rFonts w:asciiTheme="minorHAnsi" w:hAnsiTheme="minorHAnsi"/>
        </w:rPr>
        <w:br/>
      </w:r>
      <w:r w:rsidRPr="00544887">
        <w:rPr>
          <w:rFonts w:asciiTheme="minorHAnsi" w:hAnsiTheme="minorHAnsi"/>
        </w:rPr>
        <w:t xml:space="preserve">w tabeli </w:t>
      </w:r>
      <w:r w:rsidR="00C90B5D" w:rsidRPr="00544887">
        <w:rPr>
          <w:rFonts w:asciiTheme="minorHAnsi" w:hAnsiTheme="minorHAnsi"/>
        </w:rPr>
        <w:t>8-</w:t>
      </w:r>
      <w:r w:rsidRPr="00544887">
        <w:rPr>
          <w:rFonts w:asciiTheme="minorHAnsi" w:hAnsiTheme="minorHAnsi"/>
        </w:rPr>
        <w:t>9</w:t>
      </w:r>
      <w:r w:rsidR="00C90B5D" w:rsidRPr="00544887">
        <w:rPr>
          <w:rFonts w:asciiTheme="minorHAnsi" w:hAnsiTheme="minorHAnsi"/>
        </w:rPr>
        <w:t>.</w:t>
      </w:r>
      <w:r w:rsidRPr="00544887">
        <w:rPr>
          <w:rFonts w:asciiTheme="minorHAnsi" w:hAnsiTheme="minorHAnsi"/>
        </w:rPr>
        <w:t xml:space="preserve"> </w:t>
      </w:r>
      <w:r w:rsidR="00821746" w:rsidRPr="0051184F">
        <w:t xml:space="preserve">Szczegółowe dane o odstępstwach znajdują się </w:t>
      </w:r>
      <w:r w:rsidR="00821746">
        <w:t xml:space="preserve">załączniku nr </w:t>
      </w:r>
      <w:r w:rsidR="002F168B">
        <w:t>7</w:t>
      </w:r>
      <w:r w:rsidR="00821746">
        <w:t xml:space="preserve"> (</w:t>
      </w:r>
      <w:r w:rsidR="00821746" w:rsidRPr="0051184F">
        <w:t>Wykaz jcw wskazanych do odstępstw</w:t>
      </w:r>
      <w:r w:rsidR="00821746">
        <w:t>)</w:t>
      </w:r>
      <w:r w:rsidR="00821746" w:rsidRPr="0051184F">
        <w:t>.</w:t>
      </w:r>
      <w:r w:rsidR="00762C7D">
        <w:t xml:space="preserve"> </w:t>
      </w:r>
      <w:r w:rsidR="00762C7D">
        <w:rPr>
          <w:rFonts w:asciiTheme="minorHAnsi" w:hAnsiTheme="minorHAnsi" w:cstheme="minorHAnsi"/>
        </w:rPr>
        <w:t>Zobrazowania mapowe jcw w obszarze dorzecza Niemna, dla których ustalono odstępstwo znajdują się w załącznikach graficznych nr 3</w:t>
      </w:r>
      <w:r w:rsidR="009B17D6">
        <w:rPr>
          <w:rFonts w:asciiTheme="minorHAnsi" w:hAnsiTheme="minorHAnsi" w:cstheme="minorHAnsi"/>
        </w:rPr>
        <w:t>2</w:t>
      </w:r>
      <w:r w:rsidR="00762C7D">
        <w:rPr>
          <w:rFonts w:asciiTheme="minorHAnsi" w:hAnsiTheme="minorHAnsi" w:cstheme="minorHAnsi"/>
        </w:rPr>
        <w:t xml:space="preserve"> (dla jcwp RW) oraz nr 3</w:t>
      </w:r>
      <w:r w:rsidR="009B17D6">
        <w:rPr>
          <w:rFonts w:asciiTheme="minorHAnsi" w:hAnsiTheme="minorHAnsi" w:cstheme="minorHAnsi"/>
        </w:rPr>
        <w:t>3</w:t>
      </w:r>
      <w:r w:rsidR="00762C7D">
        <w:rPr>
          <w:rFonts w:asciiTheme="minorHAnsi" w:hAnsiTheme="minorHAnsi" w:cstheme="minorHAnsi"/>
        </w:rPr>
        <w:t xml:space="preserve"> (dla jcwp LW).</w:t>
      </w:r>
    </w:p>
    <w:p w14:paraId="43CE8D28" w14:textId="3092C7C4" w:rsidR="00706DE7" w:rsidRPr="00544887" w:rsidRDefault="004C2057" w:rsidP="00CC4F8D">
      <w:pPr>
        <w:pStyle w:val="Tabela"/>
      </w:pPr>
      <w:bookmarkStart w:id="193" w:name="_Toc68725186"/>
      <w:r>
        <w:t xml:space="preserve">Tabela </w:t>
      </w:r>
      <w:r w:rsidR="00B25B32">
        <w:fldChar w:fldCharType="begin"/>
      </w:r>
      <w:r w:rsidR="00B25B32">
        <w:instrText xml:space="preserve"> STYLEREF 1 \s </w:instrText>
      </w:r>
      <w:r w:rsidR="00B25B32">
        <w:fldChar w:fldCharType="separate"/>
      </w:r>
      <w:r w:rsidR="00261BCD">
        <w:rPr>
          <w:noProof/>
        </w:rPr>
        <w:t>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tab/>
      </w:r>
      <w:r w:rsidR="00706DE7" w:rsidRPr="00544887">
        <w:t xml:space="preserve">Zestawienie liczbowe </w:t>
      </w:r>
      <w:r w:rsidR="001964B7">
        <w:t xml:space="preserve">jcw z </w:t>
      </w:r>
      <w:r w:rsidR="00706DE7" w:rsidRPr="00544887">
        <w:t>odstępstw</w:t>
      </w:r>
      <w:r w:rsidR="001964B7">
        <w:t>ami</w:t>
      </w:r>
      <w:r w:rsidR="00706DE7" w:rsidRPr="00544887">
        <w:t xml:space="preserve"> od osiągnięcia celów środowiskowych</w:t>
      </w:r>
      <w:r w:rsidR="001964B7">
        <w:t xml:space="preserve"> w trybie art. 4</w:t>
      </w:r>
      <w:r w:rsidR="00604059">
        <w:t xml:space="preserve"> ust. 4 oraz ust. </w:t>
      </w:r>
      <w:r w:rsidR="001964B7">
        <w:t>5 RDW</w:t>
      </w:r>
      <w:r w:rsidR="008B129A">
        <w:t xml:space="preserve"> (IIaPGW, 2022-2027)</w:t>
      </w:r>
      <w:bookmarkEnd w:id="193"/>
    </w:p>
    <w:tbl>
      <w:tblPr>
        <w:tblStyle w:val="Tabela-Siatka"/>
        <w:tblW w:w="5000" w:type="pct"/>
        <w:jc w:val="center"/>
        <w:tblLook w:val="04A0" w:firstRow="1" w:lastRow="0" w:firstColumn="1" w:lastColumn="0" w:noHBand="0" w:noVBand="1"/>
      </w:tblPr>
      <w:tblGrid>
        <w:gridCol w:w="470"/>
        <w:gridCol w:w="4078"/>
        <w:gridCol w:w="1919"/>
        <w:gridCol w:w="1336"/>
        <w:gridCol w:w="1259"/>
      </w:tblGrid>
      <w:tr w:rsidR="00706DE7" w:rsidRPr="00544887" w14:paraId="0B58D093" w14:textId="77777777" w:rsidTr="0076463A">
        <w:trPr>
          <w:trHeight w:val="454"/>
          <w:tblHeader/>
          <w:jc w:val="center"/>
        </w:trPr>
        <w:tc>
          <w:tcPr>
            <w:tcW w:w="470" w:type="dxa"/>
            <w:shd w:val="clear" w:color="auto" w:fill="BFBFBF" w:themeFill="background1" w:themeFillShade="BF"/>
            <w:vAlign w:val="center"/>
          </w:tcPr>
          <w:p w14:paraId="660A19AF" w14:textId="12D2EF85" w:rsidR="00706DE7" w:rsidRPr="00544887" w:rsidRDefault="00C90B5D" w:rsidP="00FD2FD6">
            <w:pPr>
              <w:pStyle w:val="Teksttabelinaglowek"/>
            </w:pPr>
            <w:bookmarkStart w:id="194" w:name="_Hlk65925430"/>
            <w:r w:rsidRPr="00544887">
              <w:t>L</w:t>
            </w:r>
            <w:r w:rsidR="00706DE7" w:rsidRPr="00544887">
              <w:t>p.</w:t>
            </w:r>
          </w:p>
        </w:tc>
        <w:tc>
          <w:tcPr>
            <w:tcW w:w="4078" w:type="dxa"/>
            <w:shd w:val="clear" w:color="auto" w:fill="BFBFBF" w:themeFill="background1" w:themeFillShade="BF"/>
            <w:vAlign w:val="center"/>
          </w:tcPr>
          <w:p w14:paraId="2C884CD4" w14:textId="61A453E5" w:rsidR="00706DE7" w:rsidRPr="00544887" w:rsidRDefault="00604059" w:rsidP="00FD2FD6">
            <w:pPr>
              <w:pStyle w:val="Teksttabelinaglowek"/>
            </w:pPr>
            <w:r>
              <w:t>Rodzaj odstępstwa</w:t>
            </w:r>
          </w:p>
        </w:tc>
        <w:tc>
          <w:tcPr>
            <w:tcW w:w="1919" w:type="dxa"/>
            <w:shd w:val="clear" w:color="auto" w:fill="BFBFBF" w:themeFill="background1" w:themeFillShade="BF"/>
            <w:vAlign w:val="center"/>
          </w:tcPr>
          <w:p w14:paraId="03F83D55" w14:textId="63F57188" w:rsidR="00706DE7" w:rsidRPr="00544887" w:rsidRDefault="00604059" w:rsidP="00FD2FD6">
            <w:pPr>
              <w:pStyle w:val="Teksttabelinaglowek"/>
            </w:pPr>
            <w:r>
              <w:t>Kategorie wód</w:t>
            </w:r>
          </w:p>
        </w:tc>
        <w:tc>
          <w:tcPr>
            <w:tcW w:w="1336" w:type="dxa"/>
            <w:shd w:val="clear" w:color="auto" w:fill="BFBFBF" w:themeFill="background1" w:themeFillShade="BF"/>
            <w:vAlign w:val="center"/>
          </w:tcPr>
          <w:p w14:paraId="655590F6" w14:textId="437F579E" w:rsidR="00706DE7" w:rsidRPr="00544887" w:rsidRDefault="00E11E89" w:rsidP="00FD2FD6">
            <w:pPr>
              <w:pStyle w:val="Teksttabelinaglowek"/>
            </w:pPr>
            <w:r>
              <w:t>L</w:t>
            </w:r>
            <w:r w:rsidR="00706DE7" w:rsidRPr="00544887">
              <w:t>iczba</w:t>
            </w:r>
            <w:r w:rsidR="00604059">
              <w:t xml:space="preserve"> jcw</w:t>
            </w:r>
          </w:p>
        </w:tc>
        <w:tc>
          <w:tcPr>
            <w:tcW w:w="1259" w:type="dxa"/>
            <w:shd w:val="clear" w:color="auto" w:fill="BFBFBF" w:themeFill="background1" w:themeFillShade="BF"/>
            <w:vAlign w:val="center"/>
          </w:tcPr>
          <w:p w14:paraId="1EA71838" w14:textId="350349E4" w:rsidR="00706DE7" w:rsidRPr="00544887" w:rsidRDefault="00604059" w:rsidP="00FD2FD6">
            <w:pPr>
              <w:pStyle w:val="Teksttabelinaglowek"/>
            </w:pPr>
            <w:r>
              <w:t>Całkowita</w:t>
            </w:r>
            <w:r w:rsidR="0041053C">
              <w:t xml:space="preserve"> liczb</w:t>
            </w:r>
            <w:r>
              <w:t>a</w:t>
            </w:r>
            <w:r w:rsidR="00BA695E">
              <w:t xml:space="preserve"> </w:t>
            </w:r>
            <w:r w:rsidR="00706DE7" w:rsidRPr="00544887">
              <w:t>jcw</w:t>
            </w:r>
            <w:r w:rsidR="00BA695E">
              <w:t xml:space="preserve"> (%)</w:t>
            </w:r>
          </w:p>
        </w:tc>
      </w:tr>
      <w:tr w:rsidR="0076463A" w:rsidRPr="004C2057" w14:paraId="0F43754D" w14:textId="77777777" w:rsidTr="0076463A">
        <w:trPr>
          <w:trHeight w:val="454"/>
          <w:jc w:val="center"/>
        </w:trPr>
        <w:tc>
          <w:tcPr>
            <w:tcW w:w="470" w:type="dxa"/>
            <w:vAlign w:val="center"/>
          </w:tcPr>
          <w:p w14:paraId="69463BAA" w14:textId="02BBFF2F" w:rsidR="0076463A" w:rsidRPr="0042704D" w:rsidRDefault="0076463A" w:rsidP="0076463A">
            <w:pPr>
              <w:pStyle w:val="Teksttabelisrodek"/>
              <w:rPr>
                <w:rFonts w:cs="Calibri"/>
              </w:rPr>
            </w:pPr>
            <w:r w:rsidRPr="0042704D">
              <w:t>1.</w:t>
            </w:r>
          </w:p>
        </w:tc>
        <w:tc>
          <w:tcPr>
            <w:tcW w:w="4078" w:type="dxa"/>
            <w:vMerge w:val="restart"/>
            <w:vAlign w:val="center"/>
          </w:tcPr>
          <w:p w14:paraId="466BE5AA" w14:textId="354943F6" w:rsidR="0076463A" w:rsidRPr="0042704D" w:rsidRDefault="0076463A" w:rsidP="0076463A">
            <w:pPr>
              <w:pStyle w:val="Teksttabelilewy"/>
            </w:pPr>
            <w:r>
              <w:t xml:space="preserve">odroczenie terminu </w:t>
            </w:r>
            <w:r w:rsidRPr="0042704D">
              <w:t xml:space="preserve">osiągnięcia celów środowiskowych ze względu na warunki naturalne mające wpływ na skuteczność </w:t>
            </w:r>
            <w:r w:rsidRPr="0042704D">
              <w:br/>
              <w:t>działań - art.4 ust. 4 lit. a(iii) RDW</w:t>
            </w:r>
          </w:p>
        </w:tc>
        <w:tc>
          <w:tcPr>
            <w:tcW w:w="1919" w:type="dxa"/>
            <w:vAlign w:val="center"/>
          </w:tcPr>
          <w:p w14:paraId="34567CBB" w14:textId="77777777" w:rsidR="0076463A" w:rsidRPr="0042704D" w:rsidRDefault="0076463A" w:rsidP="0076463A">
            <w:pPr>
              <w:pStyle w:val="Teksttabelisrodek"/>
            </w:pPr>
            <w:r w:rsidRPr="0042704D">
              <w:t>RW</w:t>
            </w:r>
          </w:p>
        </w:tc>
        <w:tc>
          <w:tcPr>
            <w:tcW w:w="1336" w:type="dxa"/>
            <w:vAlign w:val="center"/>
          </w:tcPr>
          <w:p w14:paraId="74FBE0D5" w14:textId="7AA7ED1F" w:rsidR="0076463A" w:rsidRPr="000F4FF4" w:rsidRDefault="0076463A" w:rsidP="0076463A">
            <w:pPr>
              <w:pStyle w:val="Teksttabelisrodek"/>
            </w:pPr>
            <w:r w:rsidRPr="000F4FF4">
              <w:rPr>
                <w:rFonts w:ascii="Calibri" w:hAnsi="Calibri" w:cs="Calibri"/>
                <w:color w:val="000000"/>
                <w:szCs w:val="20"/>
              </w:rPr>
              <w:t>23</w:t>
            </w:r>
          </w:p>
        </w:tc>
        <w:tc>
          <w:tcPr>
            <w:tcW w:w="1259" w:type="dxa"/>
            <w:vAlign w:val="center"/>
          </w:tcPr>
          <w:p w14:paraId="7DED2F7B" w14:textId="2B7E3A0B" w:rsidR="0076463A" w:rsidRPr="000F4FF4" w:rsidRDefault="0076463A" w:rsidP="0076463A">
            <w:pPr>
              <w:pStyle w:val="Teksttabelisrodek"/>
            </w:pPr>
            <w:r w:rsidRPr="000F4FF4">
              <w:rPr>
                <w:rFonts w:ascii="Calibri" w:hAnsi="Calibri" w:cs="Calibri"/>
                <w:color w:val="000000"/>
                <w:szCs w:val="20"/>
              </w:rPr>
              <w:t>95,8</w:t>
            </w:r>
          </w:p>
        </w:tc>
      </w:tr>
      <w:tr w:rsidR="006926FB" w:rsidRPr="004C2057" w14:paraId="66599CF0" w14:textId="77777777" w:rsidTr="0076463A">
        <w:trPr>
          <w:trHeight w:val="454"/>
          <w:jc w:val="center"/>
        </w:trPr>
        <w:tc>
          <w:tcPr>
            <w:tcW w:w="470" w:type="dxa"/>
            <w:vAlign w:val="center"/>
          </w:tcPr>
          <w:p w14:paraId="74DA2719" w14:textId="776D1EE2" w:rsidR="006926FB" w:rsidRPr="0042704D" w:rsidRDefault="006926FB" w:rsidP="006926FB">
            <w:pPr>
              <w:pStyle w:val="Teksttabelisrodek"/>
              <w:rPr>
                <w:rFonts w:cs="Calibri"/>
              </w:rPr>
            </w:pPr>
            <w:r w:rsidRPr="0042704D">
              <w:t>2.</w:t>
            </w:r>
          </w:p>
        </w:tc>
        <w:tc>
          <w:tcPr>
            <w:tcW w:w="4078" w:type="dxa"/>
            <w:vMerge/>
            <w:vAlign w:val="center"/>
          </w:tcPr>
          <w:p w14:paraId="701AE689" w14:textId="77777777" w:rsidR="006926FB" w:rsidRPr="0042704D" w:rsidRDefault="006926FB" w:rsidP="006926FB">
            <w:pPr>
              <w:pStyle w:val="Teksttabelilewy"/>
            </w:pPr>
          </w:p>
        </w:tc>
        <w:tc>
          <w:tcPr>
            <w:tcW w:w="1919" w:type="dxa"/>
            <w:vAlign w:val="center"/>
          </w:tcPr>
          <w:p w14:paraId="530B0ABB" w14:textId="77777777" w:rsidR="006926FB" w:rsidRPr="0042704D" w:rsidRDefault="006926FB" w:rsidP="006926FB">
            <w:pPr>
              <w:pStyle w:val="Teksttabelisrodek"/>
            </w:pPr>
            <w:r w:rsidRPr="0042704D">
              <w:t>LW</w:t>
            </w:r>
          </w:p>
        </w:tc>
        <w:tc>
          <w:tcPr>
            <w:tcW w:w="1336" w:type="dxa"/>
            <w:vAlign w:val="center"/>
          </w:tcPr>
          <w:p w14:paraId="69A7969A" w14:textId="0C9166B9" w:rsidR="006926FB" w:rsidRPr="000F4FF4" w:rsidRDefault="006926FB" w:rsidP="006926FB">
            <w:pPr>
              <w:pStyle w:val="Teksttabelisrodek"/>
            </w:pPr>
            <w:r w:rsidRPr="000F4FF4">
              <w:rPr>
                <w:rFonts w:ascii="Calibri" w:hAnsi="Calibri" w:cs="Calibri"/>
                <w:color w:val="000000"/>
                <w:szCs w:val="20"/>
              </w:rPr>
              <w:t>23</w:t>
            </w:r>
          </w:p>
        </w:tc>
        <w:tc>
          <w:tcPr>
            <w:tcW w:w="1259" w:type="dxa"/>
            <w:vAlign w:val="center"/>
          </w:tcPr>
          <w:p w14:paraId="5D4976A6" w14:textId="4BA5829B" w:rsidR="006926FB" w:rsidRPr="000F4FF4" w:rsidRDefault="006926FB" w:rsidP="006926FB">
            <w:pPr>
              <w:pStyle w:val="Teksttabelisrodek"/>
            </w:pPr>
            <w:r w:rsidRPr="000F4FF4">
              <w:rPr>
                <w:rFonts w:ascii="Calibri" w:hAnsi="Calibri" w:cs="Calibri"/>
                <w:color w:val="000000"/>
                <w:szCs w:val="20"/>
              </w:rPr>
              <w:t>63,9</w:t>
            </w:r>
          </w:p>
        </w:tc>
      </w:tr>
      <w:tr w:rsidR="00706DE7" w:rsidRPr="004C2057" w14:paraId="19CDFAF3" w14:textId="77777777" w:rsidTr="0076463A">
        <w:trPr>
          <w:trHeight w:val="454"/>
          <w:jc w:val="center"/>
        </w:trPr>
        <w:tc>
          <w:tcPr>
            <w:tcW w:w="470" w:type="dxa"/>
            <w:vAlign w:val="center"/>
          </w:tcPr>
          <w:p w14:paraId="5803B122" w14:textId="3046B9D1" w:rsidR="00706DE7" w:rsidRPr="0042704D" w:rsidRDefault="0084685D" w:rsidP="005946B7">
            <w:pPr>
              <w:pStyle w:val="Teksttabelisrodek"/>
              <w:rPr>
                <w:rFonts w:cs="Calibri"/>
              </w:rPr>
            </w:pPr>
            <w:r w:rsidRPr="0042704D">
              <w:t>3</w:t>
            </w:r>
            <w:r w:rsidR="00F76190" w:rsidRPr="0042704D">
              <w:t>.</w:t>
            </w:r>
          </w:p>
        </w:tc>
        <w:tc>
          <w:tcPr>
            <w:tcW w:w="4078" w:type="dxa"/>
            <w:vMerge w:val="restart"/>
            <w:vAlign w:val="center"/>
          </w:tcPr>
          <w:p w14:paraId="20AF46FC" w14:textId="773B9A5B" w:rsidR="00706DE7" w:rsidRPr="0042704D" w:rsidRDefault="00604059" w:rsidP="005946B7">
            <w:pPr>
              <w:pStyle w:val="Teksttabelilewy"/>
            </w:pPr>
            <w:r>
              <w:t xml:space="preserve">odroczenie terminu </w:t>
            </w:r>
            <w:r w:rsidR="00706DE7" w:rsidRPr="0042704D">
              <w:t>osiągnięcia celów środowiskowych ze względu na możliwości techniczne i/lub nieproporcjonalne koszty -art.4 ust. 4 lit. a(i-ii) RDW</w:t>
            </w:r>
          </w:p>
        </w:tc>
        <w:tc>
          <w:tcPr>
            <w:tcW w:w="1919" w:type="dxa"/>
            <w:vAlign w:val="center"/>
          </w:tcPr>
          <w:p w14:paraId="7F42FF05" w14:textId="77777777" w:rsidR="00706DE7" w:rsidRPr="0042704D" w:rsidRDefault="00706DE7" w:rsidP="005946B7">
            <w:pPr>
              <w:pStyle w:val="Teksttabelisrodek"/>
            </w:pPr>
            <w:r w:rsidRPr="0042704D">
              <w:t>RW</w:t>
            </w:r>
          </w:p>
        </w:tc>
        <w:tc>
          <w:tcPr>
            <w:tcW w:w="1336" w:type="dxa"/>
            <w:vAlign w:val="center"/>
          </w:tcPr>
          <w:p w14:paraId="483E5BFA" w14:textId="77777777" w:rsidR="00706DE7" w:rsidRPr="000F4FF4" w:rsidRDefault="00706DE7" w:rsidP="005946B7">
            <w:pPr>
              <w:pStyle w:val="Teksttabelisrodek"/>
            </w:pPr>
            <w:r w:rsidRPr="000F4FF4">
              <w:t>8</w:t>
            </w:r>
          </w:p>
        </w:tc>
        <w:tc>
          <w:tcPr>
            <w:tcW w:w="1259" w:type="dxa"/>
            <w:vAlign w:val="center"/>
          </w:tcPr>
          <w:p w14:paraId="1B5B54B9" w14:textId="36312215" w:rsidR="00706DE7" w:rsidRPr="000F4FF4" w:rsidRDefault="00706DE7" w:rsidP="005946B7">
            <w:pPr>
              <w:pStyle w:val="Teksttabelisrodek"/>
            </w:pPr>
            <w:r w:rsidRPr="000F4FF4">
              <w:t>33</w:t>
            </w:r>
            <w:r w:rsidR="00604059" w:rsidRPr="000F4FF4">
              <w:t>,3</w:t>
            </w:r>
          </w:p>
        </w:tc>
      </w:tr>
      <w:tr w:rsidR="00706DE7" w:rsidRPr="004C2057" w14:paraId="4C0EC2B0" w14:textId="77777777" w:rsidTr="0076463A">
        <w:trPr>
          <w:trHeight w:val="454"/>
          <w:jc w:val="center"/>
        </w:trPr>
        <w:tc>
          <w:tcPr>
            <w:tcW w:w="470" w:type="dxa"/>
            <w:vAlign w:val="center"/>
          </w:tcPr>
          <w:p w14:paraId="0F01571A" w14:textId="24534831" w:rsidR="00706DE7" w:rsidRPr="0042704D" w:rsidRDefault="0084685D" w:rsidP="005946B7">
            <w:pPr>
              <w:pStyle w:val="Teksttabelisrodek"/>
              <w:rPr>
                <w:rFonts w:cs="Calibri"/>
              </w:rPr>
            </w:pPr>
            <w:r w:rsidRPr="0042704D">
              <w:t>4</w:t>
            </w:r>
            <w:r w:rsidR="00F76190" w:rsidRPr="0042704D">
              <w:t>.</w:t>
            </w:r>
          </w:p>
        </w:tc>
        <w:tc>
          <w:tcPr>
            <w:tcW w:w="4078" w:type="dxa"/>
            <w:vMerge/>
            <w:vAlign w:val="center"/>
          </w:tcPr>
          <w:p w14:paraId="41772EAD" w14:textId="77777777" w:rsidR="00706DE7" w:rsidRPr="0042704D" w:rsidRDefault="00706DE7" w:rsidP="005946B7">
            <w:pPr>
              <w:pStyle w:val="Teksttabelilewy"/>
            </w:pPr>
          </w:p>
        </w:tc>
        <w:tc>
          <w:tcPr>
            <w:tcW w:w="1919" w:type="dxa"/>
            <w:vAlign w:val="center"/>
          </w:tcPr>
          <w:p w14:paraId="14467F76" w14:textId="77777777" w:rsidR="00706DE7" w:rsidRPr="0042704D" w:rsidRDefault="00706DE7" w:rsidP="005946B7">
            <w:pPr>
              <w:pStyle w:val="Teksttabelisrodek"/>
            </w:pPr>
            <w:r w:rsidRPr="0042704D">
              <w:t>LW</w:t>
            </w:r>
          </w:p>
        </w:tc>
        <w:tc>
          <w:tcPr>
            <w:tcW w:w="1336" w:type="dxa"/>
            <w:vAlign w:val="center"/>
          </w:tcPr>
          <w:p w14:paraId="6F9498D2" w14:textId="449D8AFF" w:rsidR="00706DE7" w:rsidRPr="000F4FF4" w:rsidRDefault="00604059" w:rsidP="005946B7">
            <w:pPr>
              <w:pStyle w:val="Teksttabelisrodek"/>
            </w:pPr>
            <w:r w:rsidRPr="000F4FF4">
              <w:t>7</w:t>
            </w:r>
          </w:p>
        </w:tc>
        <w:tc>
          <w:tcPr>
            <w:tcW w:w="1259" w:type="dxa"/>
            <w:vAlign w:val="center"/>
          </w:tcPr>
          <w:p w14:paraId="32B7B104" w14:textId="6AEA2EE0" w:rsidR="00706DE7" w:rsidRPr="000F4FF4" w:rsidRDefault="00604059" w:rsidP="005946B7">
            <w:pPr>
              <w:pStyle w:val="Teksttabelisrodek"/>
            </w:pPr>
            <w:r w:rsidRPr="000F4FF4">
              <w:t>19,4</w:t>
            </w:r>
          </w:p>
        </w:tc>
      </w:tr>
      <w:tr w:rsidR="00706DE7" w:rsidRPr="004C2057" w14:paraId="752E9E99" w14:textId="77777777" w:rsidTr="0076463A">
        <w:trPr>
          <w:trHeight w:val="454"/>
          <w:jc w:val="center"/>
        </w:trPr>
        <w:tc>
          <w:tcPr>
            <w:tcW w:w="470" w:type="dxa"/>
            <w:vAlign w:val="center"/>
          </w:tcPr>
          <w:p w14:paraId="30EC0105" w14:textId="2A053B4C" w:rsidR="00706DE7" w:rsidRPr="0042704D" w:rsidRDefault="0084685D" w:rsidP="005946B7">
            <w:pPr>
              <w:pStyle w:val="Teksttabelisrodek"/>
              <w:rPr>
                <w:rFonts w:cs="Calibri"/>
              </w:rPr>
            </w:pPr>
            <w:r w:rsidRPr="0042704D">
              <w:t>5</w:t>
            </w:r>
            <w:r w:rsidR="00F76190" w:rsidRPr="0042704D">
              <w:t>.</w:t>
            </w:r>
          </w:p>
        </w:tc>
        <w:tc>
          <w:tcPr>
            <w:tcW w:w="4078" w:type="dxa"/>
            <w:vMerge w:val="restart"/>
            <w:vAlign w:val="center"/>
          </w:tcPr>
          <w:p w14:paraId="68EFEA37" w14:textId="0CCC6610" w:rsidR="00706DE7" w:rsidRPr="0042704D" w:rsidRDefault="00604059" w:rsidP="005946B7">
            <w:pPr>
              <w:pStyle w:val="Teksttabelilewy"/>
            </w:pPr>
            <w:r>
              <w:t>mniej rygorystyczne</w:t>
            </w:r>
            <w:r w:rsidR="00706DE7" w:rsidRPr="0042704D">
              <w:t xml:space="preserve"> cele środowiskowe ze względu na warunki naturalne </w:t>
            </w:r>
            <w:r w:rsidR="00706DE7" w:rsidRPr="0042704D">
              <w:br/>
              <w:t>- art.4 ust. 5 RDW</w:t>
            </w:r>
          </w:p>
        </w:tc>
        <w:tc>
          <w:tcPr>
            <w:tcW w:w="1919" w:type="dxa"/>
            <w:vAlign w:val="center"/>
          </w:tcPr>
          <w:p w14:paraId="56F9322C" w14:textId="77777777" w:rsidR="00706DE7" w:rsidRPr="0042704D" w:rsidRDefault="00706DE7" w:rsidP="005946B7">
            <w:pPr>
              <w:pStyle w:val="Teksttabelisrodek"/>
            </w:pPr>
            <w:r w:rsidRPr="0042704D">
              <w:t>RW</w:t>
            </w:r>
          </w:p>
        </w:tc>
        <w:tc>
          <w:tcPr>
            <w:tcW w:w="1336" w:type="dxa"/>
            <w:vAlign w:val="center"/>
          </w:tcPr>
          <w:p w14:paraId="310694EE" w14:textId="77777777" w:rsidR="00706DE7" w:rsidRPr="000F4FF4" w:rsidRDefault="00706DE7" w:rsidP="005946B7">
            <w:pPr>
              <w:pStyle w:val="Teksttabelisrodek"/>
            </w:pPr>
            <w:r w:rsidRPr="000F4FF4">
              <w:t>0</w:t>
            </w:r>
          </w:p>
        </w:tc>
        <w:tc>
          <w:tcPr>
            <w:tcW w:w="1259" w:type="dxa"/>
            <w:vAlign w:val="center"/>
          </w:tcPr>
          <w:p w14:paraId="648C4B38" w14:textId="77777777" w:rsidR="00706DE7" w:rsidRPr="000F4FF4" w:rsidRDefault="00706DE7" w:rsidP="005946B7">
            <w:pPr>
              <w:pStyle w:val="Teksttabelisrodek"/>
            </w:pPr>
            <w:r w:rsidRPr="000F4FF4">
              <w:t>0</w:t>
            </w:r>
          </w:p>
        </w:tc>
      </w:tr>
      <w:tr w:rsidR="00706DE7" w:rsidRPr="004C2057" w14:paraId="1F144B06" w14:textId="77777777" w:rsidTr="0076463A">
        <w:trPr>
          <w:trHeight w:val="454"/>
          <w:jc w:val="center"/>
        </w:trPr>
        <w:tc>
          <w:tcPr>
            <w:tcW w:w="470" w:type="dxa"/>
            <w:vAlign w:val="center"/>
          </w:tcPr>
          <w:p w14:paraId="333136F7" w14:textId="25C08EA1" w:rsidR="00706DE7" w:rsidRPr="0042704D" w:rsidRDefault="0084685D" w:rsidP="005946B7">
            <w:pPr>
              <w:pStyle w:val="Teksttabelisrodek"/>
              <w:rPr>
                <w:rFonts w:cs="Calibri"/>
              </w:rPr>
            </w:pPr>
            <w:r w:rsidRPr="0042704D">
              <w:t>6</w:t>
            </w:r>
            <w:r w:rsidR="00F76190" w:rsidRPr="0042704D">
              <w:t>.</w:t>
            </w:r>
          </w:p>
        </w:tc>
        <w:tc>
          <w:tcPr>
            <w:tcW w:w="4078" w:type="dxa"/>
            <w:vMerge/>
            <w:vAlign w:val="center"/>
          </w:tcPr>
          <w:p w14:paraId="021680D2" w14:textId="77777777" w:rsidR="00706DE7" w:rsidRPr="0042704D" w:rsidRDefault="00706DE7" w:rsidP="005946B7">
            <w:pPr>
              <w:pStyle w:val="Teksttabelilewy"/>
            </w:pPr>
          </w:p>
        </w:tc>
        <w:tc>
          <w:tcPr>
            <w:tcW w:w="1919" w:type="dxa"/>
            <w:vAlign w:val="center"/>
          </w:tcPr>
          <w:p w14:paraId="345898A9" w14:textId="77777777" w:rsidR="00706DE7" w:rsidRPr="0042704D" w:rsidRDefault="00706DE7" w:rsidP="005946B7">
            <w:pPr>
              <w:pStyle w:val="Teksttabelisrodek"/>
            </w:pPr>
            <w:r w:rsidRPr="0042704D">
              <w:t>LW</w:t>
            </w:r>
          </w:p>
        </w:tc>
        <w:tc>
          <w:tcPr>
            <w:tcW w:w="1336" w:type="dxa"/>
            <w:vAlign w:val="center"/>
          </w:tcPr>
          <w:p w14:paraId="45E550DB" w14:textId="77777777" w:rsidR="00706DE7" w:rsidRPr="000F4FF4" w:rsidRDefault="00706DE7" w:rsidP="005946B7">
            <w:pPr>
              <w:pStyle w:val="Teksttabelisrodek"/>
            </w:pPr>
            <w:r w:rsidRPr="000F4FF4">
              <w:t>0</w:t>
            </w:r>
          </w:p>
        </w:tc>
        <w:tc>
          <w:tcPr>
            <w:tcW w:w="1259" w:type="dxa"/>
            <w:vAlign w:val="center"/>
          </w:tcPr>
          <w:p w14:paraId="095BBAA7" w14:textId="77777777" w:rsidR="00706DE7" w:rsidRPr="000F4FF4" w:rsidRDefault="00706DE7" w:rsidP="005946B7">
            <w:pPr>
              <w:pStyle w:val="Teksttabelisrodek"/>
            </w:pPr>
            <w:r w:rsidRPr="000F4FF4">
              <w:t>0</w:t>
            </w:r>
          </w:p>
        </w:tc>
      </w:tr>
      <w:tr w:rsidR="00AE7203" w:rsidRPr="004C2057" w14:paraId="32FDD43F" w14:textId="77777777" w:rsidTr="0076463A">
        <w:trPr>
          <w:trHeight w:val="454"/>
          <w:jc w:val="center"/>
        </w:trPr>
        <w:tc>
          <w:tcPr>
            <w:tcW w:w="470" w:type="dxa"/>
            <w:vAlign w:val="center"/>
          </w:tcPr>
          <w:p w14:paraId="28A783E0" w14:textId="672C7CEB" w:rsidR="00AE7203" w:rsidRPr="0042704D" w:rsidRDefault="00AE7203" w:rsidP="00AE7203">
            <w:pPr>
              <w:pStyle w:val="Teksttabelisrodek"/>
              <w:rPr>
                <w:rFonts w:cs="Calibri"/>
              </w:rPr>
            </w:pPr>
            <w:r w:rsidRPr="0042704D">
              <w:t>7.</w:t>
            </w:r>
          </w:p>
        </w:tc>
        <w:tc>
          <w:tcPr>
            <w:tcW w:w="4078" w:type="dxa"/>
            <w:vMerge w:val="restart"/>
            <w:vAlign w:val="center"/>
          </w:tcPr>
          <w:p w14:paraId="3D7AF34E" w14:textId="3E7B0C5F" w:rsidR="00AE7203" w:rsidRPr="0042704D" w:rsidRDefault="00AE7203" w:rsidP="00AE7203">
            <w:pPr>
              <w:pStyle w:val="Teksttabelilewy"/>
            </w:pPr>
            <w:r>
              <w:t xml:space="preserve">mniej rygorystyczne </w:t>
            </w:r>
            <w:r w:rsidRPr="0042704D">
              <w:t xml:space="preserve">cele środowiskowe ze względu na działalność człowieka </w:t>
            </w:r>
            <w:r w:rsidRPr="0042704D">
              <w:br/>
              <w:t>- art.4 ust. 5 RDW</w:t>
            </w:r>
          </w:p>
        </w:tc>
        <w:tc>
          <w:tcPr>
            <w:tcW w:w="1919" w:type="dxa"/>
            <w:vAlign w:val="center"/>
          </w:tcPr>
          <w:p w14:paraId="30D4C364" w14:textId="77777777" w:rsidR="00AE7203" w:rsidRPr="0042704D" w:rsidRDefault="00AE7203" w:rsidP="00AE7203">
            <w:pPr>
              <w:pStyle w:val="Teksttabelisrodek"/>
            </w:pPr>
            <w:r w:rsidRPr="0042704D">
              <w:t>RW</w:t>
            </w:r>
          </w:p>
        </w:tc>
        <w:tc>
          <w:tcPr>
            <w:tcW w:w="1336" w:type="dxa"/>
            <w:vAlign w:val="center"/>
          </w:tcPr>
          <w:p w14:paraId="6D5894D0" w14:textId="738F6E70" w:rsidR="00AE7203" w:rsidRPr="000F4FF4" w:rsidRDefault="00AE7203" w:rsidP="00AE7203">
            <w:pPr>
              <w:pStyle w:val="Teksttabelisrodek"/>
            </w:pPr>
            <w:r w:rsidRPr="000F4FF4">
              <w:rPr>
                <w:rFonts w:ascii="Calibri" w:hAnsi="Calibri" w:cs="Calibri"/>
                <w:color w:val="000000"/>
                <w:szCs w:val="20"/>
              </w:rPr>
              <w:t>17</w:t>
            </w:r>
          </w:p>
        </w:tc>
        <w:tc>
          <w:tcPr>
            <w:tcW w:w="1259" w:type="dxa"/>
            <w:vAlign w:val="center"/>
          </w:tcPr>
          <w:p w14:paraId="7A51E652" w14:textId="12C61FAE" w:rsidR="00AE7203" w:rsidRPr="000F4FF4" w:rsidRDefault="00AE7203" w:rsidP="00AE7203">
            <w:pPr>
              <w:pStyle w:val="Teksttabelisrodek"/>
            </w:pPr>
            <w:r w:rsidRPr="000F4FF4">
              <w:rPr>
                <w:rFonts w:ascii="Calibri" w:hAnsi="Calibri" w:cs="Calibri"/>
                <w:color w:val="000000"/>
                <w:szCs w:val="20"/>
              </w:rPr>
              <w:t>70,8</w:t>
            </w:r>
          </w:p>
        </w:tc>
      </w:tr>
      <w:tr w:rsidR="00E51F12" w:rsidRPr="004C2057" w14:paraId="1E473CA5" w14:textId="77777777" w:rsidTr="0076463A">
        <w:trPr>
          <w:trHeight w:val="454"/>
          <w:jc w:val="center"/>
        </w:trPr>
        <w:tc>
          <w:tcPr>
            <w:tcW w:w="470" w:type="dxa"/>
            <w:vAlign w:val="center"/>
          </w:tcPr>
          <w:p w14:paraId="5D6F413D" w14:textId="30C139AF" w:rsidR="00E51F12" w:rsidRPr="0042704D" w:rsidRDefault="00E51F12" w:rsidP="00E51F12">
            <w:pPr>
              <w:pStyle w:val="Teksttabelisrodek"/>
              <w:rPr>
                <w:rFonts w:cs="Calibri"/>
              </w:rPr>
            </w:pPr>
            <w:r w:rsidRPr="0042704D">
              <w:t>8.</w:t>
            </w:r>
          </w:p>
        </w:tc>
        <w:tc>
          <w:tcPr>
            <w:tcW w:w="4078" w:type="dxa"/>
            <w:vMerge/>
            <w:vAlign w:val="center"/>
          </w:tcPr>
          <w:p w14:paraId="1026B634" w14:textId="77777777" w:rsidR="00E51F12" w:rsidRPr="0042704D" w:rsidRDefault="00E51F12" w:rsidP="00E51F12">
            <w:pPr>
              <w:pStyle w:val="Teksttabelilewy"/>
            </w:pPr>
          </w:p>
        </w:tc>
        <w:tc>
          <w:tcPr>
            <w:tcW w:w="1919" w:type="dxa"/>
            <w:vAlign w:val="center"/>
          </w:tcPr>
          <w:p w14:paraId="382891BA" w14:textId="77777777" w:rsidR="00E51F12" w:rsidRPr="0042704D" w:rsidRDefault="00E51F12" w:rsidP="00E51F12">
            <w:pPr>
              <w:pStyle w:val="Teksttabelisrodek"/>
            </w:pPr>
            <w:r w:rsidRPr="0042704D">
              <w:t>LW</w:t>
            </w:r>
          </w:p>
        </w:tc>
        <w:tc>
          <w:tcPr>
            <w:tcW w:w="1336" w:type="dxa"/>
            <w:vAlign w:val="center"/>
          </w:tcPr>
          <w:p w14:paraId="076B6630" w14:textId="4480C7EE" w:rsidR="00E51F12" w:rsidRPr="000F4FF4" w:rsidRDefault="00E51F12" w:rsidP="00E51F12">
            <w:pPr>
              <w:pStyle w:val="Teksttabelisrodek"/>
            </w:pPr>
            <w:r w:rsidRPr="000F4FF4">
              <w:rPr>
                <w:rFonts w:ascii="Calibri" w:hAnsi="Calibri" w:cs="Calibri"/>
                <w:color w:val="000000"/>
                <w:szCs w:val="20"/>
              </w:rPr>
              <w:t>12</w:t>
            </w:r>
          </w:p>
        </w:tc>
        <w:tc>
          <w:tcPr>
            <w:tcW w:w="1259" w:type="dxa"/>
            <w:vAlign w:val="center"/>
          </w:tcPr>
          <w:p w14:paraId="3E3BFC34" w14:textId="01946E76" w:rsidR="00E51F12" w:rsidRPr="000F4FF4" w:rsidRDefault="00E51F12" w:rsidP="00E51F12">
            <w:pPr>
              <w:pStyle w:val="Teksttabelisrodek"/>
            </w:pPr>
            <w:r w:rsidRPr="000F4FF4">
              <w:rPr>
                <w:rFonts w:ascii="Calibri" w:hAnsi="Calibri" w:cs="Calibri"/>
                <w:color w:val="000000"/>
                <w:szCs w:val="20"/>
              </w:rPr>
              <w:t>33,3</w:t>
            </w:r>
          </w:p>
        </w:tc>
      </w:tr>
      <w:tr w:rsidR="00706DE7" w:rsidRPr="004C2057" w14:paraId="5B27F1F7" w14:textId="77777777" w:rsidTr="0076463A">
        <w:trPr>
          <w:trHeight w:val="454"/>
          <w:jc w:val="center"/>
        </w:trPr>
        <w:tc>
          <w:tcPr>
            <w:tcW w:w="470" w:type="dxa"/>
            <w:vAlign w:val="center"/>
          </w:tcPr>
          <w:p w14:paraId="4AE9C45E" w14:textId="7FCEC124" w:rsidR="00706DE7" w:rsidRPr="0042704D" w:rsidRDefault="0084685D" w:rsidP="005946B7">
            <w:pPr>
              <w:pStyle w:val="Teksttabelisrodek"/>
              <w:rPr>
                <w:rFonts w:cs="Calibri"/>
              </w:rPr>
            </w:pPr>
            <w:r w:rsidRPr="0042704D">
              <w:t>9</w:t>
            </w:r>
            <w:r w:rsidR="00F76190" w:rsidRPr="0042704D">
              <w:t>.</w:t>
            </w:r>
          </w:p>
        </w:tc>
        <w:tc>
          <w:tcPr>
            <w:tcW w:w="4078" w:type="dxa"/>
            <w:vAlign w:val="center"/>
          </w:tcPr>
          <w:p w14:paraId="051F335A" w14:textId="299610EB" w:rsidR="00706DE7" w:rsidRPr="0042704D" w:rsidRDefault="00604059" w:rsidP="005946B7">
            <w:pPr>
              <w:pStyle w:val="Teksttabelilewy"/>
            </w:pPr>
            <w:r>
              <w:t>odroczenie terminu</w:t>
            </w:r>
            <w:r w:rsidR="00706DE7" w:rsidRPr="0042704D">
              <w:t xml:space="preserve"> </w:t>
            </w:r>
            <w:r w:rsidR="00706DE7" w:rsidRPr="0042704D">
              <w:br/>
              <w:t xml:space="preserve">osiągnięcia celów środowiskowych ze względu na warunki naturalne mające wpływ </w:t>
            </w:r>
            <w:r w:rsidR="00706DE7" w:rsidRPr="0042704D">
              <w:br/>
              <w:t>na skuteczność działań - jcwpd, dla których złagodzono cele środowiskowe ze względu na warunki naturalne - art.4 ust. 4 lit. a(iii) RDW</w:t>
            </w:r>
          </w:p>
        </w:tc>
        <w:tc>
          <w:tcPr>
            <w:tcW w:w="1919" w:type="dxa"/>
            <w:vAlign w:val="center"/>
          </w:tcPr>
          <w:p w14:paraId="1901B813" w14:textId="0DB7AEB5" w:rsidR="00706DE7" w:rsidRPr="0042704D" w:rsidRDefault="0074057E" w:rsidP="005946B7">
            <w:pPr>
              <w:pStyle w:val="Teksttabelisrodek"/>
            </w:pPr>
            <w:r w:rsidRPr="0042704D">
              <w:t>jcwpd</w:t>
            </w:r>
          </w:p>
        </w:tc>
        <w:tc>
          <w:tcPr>
            <w:tcW w:w="1336" w:type="dxa"/>
            <w:vAlign w:val="center"/>
          </w:tcPr>
          <w:p w14:paraId="71FF631A" w14:textId="77777777" w:rsidR="00706DE7" w:rsidRPr="000F4FF4" w:rsidRDefault="00706DE7" w:rsidP="005946B7">
            <w:pPr>
              <w:pStyle w:val="Teksttabelisrodek"/>
            </w:pPr>
            <w:r w:rsidRPr="000F4FF4">
              <w:t>0</w:t>
            </w:r>
          </w:p>
        </w:tc>
        <w:tc>
          <w:tcPr>
            <w:tcW w:w="1259" w:type="dxa"/>
            <w:vAlign w:val="center"/>
          </w:tcPr>
          <w:p w14:paraId="6D89D11B" w14:textId="77777777" w:rsidR="00706DE7" w:rsidRPr="000F4FF4" w:rsidRDefault="00706DE7" w:rsidP="005946B7">
            <w:pPr>
              <w:pStyle w:val="Teksttabelisrodek"/>
            </w:pPr>
            <w:r w:rsidRPr="000F4FF4">
              <w:t>0</w:t>
            </w:r>
          </w:p>
        </w:tc>
      </w:tr>
      <w:tr w:rsidR="00706DE7" w:rsidRPr="004C2057" w14:paraId="66693DAA" w14:textId="77777777" w:rsidTr="0076463A">
        <w:trPr>
          <w:trHeight w:val="454"/>
          <w:jc w:val="center"/>
        </w:trPr>
        <w:tc>
          <w:tcPr>
            <w:tcW w:w="470" w:type="dxa"/>
            <w:vAlign w:val="center"/>
          </w:tcPr>
          <w:p w14:paraId="267A85FF" w14:textId="0C8DA310" w:rsidR="00706DE7" w:rsidRPr="0042704D" w:rsidRDefault="00C90B5D" w:rsidP="005946B7">
            <w:pPr>
              <w:pStyle w:val="Teksttabelisrodek"/>
              <w:rPr>
                <w:rFonts w:cs="Calibri"/>
              </w:rPr>
            </w:pPr>
            <w:r w:rsidRPr="0042704D">
              <w:t>22</w:t>
            </w:r>
            <w:r w:rsidR="00F76190" w:rsidRPr="0042704D">
              <w:t>.</w:t>
            </w:r>
          </w:p>
        </w:tc>
        <w:tc>
          <w:tcPr>
            <w:tcW w:w="4078" w:type="dxa"/>
            <w:vAlign w:val="center"/>
          </w:tcPr>
          <w:p w14:paraId="45734561" w14:textId="0A24E82E" w:rsidR="00706DE7" w:rsidRPr="0042704D" w:rsidRDefault="00604059" w:rsidP="005946B7">
            <w:pPr>
              <w:pStyle w:val="Teksttabelilewy"/>
            </w:pPr>
            <w:r>
              <w:t>mniej rygorystyczne</w:t>
            </w:r>
            <w:r w:rsidR="00706DE7" w:rsidRPr="0042704D">
              <w:t xml:space="preserve"> cele środowiskowe ze względu na warunki naturalne </w:t>
            </w:r>
            <w:r w:rsidR="00706DE7" w:rsidRPr="0042704D">
              <w:br/>
              <w:t>- art.4 ust. 5 RDW</w:t>
            </w:r>
          </w:p>
        </w:tc>
        <w:tc>
          <w:tcPr>
            <w:tcW w:w="1919" w:type="dxa"/>
            <w:vAlign w:val="center"/>
          </w:tcPr>
          <w:p w14:paraId="7239677D" w14:textId="5AB60123" w:rsidR="00706DE7" w:rsidRPr="0042704D" w:rsidRDefault="0074057E" w:rsidP="005946B7">
            <w:pPr>
              <w:pStyle w:val="Teksttabelisrodek"/>
            </w:pPr>
            <w:r w:rsidRPr="0042704D">
              <w:t>jcwpd</w:t>
            </w:r>
          </w:p>
        </w:tc>
        <w:tc>
          <w:tcPr>
            <w:tcW w:w="1336" w:type="dxa"/>
            <w:vAlign w:val="center"/>
          </w:tcPr>
          <w:p w14:paraId="1F440AAB" w14:textId="77777777" w:rsidR="00706DE7" w:rsidRPr="000F4FF4" w:rsidRDefault="00706DE7" w:rsidP="005946B7">
            <w:pPr>
              <w:pStyle w:val="Teksttabelisrodek"/>
            </w:pPr>
            <w:r w:rsidRPr="000F4FF4">
              <w:t>0</w:t>
            </w:r>
          </w:p>
        </w:tc>
        <w:tc>
          <w:tcPr>
            <w:tcW w:w="1259" w:type="dxa"/>
            <w:vAlign w:val="center"/>
          </w:tcPr>
          <w:p w14:paraId="1059F719" w14:textId="77777777" w:rsidR="00706DE7" w:rsidRPr="000F4FF4" w:rsidRDefault="00706DE7" w:rsidP="005946B7">
            <w:pPr>
              <w:pStyle w:val="Teksttabelisrodek"/>
            </w:pPr>
            <w:r w:rsidRPr="000F4FF4">
              <w:t>0</w:t>
            </w:r>
          </w:p>
        </w:tc>
      </w:tr>
      <w:tr w:rsidR="00706DE7" w:rsidRPr="004C2057" w14:paraId="1ED50C7F" w14:textId="77777777" w:rsidTr="0076463A">
        <w:trPr>
          <w:trHeight w:val="454"/>
          <w:jc w:val="center"/>
        </w:trPr>
        <w:tc>
          <w:tcPr>
            <w:tcW w:w="470" w:type="dxa"/>
            <w:vAlign w:val="center"/>
          </w:tcPr>
          <w:p w14:paraId="6E6F9CD0" w14:textId="30B564F8" w:rsidR="00706DE7" w:rsidRPr="0042704D" w:rsidRDefault="00C90B5D" w:rsidP="005946B7">
            <w:pPr>
              <w:pStyle w:val="Teksttabelisrodek"/>
              <w:rPr>
                <w:rFonts w:cs="Calibri"/>
              </w:rPr>
            </w:pPr>
            <w:r w:rsidRPr="0042704D">
              <w:t>23</w:t>
            </w:r>
            <w:r w:rsidR="00F76190" w:rsidRPr="0042704D">
              <w:t>.</w:t>
            </w:r>
          </w:p>
        </w:tc>
        <w:tc>
          <w:tcPr>
            <w:tcW w:w="4078" w:type="dxa"/>
            <w:vAlign w:val="center"/>
          </w:tcPr>
          <w:p w14:paraId="4ADFD3A5" w14:textId="44EBE6C8" w:rsidR="00706DE7" w:rsidRPr="0042704D" w:rsidRDefault="00604059" w:rsidP="005946B7">
            <w:pPr>
              <w:pStyle w:val="Teksttabelilewy"/>
            </w:pPr>
            <w:r>
              <w:t>mniej rygorystyczne</w:t>
            </w:r>
            <w:r w:rsidR="00706DE7" w:rsidRPr="0042704D">
              <w:t xml:space="preserve"> cele środowiskowe ze względu na działalność człowieka </w:t>
            </w:r>
            <w:r w:rsidR="00706DE7" w:rsidRPr="0042704D">
              <w:br/>
              <w:t>- art.4 ust. 5 RDW</w:t>
            </w:r>
          </w:p>
        </w:tc>
        <w:tc>
          <w:tcPr>
            <w:tcW w:w="1919" w:type="dxa"/>
            <w:vAlign w:val="center"/>
          </w:tcPr>
          <w:p w14:paraId="07C732FE" w14:textId="13567C13" w:rsidR="00706DE7" w:rsidRPr="0042704D" w:rsidRDefault="0074057E" w:rsidP="005946B7">
            <w:pPr>
              <w:pStyle w:val="Teksttabelisrodek"/>
            </w:pPr>
            <w:r w:rsidRPr="0042704D">
              <w:t>jcwpd</w:t>
            </w:r>
          </w:p>
        </w:tc>
        <w:tc>
          <w:tcPr>
            <w:tcW w:w="1336" w:type="dxa"/>
            <w:vAlign w:val="center"/>
          </w:tcPr>
          <w:p w14:paraId="7FFBE9C6" w14:textId="77777777" w:rsidR="00706DE7" w:rsidRPr="000F4FF4" w:rsidRDefault="00706DE7" w:rsidP="005946B7">
            <w:pPr>
              <w:pStyle w:val="Teksttabelisrodek"/>
            </w:pPr>
            <w:r w:rsidRPr="000F4FF4">
              <w:t>0</w:t>
            </w:r>
          </w:p>
        </w:tc>
        <w:tc>
          <w:tcPr>
            <w:tcW w:w="1259" w:type="dxa"/>
            <w:vAlign w:val="center"/>
          </w:tcPr>
          <w:p w14:paraId="7E445746" w14:textId="77777777" w:rsidR="00706DE7" w:rsidRPr="000F4FF4" w:rsidRDefault="00706DE7" w:rsidP="005946B7">
            <w:pPr>
              <w:pStyle w:val="Teksttabelisrodek"/>
            </w:pPr>
            <w:r w:rsidRPr="000F4FF4">
              <w:t>0</w:t>
            </w:r>
          </w:p>
        </w:tc>
      </w:tr>
    </w:tbl>
    <w:bookmarkEnd w:id="194"/>
    <w:p w14:paraId="5178B448" w14:textId="32B54C2F" w:rsidR="00FF4573" w:rsidRPr="00832FEE" w:rsidRDefault="0042704D" w:rsidP="00680613">
      <w:pPr>
        <w:contextualSpacing/>
      </w:pPr>
      <w:r>
        <w:rPr>
          <w:i/>
          <w:iCs/>
          <w:sz w:val="18"/>
          <w:szCs w:val="18"/>
        </w:rPr>
        <w:t>Objaśnienia:</w:t>
      </w:r>
      <w:r w:rsidR="00FF4573" w:rsidRPr="00680613">
        <w:rPr>
          <w:i/>
          <w:iCs/>
          <w:sz w:val="18"/>
          <w:szCs w:val="18"/>
        </w:rPr>
        <w:t xml:space="preserve"> jcwp: RW </w:t>
      </w:r>
      <w:r w:rsidR="002E3A3C">
        <w:rPr>
          <w:i/>
          <w:iCs/>
          <w:sz w:val="18"/>
          <w:szCs w:val="18"/>
        </w:rPr>
        <w:t>-</w:t>
      </w:r>
      <w:r w:rsidR="00FF4573" w:rsidRPr="00680613">
        <w:rPr>
          <w:i/>
          <w:iCs/>
          <w:sz w:val="18"/>
          <w:szCs w:val="18"/>
        </w:rPr>
        <w:t xml:space="preserve"> jcwp rzeczne, LW </w:t>
      </w:r>
      <w:r w:rsidR="002E3A3C">
        <w:rPr>
          <w:i/>
          <w:iCs/>
          <w:sz w:val="18"/>
          <w:szCs w:val="18"/>
        </w:rPr>
        <w:t>-</w:t>
      </w:r>
      <w:r w:rsidR="00FF4573" w:rsidRPr="00680613">
        <w:rPr>
          <w:i/>
          <w:iCs/>
          <w:sz w:val="18"/>
          <w:szCs w:val="18"/>
        </w:rPr>
        <w:t xml:space="preserve"> jcwp jeziorne</w:t>
      </w:r>
    </w:p>
    <w:p w14:paraId="6DB14AED" w14:textId="64F0BD8E" w:rsidR="00E14D15" w:rsidRDefault="00E14D15" w:rsidP="005946B7">
      <w:pPr>
        <w:pStyle w:val="rdo0"/>
      </w:pPr>
      <w:r w:rsidRPr="002A0524">
        <w:lastRenderedPageBreak/>
        <w:t xml:space="preserve">Źródło: </w:t>
      </w:r>
      <w:r>
        <w:t>opracowanie własne</w:t>
      </w:r>
    </w:p>
    <w:p w14:paraId="07B7209C" w14:textId="28A30459" w:rsidR="00EE4BE2" w:rsidRDefault="00EE4BE2" w:rsidP="00060405">
      <w:r>
        <w:t>Wykaz odstępstw ustanowionych w trybie art. 4 ust. 4 i ust. 5 RDW przedstawiono w załączniku nr 9 w</w:t>
      </w:r>
      <w:r w:rsidR="008A5E6A">
        <w:t> </w:t>
      </w:r>
      <w:r>
        <w:t xml:space="preserve">podziale na jcwpd i jcwp (z wyodrębnieniem jcwp: rzecznych, zbiornikowych, jeziornych oraz przybrzeżnych i przejściowych). Dla każdego przypadku ustanowionego odstępstwa przedstawiono szczegółowe uzasadnienie </w:t>
      </w:r>
      <w:r w:rsidRPr="00537E5F">
        <w:t>w formie tabelarycznej</w:t>
      </w:r>
      <w:r>
        <w:t xml:space="preserve">. Na uzasadnienie to składają się </w:t>
      </w:r>
      <w:r w:rsidRPr="00537E5F">
        <w:t>wynikowe elementy poszczególnych kolumn</w:t>
      </w:r>
      <w:r>
        <w:t>, wśród których w szczególności należy wymienić:</w:t>
      </w:r>
    </w:p>
    <w:p w14:paraId="176AAC23" w14:textId="400A4176" w:rsidR="00EE4BE2" w:rsidRDefault="00EE4BE2" w:rsidP="008125B3">
      <w:pPr>
        <w:pStyle w:val="Numerowanie"/>
        <w:numPr>
          <w:ilvl w:val="0"/>
          <w:numId w:val="113"/>
        </w:numPr>
      </w:pPr>
      <w:r>
        <w:t>I</w:t>
      </w:r>
      <w:r w:rsidRPr="00B27752">
        <w:t xml:space="preserve">nformacje o stanie wód i o presjach </w:t>
      </w:r>
      <w:r w:rsidRPr="001049D2">
        <w:t>zagrażających celom środowiskowym,</w:t>
      </w:r>
      <w:r>
        <w:t xml:space="preserve"> </w:t>
      </w:r>
      <w:r w:rsidRPr="00B27752">
        <w:t>w tym:</w:t>
      </w:r>
      <w:r>
        <w:t xml:space="preserve"> identyfikacja wskaźników determinujących ocenę stanu/potencjału ekologicznego znajdujących się w złym stanie (według danych PMŚ) lub znajdujących </w:t>
      </w:r>
      <w:r w:rsidRPr="0058606E">
        <w:t>się pod wpływem presji zagrażającej osiągnięciu celów środowiskowych</w:t>
      </w:r>
      <w:r>
        <w:t xml:space="preserve">; w odniesieniu do stanu chemicznego </w:t>
      </w:r>
      <w:r w:rsidR="002E3A3C">
        <w:t>-</w:t>
      </w:r>
      <w:r>
        <w:t xml:space="preserve"> zidentyfikowano </w:t>
      </w:r>
      <w:r w:rsidRPr="0058606E">
        <w:t>wskaźniki należą</w:t>
      </w:r>
      <w:r>
        <w:t>ce</w:t>
      </w:r>
      <w:r w:rsidRPr="0058606E">
        <w:t xml:space="preserve"> do grupy substancji priorytetowych wprowadzonych dyrektywą 2013/39/UE</w:t>
      </w:r>
      <w:r>
        <w:t>;</w:t>
      </w:r>
    </w:p>
    <w:p w14:paraId="725A6C4E" w14:textId="3DB50489" w:rsidR="00EE4BE2" w:rsidRDefault="00EE4BE2" w:rsidP="008125B3">
      <w:pPr>
        <w:pStyle w:val="Numerowanie"/>
        <w:numPr>
          <w:ilvl w:val="0"/>
          <w:numId w:val="113"/>
        </w:numPr>
      </w:pPr>
      <w:r>
        <w:t>Wskazanie p</w:t>
      </w:r>
      <w:r w:rsidRPr="0058606E">
        <w:t>rzyczyn</w:t>
      </w:r>
      <w:r>
        <w:t>y</w:t>
      </w:r>
      <w:r w:rsidRPr="0058606E">
        <w:t xml:space="preserve"> złego stanu wód lub zagrożenia osiągnięcia celu środowiskowego</w:t>
      </w:r>
      <w:r>
        <w:t xml:space="preserve"> (z</w:t>
      </w:r>
      <w:r w:rsidR="008A5E6A">
        <w:t> </w:t>
      </w:r>
      <w:r>
        <w:t>uwzględnieniem antropopresji, dopływów z innych jcwp oraz warunków naturalnych);</w:t>
      </w:r>
    </w:p>
    <w:p w14:paraId="11F9E6BC" w14:textId="7AE7540F" w:rsidR="00EE4BE2" w:rsidRDefault="00EE4BE2" w:rsidP="008125B3">
      <w:pPr>
        <w:pStyle w:val="Numerowanie"/>
        <w:numPr>
          <w:ilvl w:val="0"/>
          <w:numId w:val="113"/>
        </w:numPr>
      </w:pPr>
      <w:r>
        <w:t>Syntetyczna informacja o o</w:t>
      </w:r>
      <w:r w:rsidRPr="0058606E">
        <w:t>cen</w:t>
      </w:r>
      <w:r>
        <w:t>ie</w:t>
      </w:r>
      <w:r w:rsidRPr="0058606E">
        <w:t xml:space="preserve"> skuteczności programu działań (przy założeniu jego pełnego i</w:t>
      </w:r>
      <w:r w:rsidR="008A5E6A">
        <w:t> </w:t>
      </w:r>
      <w:r w:rsidRPr="0058606E">
        <w:t>terminowego wdrożenia) dla wskaźników determinujących zły stan wód</w:t>
      </w:r>
      <w:r>
        <w:t>; wyodrębniono tu wskaźniki,</w:t>
      </w:r>
      <w:r w:rsidRPr="0058606E">
        <w:t xml:space="preserve"> dla których program działań (przy założeniu jego pełnego wdrożenia)</w:t>
      </w:r>
      <w:r>
        <w:t>:</w:t>
      </w:r>
    </w:p>
    <w:p w14:paraId="3B1575DE" w14:textId="77777777" w:rsidR="00EE4BE2" w:rsidRDefault="00EE4BE2" w:rsidP="008125B3">
      <w:pPr>
        <w:pStyle w:val="Akapitzlist"/>
        <w:numPr>
          <w:ilvl w:val="0"/>
          <w:numId w:val="110"/>
        </w:numPr>
      </w:pPr>
      <w:r w:rsidRPr="0058606E">
        <w:t>daje wysoki stopień pewności na osiągnięcie celów środowiskowych</w:t>
      </w:r>
      <w:r>
        <w:t>,</w:t>
      </w:r>
    </w:p>
    <w:p w14:paraId="415788A2" w14:textId="77777777" w:rsidR="00EE4BE2" w:rsidRDefault="00EE4BE2" w:rsidP="008125B3">
      <w:pPr>
        <w:pStyle w:val="Akapitzlist"/>
        <w:numPr>
          <w:ilvl w:val="0"/>
          <w:numId w:val="110"/>
        </w:numPr>
      </w:pPr>
      <w:r w:rsidRPr="0058606E">
        <w:t>nie daje wysokiego stopnia pewności osiągnięcia celów środowiskowych</w:t>
      </w:r>
      <w:r>
        <w:t>;</w:t>
      </w:r>
    </w:p>
    <w:p w14:paraId="56219786" w14:textId="240502C5" w:rsidR="00EE4BE2" w:rsidRDefault="00EE4BE2" w:rsidP="008125B3">
      <w:pPr>
        <w:pStyle w:val="Numerowanie"/>
        <w:numPr>
          <w:ilvl w:val="0"/>
          <w:numId w:val="113"/>
        </w:numPr>
      </w:pPr>
      <w:r>
        <w:t>Informacje warunkujące odstępstwo czasowe (w trybie art. 4 ust. 4 RDW):</w:t>
      </w:r>
    </w:p>
    <w:p w14:paraId="61BEE65D" w14:textId="77777777" w:rsidR="00EE4BE2" w:rsidRDefault="00EE4BE2" w:rsidP="008125B3">
      <w:pPr>
        <w:pStyle w:val="Akapitzlist"/>
        <w:numPr>
          <w:ilvl w:val="0"/>
          <w:numId w:val="107"/>
        </w:numPr>
      </w:pPr>
      <w:r>
        <w:t>w</w:t>
      </w:r>
      <w:r w:rsidRPr="006C27D3">
        <w:t>arunki naturalne uniemożliwiające osiągnięcie celów środowiskowych w perspektywie do końca 2027 r. (lub roku 2039 - dla substancji priorytetowych wprowadzonych dyrektywą 2013/39/UE)</w:t>
      </w:r>
      <w:r>
        <w:t>,</w:t>
      </w:r>
    </w:p>
    <w:p w14:paraId="73987332" w14:textId="53E9FFE9" w:rsidR="00EE4BE2" w:rsidRDefault="00EE4BE2" w:rsidP="008125B3">
      <w:pPr>
        <w:pStyle w:val="Akapitzlist"/>
        <w:numPr>
          <w:ilvl w:val="0"/>
          <w:numId w:val="107"/>
        </w:numPr>
      </w:pPr>
      <w:r>
        <w:t xml:space="preserve">informacje o technicznej wykonalności i proporcjonalności kosztów </w:t>
      </w:r>
      <w:r w:rsidR="002E3A3C">
        <w:t>-</w:t>
      </w:r>
      <w:r>
        <w:t xml:space="preserve"> w odniesieniu do </w:t>
      </w:r>
      <w:r w:rsidRPr="006C27D3">
        <w:t>substancji priorytetowych wprowadzonych dyrektywą 2013/39/UE</w:t>
      </w:r>
      <w:r>
        <w:t>; jeżeli występują tego typu przesłanki (tj. w adekwatnej komórce tabeli podano „TAK”), to należy tę informację rozumieć jako wskazanie, że terminem osiągnięcia celu środowiskowego dla ww. substancji priorytetowych jest rok 2039;</w:t>
      </w:r>
    </w:p>
    <w:p w14:paraId="3A883735" w14:textId="3271E105" w:rsidR="00EE4BE2" w:rsidRDefault="00060405" w:rsidP="008125B3">
      <w:pPr>
        <w:pStyle w:val="Numerowanie"/>
        <w:numPr>
          <w:ilvl w:val="0"/>
          <w:numId w:val="113"/>
        </w:numPr>
      </w:pPr>
      <w:r>
        <w:t>I</w:t>
      </w:r>
      <w:r w:rsidR="00EE4BE2">
        <w:t>nformacje warunkujące u</w:t>
      </w:r>
      <w:r w:rsidR="00EE4BE2" w:rsidRPr="00656A23">
        <w:t>stalenie mniej rygorystycznych celów środowiskowych (odstępstwo w</w:t>
      </w:r>
      <w:r w:rsidR="00584398">
        <w:t> </w:t>
      </w:r>
      <w:r w:rsidR="00EE4BE2" w:rsidRPr="00656A23">
        <w:t>trybie art. 4 ust. 5 RDW)</w:t>
      </w:r>
      <w:r w:rsidR="00EE4BE2">
        <w:t>:</w:t>
      </w:r>
    </w:p>
    <w:p w14:paraId="16BAB16A" w14:textId="77777777" w:rsidR="00EE4BE2" w:rsidRDefault="00EE4BE2" w:rsidP="008125B3">
      <w:pPr>
        <w:pStyle w:val="Akapitzlist"/>
        <w:numPr>
          <w:ilvl w:val="0"/>
          <w:numId w:val="108"/>
        </w:numPr>
      </w:pPr>
      <w:r>
        <w:t>w</w:t>
      </w:r>
      <w:r w:rsidRPr="00656A23">
        <w:t>arunki naturalne będące trwałą przyczyną nieosiągnięcia celów środowiskowych</w:t>
      </w:r>
      <w:r>
        <w:t>,</w:t>
      </w:r>
    </w:p>
    <w:p w14:paraId="1334FC16" w14:textId="77777777" w:rsidR="00EE4BE2" w:rsidRDefault="00EE4BE2" w:rsidP="008125B3">
      <w:pPr>
        <w:pStyle w:val="Akapitzlist"/>
        <w:numPr>
          <w:ilvl w:val="0"/>
          <w:numId w:val="108"/>
        </w:numPr>
      </w:pPr>
      <w:r>
        <w:t>d</w:t>
      </w:r>
      <w:r w:rsidRPr="00656A23">
        <w:t>ominujące źródło presji antropogenicznej determinującej stan wód</w:t>
      </w:r>
      <w:r>
        <w:t>,</w:t>
      </w:r>
    </w:p>
    <w:p w14:paraId="72B7A3E4" w14:textId="18DE3440" w:rsidR="00EE4BE2" w:rsidRDefault="00EE4BE2" w:rsidP="008125B3">
      <w:pPr>
        <w:pStyle w:val="Akapitzlist"/>
        <w:numPr>
          <w:ilvl w:val="0"/>
          <w:numId w:val="108"/>
        </w:numPr>
      </w:pPr>
      <w:r>
        <w:t>p</w:t>
      </w:r>
      <w:r w:rsidRPr="00656A23">
        <w:t>otrzeba społeczno-ekonomiczna zaspokajana przez źródło presji antropogenicznej determinującej na stan wód w stopniu zagrażającym osiągnięciu celów środowiskowych</w:t>
      </w:r>
      <w:r>
        <w:t>,</w:t>
      </w:r>
    </w:p>
    <w:p w14:paraId="0A17621C" w14:textId="77777777" w:rsidR="00EE4BE2" w:rsidRDefault="00EE4BE2" w:rsidP="008125B3">
      <w:pPr>
        <w:pStyle w:val="Akapitzlist"/>
        <w:numPr>
          <w:ilvl w:val="0"/>
          <w:numId w:val="108"/>
        </w:numPr>
      </w:pPr>
      <w:r>
        <w:t>u</w:t>
      </w:r>
      <w:r w:rsidRPr="00656A23">
        <w:t>zasadnienie braku alternatywnych opcji</w:t>
      </w:r>
      <w:r>
        <w:t>;</w:t>
      </w:r>
    </w:p>
    <w:p w14:paraId="3E1B7E73" w14:textId="177032B3" w:rsidR="00EE4BE2" w:rsidRDefault="00060405" w:rsidP="008125B3">
      <w:pPr>
        <w:pStyle w:val="Numerowanie"/>
        <w:numPr>
          <w:ilvl w:val="0"/>
          <w:numId w:val="113"/>
        </w:numPr>
      </w:pPr>
      <w:r>
        <w:t>P</w:t>
      </w:r>
      <w:r w:rsidR="00EE4BE2">
        <w:t xml:space="preserve">odsumowaniem tabeli są kolumny przedstawiające </w:t>
      </w:r>
      <w:r w:rsidR="00EE4BE2" w:rsidRPr="00656A23">
        <w:t>wskaźnik</w:t>
      </w:r>
      <w:r w:rsidR="00EE4BE2">
        <w:t>i</w:t>
      </w:r>
      <w:r w:rsidR="00EE4BE2" w:rsidRPr="00656A23">
        <w:t>, któr</w:t>
      </w:r>
      <w:r w:rsidR="00EE4BE2">
        <w:t>ych</w:t>
      </w:r>
      <w:r w:rsidR="00EE4BE2" w:rsidRPr="00656A23">
        <w:t xml:space="preserve"> cel środowiskowy</w:t>
      </w:r>
      <w:r w:rsidR="00EE4BE2">
        <w:t>:</w:t>
      </w:r>
    </w:p>
    <w:p w14:paraId="3FCED70C" w14:textId="77777777" w:rsidR="00EE4BE2" w:rsidRDefault="00EE4BE2" w:rsidP="008125B3">
      <w:pPr>
        <w:pStyle w:val="Akapitzlist"/>
        <w:numPr>
          <w:ilvl w:val="0"/>
          <w:numId w:val="109"/>
        </w:numPr>
      </w:pPr>
      <w:r w:rsidRPr="00656A23">
        <w:t>może być odroczony w czasie</w:t>
      </w:r>
      <w:r>
        <w:t>,</w:t>
      </w:r>
    </w:p>
    <w:p w14:paraId="7D1CB5F5" w14:textId="7A50F1E7" w:rsidR="00EE4BE2" w:rsidRPr="00B27752" w:rsidRDefault="00EE4BE2" w:rsidP="008125B3">
      <w:pPr>
        <w:pStyle w:val="Akapitzlist"/>
        <w:numPr>
          <w:ilvl w:val="0"/>
          <w:numId w:val="109"/>
        </w:numPr>
      </w:pPr>
      <w:r>
        <w:t xml:space="preserve">może być złagodzony do poziomu poniżej II klasy </w:t>
      </w:r>
      <w:r w:rsidRPr="00656A23">
        <w:t xml:space="preserve">odpowiadającej stanowi dobremu </w:t>
      </w:r>
      <w:r>
        <w:t xml:space="preserve">(dla takich wskaźników nie może </w:t>
      </w:r>
      <w:r w:rsidRPr="00656A23">
        <w:t>nastąpić dalsze pogorszenie stanu wód</w:t>
      </w:r>
      <w:r>
        <w:t xml:space="preserve"> </w:t>
      </w:r>
      <w:r w:rsidR="002E3A3C">
        <w:t>-</w:t>
      </w:r>
      <w:r>
        <w:t xml:space="preserve"> za wyjątkiem odstępstwa w</w:t>
      </w:r>
      <w:r w:rsidR="00584398">
        <w:t> </w:t>
      </w:r>
      <w:r>
        <w:t>trybie art. 4 ust. 6 lub 7 RDW).</w:t>
      </w:r>
    </w:p>
    <w:p w14:paraId="02A4CF73" w14:textId="77777777" w:rsidR="00EE4BE2" w:rsidRPr="002A0524" w:rsidRDefault="00EE4BE2" w:rsidP="005946B7">
      <w:pPr>
        <w:pStyle w:val="rdo0"/>
      </w:pPr>
    </w:p>
    <w:p w14:paraId="7CC13B81" w14:textId="3A569ADC" w:rsidR="00706DE7" w:rsidRPr="00544887" w:rsidRDefault="00706DE7" w:rsidP="0001749C">
      <w:pPr>
        <w:pStyle w:val="Nagwek2"/>
      </w:pPr>
      <w:bookmarkStart w:id="195" w:name="_Toc67649978"/>
      <w:r w:rsidRPr="00544887">
        <w:t>Cele środowiskowe a czasowe pogorszenie stanu jcw w wyniku zjawisk o charakterze naturalnym lub na skutek siły wyższej</w:t>
      </w:r>
      <w:bookmarkEnd w:id="195"/>
    </w:p>
    <w:bookmarkEnd w:id="188"/>
    <w:p w14:paraId="62316340" w14:textId="0A7D53D1" w:rsidR="00706DE7" w:rsidRPr="00544887" w:rsidRDefault="00706DE7" w:rsidP="00706DE7">
      <w:pPr>
        <w:suppressAutoHyphens/>
        <w:rPr>
          <w:rFonts w:asciiTheme="minorHAnsi" w:hAnsiTheme="minorHAnsi" w:cs="Calibri"/>
        </w:rPr>
      </w:pPr>
      <w:r w:rsidRPr="00544887">
        <w:rPr>
          <w:rFonts w:asciiTheme="minorHAnsi" w:hAnsiTheme="minorHAnsi" w:cs="Calibri"/>
        </w:rPr>
        <w:t xml:space="preserve">Ustawa pr.w. wskazuje w art. 65 ust.1 (w ślad za art. 4 ust. 6 RDW) warunki dopuszczalności odstępstwa polegającego na czasowym pogorszeniu stanu wód w wyniku zjawisk o charakterze naturalnym </w:t>
      </w:r>
      <w:r w:rsidRPr="00544887">
        <w:rPr>
          <w:rFonts w:asciiTheme="minorHAnsi" w:hAnsiTheme="minorHAnsi" w:cs="Calibri"/>
        </w:rPr>
        <w:br/>
        <w:t>lub będących skutkiem siły wyższej, nadzwyczajnych lub niemożliwych do przewidzenia, w</w:t>
      </w:r>
      <w:r w:rsidR="00584398">
        <w:rPr>
          <w:rFonts w:asciiTheme="minorHAnsi" w:hAnsiTheme="minorHAnsi" w:cs="Calibri"/>
        </w:rPr>
        <w:t> </w:t>
      </w:r>
      <w:r w:rsidRPr="00544887">
        <w:rPr>
          <w:rFonts w:asciiTheme="minorHAnsi" w:hAnsiTheme="minorHAnsi" w:cs="Calibri"/>
        </w:rPr>
        <w:t>szczególności ekstremalnych zjawisk powodziowych lub długotrwałej suszy, zdarzeń o charakterze terrorystycznym, zakłócenia funkcjonowania infrastruktury krytycznej w rozumieniu art. 3 pkt 2 ustawy z dnia 26 kwietnia 2007 r. o zarządzaniu kryzysowym (Dz. U. z 2019 r. poz. 1398) lub niedających się przewidzieć katastrof. Powyższe zjawiska nie muszą zostać objęte stanem klęski żywiołowej.</w:t>
      </w:r>
    </w:p>
    <w:p w14:paraId="1BB97DBF" w14:textId="77777777" w:rsidR="00706DE7" w:rsidRPr="00544887" w:rsidRDefault="00706DE7" w:rsidP="00706DE7">
      <w:pPr>
        <w:suppressAutoHyphens/>
        <w:rPr>
          <w:rFonts w:asciiTheme="minorHAnsi" w:hAnsiTheme="minorHAnsi" w:cs="Calibri"/>
        </w:rPr>
      </w:pPr>
      <w:r w:rsidRPr="00544887">
        <w:rPr>
          <w:rFonts w:asciiTheme="minorHAnsi" w:hAnsiTheme="minorHAnsi" w:cs="Calibri"/>
        </w:rPr>
        <w:t>Wśród warunków dopuszczalności ww. odstępstwa wymienia się m.in. zawarcie w planie gospodarowania wodami warunków i wskaźników kwalifikowania okoliczności i zjawisk powodujących czasowe pogorszenie stanu jednolitych części wód. Ponadto działania, jakie powinny być podjęte w takich wyjątkowych okolicznościach, również muszą być włączone w program działań i nie zagrażać odzyskaniu jakości przez część wód po ustaniu tych okoliczności. Oddziaływania okoliczności i zjawisk powodujących czasowe pogorszenie stanu jednolitych części wód powinny być corocznie analizowane, a podsumowanie skutków tych okoliczności oraz działań podjętych (lub które będą podjęte) musi być zawarte w następnym uaktualnieniu PGW.</w:t>
      </w:r>
    </w:p>
    <w:p w14:paraId="3619C6A7" w14:textId="77777777" w:rsidR="00706DE7" w:rsidRPr="00544887" w:rsidRDefault="00706DE7" w:rsidP="00203047">
      <w:pPr>
        <w:keepNext/>
        <w:rPr>
          <w:rFonts w:asciiTheme="minorHAnsi" w:hAnsiTheme="minorHAnsi" w:cs="Calibri"/>
        </w:rPr>
      </w:pPr>
      <w:r w:rsidRPr="00544887">
        <w:rPr>
          <w:rFonts w:asciiTheme="minorHAnsi" w:hAnsiTheme="minorHAnsi" w:cs="Calibri"/>
        </w:rPr>
        <w:t>Dotychczas obowiązujące aPGW nie określały:</w:t>
      </w:r>
    </w:p>
    <w:p w14:paraId="15E6CC56" w14:textId="77777777" w:rsidR="00706DE7" w:rsidRPr="00544887" w:rsidRDefault="00706DE7" w:rsidP="00A11B4C">
      <w:pPr>
        <w:pStyle w:val="Akapitzlist"/>
        <w:numPr>
          <w:ilvl w:val="0"/>
          <w:numId w:val="46"/>
        </w:numPr>
      </w:pPr>
      <w:r w:rsidRPr="00544887">
        <w:t>warunków, w których okoliczności wyjątkowe lub niedające się racjonalnie przewidzieć mogą być ogłoszone, włączając przyjęcie właściwych wskaźników;</w:t>
      </w:r>
    </w:p>
    <w:p w14:paraId="5239C6A6" w14:textId="3DCDE800" w:rsidR="00706DE7" w:rsidRPr="00544887" w:rsidRDefault="00706DE7" w:rsidP="00A11B4C">
      <w:pPr>
        <w:pStyle w:val="Akapitzlist"/>
        <w:numPr>
          <w:ilvl w:val="0"/>
          <w:numId w:val="46"/>
        </w:numPr>
      </w:pPr>
      <w:r w:rsidRPr="00544887">
        <w:t>działań, jakie powinny być podjęte w takich wyjątkowych okolicznościach (powinny być włączone w program działań i nie zagrażać odzyskaniu jakości przez część wód po ustaniu tych okoliczności).</w:t>
      </w:r>
    </w:p>
    <w:p w14:paraId="0D86AC1E" w14:textId="24C832FB" w:rsidR="00706DE7" w:rsidRPr="00544887" w:rsidRDefault="00706DE7" w:rsidP="00706DE7">
      <w:pPr>
        <w:rPr>
          <w:rFonts w:asciiTheme="minorHAnsi" w:hAnsiTheme="minorHAnsi" w:cs="Calibri"/>
        </w:rPr>
      </w:pPr>
      <w:bookmarkStart w:id="196" w:name="_Toc49245814"/>
      <w:r w:rsidRPr="00544887">
        <w:rPr>
          <w:rFonts w:asciiTheme="minorHAnsi" w:hAnsiTheme="minorHAnsi" w:cs="Calibri"/>
        </w:rPr>
        <w:t xml:space="preserve">W związku z powyższym, w niniejszym dokumencie nie ma możliwości przedstawienia informacji </w:t>
      </w:r>
      <w:r w:rsidRPr="00544887">
        <w:rPr>
          <w:rFonts w:asciiTheme="minorHAnsi" w:hAnsiTheme="minorHAnsi" w:cs="Calibri"/>
        </w:rPr>
        <w:br/>
        <w:t xml:space="preserve">o dopuszczalności odstępstwa wynikającego z art. 4 ust. 6 RDW w odniesieniu do zjawisk występujących w ramach III cyklu planistycznego. Niemniej, w ramach </w:t>
      </w:r>
      <w:r w:rsidRPr="00544887">
        <w:rPr>
          <w:rFonts w:asciiTheme="minorHAnsi" w:hAnsiTheme="minorHAnsi"/>
          <w:i/>
          <w:iCs/>
        </w:rPr>
        <w:t xml:space="preserve">Analizy znaczących oddziaływań </w:t>
      </w:r>
      <w:r w:rsidR="002E3A3C">
        <w:rPr>
          <w:rFonts w:asciiTheme="minorHAnsi" w:hAnsiTheme="minorHAnsi"/>
          <w:i/>
          <w:iCs/>
        </w:rPr>
        <w:t>-</w:t>
      </w:r>
      <w:r w:rsidRPr="00544887">
        <w:rPr>
          <w:rFonts w:asciiTheme="minorHAnsi" w:hAnsiTheme="minorHAnsi"/>
          <w:i/>
          <w:iCs/>
        </w:rPr>
        <w:t xml:space="preserve"> jcwp (…) </w:t>
      </w:r>
      <w:r w:rsidRPr="00544887">
        <w:rPr>
          <w:rFonts w:asciiTheme="minorHAnsi" w:hAnsiTheme="minorHAnsi" w:cs="Calibri"/>
        </w:rPr>
        <w:t>uwzględniono zjawiska naturalne w postaci susz i powodzi, które mogły przyczynić się do nieosiągnięcia celów środowiskowych.</w:t>
      </w:r>
    </w:p>
    <w:p w14:paraId="0285BE43" w14:textId="77777777" w:rsidR="00706DE7" w:rsidRPr="00544887" w:rsidRDefault="00706DE7" w:rsidP="00706DE7">
      <w:pPr>
        <w:rPr>
          <w:rFonts w:asciiTheme="minorHAnsi" w:hAnsiTheme="minorHAnsi" w:cs="Calibri"/>
        </w:rPr>
      </w:pPr>
      <w:r w:rsidRPr="00544887">
        <w:rPr>
          <w:rFonts w:asciiTheme="minorHAnsi" w:hAnsiTheme="minorHAnsi" w:cs="Calibri"/>
        </w:rPr>
        <w:t>W ramach niniejszego IIaPGW ustanawia się następujące definicje zjawisk i ich wskaźniki, które powinny być traktowane jako jedna z przesłanek (art. 65 ust. 1 pkt 2 ustawy pr.w.) warunkującej zastosowanie ww. odstępstwa:</w:t>
      </w:r>
    </w:p>
    <w:p w14:paraId="5FE0CF21" w14:textId="71BC87AD" w:rsidR="00706DE7" w:rsidRPr="00544887" w:rsidRDefault="00706DE7" w:rsidP="00706DE7">
      <w:pPr>
        <w:rPr>
          <w:rFonts w:asciiTheme="minorHAnsi" w:hAnsiTheme="minorHAnsi" w:cs="Calibri"/>
          <w:color w:val="000000"/>
        </w:rPr>
      </w:pPr>
      <w:r w:rsidRPr="00544887">
        <w:rPr>
          <w:rFonts w:asciiTheme="minorHAnsi" w:hAnsiTheme="minorHAnsi" w:cs="Calibri"/>
          <w:b/>
          <w:bCs/>
          <w:color w:val="000000"/>
        </w:rPr>
        <w:t xml:space="preserve">Okoliczności charakteru naturalnego lub siły wyższe </w:t>
      </w:r>
      <w:r w:rsidR="002E3A3C">
        <w:rPr>
          <w:rFonts w:asciiTheme="minorHAnsi" w:hAnsiTheme="minorHAnsi" w:cs="Calibri"/>
          <w:b/>
          <w:bCs/>
          <w:color w:val="000000"/>
        </w:rPr>
        <w:t>-</w:t>
      </w:r>
      <w:r w:rsidRPr="00544887">
        <w:rPr>
          <w:rFonts w:asciiTheme="minorHAnsi" w:hAnsiTheme="minorHAnsi" w:cs="Calibri"/>
          <w:b/>
          <w:bCs/>
          <w:color w:val="000000"/>
        </w:rPr>
        <w:t xml:space="preserve"> </w:t>
      </w:r>
      <w:r w:rsidRPr="00544887">
        <w:rPr>
          <w:rFonts w:asciiTheme="minorHAnsi" w:hAnsiTheme="minorHAnsi" w:cs="Calibri"/>
          <w:color w:val="000000"/>
        </w:rPr>
        <w:t xml:space="preserve">wszelkie nie dające się przewidzieć i niemożliwe do zapobieżenia zdarzenia wynikające z działań sił przyrody, </w:t>
      </w:r>
      <w:r w:rsidRPr="00544887">
        <w:rPr>
          <w:rFonts w:asciiTheme="minorHAnsi" w:hAnsiTheme="minorHAnsi" w:cs="Calibri"/>
        </w:rPr>
        <w:t xml:space="preserve">które doprowadziły do naruszenia zakładanych wskaźników stanu/potencjału ekologicznego lub chemicznego jcwp i obniżenia ich o co najmniej jedną klasę - z zastrzeżeniem, że skutki o których mowa mogą utrzymać się przez co najmniej 60 dni, a przywrócenie stanu wód sprzed wystąpienia zdarzenia losowego wymaga ingerencji człowieka; </w:t>
      </w:r>
    </w:p>
    <w:p w14:paraId="4E770712" w14:textId="707FF107" w:rsidR="00706DE7" w:rsidRPr="00544887" w:rsidRDefault="00706DE7" w:rsidP="00706DE7">
      <w:pPr>
        <w:rPr>
          <w:rFonts w:asciiTheme="minorHAnsi" w:hAnsiTheme="minorHAnsi" w:cs="Calibri"/>
        </w:rPr>
      </w:pPr>
      <w:r w:rsidRPr="00544887">
        <w:rPr>
          <w:rFonts w:asciiTheme="minorHAnsi" w:hAnsiTheme="minorHAnsi" w:cs="Calibri"/>
          <w:b/>
          <w:bCs/>
        </w:rPr>
        <w:t>Ekstremalna powódź</w:t>
      </w:r>
      <w:r w:rsidRPr="00544887">
        <w:rPr>
          <w:rFonts w:asciiTheme="minorHAnsi" w:hAnsiTheme="minorHAnsi" w:cs="Calibri"/>
        </w:rPr>
        <w:t xml:space="preserve"> </w:t>
      </w:r>
      <w:r w:rsidR="002E3A3C">
        <w:rPr>
          <w:rFonts w:asciiTheme="minorHAnsi" w:hAnsiTheme="minorHAnsi" w:cs="Calibri"/>
        </w:rPr>
        <w:t>-</w:t>
      </w:r>
      <w:r w:rsidRPr="00544887">
        <w:rPr>
          <w:rFonts w:asciiTheme="minorHAnsi" w:hAnsiTheme="minorHAnsi" w:cs="Calibri"/>
        </w:rPr>
        <w:t xml:space="preserve"> każdy z typów powodzi (powódź rzeczna, opadowa, od wód gruntowych, od strony morza, w wyniku nieprzewidzianej awarii urządzeń hydrotechnicznych oraz wywołana innymi czynnikami, w tym o nieznanej genezie), która doprowadziła do naruszenia zakładanych wskaźników stanu/potencjału ekologicznego lub chemicznego jcwp i obniżenia ich o co najmniej jedną klasę </w:t>
      </w:r>
      <w:r w:rsidRPr="00544887">
        <w:rPr>
          <w:rFonts w:asciiTheme="minorHAnsi" w:hAnsiTheme="minorHAnsi" w:cs="Calibri"/>
        </w:rPr>
        <w:lastRenderedPageBreak/>
        <w:t>z</w:t>
      </w:r>
      <w:r w:rsidR="008A5E6A">
        <w:rPr>
          <w:rFonts w:asciiTheme="minorHAnsi" w:hAnsiTheme="minorHAnsi" w:cs="Calibri"/>
        </w:rPr>
        <w:t> </w:t>
      </w:r>
      <w:r w:rsidRPr="00544887">
        <w:rPr>
          <w:rFonts w:asciiTheme="minorHAnsi" w:hAnsiTheme="minorHAnsi" w:cs="Calibri"/>
        </w:rPr>
        <w:t xml:space="preserve">zastrzeżeniem, że skutki o których mowa mogą utrzymać się przez co najmniej 60 dni, a przywrócenie stanu wód sprzed wystąpienia powodzi wymaga natychmiastowej ingerencji człowieka; </w:t>
      </w:r>
    </w:p>
    <w:p w14:paraId="47572577" w14:textId="1BC0B97B" w:rsidR="00706DE7" w:rsidRPr="00544887" w:rsidRDefault="00706DE7" w:rsidP="00706DE7">
      <w:pPr>
        <w:rPr>
          <w:rFonts w:asciiTheme="minorHAnsi" w:hAnsiTheme="minorHAnsi" w:cs="Calibri"/>
        </w:rPr>
      </w:pPr>
      <w:r w:rsidRPr="00544887">
        <w:rPr>
          <w:rFonts w:asciiTheme="minorHAnsi" w:hAnsiTheme="minorHAnsi" w:cs="Calibri"/>
          <w:b/>
          <w:bCs/>
        </w:rPr>
        <w:t xml:space="preserve">Przedłużająca się susza </w:t>
      </w:r>
      <w:r w:rsidR="002E3A3C">
        <w:rPr>
          <w:rFonts w:asciiTheme="minorHAnsi" w:hAnsiTheme="minorHAnsi" w:cs="Calibri"/>
          <w:b/>
          <w:bCs/>
        </w:rPr>
        <w:t>-</w:t>
      </w:r>
      <w:r w:rsidRPr="00544887">
        <w:rPr>
          <w:rFonts w:asciiTheme="minorHAnsi" w:hAnsiTheme="minorHAnsi" w:cs="Calibri"/>
          <w:b/>
          <w:bCs/>
        </w:rPr>
        <w:t xml:space="preserve"> </w:t>
      </w:r>
      <w:r w:rsidRPr="00544887">
        <w:rPr>
          <w:rFonts w:asciiTheme="minorHAnsi" w:hAnsiTheme="minorHAnsi" w:cs="Calibri"/>
        </w:rPr>
        <w:t xml:space="preserve">zjawisko polegające na wystąpieniu suszy hydrologicznej lub hydrogeologicznej na poziomie lokalnym, subregionalnym lub regionalnym, które doprowadziło do naruszenia zakładanych wskaźników stanu/potencjału ekologicznego lub chemicznego jcwp (lub: stanu ilościowego i chemicznego jcwpd) i obniżenia ich o co najmniej jedną klasę z zastrzeżeniem, że skutki o których mowa utrzymują się przez co najmniej 60 dni, a przywrócenie stanu wód sprzed wystąpienia suszy wymaga ingerencji człowieka; </w:t>
      </w:r>
    </w:p>
    <w:p w14:paraId="778D487A" w14:textId="306579C6" w:rsidR="00706DE7" w:rsidRPr="00544887" w:rsidRDefault="00706DE7" w:rsidP="00706DE7">
      <w:pPr>
        <w:rPr>
          <w:rFonts w:asciiTheme="minorHAnsi" w:hAnsiTheme="minorHAnsi" w:cs="Calibri"/>
        </w:rPr>
      </w:pPr>
      <w:r w:rsidRPr="00544887">
        <w:rPr>
          <w:rFonts w:asciiTheme="minorHAnsi" w:hAnsiTheme="minorHAnsi" w:cs="Calibri"/>
          <w:b/>
          <w:bCs/>
        </w:rPr>
        <w:t>Nieprzewidziana awaria</w:t>
      </w:r>
      <w:r w:rsidRPr="00544887">
        <w:rPr>
          <w:rFonts w:asciiTheme="minorHAnsi" w:hAnsiTheme="minorHAnsi" w:cs="Calibri"/>
        </w:rPr>
        <w:t xml:space="preserve"> </w:t>
      </w:r>
      <w:r w:rsidR="002E3A3C">
        <w:rPr>
          <w:rFonts w:asciiTheme="minorHAnsi" w:hAnsiTheme="minorHAnsi" w:cs="Calibri"/>
        </w:rPr>
        <w:t>-</w:t>
      </w:r>
      <w:r w:rsidRPr="00544887">
        <w:rPr>
          <w:rFonts w:asciiTheme="minorHAnsi" w:hAnsiTheme="minorHAnsi" w:cs="Calibri"/>
        </w:rPr>
        <w:t xml:space="preserve"> nieprzewidziana poważna awaria jakiegokolwiek zakładu, instalacji lub urządzenia, w wyniku której do środowiska wodnego przedostały się substancje powodujące naruszenie zakładanych wskaźników stanu/potencjału ekologicznego lub chemicznego jcwp i obniżenia ich o co najmniej jedną klasę z zastrzeżeniem, że skutki o których mowa mogą utrzymać się przez co najmniej 60 dni, a przywrócenie pierwotnego stanu wód sprzed wystąpienia awarii wymaga natychmiastowej ingerencji człowieka. Z pewnością powinny to być awarie, o których mowa w rozporządzeniu Ministra Środowiska z dnia 30 grudnia 2002 r. w sprawie poważnych awarii objętych obowiązkiem zgłoszenia do Głównego Inspektora Ochrony Środowiska.</w:t>
      </w:r>
    </w:p>
    <w:p w14:paraId="4F1F9EC3" w14:textId="78323549" w:rsidR="001364EF" w:rsidRPr="00544887" w:rsidRDefault="00706DE7" w:rsidP="001364EF">
      <w:r w:rsidRPr="00544887">
        <w:t xml:space="preserve">Przedstawione powyżej definicje i wskaźniki uwzględniają specyfikę i cele RDW oraz odnoszą się do celów środowiskowych w zakresie stanu lub potencjału ekologicznego oraz stanu chemicznego, </w:t>
      </w:r>
      <w:r w:rsidRPr="00544887">
        <w:br/>
        <w:t xml:space="preserve">którego osiągnięcie zostało czasowo uniemożliwione. </w:t>
      </w:r>
      <w:r w:rsidR="001364EF" w:rsidRPr="00544887">
        <w:br w:type="page"/>
      </w:r>
    </w:p>
    <w:p w14:paraId="0E642F50" w14:textId="586D80AE" w:rsidR="00F64D95" w:rsidRPr="00544887" w:rsidRDefault="000B010A" w:rsidP="00EE4BE2">
      <w:pPr>
        <w:pStyle w:val="Nagwek1"/>
      </w:pPr>
      <w:bookmarkStart w:id="197" w:name="_Toc67649979"/>
      <w:bookmarkEnd w:id="13"/>
      <w:bookmarkEnd w:id="187"/>
      <w:bookmarkEnd w:id="196"/>
      <w:r w:rsidRPr="00544887">
        <w:lastRenderedPageBreak/>
        <w:t>Ocena postępu w osiąganiu celów środowiskowych</w:t>
      </w:r>
      <w:bookmarkEnd w:id="197"/>
    </w:p>
    <w:p w14:paraId="6ACE52C8" w14:textId="77777777" w:rsidR="008E2520" w:rsidRPr="00544887" w:rsidRDefault="008E2520" w:rsidP="008E2520">
      <w:pPr>
        <w:rPr>
          <w:bCs/>
        </w:rPr>
      </w:pPr>
      <w:r w:rsidRPr="00544887">
        <w:t xml:space="preserve">Informacją uzyskiwaną w każdej aktualizacji procesu jest określenie jego postępu, co w przypadku IIaPGW oznacza ocenę postępu w osiąganiu przez jcw celów środowiskowych, zgodnie z art. 318 ust. </w:t>
      </w:r>
      <w:r w:rsidRPr="00544887">
        <w:rPr>
          <w:bCs/>
        </w:rPr>
        <w:t>6 pkt 2 ustawy pr.w. oraz zgodnie z §2 ust. 1 pkt. 35 r.p.g.w.</w:t>
      </w:r>
    </w:p>
    <w:p w14:paraId="084AA305" w14:textId="6A85F1A8" w:rsidR="008E2520" w:rsidRPr="00544887" w:rsidRDefault="008E2520" w:rsidP="008E2520">
      <w:pPr>
        <w:rPr>
          <w:bCs/>
        </w:rPr>
      </w:pPr>
      <w:r w:rsidRPr="00544887">
        <w:t>Nowy układ planistyczny wprowadzony IIaPGW determinuje konieczność przedstawienia danych i</w:t>
      </w:r>
      <w:r w:rsidR="008A5E6A">
        <w:t> </w:t>
      </w:r>
      <w:r w:rsidRPr="00544887">
        <w:t>informacji równocześnie dla dwóch perspektyw czasowych dla zachowania spójności i ciągłości informacji pomiędzy następującymi po sobie cyklami planistycznymi. Zgodnie z informacjami prezentowanymi we wcześniejszych rozdziałach, zmiana układu jednostek planistycznych poza wpływem na możliwość przeniesienia ocen stanu jcwp na nowy układ, miała również wpływ na możliwość ustalenia celów środowiskowych dla jcwp. Cele środowiskowe ustalone dla jcwp w aPGW (2016-2021) w wyniku konieczności przeniesienia na nowy układ planistyczny nie w każdym przypadku zostały ustalone. Ocena postępu w osiąganiu celów środowiskowych jest procesem kontynuowanym w każdej kolejnej aktualizacji planów gospodarowania wodami, dlatego też dla zachowania ciągłości procesu konieczne jest przedstawienie oceny postępu zarówno w odniesieniu do układu jednostek planistycznych obowiązującego w aPGW (2016-2021) - jako element sprawozdawczy dla zakończonego cyklu planistycznego, ale również dla nowego, aktualnie obowiązującego układu jednostek planistycznych (IIaPGW) co stanowić będzie punkt odniesienia dla oceny postępu w osiąganiu celów w kolejnej aktualizacji planów gospodarowania wodami.</w:t>
      </w:r>
    </w:p>
    <w:p w14:paraId="325C9AB5" w14:textId="60DA1615" w:rsidR="008E2520" w:rsidRPr="00544887" w:rsidRDefault="008E2520" w:rsidP="008E2520">
      <w:pPr>
        <w:rPr>
          <w:bCs/>
        </w:rPr>
      </w:pPr>
      <w:r w:rsidRPr="00544887">
        <w:rPr>
          <w:bCs/>
        </w:rPr>
        <w:t>Poniżej zaprezentowane zostały dokonane oceny postępu w osiąganiu celów środowiskowych dla poszczególnych kategorii wód obszaru dorzecza</w:t>
      </w:r>
      <w:r w:rsidR="00D46D97" w:rsidRPr="00544887">
        <w:rPr>
          <w:bCs/>
        </w:rPr>
        <w:t xml:space="preserve"> Niemna</w:t>
      </w:r>
      <w:r w:rsidRPr="00544887">
        <w:rPr>
          <w:bCs/>
        </w:rPr>
        <w:t xml:space="preserve">. </w:t>
      </w:r>
    </w:p>
    <w:p w14:paraId="25A7EBD2" w14:textId="77777777" w:rsidR="008E2520" w:rsidRPr="00544887" w:rsidRDefault="008E2520" w:rsidP="008E2520">
      <w:pPr>
        <w:rPr>
          <w:bCs/>
        </w:rPr>
      </w:pPr>
      <w:r w:rsidRPr="00544887">
        <w:rPr>
          <w:bCs/>
        </w:rPr>
        <w:t>W ramach analiz stanu jcwp, poza zidentyfikowaną presją (rozdział 7 IIaPGW), wyznaczono dodatkowo pięć grup prawdopodobnych przyczyn nieosiągnięcia celów środowiskowych tj.:</w:t>
      </w:r>
    </w:p>
    <w:p w14:paraId="360E9781" w14:textId="77777777" w:rsidR="008E2520" w:rsidRPr="00544887" w:rsidRDefault="008E2520" w:rsidP="008125B3">
      <w:pPr>
        <w:pStyle w:val="Numerowanie"/>
        <w:numPr>
          <w:ilvl w:val="0"/>
          <w:numId w:val="94"/>
        </w:numPr>
      </w:pPr>
      <w:r w:rsidRPr="00544887">
        <w:t>Zmiany legislacyjne - zmiana wartości granicznych wskaźników decydujących o stanie/potencjale ekologicznym i stanie chemicznym jcwp; zmiana typologii wód dla stanu/potencjału ekologicznego</w:t>
      </w:r>
    </w:p>
    <w:p w14:paraId="68D6FCE3" w14:textId="77777777" w:rsidR="008E2520" w:rsidRPr="00544887" w:rsidRDefault="008E2520" w:rsidP="002904B9">
      <w:pPr>
        <w:pStyle w:val="Numerowanie"/>
      </w:pPr>
      <w:r w:rsidRPr="00544887">
        <w:t>Zmiana zakresu monitoringu - rozszerzenie monitoringu wskaźników decydujących o stanie chemicznym jcwp zgodnie z dyrektywą 2013/39/UE oraz rozpoczęcie monitoringu bioty;</w:t>
      </w:r>
    </w:p>
    <w:p w14:paraId="1AB0862E" w14:textId="77777777" w:rsidR="008E2520" w:rsidRPr="00544887" w:rsidRDefault="008E2520" w:rsidP="002904B9">
      <w:pPr>
        <w:pStyle w:val="Numerowanie"/>
      </w:pPr>
      <w:r w:rsidRPr="00544887">
        <w:t>Stopień realizacji oraz skuteczność zestawu działań - analiza stopnia wdrożenia zaproponowanych działań w ramach aPGW wraz z oceną skuteczności działań dla jcwp w nowym układzie planistycznym;</w:t>
      </w:r>
    </w:p>
    <w:p w14:paraId="011853E7" w14:textId="77777777" w:rsidR="008E2520" w:rsidRPr="00544887" w:rsidRDefault="008E2520" w:rsidP="002904B9">
      <w:pPr>
        <w:pStyle w:val="Numerowanie"/>
      </w:pPr>
      <w:r w:rsidRPr="00544887">
        <w:t xml:space="preserve">Uwarunkowania zlewni - analiza wpływu niskiego potencjału sorpcyjnego zlewni oraz </w:t>
      </w:r>
      <w:r w:rsidRPr="00E14D15">
        <w:rPr>
          <w:color w:val="000000" w:themeColor="text1"/>
        </w:rPr>
        <w:t>dopływu wód ze zlewni powyżej z uwzględnieniem ich chemizmu;</w:t>
      </w:r>
    </w:p>
    <w:p w14:paraId="307A7F9D" w14:textId="6F34821E" w:rsidR="00B079E7" w:rsidRDefault="008E2520" w:rsidP="002904B9">
      <w:pPr>
        <w:pStyle w:val="Numerowanie"/>
      </w:pPr>
      <w:r w:rsidRPr="00544887">
        <w:t xml:space="preserve">Inne - w tym działania, które pomimo wdrożenia i skuteczności nie doprowadziły do obniżenia stężeń substancji chemicznych poniżej EQS. </w:t>
      </w:r>
    </w:p>
    <w:p w14:paraId="5EFD3551" w14:textId="77777777" w:rsidR="00CD4A35" w:rsidRDefault="00CD4A35" w:rsidP="00CD4A35">
      <w:pPr>
        <w:spacing w:before="0" w:after="0"/>
      </w:pPr>
      <w:r>
        <w:t>Podstawę dla wykonanych analiz i zaprezentowanych w poniższych podrozdziałach wyników stanowią wyniki oceny spełnienia celów środowiskowych oraz uzyskane oceny stanu jcw. Szczegółowe informacje podsumowujące dotyczące każdej jcw przedstawia załącznik nr 1 (Zestawienie główne).</w:t>
      </w:r>
    </w:p>
    <w:p w14:paraId="4C70BB93" w14:textId="049B9058" w:rsidR="00004D7F" w:rsidRDefault="00004D7F">
      <w:pPr>
        <w:spacing w:before="0" w:after="0"/>
        <w:jc w:val="left"/>
      </w:pPr>
      <w:r>
        <w:br w:type="page"/>
      </w:r>
    </w:p>
    <w:p w14:paraId="6E4ADBB2" w14:textId="7B4ACA18" w:rsidR="00D108F4" w:rsidRPr="00544887" w:rsidRDefault="00D108F4" w:rsidP="0001749C">
      <w:pPr>
        <w:pStyle w:val="Nagwek2"/>
      </w:pPr>
      <w:bookmarkStart w:id="198" w:name="_Toc66305707"/>
      <w:bookmarkStart w:id="199" w:name="_Toc66311179"/>
      <w:bookmarkStart w:id="200" w:name="_Toc67649980"/>
      <w:r w:rsidRPr="00544887">
        <w:lastRenderedPageBreak/>
        <w:t>Ocena postępu w osiąganiu celów środowiskowych jcwp</w:t>
      </w:r>
      <w:bookmarkEnd w:id="198"/>
      <w:bookmarkEnd w:id="199"/>
      <w:bookmarkEnd w:id="200"/>
    </w:p>
    <w:p w14:paraId="3FDACA8E" w14:textId="5F191455" w:rsidR="008E2520" w:rsidRPr="00B06EA0" w:rsidRDefault="008E2520" w:rsidP="00F81C31">
      <w:pPr>
        <w:pStyle w:val="Nagwek3"/>
      </w:pPr>
      <w:bookmarkStart w:id="201" w:name="_Toc67649981"/>
      <w:r w:rsidRPr="00B06EA0">
        <w:rPr>
          <w:rStyle w:val="Nagwek2Znak"/>
          <w:b/>
          <w:sz w:val="24"/>
          <w:lang w:eastAsia="pl-PL"/>
        </w:rPr>
        <w:t>Ocena postępu w osiąganiu celów środowiskowych dla stanu/potencjału ekologicznego jcwp RW w okresie od 2016 r. do 2021 r. wraz z wyjaśnieniem przyczyn nieosiągnięcia celów środowiskowych dla nich określonych</w:t>
      </w:r>
      <w:bookmarkEnd w:id="201"/>
    </w:p>
    <w:p w14:paraId="47997B25" w14:textId="77777777" w:rsidR="008E2520" w:rsidRPr="00004D7F" w:rsidRDefault="008E2520" w:rsidP="00203047">
      <w:pPr>
        <w:pStyle w:val="Nagwek5"/>
      </w:pPr>
      <w:r w:rsidRPr="00004D7F">
        <w:t>Ocena postępu w osiąganiu celów środowiskowych dla stanu/potencjału ekologicznego jcwp RW (układ planistyczny aPGW, 2016-2021)</w:t>
      </w:r>
    </w:p>
    <w:p w14:paraId="66161C98" w14:textId="786AAA0C" w:rsidR="008E2520" w:rsidRPr="00544887" w:rsidRDefault="00BC4302" w:rsidP="006E7A02">
      <w:pPr>
        <w:rPr>
          <w:i/>
          <w:iCs/>
        </w:rPr>
      </w:pPr>
      <w:r>
        <w:rPr>
          <w:iCs/>
        </w:rPr>
        <w:t xml:space="preserve">W stosunku </w:t>
      </w:r>
      <w:r w:rsidR="00500D2E">
        <w:rPr>
          <w:iCs/>
        </w:rPr>
        <w:t xml:space="preserve">do </w:t>
      </w:r>
      <w:r w:rsidR="008E2520" w:rsidRPr="00544887">
        <w:rPr>
          <w:iCs/>
        </w:rPr>
        <w:t xml:space="preserve"> 6 jcwp RW (1</w:t>
      </w:r>
      <w:r w:rsidR="00906EA6">
        <w:rPr>
          <w:iCs/>
        </w:rPr>
        <w:t>5</w:t>
      </w:r>
      <w:r w:rsidR="008E2520" w:rsidRPr="00544887">
        <w:rPr>
          <w:iCs/>
        </w:rPr>
        <w:t>,</w:t>
      </w:r>
      <w:r w:rsidR="00906EA6">
        <w:rPr>
          <w:iCs/>
        </w:rPr>
        <w:t>4</w:t>
      </w:r>
      <w:r w:rsidR="008E2520" w:rsidRPr="00544887">
        <w:rPr>
          <w:iCs/>
        </w:rPr>
        <w:t>% wszystkich jcwp w tym obszarze dorzecza)</w:t>
      </w:r>
      <w:r w:rsidR="00EB35F1">
        <w:rPr>
          <w:iCs/>
        </w:rPr>
        <w:t xml:space="preserve"> stwierdzono osiągnięcie </w:t>
      </w:r>
      <w:r w:rsidR="00533862">
        <w:rPr>
          <w:iCs/>
        </w:rPr>
        <w:t>celu środowiskowego</w:t>
      </w:r>
      <w:r w:rsidR="008E2520" w:rsidRPr="00544887">
        <w:rPr>
          <w:iCs/>
        </w:rPr>
        <w:t>. Dobry stan/potencjał ekologiczny utrzymała 1 jcwp  (</w:t>
      </w:r>
      <w:r w:rsidR="00F31593">
        <w:rPr>
          <w:iCs/>
        </w:rPr>
        <w:t>2</w:t>
      </w:r>
      <w:r w:rsidR="008E2520" w:rsidRPr="00544887">
        <w:rPr>
          <w:iCs/>
        </w:rPr>
        <w:t>,</w:t>
      </w:r>
      <w:r w:rsidR="00F31593">
        <w:rPr>
          <w:iCs/>
        </w:rPr>
        <w:t>6</w:t>
      </w:r>
      <w:r w:rsidR="008E2520" w:rsidRPr="00544887">
        <w:rPr>
          <w:iCs/>
        </w:rPr>
        <w:t>% wszystkich jcwp RW na obszarze dorzecza Niemna). W 33 jcwp (84,</w:t>
      </w:r>
      <w:r w:rsidR="00A36D6D">
        <w:rPr>
          <w:iCs/>
        </w:rPr>
        <w:t>6</w:t>
      </w:r>
      <w:r w:rsidR="008E2520" w:rsidRPr="00544887">
        <w:rPr>
          <w:iCs/>
        </w:rPr>
        <w:t>%) spośród wszystkich 39 jcwp RW w opisywanym dorzeczu cele środowiskowe nie zostały osiągnięte, w tym w 18 jcwp (46,</w:t>
      </w:r>
      <w:r w:rsidR="002F6012">
        <w:rPr>
          <w:iCs/>
        </w:rPr>
        <w:t>1</w:t>
      </w:r>
      <w:r w:rsidR="008E2520" w:rsidRPr="00544887">
        <w:rPr>
          <w:iCs/>
        </w:rPr>
        <w:t>% spośród wszystkich jcwp) z powodu braku poprawy stanu/potencjału ekologicznego do dobrego i w 15 (38,</w:t>
      </w:r>
      <w:r w:rsidR="002F6012">
        <w:rPr>
          <w:iCs/>
        </w:rPr>
        <w:t>5</w:t>
      </w:r>
      <w:r w:rsidR="008E2520" w:rsidRPr="00544887">
        <w:rPr>
          <w:iCs/>
        </w:rPr>
        <w:t xml:space="preserve">%) z powodu pogorszenia się do stanu/potencjału ekologicznego poniżej dobrego (tabela </w:t>
      </w:r>
      <w:r w:rsidR="00D108F4" w:rsidRPr="00544887">
        <w:rPr>
          <w:iCs/>
        </w:rPr>
        <w:t>9-1</w:t>
      </w:r>
      <w:r w:rsidR="008E2520" w:rsidRPr="00544887">
        <w:rPr>
          <w:iCs/>
        </w:rPr>
        <w:t xml:space="preserve">). </w:t>
      </w:r>
    </w:p>
    <w:p w14:paraId="7953F178" w14:textId="1FBA44CB" w:rsidR="008E2520" w:rsidRPr="00544887" w:rsidRDefault="005E2AE0" w:rsidP="00CC4F8D">
      <w:pPr>
        <w:pStyle w:val="Tabela"/>
      </w:pPr>
      <w:bookmarkStart w:id="202" w:name="_Toc68725187"/>
      <w:r>
        <w:t>Tabela</w:t>
      </w:r>
      <w:r w:rsidR="00D108F4"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D108F4" w:rsidRPr="00544887">
        <w:tab/>
      </w:r>
      <w:r w:rsidR="008E2520" w:rsidRPr="00544887">
        <w:t xml:space="preserve">Ocena postępu w osiąganiu celów </w:t>
      </w:r>
      <w:r w:rsidR="008E2520" w:rsidRPr="000C3996">
        <w:t>środowiskowych</w:t>
      </w:r>
      <w:r w:rsidR="008E2520" w:rsidRPr="00544887">
        <w:t xml:space="preserve"> dla stanu/potencjału ekologicznego </w:t>
      </w:r>
      <w:r w:rsidR="00F24CC0">
        <w:t>na obszarze</w:t>
      </w:r>
      <w:r w:rsidR="003831C2">
        <w:t xml:space="preserve"> </w:t>
      </w:r>
      <w:r w:rsidR="008E2520" w:rsidRPr="00544887">
        <w:t>dorzecz</w:t>
      </w:r>
      <w:r w:rsidR="00F24CC0">
        <w:t>a</w:t>
      </w:r>
      <w:r w:rsidR="008E2520" w:rsidRPr="00544887">
        <w:t xml:space="preserve"> Niemna dla jcwp RW w układzie planistycznym</w:t>
      </w:r>
      <w:r w:rsidR="00D60549">
        <w:t xml:space="preserve"> </w:t>
      </w:r>
      <w:r w:rsidR="008E2520" w:rsidRPr="00544887">
        <w:t>aPGW</w:t>
      </w:r>
      <w:r w:rsidR="002C106E">
        <w:t xml:space="preserve"> (2016-2021)</w:t>
      </w:r>
      <w:bookmarkEnd w:id="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76"/>
        <w:gridCol w:w="1868"/>
        <w:gridCol w:w="2618"/>
      </w:tblGrid>
      <w:tr w:rsidR="008E2520" w:rsidRPr="00544887" w14:paraId="0BF89E48" w14:textId="77777777" w:rsidTr="00680613">
        <w:trPr>
          <w:trHeight w:val="454"/>
        </w:trPr>
        <w:tc>
          <w:tcPr>
            <w:tcW w:w="4576" w:type="dxa"/>
            <w:shd w:val="clear" w:color="auto" w:fill="BFBFBF" w:themeFill="background1" w:themeFillShade="BF"/>
            <w:vAlign w:val="center"/>
          </w:tcPr>
          <w:p w14:paraId="24638B45" w14:textId="11298340" w:rsidR="008E2520" w:rsidRPr="00544887" w:rsidRDefault="00C33DC5" w:rsidP="009D1366">
            <w:pPr>
              <w:pStyle w:val="Teksttabelinaglowek"/>
            </w:pPr>
            <w:r w:rsidRPr="00544887">
              <w:t>Stopień osiągnięcia celu</w:t>
            </w:r>
          </w:p>
        </w:tc>
        <w:tc>
          <w:tcPr>
            <w:tcW w:w="1868" w:type="dxa"/>
            <w:shd w:val="clear" w:color="auto" w:fill="BFBFBF" w:themeFill="background1" w:themeFillShade="BF"/>
            <w:vAlign w:val="center"/>
          </w:tcPr>
          <w:p w14:paraId="19E2A784" w14:textId="77777777" w:rsidR="008E2520" w:rsidRPr="00544887" w:rsidRDefault="008E2520" w:rsidP="009D1366">
            <w:pPr>
              <w:pStyle w:val="Teksttabelinaglowek"/>
              <w:rPr>
                <w:lang w:val="en-US"/>
              </w:rPr>
            </w:pPr>
            <w:r w:rsidRPr="00544887">
              <w:rPr>
                <w:lang w:val="en-US"/>
              </w:rPr>
              <w:t>Liczba jcwp RW</w:t>
            </w:r>
          </w:p>
        </w:tc>
        <w:tc>
          <w:tcPr>
            <w:tcW w:w="2618" w:type="dxa"/>
            <w:shd w:val="clear" w:color="auto" w:fill="BFBFBF" w:themeFill="background1" w:themeFillShade="BF"/>
            <w:vAlign w:val="center"/>
          </w:tcPr>
          <w:p w14:paraId="27413770" w14:textId="4DC9AAAC" w:rsidR="008E2520" w:rsidRPr="00544887" w:rsidRDefault="008E2520" w:rsidP="009D1366">
            <w:pPr>
              <w:pStyle w:val="Teksttabelinaglowek"/>
            </w:pPr>
            <w:r w:rsidRPr="00544887">
              <w:t>Udział jcwp (%)</w:t>
            </w:r>
          </w:p>
        </w:tc>
      </w:tr>
      <w:tr w:rsidR="008E2520" w:rsidRPr="00544887" w14:paraId="0C04645D" w14:textId="77777777" w:rsidTr="00C65293">
        <w:trPr>
          <w:trHeight w:val="454"/>
        </w:trPr>
        <w:tc>
          <w:tcPr>
            <w:tcW w:w="4576" w:type="dxa"/>
            <w:shd w:val="clear" w:color="auto" w:fill="auto"/>
            <w:vAlign w:val="center"/>
          </w:tcPr>
          <w:p w14:paraId="03AE645A" w14:textId="77777777" w:rsidR="008E2520" w:rsidRPr="00D60549" w:rsidRDefault="008E2520" w:rsidP="005946B7">
            <w:pPr>
              <w:pStyle w:val="Teksttabelilewy"/>
            </w:pPr>
            <w:r w:rsidRPr="00D60549">
              <w:t>Cel środowiskowy dla stanu/potencjału ekologicznego nieosiągnięty - brak postępu</w:t>
            </w:r>
          </w:p>
        </w:tc>
        <w:tc>
          <w:tcPr>
            <w:tcW w:w="1868" w:type="dxa"/>
            <w:vAlign w:val="center"/>
          </w:tcPr>
          <w:p w14:paraId="544C8645" w14:textId="77777777" w:rsidR="008E2520" w:rsidRPr="00D60549" w:rsidRDefault="008E2520" w:rsidP="005946B7">
            <w:pPr>
              <w:pStyle w:val="Teksttabelisrodek"/>
              <w:rPr>
                <w:rFonts w:cs="Calibri"/>
                <w:color w:val="000000" w:themeColor="text1"/>
              </w:rPr>
            </w:pPr>
            <w:r w:rsidRPr="00D60549">
              <w:t>18</w:t>
            </w:r>
          </w:p>
        </w:tc>
        <w:tc>
          <w:tcPr>
            <w:tcW w:w="2618" w:type="dxa"/>
            <w:vAlign w:val="center"/>
          </w:tcPr>
          <w:p w14:paraId="16C7DA0A" w14:textId="7D46269B" w:rsidR="008E2520" w:rsidRPr="00D60549" w:rsidRDefault="008E2520" w:rsidP="005946B7">
            <w:pPr>
              <w:pStyle w:val="Teksttabelisrodek"/>
              <w:rPr>
                <w:rFonts w:cs="Calibri"/>
                <w:color w:val="000000" w:themeColor="text1"/>
              </w:rPr>
            </w:pPr>
            <w:r w:rsidRPr="00D60549">
              <w:t>46,</w:t>
            </w:r>
            <w:r w:rsidR="001B1859" w:rsidRPr="00D60549">
              <w:t>1</w:t>
            </w:r>
          </w:p>
        </w:tc>
      </w:tr>
      <w:tr w:rsidR="008E2520" w:rsidRPr="00544887" w14:paraId="43D0B4DE" w14:textId="77777777" w:rsidTr="00C65293">
        <w:trPr>
          <w:trHeight w:val="454"/>
        </w:trPr>
        <w:tc>
          <w:tcPr>
            <w:tcW w:w="4576" w:type="dxa"/>
            <w:shd w:val="clear" w:color="auto" w:fill="auto"/>
            <w:vAlign w:val="center"/>
          </w:tcPr>
          <w:p w14:paraId="1F8AF624" w14:textId="4F664DFA" w:rsidR="008E2520" w:rsidRPr="00D60549" w:rsidRDefault="008E2520" w:rsidP="005946B7">
            <w:pPr>
              <w:pStyle w:val="Teksttabelilewy"/>
            </w:pPr>
            <w:r w:rsidRPr="00D60549">
              <w:t>Cel środowiskowy dla stanu/potencjału ekologicznego nieosiągnięty - pogorszenie do stanu/potencjału poniżej dobrego</w:t>
            </w:r>
          </w:p>
        </w:tc>
        <w:tc>
          <w:tcPr>
            <w:tcW w:w="1868" w:type="dxa"/>
            <w:vAlign w:val="center"/>
          </w:tcPr>
          <w:p w14:paraId="311178F4" w14:textId="77777777" w:rsidR="008E2520" w:rsidRPr="00D60549" w:rsidRDefault="008E2520" w:rsidP="005946B7">
            <w:pPr>
              <w:pStyle w:val="Teksttabelisrodek"/>
              <w:rPr>
                <w:rFonts w:cs="Calibri"/>
                <w:color w:val="000000" w:themeColor="text1"/>
              </w:rPr>
            </w:pPr>
            <w:r w:rsidRPr="00D60549">
              <w:t>15</w:t>
            </w:r>
          </w:p>
        </w:tc>
        <w:tc>
          <w:tcPr>
            <w:tcW w:w="2618" w:type="dxa"/>
            <w:vAlign w:val="center"/>
          </w:tcPr>
          <w:p w14:paraId="0659F320" w14:textId="0743FA34" w:rsidR="008E2520" w:rsidRPr="00D60549" w:rsidRDefault="008E2520" w:rsidP="005946B7">
            <w:pPr>
              <w:pStyle w:val="Teksttabelisrodek"/>
              <w:rPr>
                <w:rFonts w:cs="Calibri"/>
                <w:color w:val="000000" w:themeColor="text1"/>
              </w:rPr>
            </w:pPr>
            <w:r w:rsidRPr="00D60549">
              <w:t>38,</w:t>
            </w:r>
            <w:r w:rsidR="00CE6768" w:rsidRPr="00D60549">
              <w:t>5</w:t>
            </w:r>
          </w:p>
        </w:tc>
      </w:tr>
      <w:tr w:rsidR="008E2520" w:rsidRPr="00544887" w14:paraId="49390134" w14:textId="77777777" w:rsidTr="00C65293">
        <w:trPr>
          <w:trHeight w:val="454"/>
        </w:trPr>
        <w:tc>
          <w:tcPr>
            <w:tcW w:w="4576" w:type="dxa"/>
            <w:shd w:val="clear" w:color="auto" w:fill="auto"/>
            <w:vAlign w:val="center"/>
          </w:tcPr>
          <w:p w14:paraId="38B782DD" w14:textId="66BBF19C" w:rsidR="008E2520" w:rsidRPr="00D60549" w:rsidRDefault="008E2520" w:rsidP="005946B7">
            <w:pPr>
              <w:pStyle w:val="Teksttabelilewy"/>
            </w:pPr>
            <w:r w:rsidRPr="00D60549">
              <w:t xml:space="preserve">Cel środowiskowy dla stanu/potencjału ekologicznego </w:t>
            </w:r>
            <w:r w:rsidR="0090798D" w:rsidRPr="00D60549">
              <w:t>nieosiągnięty - ale</w:t>
            </w:r>
            <w:r w:rsidRPr="00D60549">
              <w:t xml:space="preserve"> poprawa stanu</w:t>
            </w:r>
            <w:r w:rsidR="0090798D" w:rsidRPr="00D60549">
              <w:t>/potencjału</w:t>
            </w:r>
          </w:p>
        </w:tc>
        <w:tc>
          <w:tcPr>
            <w:tcW w:w="1868" w:type="dxa"/>
            <w:vAlign w:val="center"/>
          </w:tcPr>
          <w:p w14:paraId="7324266F" w14:textId="5330E76E" w:rsidR="008E2520" w:rsidRPr="00D60549" w:rsidRDefault="0090798D" w:rsidP="005946B7">
            <w:pPr>
              <w:pStyle w:val="Teksttabelisrodek"/>
              <w:rPr>
                <w:rFonts w:cs="Calibri"/>
                <w:color w:val="000000" w:themeColor="text1"/>
              </w:rPr>
            </w:pPr>
            <w:r w:rsidRPr="00D60549">
              <w:t>0</w:t>
            </w:r>
          </w:p>
        </w:tc>
        <w:tc>
          <w:tcPr>
            <w:tcW w:w="2618" w:type="dxa"/>
            <w:vAlign w:val="center"/>
          </w:tcPr>
          <w:p w14:paraId="4CE35B79" w14:textId="15561F28" w:rsidR="008E2520" w:rsidRPr="00D60549" w:rsidRDefault="0090798D" w:rsidP="005946B7">
            <w:pPr>
              <w:pStyle w:val="Teksttabelisrodek"/>
              <w:rPr>
                <w:rFonts w:cs="Calibri"/>
                <w:color w:val="000000" w:themeColor="text1"/>
              </w:rPr>
            </w:pPr>
            <w:r w:rsidRPr="00D60549">
              <w:t>0</w:t>
            </w:r>
            <w:r w:rsidR="008E2520" w:rsidRPr="00D60549">
              <w:t>,0</w:t>
            </w:r>
          </w:p>
        </w:tc>
      </w:tr>
      <w:tr w:rsidR="0090798D" w:rsidRPr="00544887" w14:paraId="4E54680D" w14:textId="77777777" w:rsidTr="00C65293">
        <w:trPr>
          <w:trHeight w:val="454"/>
        </w:trPr>
        <w:tc>
          <w:tcPr>
            <w:tcW w:w="4576" w:type="dxa"/>
            <w:shd w:val="clear" w:color="auto" w:fill="auto"/>
            <w:vAlign w:val="center"/>
          </w:tcPr>
          <w:p w14:paraId="0A41CB26" w14:textId="75E39CB5" w:rsidR="0090798D" w:rsidRPr="00D60549" w:rsidRDefault="0090798D" w:rsidP="005946B7">
            <w:pPr>
              <w:pStyle w:val="Teksttabelilewy"/>
            </w:pPr>
            <w:r w:rsidRPr="00D60549">
              <w:t xml:space="preserve">Cel środowiskowy dla stanu/potencjału ekologicznego osiągnięty </w:t>
            </w:r>
            <w:r w:rsidR="002E3A3C">
              <w:t>-</w:t>
            </w:r>
            <w:r w:rsidRPr="00D60549">
              <w:t xml:space="preserve"> poprawa stanu</w:t>
            </w:r>
          </w:p>
        </w:tc>
        <w:tc>
          <w:tcPr>
            <w:tcW w:w="1868" w:type="dxa"/>
            <w:vAlign w:val="center"/>
          </w:tcPr>
          <w:p w14:paraId="191B318C" w14:textId="4735A2A9" w:rsidR="0090798D" w:rsidRPr="00D60549" w:rsidRDefault="0090798D" w:rsidP="005946B7">
            <w:pPr>
              <w:pStyle w:val="Teksttabelisrodek"/>
            </w:pPr>
            <w:r w:rsidRPr="00D60549">
              <w:t>5</w:t>
            </w:r>
          </w:p>
        </w:tc>
        <w:tc>
          <w:tcPr>
            <w:tcW w:w="2618" w:type="dxa"/>
            <w:vAlign w:val="center"/>
          </w:tcPr>
          <w:p w14:paraId="434878F0" w14:textId="6FADFBD8" w:rsidR="0090798D" w:rsidRPr="00D60549" w:rsidRDefault="0090798D" w:rsidP="005946B7">
            <w:pPr>
              <w:pStyle w:val="Teksttabelisrodek"/>
            </w:pPr>
            <w:r w:rsidRPr="00D60549">
              <w:t>12,8</w:t>
            </w:r>
          </w:p>
        </w:tc>
      </w:tr>
      <w:tr w:rsidR="00E86E1E" w:rsidRPr="00544887" w14:paraId="6A528403" w14:textId="77777777" w:rsidTr="00C65293">
        <w:trPr>
          <w:trHeight w:val="454"/>
        </w:trPr>
        <w:tc>
          <w:tcPr>
            <w:tcW w:w="4576" w:type="dxa"/>
            <w:shd w:val="clear" w:color="auto" w:fill="auto"/>
            <w:vAlign w:val="center"/>
          </w:tcPr>
          <w:p w14:paraId="2AF01656" w14:textId="69C4D8D2" w:rsidR="00E86E1E" w:rsidRPr="00D60549" w:rsidRDefault="00E86E1E" w:rsidP="005946B7">
            <w:pPr>
              <w:pStyle w:val="Teksttabelilewy"/>
            </w:pPr>
            <w:r w:rsidRPr="00D60549">
              <w:t xml:space="preserve">Cel środowiskowy dla stanu/potencjału ekologicznego osiągnięty </w:t>
            </w:r>
            <w:r w:rsidR="002E3A3C">
              <w:t>-</w:t>
            </w:r>
            <w:r w:rsidRPr="00D60549">
              <w:t xml:space="preserve"> utrzymanie dobrego stanu</w:t>
            </w:r>
          </w:p>
        </w:tc>
        <w:tc>
          <w:tcPr>
            <w:tcW w:w="1868" w:type="dxa"/>
            <w:vAlign w:val="center"/>
          </w:tcPr>
          <w:p w14:paraId="5795B10A" w14:textId="77777777" w:rsidR="00E86E1E" w:rsidRPr="00D60549" w:rsidRDefault="00E86E1E" w:rsidP="005946B7">
            <w:pPr>
              <w:pStyle w:val="Teksttabelisrodek"/>
              <w:rPr>
                <w:rFonts w:cs="Calibri"/>
                <w:color w:val="000000" w:themeColor="text1"/>
              </w:rPr>
            </w:pPr>
            <w:r w:rsidRPr="00D60549">
              <w:t>1</w:t>
            </w:r>
          </w:p>
        </w:tc>
        <w:tc>
          <w:tcPr>
            <w:tcW w:w="2618" w:type="dxa"/>
            <w:vAlign w:val="center"/>
          </w:tcPr>
          <w:p w14:paraId="24B5B7A2" w14:textId="1F409530" w:rsidR="00E86E1E" w:rsidRPr="00D60549" w:rsidRDefault="00382DC8" w:rsidP="005946B7">
            <w:pPr>
              <w:pStyle w:val="Teksttabelisrodek"/>
              <w:rPr>
                <w:rFonts w:cs="Calibri"/>
                <w:color w:val="000000" w:themeColor="text1"/>
              </w:rPr>
            </w:pPr>
            <w:r w:rsidRPr="00D60549">
              <w:t>2,</w:t>
            </w:r>
            <w:r w:rsidR="0090798D" w:rsidRPr="00D60549">
              <w:t>6</w:t>
            </w:r>
          </w:p>
        </w:tc>
      </w:tr>
      <w:tr w:rsidR="00E86E1E" w:rsidRPr="00544887" w14:paraId="0701EC7D" w14:textId="77777777" w:rsidTr="00C65293">
        <w:trPr>
          <w:trHeight w:val="454"/>
        </w:trPr>
        <w:tc>
          <w:tcPr>
            <w:tcW w:w="4576" w:type="dxa"/>
            <w:shd w:val="clear" w:color="auto" w:fill="auto"/>
            <w:vAlign w:val="center"/>
          </w:tcPr>
          <w:p w14:paraId="406F7874" w14:textId="4E312B99" w:rsidR="00E86E1E" w:rsidRPr="00D60549" w:rsidRDefault="00E86E1E" w:rsidP="005946B7">
            <w:pPr>
              <w:pStyle w:val="Teksttabelilewy"/>
            </w:pPr>
            <w:r w:rsidRPr="00D60549">
              <w:t>Brak możliwości oceny postępu </w:t>
            </w:r>
          </w:p>
        </w:tc>
        <w:tc>
          <w:tcPr>
            <w:tcW w:w="1868" w:type="dxa"/>
            <w:vAlign w:val="center"/>
          </w:tcPr>
          <w:p w14:paraId="0F6CE152" w14:textId="303E9CED" w:rsidR="00E86E1E" w:rsidRPr="00D60549" w:rsidRDefault="00E86E1E" w:rsidP="005946B7">
            <w:pPr>
              <w:pStyle w:val="Teksttabelisrodek"/>
            </w:pPr>
            <w:r w:rsidRPr="00D60549">
              <w:t>0</w:t>
            </w:r>
          </w:p>
        </w:tc>
        <w:tc>
          <w:tcPr>
            <w:tcW w:w="2618" w:type="dxa"/>
            <w:vAlign w:val="center"/>
          </w:tcPr>
          <w:p w14:paraId="5F0CBED5" w14:textId="6D16EBE3" w:rsidR="00E86E1E" w:rsidRPr="00D60549" w:rsidRDefault="00E86E1E" w:rsidP="005946B7">
            <w:pPr>
              <w:pStyle w:val="Teksttabelisrodek"/>
            </w:pPr>
            <w:r w:rsidRPr="00D60549">
              <w:t>0,0</w:t>
            </w:r>
          </w:p>
        </w:tc>
      </w:tr>
      <w:tr w:rsidR="00E86E1E" w:rsidRPr="00544887" w14:paraId="449CE23B" w14:textId="77777777" w:rsidTr="00680613">
        <w:trPr>
          <w:trHeight w:val="454"/>
        </w:trPr>
        <w:tc>
          <w:tcPr>
            <w:tcW w:w="4576" w:type="dxa"/>
            <w:shd w:val="clear" w:color="auto" w:fill="BFBFBF" w:themeFill="background1" w:themeFillShade="BF"/>
            <w:vAlign w:val="center"/>
          </w:tcPr>
          <w:p w14:paraId="5387271F" w14:textId="0FDFF153" w:rsidR="00E86E1E" w:rsidRPr="00584398" w:rsidRDefault="00E86E1E" w:rsidP="00EE0903">
            <w:pPr>
              <w:pStyle w:val="Teksttabelilewy"/>
            </w:pPr>
            <w:r w:rsidRPr="00584398">
              <w:t>Liczba jcwp RW na obszarze dorzecza</w:t>
            </w:r>
          </w:p>
        </w:tc>
        <w:tc>
          <w:tcPr>
            <w:tcW w:w="1868" w:type="dxa"/>
            <w:shd w:val="clear" w:color="auto" w:fill="BFBFBF" w:themeFill="background1" w:themeFillShade="BF"/>
            <w:vAlign w:val="center"/>
          </w:tcPr>
          <w:p w14:paraId="02F4AC34" w14:textId="01223762" w:rsidR="00E86E1E" w:rsidRPr="00584398" w:rsidRDefault="00E86E1E" w:rsidP="00EE0903">
            <w:pPr>
              <w:pStyle w:val="Teksttabelisrodek"/>
            </w:pPr>
            <w:r w:rsidRPr="00584398">
              <w:t>39</w:t>
            </w:r>
          </w:p>
        </w:tc>
        <w:tc>
          <w:tcPr>
            <w:tcW w:w="2618" w:type="dxa"/>
            <w:shd w:val="clear" w:color="auto" w:fill="BFBFBF" w:themeFill="background1" w:themeFillShade="BF"/>
            <w:vAlign w:val="center"/>
          </w:tcPr>
          <w:p w14:paraId="7F7EF57E" w14:textId="62BC9DF5" w:rsidR="00E86E1E" w:rsidRPr="00584398" w:rsidRDefault="00E86E1E" w:rsidP="00EE0903">
            <w:pPr>
              <w:pStyle w:val="Teksttabelisrodek"/>
            </w:pPr>
            <w:r w:rsidRPr="00584398">
              <w:t>100</w:t>
            </w:r>
            <w:r w:rsidR="00541A90" w:rsidRPr="00584398">
              <w:t>,0</w:t>
            </w:r>
          </w:p>
        </w:tc>
      </w:tr>
    </w:tbl>
    <w:p w14:paraId="796F7DC4" w14:textId="77777777" w:rsidR="004D0AEB" w:rsidRPr="002A0524" w:rsidRDefault="004D0AEB" w:rsidP="005946B7">
      <w:pPr>
        <w:pStyle w:val="rdo0"/>
        <w:rPr>
          <w:color w:val="000099"/>
        </w:rPr>
      </w:pPr>
      <w:r w:rsidRPr="002A0524">
        <w:t xml:space="preserve">Źródło: </w:t>
      </w:r>
      <w:r>
        <w:t xml:space="preserve">opracowanie własne </w:t>
      </w:r>
      <w:r w:rsidRPr="002A0524">
        <w:t xml:space="preserve">na podstawie danych </w:t>
      </w:r>
      <w:r w:rsidRPr="000C1526">
        <w:t>aPGW</w:t>
      </w:r>
    </w:p>
    <w:p w14:paraId="23B1DCC4" w14:textId="77777777" w:rsidR="008E2520" w:rsidRPr="00203047" w:rsidRDefault="008E2520" w:rsidP="00203047">
      <w:pPr>
        <w:pStyle w:val="Nagwek5"/>
      </w:pPr>
      <w:r w:rsidRPr="00203047">
        <w:t>Ocena postępu w osiąganiu celów środowiskowych dla stanu/potencjału ekologicznego jcwp RW (aktualny układ planistyczny IIaPGW)</w:t>
      </w:r>
    </w:p>
    <w:p w14:paraId="3440F2F5" w14:textId="22DEBC01" w:rsidR="008E2520" w:rsidRPr="00544887" w:rsidRDefault="00363C5A" w:rsidP="00D108F4">
      <w:pPr>
        <w:rPr>
          <w:i/>
          <w:iCs/>
        </w:rPr>
      </w:pPr>
      <w:r>
        <w:rPr>
          <w:iCs/>
        </w:rPr>
        <w:t xml:space="preserve">W stosunku do </w:t>
      </w:r>
      <w:r w:rsidR="008E2520" w:rsidRPr="00544887">
        <w:rPr>
          <w:iCs/>
        </w:rPr>
        <w:t>4 jcwp RW (16,7% wszystkich jcwp w tym obszarze dorzecza)</w:t>
      </w:r>
      <w:r w:rsidR="00F911AD">
        <w:rPr>
          <w:iCs/>
        </w:rPr>
        <w:t xml:space="preserve"> stwierdzono osiągnięcie celu środowiskowego</w:t>
      </w:r>
      <w:r w:rsidR="00442C81">
        <w:rPr>
          <w:iCs/>
        </w:rPr>
        <w:t xml:space="preserve">, co związane było z </w:t>
      </w:r>
      <w:r w:rsidR="008E2520" w:rsidRPr="00544887">
        <w:rPr>
          <w:iCs/>
        </w:rPr>
        <w:t>utrzymani</w:t>
      </w:r>
      <w:r w:rsidR="00442C81">
        <w:rPr>
          <w:iCs/>
        </w:rPr>
        <w:t>em</w:t>
      </w:r>
      <w:r w:rsidR="008E2520" w:rsidRPr="00544887">
        <w:rPr>
          <w:iCs/>
        </w:rPr>
        <w:t xml:space="preserve"> i popraw</w:t>
      </w:r>
      <w:r w:rsidR="00442C81">
        <w:rPr>
          <w:iCs/>
        </w:rPr>
        <w:t>ą</w:t>
      </w:r>
      <w:r w:rsidR="008E2520" w:rsidRPr="00544887">
        <w:rPr>
          <w:iCs/>
        </w:rPr>
        <w:t xml:space="preserve"> do dobrego stanu/potencjału ekologicznego, w odpowiednio 3 (12,5%) i 1 (4,2%) jcwp RW. W 16 jcwp (66,7%) spośród wszystkich 24 jcwp RW na obszarze dorzecza Niemna cele środowiskowe nie zostały osiągnięte, w tym w 7 jcwp (29,2% spośród wszystkich jcwp) z powodu braku poprawy stanu/potencjału ekologicznego do dobrego i w 9 (37,5%) z powodu pogorszenia się do stanu/potencjału ekologicznego poniżej dobrego. W odniesieniu do 4 jcwp (16,7% wszystkich jcwp </w:t>
      </w:r>
      <w:r w:rsidR="00526586">
        <w:rPr>
          <w:iCs/>
        </w:rPr>
        <w:t>na</w:t>
      </w:r>
      <w:r w:rsidR="008E2520" w:rsidRPr="00544887">
        <w:rPr>
          <w:iCs/>
        </w:rPr>
        <w:t xml:space="preserve"> obszarze dorzecza Niemna) nie sporządzono oceny postępu w osiąganiu celów środowiskowych (tabela </w:t>
      </w:r>
      <w:r w:rsidR="00D108F4" w:rsidRPr="00544887">
        <w:rPr>
          <w:iCs/>
        </w:rPr>
        <w:t>9-</w:t>
      </w:r>
      <w:r w:rsidR="008E2520" w:rsidRPr="00544887">
        <w:rPr>
          <w:iCs/>
        </w:rPr>
        <w:t>2) ze względu na brak oceny stanu/potencjału ekologicznego lub brak celu środowiskowego z przeniesienia dla nowo powstałych jcwp.</w:t>
      </w:r>
    </w:p>
    <w:p w14:paraId="3AB57F57" w14:textId="70BF17BA" w:rsidR="008E2520" w:rsidRPr="00544887" w:rsidRDefault="005E2AE0" w:rsidP="00CC4F8D">
      <w:pPr>
        <w:pStyle w:val="Tabela"/>
      </w:pPr>
      <w:bookmarkStart w:id="203" w:name="_Toc68725188"/>
      <w:r>
        <w:lastRenderedPageBreak/>
        <w:t>Tabela</w:t>
      </w:r>
      <w:r w:rsidR="00D108F4"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D108F4" w:rsidRPr="00544887">
        <w:tab/>
      </w:r>
      <w:r w:rsidR="008E2520" w:rsidRPr="00544887">
        <w:t xml:space="preserve">Ocena postępu w osiąganiu celów środowiskowych dla stanu/potencjału ekologicznego </w:t>
      </w:r>
      <w:r w:rsidR="00F7432F">
        <w:t>na obszarze</w:t>
      </w:r>
      <w:r w:rsidR="008E2520" w:rsidRPr="00544887">
        <w:t xml:space="preserve"> dorzecz</w:t>
      </w:r>
      <w:r w:rsidR="00F7432F">
        <w:t>a</w:t>
      </w:r>
      <w:r w:rsidR="008E2520" w:rsidRPr="00544887">
        <w:t xml:space="preserve"> Niemna dla jcwp RW w układzie planistycznym IIaPGW</w:t>
      </w:r>
      <w:r w:rsidR="002C106E">
        <w:t xml:space="preserve"> (2022-2027)</w:t>
      </w:r>
      <w:bookmarkEnd w:id="203"/>
    </w:p>
    <w:tbl>
      <w:tblPr>
        <w:tblStyle w:val="Tabela-Siatka"/>
        <w:tblW w:w="5000" w:type="pct"/>
        <w:tblLook w:val="04A0" w:firstRow="1" w:lastRow="0" w:firstColumn="1" w:lastColumn="0" w:noHBand="0" w:noVBand="1"/>
      </w:tblPr>
      <w:tblGrid>
        <w:gridCol w:w="4900"/>
        <w:gridCol w:w="1784"/>
        <w:gridCol w:w="2378"/>
      </w:tblGrid>
      <w:tr w:rsidR="008E2520" w:rsidRPr="00544887" w14:paraId="279CFB2F" w14:textId="77777777" w:rsidTr="00680613">
        <w:trPr>
          <w:trHeight w:val="454"/>
        </w:trPr>
        <w:tc>
          <w:tcPr>
            <w:tcW w:w="4900" w:type="dxa"/>
            <w:shd w:val="clear" w:color="auto" w:fill="BFBFBF" w:themeFill="background1" w:themeFillShade="BF"/>
            <w:noWrap/>
            <w:vAlign w:val="center"/>
            <w:hideMark/>
          </w:tcPr>
          <w:p w14:paraId="5FE2FA61" w14:textId="77777777" w:rsidR="008E2520" w:rsidRPr="00544887" w:rsidRDefault="008E2520" w:rsidP="00410F7B">
            <w:pPr>
              <w:pStyle w:val="Teksttabelinaglowek"/>
            </w:pPr>
            <w:r w:rsidRPr="00544887">
              <w:t>Stopień osiągnięcia celu</w:t>
            </w:r>
          </w:p>
        </w:tc>
        <w:tc>
          <w:tcPr>
            <w:tcW w:w="1784" w:type="dxa"/>
            <w:shd w:val="clear" w:color="auto" w:fill="BFBFBF" w:themeFill="background1" w:themeFillShade="BF"/>
            <w:noWrap/>
            <w:vAlign w:val="center"/>
            <w:hideMark/>
          </w:tcPr>
          <w:p w14:paraId="21AC49E9" w14:textId="77777777" w:rsidR="008E2520" w:rsidRPr="00544887" w:rsidRDefault="008E2520" w:rsidP="00410F7B">
            <w:pPr>
              <w:pStyle w:val="Teksttabelinaglowek"/>
            </w:pPr>
            <w:r w:rsidRPr="00544887">
              <w:t>Liczba jcwp RW</w:t>
            </w:r>
          </w:p>
        </w:tc>
        <w:tc>
          <w:tcPr>
            <w:tcW w:w="2378" w:type="dxa"/>
            <w:shd w:val="clear" w:color="auto" w:fill="BFBFBF" w:themeFill="background1" w:themeFillShade="BF"/>
            <w:noWrap/>
            <w:vAlign w:val="center"/>
            <w:hideMark/>
          </w:tcPr>
          <w:p w14:paraId="699C2DFC" w14:textId="66185033" w:rsidR="008E2520" w:rsidRPr="00544887" w:rsidRDefault="00930839" w:rsidP="00410F7B">
            <w:pPr>
              <w:pStyle w:val="Teksttabelinaglowek"/>
            </w:pPr>
            <w:r w:rsidRPr="006A578A">
              <w:rPr>
                <w:rFonts w:cs="Calibri"/>
              </w:rPr>
              <w:t>Udział jcwp (%)</w:t>
            </w:r>
          </w:p>
        </w:tc>
      </w:tr>
      <w:tr w:rsidR="008E2520" w:rsidRPr="00544887" w14:paraId="0449CAC1" w14:textId="77777777" w:rsidTr="002E1D08">
        <w:trPr>
          <w:trHeight w:val="454"/>
        </w:trPr>
        <w:tc>
          <w:tcPr>
            <w:tcW w:w="4900" w:type="dxa"/>
            <w:shd w:val="clear" w:color="auto" w:fill="auto"/>
            <w:noWrap/>
            <w:vAlign w:val="center"/>
            <w:hideMark/>
          </w:tcPr>
          <w:p w14:paraId="02777CAC" w14:textId="175FAE83" w:rsidR="008E2520" w:rsidRPr="00834DE4" w:rsidRDefault="008E2520" w:rsidP="005946B7">
            <w:pPr>
              <w:pStyle w:val="Teksttabelilewy"/>
              <w:rPr>
                <w:rFonts w:cstheme="minorHAnsi"/>
              </w:rPr>
            </w:pPr>
            <w:r w:rsidRPr="00373DC6">
              <w:t>Cel środowiskowy dla stanu/potencjału ekologiczneg</w:t>
            </w:r>
            <w:r w:rsidRPr="00870610">
              <w:t xml:space="preserve">o nieosiągnięty </w:t>
            </w:r>
            <w:r w:rsidR="002E3A3C">
              <w:t>-</w:t>
            </w:r>
            <w:r w:rsidRPr="00870610">
              <w:t xml:space="preserve"> brak postępu</w:t>
            </w:r>
          </w:p>
        </w:tc>
        <w:tc>
          <w:tcPr>
            <w:tcW w:w="1784" w:type="dxa"/>
            <w:noWrap/>
            <w:vAlign w:val="center"/>
            <w:hideMark/>
          </w:tcPr>
          <w:p w14:paraId="3CF691CD" w14:textId="77777777" w:rsidR="008E2520" w:rsidRPr="001A23BD" w:rsidRDefault="008E2520" w:rsidP="005946B7">
            <w:pPr>
              <w:pStyle w:val="Teksttabelisrodek"/>
              <w:rPr>
                <w:rFonts w:eastAsia="Times New Roman"/>
                <w:color w:val="000000"/>
              </w:rPr>
            </w:pPr>
            <w:r w:rsidRPr="009B2FBE">
              <w:t>7</w:t>
            </w:r>
          </w:p>
        </w:tc>
        <w:tc>
          <w:tcPr>
            <w:tcW w:w="2378" w:type="dxa"/>
            <w:noWrap/>
            <w:vAlign w:val="center"/>
            <w:hideMark/>
          </w:tcPr>
          <w:p w14:paraId="5A442B9B" w14:textId="77777777" w:rsidR="008E2520" w:rsidRPr="001A23BD" w:rsidRDefault="008E2520" w:rsidP="005946B7">
            <w:pPr>
              <w:pStyle w:val="Teksttabelisrodek"/>
              <w:rPr>
                <w:rFonts w:eastAsia="Times New Roman"/>
                <w:i/>
                <w:color w:val="000000"/>
              </w:rPr>
            </w:pPr>
            <w:r w:rsidRPr="001A23BD">
              <w:t>29,2</w:t>
            </w:r>
          </w:p>
        </w:tc>
      </w:tr>
      <w:tr w:rsidR="008E2520" w:rsidRPr="00544887" w14:paraId="773CDBF4" w14:textId="77777777" w:rsidTr="002E1D08">
        <w:trPr>
          <w:trHeight w:val="454"/>
        </w:trPr>
        <w:tc>
          <w:tcPr>
            <w:tcW w:w="4900" w:type="dxa"/>
            <w:shd w:val="clear" w:color="auto" w:fill="auto"/>
            <w:noWrap/>
            <w:vAlign w:val="center"/>
            <w:hideMark/>
          </w:tcPr>
          <w:p w14:paraId="1DF401BE" w14:textId="77777777" w:rsidR="008E2520" w:rsidRPr="009B2FBE" w:rsidRDefault="008E2520" w:rsidP="005946B7">
            <w:pPr>
              <w:pStyle w:val="Teksttabelilewy"/>
              <w:rPr>
                <w:rFonts w:cstheme="minorHAnsi"/>
              </w:rPr>
            </w:pPr>
            <w:r w:rsidRPr="00373DC6">
              <w:t>Cel środowiskowy dla stanu/potencja</w:t>
            </w:r>
            <w:r w:rsidRPr="00870610">
              <w:t>łu ekologicznego nieosiąg</w:t>
            </w:r>
            <w:r w:rsidRPr="00834DE4">
              <w:t>nięty - pogorszenie do stanu/potencjału poniżej dobrego</w:t>
            </w:r>
          </w:p>
        </w:tc>
        <w:tc>
          <w:tcPr>
            <w:tcW w:w="1784" w:type="dxa"/>
            <w:noWrap/>
            <w:vAlign w:val="center"/>
            <w:hideMark/>
          </w:tcPr>
          <w:p w14:paraId="34F38F45" w14:textId="77777777" w:rsidR="008E2520" w:rsidRPr="001A23BD" w:rsidRDefault="008E2520" w:rsidP="005946B7">
            <w:pPr>
              <w:pStyle w:val="Teksttabelisrodek"/>
              <w:rPr>
                <w:rFonts w:eastAsia="Times New Roman" w:cstheme="minorHAnsi"/>
                <w:color w:val="000000"/>
              </w:rPr>
            </w:pPr>
            <w:r w:rsidRPr="001A23BD">
              <w:t>9</w:t>
            </w:r>
          </w:p>
        </w:tc>
        <w:tc>
          <w:tcPr>
            <w:tcW w:w="2378" w:type="dxa"/>
            <w:noWrap/>
            <w:vAlign w:val="center"/>
            <w:hideMark/>
          </w:tcPr>
          <w:p w14:paraId="7ECC1B36" w14:textId="77777777" w:rsidR="008E2520" w:rsidRPr="001A23BD" w:rsidRDefault="008E2520" w:rsidP="005946B7">
            <w:pPr>
              <w:pStyle w:val="Teksttabelisrodek"/>
              <w:rPr>
                <w:rFonts w:eastAsia="Times New Roman"/>
                <w:i/>
                <w:color w:val="000000"/>
              </w:rPr>
            </w:pPr>
            <w:r w:rsidRPr="001A23BD">
              <w:t>37,5</w:t>
            </w:r>
          </w:p>
        </w:tc>
      </w:tr>
      <w:tr w:rsidR="008E2520" w:rsidRPr="00544887" w14:paraId="20F32BCF" w14:textId="77777777" w:rsidTr="002E1D08">
        <w:trPr>
          <w:trHeight w:val="454"/>
        </w:trPr>
        <w:tc>
          <w:tcPr>
            <w:tcW w:w="4900" w:type="dxa"/>
            <w:shd w:val="clear" w:color="auto" w:fill="auto"/>
            <w:noWrap/>
            <w:vAlign w:val="center"/>
            <w:hideMark/>
          </w:tcPr>
          <w:p w14:paraId="74CF0ADC" w14:textId="77777777" w:rsidR="008E2520" w:rsidRPr="009B2FBE" w:rsidRDefault="008E2520" w:rsidP="005946B7">
            <w:pPr>
              <w:pStyle w:val="Teksttabelilewy"/>
            </w:pPr>
            <w:r w:rsidRPr="00373DC6">
              <w:t>Cel środowiskowy dla stanu/potencjału ekologicznego nieosiągnięty - ale poprawa stanu/potencj</w:t>
            </w:r>
            <w:r w:rsidRPr="00834DE4">
              <w:t xml:space="preserve">ału </w:t>
            </w:r>
          </w:p>
        </w:tc>
        <w:tc>
          <w:tcPr>
            <w:tcW w:w="1784" w:type="dxa"/>
            <w:noWrap/>
            <w:vAlign w:val="center"/>
            <w:hideMark/>
          </w:tcPr>
          <w:p w14:paraId="45E0976D" w14:textId="77777777" w:rsidR="008E2520" w:rsidRPr="001A23BD" w:rsidRDefault="008E2520" w:rsidP="005946B7">
            <w:pPr>
              <w:pStyle w:val="Teksttabelisrodek"/>
              <w:rPr>
                <w:rFonts w:eastAsia="Times New Roman"/>
                <w:color w:val="000000"/>
              </w:rPr>
            </w:pPr>
            <w:r w:rsidRPr="001A23BD">
              <w:t>0</w:t>
            </w:r>
          </w:p>
        </w:tc>
        <w:tc>
          <w:tcPr>
            <w:tcW w:w="2378" w:type="dxa"/>
            <w:noWrap/>
            <w:vAlign w:val="center"/>
            <w:hideMark/>
          </w:tcPr>
          <w:p w14:paraId="541E1407" w14:textId="77777777" w:rsidR="008E2520" w:rsidRPr="001A23BD" w:rsidRDefault="008E2520" w:rsidP="005946B7">
            <w:pPr>
              <w:pStyle w:val="Teksttabelisrodek"/>
              <w:rPr>
                <w:rFonts w:eastAsia="Times New Roman"/>
                <w:i/>
                <w:color w:val="000000"/>
              </w:rPr>
            </w:pPr>
            <w:r w:rsidRPr="001A23BD">
              <w:t>0,0</w:t>
            </w:r>
          </w:p>
        </w:tc>
      </w:tr>
      <w:tr w:rsidR="008E2520" w:rsidRPr="00544887" w14:paraId="081752CC" w14:textId="77777777" w:rsidTr="002E1D08">
        <w:trPr>
          <w:trHeight w:val="454"/>
        </w:trPr>
        <w:tc>
          <w:tcPr>
            <w:tcW w:w="4900" w:type="dxa"/>
            <w:shd w:val="clear" w:color="auto" w:fill="auto"/>
            <w:noWrap/>
            <w:vAlign w:val="center"/>
            <w:hideMark/>
          </w:tcPr>
          <w:p w14:paraId="2BE460D1" w14:textId="16600A8B" w:rsidR="008E2520" w:rsidRPr="001A23BD" w:rsidRDefault="008E2520" w:rsidP="005946B7">
            <w:pPr>
              <w:pStyle w:val="Teksttabelilewy"/>
              <w:rPr>
                <w:rFonts w:cstheme="minorHAnsi"/>
              </w:rPr>
            </w:pPr>
            <w:r w:rsidRPr="00373DC6">
              <w:t>Cel środowiskowy dla stanu/potencjału ekologicznego osiągnięty</w:t>
            </w:r>
            <w:r w:rsidRPr="00834DE4">
              <w:t xml:space="preserve"> </w:t>
            </w:r>
            <w:r w:rsidR="002E3A3C">
              <w:t>-</w:t>
            </w:r>
            <w:r w:rsidRPr="00834DE4">
              <w:t xml:space="preserve"> utrzymanie dobrego sta</w:t>
            </w:r>
            <w:r w:rsidRPr="009B2FBE">
              <w:t>nu</w:t>
            </w:r>
          </w:p>
        </w:tc>
        <w:tc>
          <w:tcPr>
            <w:tcW w:w="1784" w:type="dxa"/>
            <w:noWrap/>
            <w:vAlign w:val="center"/>
            <w:hideMark/>
          </w:tcPr>
          <w:p w14:paraId="736309BD" w14:textId="77777777" w:rsidR="008E2520" w:rsidRPr="001A23BD" w:rsidRDefault="008E2520" w:rsidP="005946B7">
            <w:pPr>
              <w:pStyle w:val="Teksttabelisrodek"/>
              <w:rPr>
                <w:rFonts w:eastAsia="Times New Roman" w:cstheme="minorHAnsi"/>
                <w:color w:val="000000"/>
              </w:rPr>
            </w:pPr>
            <w:r w:rsidRPr="001A23BD">
              <w:t>3</w:t>
            </w:r>
          </w:p>
        </w:tc>
        <w:tc>
          <w:tcPr>
            <w:tcW w:w="2378" w:type="dxa"/>
            <w:noWrap/>
            <w:vAlign w:val="center"/>
            <w:hideMark/>
          </w:tcPr>
          <w:p w14:paraId="3979935E" w14:textId="77777777" w:rsidR="008E2520" w:rsidRPr="00C571CA" w:rsidRDefault="008E2520" w:rsidP="005946B7">
            <w:pPr>
              <w:pStyle w:val="Teksttabelisrodek"/>
              <w:rPr>
                <w:rFonts w:eastAsia="Times New Roman"/>
                <w:i/>
                <w:color w:val="000000"/>
              </w:rPr>
            </w:pPr>
            <w:r w:rsidRPr="001A23BD">
              <w:t>12,5</w:t>
            </w:r>
          </w:p>
        </w:tc>
      </w:tr>
      <w:tr w:rsidR="008E2520" w:rsidRPr="00544887" w14:paraId="42531897" w14:textId="77777777" w:rsidTr="002E1D08">
        <w:trPr>
          <w:trHeight w:val="454"/>
        </w:trPr>
        <w:tc>
          <w:tcPr>
            <w:tcW w:w="4900" w:type="dxa"/>
            <w:shd w:val="clear" w:color="auto" w:fill="auto"/>
            <w:noWrap/>
            <w:vAlign w:val="center"/>
            <w:hideMark/>
          </w:tcPr>
          <w:p w14:paraId="01D000D4" w14:textId="605C19CF" w:rsidR="008E2520" w:rsidRPr="00834DE4" w:rsidRDefault="008E2520" w:rsidP="005946B7">
            <w:pPr>
              <w:pStyle w:val="Teksttabelilewy"/>
              <w:rPr>
                <w:rFonts w:cstheme="minorHAnsi"/>
              </w:rPr>
            </w:pPr>
            <w:r w:rsidRPr="00373DC6">
              <w:t xml:space="preserve">Cel środowiskowy dla stanu/potencjału </w:t>
            </w:r>
            <w:r w:rsidRPr="00870610">
              <w:t xml:space="preserve">ekologicznego osiągnięty </w:t>
            </w:r>
            <w:r w:rsidR="002E3A3C">
              <w:t>-</w:t>
            </w:r>
            <w:r w:rsidRPr="00870610">
              <w:t xml:space="preserve"> poprawa stanu</w:t>
            </w:r>
          </w:p>
        </w:tc>
        <w:tc>
          <w:tcPr>
            <w:tcW w:w="1784" w:type="dxa"/>
            <w:noWrap/>
            <w:vAlign w:val="center"/>
            <w:hideMark/>
          </w:tcPr>
          <w:p w14:paraId="23BC78A5" w14:textId="77777777" w:rsidR="008E2520" w:rsidRPr="001A23BD" w:rsidRDefault="008E2520" w:rsidP="005946B7">
            <w:pPr>
              <w:pStyle w:val="Teksttabelisrodek"/>
              <w:rPr>
                <w:rFonts w:eastAsia="Times New Roman" w:cstheme="minorHAnsi"/>
                <w:color w:val="000000"/>
              </w:rPr>
            </w:pPr>
            <w:r w:rsidRPr="009B2FBE">
              <w:t>1</w:t>
            </w:r>
          </w:p>
        </w:tc>
        <w:tc>
          <w:tcPr>
            <w:tcW w:w="2378" w:type="dxa"/>
            <w:noWrap/>
            <w:vAlign w:val="center"/>
            <w:hideMark/>
          </w:tcPr>
          <w:p w14:paraId="106D0B31" w14:textId="77777777" w:rsidR="008E2520" w:rsidRPr="001A23BD" w:rsidRDefault="008E2520" w:rsidP="005946B7">
            <w:pPr>
              <w:pStyle w:val="Teksttabelisrodek"/>
              <w:rPr>
                <w:rFonts w:eastAsia="Times New Roman"/>
                <w:i/>
                <w:color w:val="000000"/>
              </w:rPr>
            </w:pPr>
            <w:r w:rsidRPr="001A23BD">
              <w:t>4,2</w:t>
            </w:r>
          </w:p>
        </w:tc>
      </w:tr>
      <w:tr w:rsidR="008E2520" w:rsidRPr="00544887" w14:paraId="35A2F324" w14:textId="77777777" w:rsidTr="002E1D08">
        <w:trPr>
          <w:trHeight w:val="454"/>
        </w:trPr>
        <w:tc>
          <w:tcPr>
            <w:tcW w:w="4900" w:type="dxa"/>
            <w:shd w:val="clear" w:color="auto" w:fill="auto"/>
            <w:noWrap/>
            <w:vAlign w:val="center"/>
            <w:hideMark/>
          </w:tcPr>
          <w:p w14:paraId="08E31EC4" w14:textId="542C9A88" w:rsidR="008E2520" w:rsidRPr="00870610" w:rsidRDefault="008E2520" w:rsidP="005946B7">
            <w:pPr>
              <w:pStyle w:val="Teksttabelilewy"/>
              <w:rPr>
                <w:rFonts w:cstheme="minorHAnsi"/>
              </w:rPr>
            </w:pPr>
            <w:r w:rsidRPr="00373DC6">
              <w:t xml:space="preserve">Brak możliwości oceny postępu </w:t>
            </w:r>
          </w:p>
        </w:tc>
        <w:tc>
          <w:tcPr>
            <w:tcW w:w="1784" w:type="dxa"/>
            <w:noWrap/>
            <w:vAlign w:val="center"/>
            <w:hideMark/>
          </w:tcPr>
          <w:p w14:paraId="0C200ABD" w14:textId="77777777" w:rsidR="008E2520" w:rsidRPr="009B2FBE" w:rsidRDefault="008E2520" w:rsidP="005946B7">
            <w:pPr>
              <w:pStyle w:val="Teksttabelisrodek"/>
              <w:rPr>
                <w:rFonts w:eastAsia="Times New Roman"/>
                <w:color w:val="000000"/>
              </w:rPr>
            </w:pPr>
            <w:r w:rsidRPr="00834DE4">
              <w:t>4</w:t>
            </w:r>
          </w:p>
        </w:tc>
        <w:tc>
          <w:tcPr>
            <w:tcW w:w="2378" w:type="dxa"/>
            <w:noWrap/>
            <w:vAlign w:val="center"/>
            <w:hideMark/>
          </w:tcPr>
          <w:p w14:paraId="4448BDB7" w14:textId="2AAB99BC" w:rsidR="008E2520" w:rsidRPr="001A23BD" w:rsidRDefault="008E2520" w:rsidP="005946B7">
            <w:pPr>
              <w:pStyle w:val="Teksttabelisrodek"/>
              <w:rPr>
                <w:rFonts w:eastAsia="Times New Roman"/>
                <w:i/>
                <w:color w:val="000000"/>
              </w:rPr>
            </w:pPr>
            <w:r w:rsidRPr="001A23BD">
              <w:t>16,</w:t>
            </w:r>
            <w:r w:rsidR="000C0E90">
              <w:t>6</w:t>
            </w:r>
          </w:p>
        </w:tc>
      </w:tr>
      <w:tr w:rsidR="002E1D08" w:rsidRPr="00544887" w14:paraId="06DF3ABD" w14:textId="77777777" w:rsidTr="00680613">
        <w:trPr>
          <w:trHeight w:val="454"/>
        </w:trPr>
        <w:tc>
          <w:tcPr>
            <w:tcW w:w="4900" w:type="dxa"/>
            <w:shd w:val="clear" w:color="auto" w:fill="BFBFBF" w:themeFill="background1" w:themeFillShade="BF"/>
            <w:noWrap/>
            <w:vAlign w:val="center"/>
          </w:tcPr>
          <w:p w14:paraId="0D7A1C76" w14:textId="7C8691D5" w:rsidR="002E1D08" w:rsidRPr="00584398" w:rsidRDefault="002E1D08" w:rsidP="00EE0903">
            <w:pPr>
              <w:pStyle w:val="Teksttabelilewy"/>
            </w:pPr>
            <w:r w:rsidRPr="00584398">
              <w:t xml:space="preserve">Liczba jcwp </w:t>
            </w:r>
            <w:r w:rsidR="00410F7B" w:rsidRPr="00584398">
              <w:t xml:space="preserve">RW </w:t>
            </w:r>
            <w:r w:rsidRPr="00584398">
              <w:t>na obszarze dorzecza</w:t>
            </w:r>
          </w:p>
        </w:tc>
        <w:tc>
          <w:tcPr>
            <w:tcW w:w="1784" w:type="dxa"/>
            <w:shd w:val="clear" w:color="auto" w:fill="BFBFBF" w:themeFill="background1" w:themeFillShade="BF"/>
            <w:noWrap/>
            <w:vAlign w:val="center"/>
          </w:tcPr>
          <w:p w14:paraId="20A2A3DA" w14:textId="3A0BF355" w:rsidR="002E1D08" w:rsidRPr="00584398" w:rsidRDefault="002E1D08" w:rsidP="00EE0903">
            <w:pPr>
              <w:pStyle w:val="Teksttabelisrodek"/>
            </w:pPr>
            <w:r w:rsidRPr="00584398">
              <w:t>24</w:t>
            </w:r>
          </w:p>
        </w:tc>
        <w:tc>
          <w:tcPr>
            <w:tcW w:w="2378" w:type="dxa"/>
            <w:shd w:val="clear" w:color="auto" w:fill="BFBFBF" w:themeFill="background1" w:themeFillShade="BF"/>
            <w:noWrap/>
            <w:vAlign w:val="center"/>
          </w:tcPr>
          <w:p w14:paraId="1A749E07" w14:textId="7782CD75" w:rsidR="002E1D08" w:rsidRPr="00584398" w:rsidRDefault="002E1D08" w:rsidP="00EE0903">
            <w:pPr>
              <w:pStyle w:val="Teksttabelisrodek"/>
            </w:pPr>
            <w:r w:rsidRPr="00584398">
              <w:t>100,0</w:t>
            </w:r>
          </w:p>
        </w:tc>
      </w:tr>
    </w:tbl>
    <w:p w14:paraId="75FF20AE" w14:textId="77777777" w:rsidR="004D0AEB" w:rsidRPr="002A0524" w:rsidRDefault="004D0AEB" w:rsidP="005946B7">
      <w:pPr>
        <w:pStyle w:val="rdo0"/>
        <w:rPr>
          <w:color w:val="000099"/>
        </w:rPr>
      </w:pPr>
      <w:r w:rsidRPr="002A0524">
        <w:t xml:space="preserve">Źródło: </w:t>
      </w:r>
      <w:r>
        <w:t>opracowanie własne</w:t>
      </w:r>
      <w:r w:rsidRPr="002A0524">
        <w:t xml:space="preserve"> na podstawie danych GIOŚ</w:t>
      </w:r>
    </w:p>
    <w:p w14:paraId="6E1DF28A" w14:textId="30F102F0" w:rsidR="008E2520" w:rsidRDefault="008E2520" w:rsidP="00D108F4">
      <w:pPr>
        <w:rPr>
          <w:iCs/>
        </w:rPr>
      </w:pPr>
      <w:r w:rsidRPr="00544887">
        <w:rPr>
          <w:iCs/>
        </w:rPr>
        <w:t xml:space="preserve">Najczęstszą przyczyną nieosiągnięcia celów środowiskowych w 16 jcwp, na obszarze dorzecza Niemna było utrzymujące się oddziaływanie presji. Działania zaplanowane w aPWŚK miały niski stopień realizacji, lub działania zrealizowane nie były dość skuteczne.  W efekcie 7 spośród tych jcwp (29,2%) nie osiągnęło stanu dobrego, a dla dalszych 9 jcwp (37,5%) nastąpiło pogorszenie stanu/potencjału ekologicznego do poniżej dobrego. Na nieosiągnięcie celów środowiskowych w sumie, w 16 jcwp (66,7%), </w:t>
      </w:r>
      <w:r w:rsidR="000246D4">
        <w:rPr>
          <w:iCs/>
        </w:rPr>
        <w:t>na</w:t>
      </w:r>
      <w:r w:rsidRPr="00544887">
        <w:rPr>
          <w:iCs/>
        </w:rPr>
        <w:t xml:space="preserve"> obszarze dorzecza Niemna mogły mieć także wpływ  warunki panujące w zlewni (dopływ zanieczyszczeń z innej jcwp, niski potencjał sorpcyjny jcwp, zanik przepływu wody w korycie lub zagrożenie suszą). W efekcie wymienionych uwarunkowań brak postępu w osiąganiu stanu dobrego i</w:t>
      </w:r>
      <w:r w:rsidR="008A5E6A">
        <w:rPr>
          <w:iCs/>
        </w:rPr>
        <w:t> </w:t>
      </w:r>
      <w:r w:rsidRPr="00544887">
        <w:rPr>
          <w:iCs/>
        </w:rPr>
        <w:t xml:space="preserve">pogorszenie do stanu/potencjału ekologicznego poniżej dobrego wskazano odpowiednio, dla 7 (29,2%) i 9 (37,5%) jcwp. Poza wymienionymi czynnikami, także zmiany legislacyjne, takie jak zmiana wartości granicznych klas i typologii abiotycznej były podstawą wskazania pogorszenia się stanu/potencjału ekologicznego  w 9 jcwp (37,5%) na obszarze dorzecza Niemna (tabela </w:t>
      </w:r>
      <w:r w:rsidR="00D108F4" w:rsidRPr="00544887">
        <w:rPr>
          <w:iCs/>
        </w:rPr>
        <w:t>9-3</w:t>
      </w:r>
      <w:r w:rsidRPr="00544887">
        <w:rPr>
          <w:iCs/>
        </w:rPr>
        <w:t xml:space="preserve">). </w:t>
      </w:r>
    </w:p>
    <w:p w14:paraId="0DEE9677" w14:textId="4A6FBA38" w:rsidR="008E2520" w:rsidRPr="00544887" w:rsidRDefault="005E2AE0" w:rsidP="00CC4F8D">
      <w:pPr>
        <w:pStyle w:val="Tabela"/>
        <w:rPr>
          <w:rFonts w:asciiTheme="minorHAnsi" w:hAnsiTheme="minorHAnsi" w:cstheme="minorBidi"/>
          <w:color w:val="000000" w:themeColor="text1"/>
        </w:rPr>
      </w:pPr>
      <w:bookmarkStart w:id="204" w:name="_Toc68725189"/>
      <w:r>
        <w:t>Tabela</w:t>
      </w:r>
      <w:r w:rsidR="00D108F4"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00D108F4" w:rsidRPr="00544887">
        <w:tab/>
      </w:r>
      <w:r w:rsidR="008E2520" w:rsidRPr="00544887">
        <w:t>Analiza przyczyn wpływających na brak postępu w osiąganiu celów środowiskowych dla</w:t>
      </w:r>
      <w:r w:rsidR="008E340E">
        <w:t> </w:t>
      </w:r>
      <w:r w:rsidR="008E2520" w:rsidRPr="00544887">
        <w:t xml:space="preserve">stanu/potencjału ekologicznego </w:t>
      </w:r>
      <w:r w:rsidR="00527993">
        <w:t>na</w:t>
      </w:r>
      <w:r w:rsidR="008E2520" w:rsidRPr="00544887">
        <w:t xml:space="preserve"> obszarze dorzecza Niemna </w:t>
      </w:r>
      <w:r w:rsidR="002E3A3C">
        <w:t>-</w:t>
      </w:r>
      <w:r w:rsidR="008E2520" w:rsidRPr="00544887">
        <w:t xml:space="preserve"> jcwp RW</w:t>
      </w:r>
      <w:bookmarkEnd w:id="204"/>
    </w:p>
    <w:tbl>
      <w:tblPr>
        <w:tblStyle w:val="Tabela-Siatka"/>
        <w:tblW w:w="5000" w:type="pct"/>
        <w:tblLook w:val="04A0" w:firstRow="1" w:lastRow="0" w:firstColumn="1" w:lastColumn="0" w:noHBand="0" w:noVBand="1"/>
      </w:tblPr>
      <w:tblGrid>
        <w:gridCol w:w="4900"/>
        <w:gridCol w:w="1784"/>
        <w:gridCol w:w="2378"/>
      </w:tblGrid>
      <w:tr w:rsidR="008E2520" w:rsidRPr="00544887" w14:paraId="7DF10EDE" w14:textId="77777777" w:rsidTr="004D0AEB">
        <w:trPr>
          <w:trHeight w:val="454"/>
        </w:trPr>
        <w:tc>
          <w:tcPr>
            <w:tcW w:w="9062" w:type="dxa"/>
            <w:gridSpan w:val="3"/>
            <w:shd w:val="clear" w:color="auto" w:fill="BFBFBF" w:themeFill="background1" w:themeFillShade="BF"/>
            <w:noWrap/>
            <w:vAlign w:val="center"/>
            <w:hideMark/>
          </w:tcPr>
          <w:p w14:paraId="150F104D" w14:textId="4F473569" w:rsidR="008E2520" w:rsidRPr="00544887" w:rsidRDefault="008C32D3" w:rsidP="00203047">
            <w:pPr>
              <w:pStyle w:val="Teksttabelinaglowek"/>
            </w:pPr>
            <w:r>
              <w:t xml:space="preserve">Analiza przyczyn </w:t>
            </w:r>
            <w:r w:rsidR="00F71A29">
              <w:t xml:space="preserve">braku postępu w osiąganiu celu środowiskowego dla stanu/potencjału </w:t>
            </w:r>
            <w:r w:rsidR="0067122E">
              <w:t>ekologicznego</w:t>
            </w:r>
          </w:p>
        </w:tc>
      </w:tr>
      <w:tr w:rsidR="008E2520" w:rsidRPr="00544887" w14:paraId="0A9FF47D" w14:textId="77777777" w:rsidTr="004D0AEB">
        <w:trPr>
          <w:trHeight w:val="454"/>
        </w:trPr>
        <w:tc>
          <w:tcPr>
            <w:tcW w:w="4900" w:type="dxa"/>
            <w:shd w:val="clear" w:color="auto" w:fill="BFBFBF" w:themeFill="background1" w:themeFillShade="BF"/>
            <w:noWrap/>
            <w:vAlign w:val="center"/>
            <w:hideMark/>
          </w:tcPr>
          <w:p w14:paraId="23D463FE" w14:textId="15200866" w:rsidR="008E2520" w:rsidRPr="00B64C31" w:rsidRDefault="008E2520" w:rsidP="00B64C31">
            <w:pPr>
              <w:pStyle w:val="Teksttabelinaglowek"/>
              <w:rPr>
                <w:bCs w:val="0"/>
              </w:rPr>
            </w:pPr>
            <w:r w:rsidRPr="00B64C31">
              <w:rPr>
                <w:bCs w:val="0"/>
              </w:rPr>
              <w:t>Przyczyna</w:t>
            </w:r>
            <w:r w:rsidR="00EF43C1">
              <w:rPr>
                <w:bCs w:val="0"/>
              </w:rPr>
              <w:t xml:space="preserve"> brak</w:t>
            </w:r>
            <w:r w:rsidR="008C32D3">
              <w:rPr>
                <w:bCs w:val="0"/>
              </w:rPr>
              <w:t>u</w:t>
            </w:r>
            <w:r w:rsidR="00EF43C1">
              <w:rPr>
                <w:bCs w:val="0"/>
              </w:rPr>
              <w:t xml:space="preserve"> postępu</w:t>
            </w:r>
          </w:p>
        </w:tc>
        <w:tc>
          <w:tcPr>
            <w:tcW w:w="1784" w:type="dxa"/>
            <w:shd w:val="clear" w:color="auto" w:fill="BFBFBF" w:themeFill="background1" w:themeFillShade="BF"/>
            <w:noWrap/>
            <w:vAlign w:val="center"/>
            <w:hideMark/>
          </w:tcPr>
          <w:p w14:paraId="260CDF2B" w14:textId="26487D18" w:rsidR="008E2520" w:rsidRPr="00B64C31" w:rsidRDefault="00970D3E" w:rsidP="00B64C31">
            <w:pPr>
              <w:pStyle w:val="Teksttabelinaglowek"/>
              <w:rPr>
                <w:bCs w:val="0"/>
              </w:rPr>
            </w:pPr>
            <w:r>
              <w:rPr>
                <w:bCs w:val="0"/>
              </w:rPr>
              <w:t>L</w:t>
            </w:r>
            <w:r w:rsidR="008E2520" w:rsidRPr="00B64C31">
              <w:rPr>
                <w:bCs w:val="0"/>
              </w:rPr>
              <w:t>iczba jcwp RW</w:t>
            </w:r>
          </w:p>
        </w:tc>
        <w:tc>
          <w:tcPr>
            <w:tcW w:w="2378" w:type="dxa"/>
            <w:shd w:val="clear" w:color="auto" w:fill="BFBFBF" w:themeFill="background1" w:themeFillShade="BF"/>
            <w:noWrap/>
            <w:vAlign w:val="center"/>
            <w:hideMark/>
          </w:tcPr>
          <w:p w14:paraId="56DA2A92" w14:textId="0C48003B" w:rsidR="008E2520" w:rsidRPr="00B64C31" w:rsidRDefault="008E2520" w:rsidP="00B64C31">
            <w:pPr>
              <w:pStyle w:val="Teksttabelinaglowek"/>
              <w:rPr>
                <w:bCs w:val="0"/>
                <w:i/>
              </w:rPr>
            </w:pPr>
            <w:r w:rsidRPr="00B64C31">
              <w:rPr>
                <w:bCs w:val="0"/>
              </w:rPr>
              <w:t>Udział jcwp (%)</w:t>
            </w:r>
          </w:p>
        </w:tc>
      </w:tr>
      <w:tr w:rsidR="008E2520" w:rsidRPr="00544887" w14:paraId="1D34E2C8" w14:textId="77777777" w:rsidTr="004D0AEB">
        <w:trPr>
          <w:trHeight w:val="454"/>
        </w:trPr>
        <w:tc>
          <w:tcPr>
            <w:tcW w:w="9062" w:type="dxa"/>
            <w:gridSpan w:val="3"/>
            <w:shd w:val="clear" w:color="auto" w:fill="D9D9D9" w:themeFill="background1" w:themeFillShade="D9"/>
            <w:vAlign w:val="center"/>
            <w:hideMark/>
          </w:tcPr>
          <w:p w14:paraId="357323E5" w14:textId="77777777" w:rsidR="008E2520" w:rsidRPr="00870610" w:rsidRDefault="008E2520" w:rsidP="005946B7">
            <w:pPr>
              <w:pStyle w:val="Teksttabelisrodek"/>
            </w:pPr>
            <w:r w:rsidRPr="00373DC6">
              <w:t>Zmiany legislacyjne (zmiana wartości granicznych klas, typologii abiotycznej)</w:t>
            </w:r>
          </w:p>
        </w:tc>
      </w:tr>
      <w:tr w:rsidR="008E2520" w:rsidRPr="00544887" w14:paraId="06BA78EC" w14:textId="77777777" w:rsidTr="004D0AEB">
        <w:trPr>
          <w:trHeight w:val="454"/>
        </w:trPr>
        <w:tc>
          <w:tcPr>
            <w:tcW w:w="4900" w:type="dxa"/>
            <w:noWrap/>
            <w:vAlign w:val="center"/>
            <w:hideMark/>
          </w:tcPr>
          <w:p w14:paraId="10ECDD4A" w14:textId="4A328DD0" w:rsidR="008E2520" w:rsidRPr="00870610" w:rsidRDefault="00B64C31" w:rsidP="005946B7">
            <w:pPr>
              <w:pStyle w:val="Teksttabelilewy"/>
            </w:pPr>
            <w:r w:rsidRPr="00373DC6">
              <w:t>A</w:t>
            </w:r>
            <w:r w:rsidR="008E2520" w:rsidRPr="00870610">
              <w:t>nalizowana przyczyna łącznie</w:t>
            </w:r>
          </w:p>
        </w:tc>
        <w:tc>
          <w:tcPr>
            <w:tcW w:w="1784" w:type="dxa"/>
            <w:noWrap/>
            <w:vAlign w:val="center"/>
            <w:hideMark/>
          </w:tcPr>
          <w:p w14:paraId="69F2100F" w14:textId="77777777" w:rsidR="008E2520" w:rsidRPr="009B2FBE" w:rsidRDefault="008E2520" w:rsidP="005946B7">
            <w:pPr>
              <w:pStyle w:val="Teksttabelisrodek"/>
            </w:pPr>
            <w:r w:rsidRPr="00834DE4">
              <w:t>9</w:t>
            </w:r>
          </w:p>
        </w:tc>
        <w:tc>
          <w:tcPr>
            <w:tcW w:w="2378" w:type="dxa"/>
            <w:noWrap/>
            <w:vAlign w:val="center"/>
            <w:hideMark/>
          </w:tcPr>
          <w:p w14:paraId="065F07CA" w14:textId="77777777" w:rsidR="008E2520" w:rsidRPr="001A23BD" w:rsidRDefault="008E2520" w:rsidP="005946B7">
            <w:pPr>
              <w:pStyle w:val="Teksttabelisrodek"/>
              <w:rPr>
                <w:i/>
              </w:rPr>
            </w:pPr>
            <w:r w:rsidRPr="001A23BD">
              <w:t>37,5</w:t>
            </w:r>
          </w:p>
        </w:tc>
      </w:tr>
      <w:tr w:rsidR="008E2520" w:rsidRPr="00544887" w14:paraId="6B6CA56E" w14:textId="77777777" w:rsidTr="004D0AEB">
        <w:trPr>
          <w:trHeight w:val="454"/>
        </w:trPr>
        <w:tc>
          <w:tcPr>
            <w:tcW w:w="4900" w:type="dxa"/>
            <w:noWrap/>
            <w:vAlign w:val="center"/>
            <w:hideMark/>
          </w:tcPr>
          <w:p w14:paraId="3ABDB37A" w14:textId="4C6AA704" w:rsidR="008E2520" w:rsidRPr="009B2FBE" w:rsidRDefault="00B64C31" w:rsidP="005946B7">
            <w:pPr>
              <w:pStyle w:val="Teksttabelilewy"/>
            </w:pPr>
            <w:r w:rsidRPr="00373DC6">
              <w:t>S</w:t>
            </w:r>
            <w:r w:rsidR="008E2520" w:rsidRPr="00870610">
              <w:t>tan/potencjał poniżej dobrego - brak postępu w osi</w:t>
            </w:r>
            <w:r w:rsidR="008E2520" w:rsidRPr="00834DE4">
              <w:t>ąganiu dobrego stanu/potencjału</w:t>
            </w:r>
          </w:p>
        </w:tc>
        <w:tc>
          <w:tcPr>
            <w:tcW w:w="1784" w:type="dxa"/>
            <w:noWrap/>
            <w:vAlign w:val="center"/>
            <w:hideMark/>
          </w:tcPr>
          <w:p w14:paraId="1A9B1C93" w14:textId="77777777" w:rsidR="008E2520" w:rsidRPr="001A23BD" w:rsidRDefault="008E2520" w:rsidP="005946B7">
            <w:pPr>
              <w:pStyle w:val="Teksttabelisrodek"/>
            </w:pPr>
            <w:r w:rsidRPr="001A23BD">
              <w:t>0</w:t>
            </w:r>
          </w:p>
        </w:tc>
        <w:tc>
          <w:tcPr>
            <w:tcW w:w="2378" w:type="dxa"/>
            <w:noWrap/>
            <w:vAlign w:val="center"/>
            <w:hideMark/>
          </w:tcPr>
          <w:p w14:paraId="4BA3F14B" w14:textId="77777777" w:rsidR="008E2520" w:rsidRPr="001A23BD" w:rsidRDefault="008E2520" w:rsidP="005946B7">
            <w:pPr>
              <w:pStyle w:val="Teksttabelisrodek"/>
              <w:rPr>
                <w:i/>
              </w:rPr>
            </w:pPr>
            <w:r w:rsidRPr="001A23BD">
              <w:t>0,0</w:t>
            </w:r>
          </w:p>
        </w:tc>
      </w:tr>
      <w:tr w:rsidR="008E2520" w:rsidRPr="00544887" w14:paraId="1F1A4374" w14:textId="77777777" w:rsidTr="004D0AEB">
        <w:trPr>
          <w:trHeight w:val="454"/>
        </w:trPr>
        <w:tc>
          <w:tcPr>
            <w:tcW w:w="4900" w:type="dxa"/>
            <w:noWrap/>
            <w:vAlign w:val="center"/>
            <w:hideMark/>
          </w:tcPr>
          <w:p w14:paraId="42136F56" w14:textId="46149DE6" w:rsidR="008E2520" w:rsidRPr="009B2FBE" w:rsidRDefault="00B64C31" w:rsidP="005946B7">
            <w:pPr>
              <w:pStyle w:val="Teksttabelilewy"/>
            </w:pPr>
            <w:r w:rsidRPr="00373DC6">
              <w:t>P</w:t>
            </w:r>
            <w:r w:rsidR="008E2520" w:rsidRPr="00870610">
              <w:t>ogorszenie do stanu/potencjału pon</w:t>
            </w:r>
            <w:r w:rsidR="008E2520" w:rsidRPr="00834DE4">
              <w:t>iżej dobrego</w:t>
            </w:r>
          </w:p>
        </w:tc>
        <w:tc>
          <w:tcPr>
            <w:tcW w:w="1784" w:type="dxa"/>
            <w:noWrap/>
            <w:vAlign w:val="center"/>
            <w:hideMark/>
          </w:tcPr>
          <w:p w14:paraId="7EA3122D" w14:textId="77777777" w:rsidR="008E2520" w:rsidRPr="001A23BD" w:rsidRDefault="008E2520" w:rsidP="005946B7">
            <w:pPr>
              <w:pStyle w:val="Teksttabelisrodek"/>
            </w:pPr>
            <w:r w:rsidRPr="001A23BD">
              <w:t>9</w:t>
            </w:r>
          </w:p>
        </w:tc>
        <w:tc>
          <w:tcPr>
            <w:tcW w:w="2378" w:type="dxa"/>
            <w:noWrap/>
            <w:vAlign w:val="center"/>
            <w:hideMark/>
          </w:tcPr>
          <w:p w14:paraId="50FD43AE" w14:textId="77777777" w:rsidR="008E2520" w:rsidRPr="001A23BD" w:rsidRDefault="008E2520" w:rsidP="005946B7">
            <w:pPr>
              <w:pStyle w:val="Teksttabelisrodek"/>
              <w:rPr>
                <w:i/>
              </w:rPr>
            </w:pPr>
            <w:r w:rsidRPr="001A23BD">
              <w:t>37,5</w:t>
            </w:r>
          </w:p>
        </w:tc>
      </w:tr>
      <w:tr w:rsidR="008E2520" w:rsidRPr="00544887" w14:paraId="21405D5D" w14:textId="77777777" w:rsidTr="004D0AEB">
        <w:trPr>
          <w:trHeight w:val="454"/>
        </w:trPr>
        <w:tc>
          <w:tcPr>
            <w:tcW w:w="4900" w:type="dxa"/>
            <w:noWrap/>
            <w:vAlign w:val="center"/>
            <w:hideMark/>
          </w:tcPr>
          <w:p w14:paraId="4D9A796E" w14:textId="61A72F28" w:rsidR="008E2520" w:rsidRPr="00870610" w:rsidRDefault="00B64C31" w:rsidP="005946B7">
            <w:pPr>
              <w:pStyle w:val="Teksttabelilewy"/>
            </w:pPr>
            <w:r w:rsidRPr="00373DC6">
              <w:t>B</w:t>
            </w:r>
            <w:r w:rsidR="008E2520" w:rsidRPr="00870610">
              <w:t>rak postępu - ale poprawa stanu/potencjału</w:t>
            </w:r>
          </w:p>
        </w:tc>
        <w:tc>
          <w:tcPr>
            <w:tcW w:w="1784" w:type="dxa"/>
            <w:noWrap/>
            <w:vAlign w:val="center"/>
            <w:hideMark/>
          </w:tcPr>
          <w:p w14:paraId="3A3144F5" w14:textId="77777777" w:rsidR="008E2520" w:rsidRPr="009B2FBE" w:rsidRDefault="008E2520" w:rsidP="005946B7">
            <w:pPr>
              <w:pStyle w:val="Teksttabelisrodek"/>
            </w:pPr>
            <w:r w:rsidRPr="00834DE4">
              <w:t>0</w:t>
            </w:r>
          </w:p>
        </w:tc>
        <w:tc>
          <w:tcPr>
            <w:tcW w:w="2378" w:type="dxa"/>
            <w:noWrap/>
            <w:vAlign w:val="center"/>
            <w:hideMark/>
          </w:tcPr>
          <w:p w14:paraId="0F2F363C" w14:textId="77777777" w:rsidR="008E2520" w:rsidRPr="001A23BD" w:rsidRDefault="008E2520" w:rsidP="005946B7">
            <w:pPr>
              <w:pStyle w:val="Teksttabelisrodek"/>
              <w:rPr>
                <w:i/>
              </w:rPr>
            </w:pPr>
            <w:r w:rsidRPr="001A23BD">
              <w:t>0,0</w:t>
            </w:r>
          </w:p>
        </w:tc>
      </w:tr>
      <w:tr w:rsidR="008E2520" w:rsidRPr="00544887" w14:paraId="6AC93C47" w14:textId="77777777" w:rsidTr="004D0AEB">
        <w:trPr>
          <w:trHeight w:val="454"/>
        </w:trPr>
        <w:tc>
          <w:tcPr>
            <w:tcW w:w="9062" w:type="dxa"/>
            <w:gridSpan w:val="3"/>
            <w:shd w:val="clear" w:color="auto" w:fill="D9D9D9" w:themeFill="background1" w:themeFillShade="D9"/>
            <w:vAlign w:val="center"/>
            <w:hideMark/>
          </w:tcPr>
          <w:p w14:paraId="3D4A69CA" w14:textId="61310746" w:rsidR="008E2520" w:rsidRPr="00870610" w:rsidRDefault="008E2520" w:rsidP="005946B7">
            <w:pPr>
              <w:pStyle w:val="Teksttabelisrodek"/>
            </w:pPr>
            <w:r w:rsidRPr="00373DC6">
              <w:lastRenderedPageBreak/>
              <w:t>Dalsze występowanie presji (niski stopień realizacji lub skuteczności działań z aPWŚ</w:t>
            </w:r>
            <w:r w:rsidRPr="00870610">
              <w:t>K)</w:t>
            </w:r>
          </w:p>
        </w:tc>
      </w:tr>
      <w:tr w:rsidR="008E2520" w:rsidRPr="00544887" w14:paraId="061EC320" w14:textId="77777777" w:rsidTr="004D0AEB">
        <w:trPr>
          <w:trHeight w:val="454"/>
        </w:trPr>
        <w:tc>
          <w:tcPr>
            <w:tcW w:w="4900" w:type="dxa"/>
            <w:noWrap/>
            <w:vAlign w:val="center"/>
            <w:hideMark/>
          </w:tcPr>
          <w:p w14:paraId="451A5E16" w14:textId="69A999C8" w:rsidR="008E2520" w:rsidRPr="00870610" w:rsidRDefault="00B64C31" w:rsidP="005946B7">
            <w:pPr>
              <w:pStyle w:val="Teksttabelilewy"/>
            </w:pPr>
            <w:r w:rsidRPr="00373DC6">
              <w:t>A</w:t>
            </w:r>
            <w:r w:rsidR="008E2520" w:rsidRPr="00870610">
              <w:t>nalizowana przyczyna łącznie</w:t>
            </w:r>
          </w:p>
        </w:tc>
        <w:tc>
          <w:tcPr>
            <w:tcW w:w="1784" w:type="dxa"/>
            <w:noWrap/>
            <w:vAlign w:val="center"/>
            <w:hideMark/>
          </w:tcPr>
          <w:p w14:paraId="1F985A38" w14:textId="77777777" w:rsidR="008E2520" w:rsidRPr="009B2FBE" w:rsidRDefault="008E2520" w:rsidP="005946B7">
            <w:pPr>
              <w:pStyle w:val="Teksttabelisrodek"/>
            </w:pPr>
            <w:r w:rsidRPr="00834DE4">
              <w:t>16</w:t>
            </w:r>
          </w:p>
        </w:tc>
        <w:tc>
          <w:tcPr>
            <w:tcW w:w="2378" w:type="dxa"/>
            <w:vAlign w:val="center"/>
            <w:hideMark/>
          </w:tcPr>
          <w:p w14:paraId="32C9E339" w14:textId="77777777" w:rsidR="008E2520" w:rsidRPr="001A23BD" w:rsidRDefault="008E2520" w:rsidP="005946B7">
            <w:pPr>
              <w:pStyle w:val="Teksttabelisrodek"/>
              <w:rPr>
                <w:i/>
              </w:rPr>
            </w:pPr>
            <w:r w:rsidRPr="001A23BD">
              <w:t>66,7</w:t>
            </w:r>
          </w:p>
        </w:tc>
      </w:tr>
      <w:tr w:rsidR="008E2520" w:rsidRPr="00544887" w14:paraId="70889DB3" w14:textId="77777777" w:rsidTr="004D0AEB">
        <w:trPr>
          <w:trHeight w:val="454"/>
        </w:trPr>
        <w:tc>
          <w:tcPr>
            <w:tcW w:w="4900" w:type="dxa"/>
            <w:noWrap/>
            <w:vAlign w:val="center"/>
            <w:hideMark/>
          </w:tcPr>
          <w:p w14:paraId="653045B1" w14:textId="2D000ADF" w:rsidR="008E2520" w:rsidRPr="009B2FBE" w:rsidRDefault="00B64C31" w:rsidP="005946B7">
            <w:pPr>
              <w:pStyle w:val="Teksttabelilewy"/>
            </w:pPr>
            <w:r w:rsidRPr="00373DC6">
              <w:t>S</w:t>
            </w:r>
            <w:r w:rsidR="008E2520" w:rsidRPr="00870610">
              <w:t>tan/potencjał poniżej dobrego - brak postępu w osiągani</w:t>
            </w:r>
            <w:r w:rsidR="008E2520" w:rsidRPr="00834DE4">
              <w:t>u dobrego stanu/potencjału</w:t>
            </w:r>
          </w:p>
        </w:tc>
        <w:tc>
          <w:tcPr>
            <w:tcW w:w="1784" w:type="dxa"/>
            <w:noWrap/>
            <w:vAlign w:val="center"/>
            <w:hideMark/>
          </w:tcPr>
          <w:p w14:paraId="07EE7171" w14:textId="77777777" w:rsidR="008E2520" w:rsidRPr="001A23BD" w:rsidRDefault="008E2520" w:rsidP="005946B7">
            <w:pPr>
              <w:pStyle w:val="Teksttabelisrodek"/>
            </w:pPr>
            <w:r w:rsidRPr="001A23BD">
              <w:t>7</w:t>
            </w:r>
          </w:p>
        </w:tc>
        <w:tc>
          <w:tcPr>
            <w:tcW w:w="2378" w:type="dxa"/>
            <w:vAlign w:val="center"/>
            <w:hideMark/>
          </w:tcPr>
          <w:p w14:paraId="6182C33B" w14:textId="77777777" w:rsidR="008E2520" w:rsidRPr="001A23BD" w:rsidRDefault="008E2520" w:rsidP="005946B7">
            <w:pPr>
              <w:pStyle w:val="Teksttabelisrodek"/>
              <w:rPr>
                <w:i/>
              </w:rPr>
            </w:pPr>
            <w:r w:rsidRPr="001A23BD">
              <w:t>29,2</w:t>
            </w:r>
          </w:p>
        </w:tc>
      </w:tr>
      <w:tr w:rsidR="008E2520" w:rsidRPr="00544887" w14:paraId="12105562" w14:textId="77777777" w:rsidTr="004D0AEB">
        <w:trPr>
          <w:trHeight w:val="454"/>
        </w:trPr>
        <w:tc>
          <w:tcPr>
            <w:tcW w:w="4900" w:type="dxa"/>
            <w:noWrap/>
            <w:vAlign w:val="center"/>
            <w:hideMark/>
          </w:tcPr>
          <w:p w14:paraId="4416D21D" w14:textId="2AB4D3EC" w:rsidR="008E2520" w:rsidRPr="00870610" w:rsidRDefault="00B64C31" w:rsidP="005946B7">
            <w:pPr>
              <w:pStyle w:val="Teksttabelilewy"/>
            </w:pPr>
            <w:r w:rsidRPr="00373DC6">
              <w:t>P</w:t>
            </w:r>
            <w:r w:rsidR="008E2520" w:rsidRPr="00870610">
              <w:t>ogorszenie do stanu/potencjału poniżej dobrego</w:t>
            </w:r>
          </w:p>
        </w:tc>
        <w:tc>
          <w:tcPr>
            <w:tcW w:w="1784" w:type="dxa"/>
            <w:noWrap/>
            <w:vAlign w:val="center"/>
            <w:hideMark/>
          </w:tcPr>
          <w:p w14:paraId="3A878691" w14:textId="77777777" w:rsidR="008E2520" w:rsidRPr="009B2FBE" w:rsidRDefault="008E2520" w:rsidP="005946B7">
            <w:pPr>
              <w:pStyle w:val="Teksttabelisrodek"/>
            </w:pPr>
            <w:r w:rsidRPr="00834DE4">
              <w:t>9</w:t>
            </w:r>
          </w:p>
        </w:tc>
        <w:tc>
          <w:tcPr>
            <w:tcW w:w="2378" w:type="dxa"/>
            <w:vAlign w:val="center"/>
            <w:hideMark/>
          </w:tcPr>
          <w:p w14:paraId="7C422EF5" w14:textId="77777777" w:rsidR="008E2520" w:rsidRPr="001A23BD" w:rsidRDefault="008E2520" w:rsidP="005946B7">
            <w:pPr>
              <w:pStyle w:val="Teksttabelisrodek"/>
              <w:rPr>
                <w:i/>
              </w:rPr>
            </w:pPr>
            <w:r w:rsidRPr="001A23BD">
              <w:t>37,5</w:t>
            </w:r>
          </w:p>
        </w:tc>
      </w:tr>
      <w:tr w:rsidR="008E2520" w:rsidRPr="00544887" w14:paraId="7C4E92D3" w14:textId="77777777" w:rsidTr="004D0AEB">
        <w:trPr>
          <w:trHeight w:val="454"/>
        </w:trPr>
        <w:tc>
          <w:tcPr>
            <w:tcW w:w="4900" w:type="dxa"/>
            <w:noWrap/>
            <w:vAlign w:val="center"/>
            <w:hideMark/>
          </w:tcPr>
          <w:p w14:paraId="17A84521" w14:textId="15BD1FAB" w:rsidR="008E2520" w:rsidRPr="00870610" w:rsidRDefault="00B64C31" w:rsidP="005946B7">
            <w:pPr>
              <w:pStyle w:val="Teksttabelilewy"/>
            </w:pPr>
            <w:r w:rsidRPr="00373DC6">
              <w:t>B</w:t>
            </w:r>
            <w:r w:rsidR="008E2520" w:rsidRPr="00870610">
              <w:t>rak postępu - ale poprawa stanu/potencjału</w:t>
            </w:r>
          </w:p>
        </w:tc>
        <w:tc>
          <w:tcPr>
            <w:tcW w:w="1784" w:type="dxa"/>
            <w:noWrap/>
            <w:vAlign w:val="center"/>
            <w:hideMark/>
          </w:tcPr>
          <w:p w14:paraId="2D70C321" w14:textId="77777777" w:rsidR="008E2520" w:rsidRPr="009B2FBE" w:rsidRDefault="008E2520" w:rsidP="005946B7">
            <w:pPr>
              <w:pStyle w:val="Teksttabelisrodek"/>
            </w:pPr>
            <w:r w:rsidRPr="00834DE4">
              <w:t>0</w:t>
            </w:r>
          </w:p>
        </w:tc>
        <w:tc>
          <w:tcPr>
            <w:tcW w:w="2378" w:type="dxa"/>
            <w:vAlign w:val="center"/>
            <w:hideMark/>
          </w:tcPr>
          <w:p w14:paraId="59FA8F0C" w14:textId="77777777" w:rsidR="008E2520" w:rsidRPr="001A23BD" w:rsidRDefault="008E2520" w:rsidP="005946B7">
            <w:pPr>
              <w:pStyle w:val="Teksttabelisrodek"/>
              <w:rPr>
                <w:i/>
              </w:rPr>
            </w:pPr>
            <w:r w:rsidRPr="001A23BD">
              <w:t>0,0</w:t>
            </w:r>
          </w:p>
        </w:tc>
      </w:tr>
      <w:tr w:rsidR="008E2520" w:rsidRPr="00544887" w14:paraId="2551544A" w14:textId="77777777" w:rsidTr="004D0AEB">
        <w:trPr>
          <w:trHeight w:val="454"/>
        </w:trPr>
        <w:tc>
          <w:tcPr>
            <w:tcW w:w="9062" w:type="dxa"/>
            <w:gridSpan w:val="3"/>
            <w:shd w:val="clear" w:color="auto" w:fill="D9D9D9" w:themeFill="background1" w:themeFillShade="D9"/>
            <w:vAlign w:val="center"/>
            <w:hideMark/>
          </w:tcPr>
          <w:p w14:paraId="6D63B630" w14:textId="77777777" w:rsidR="008E2520" w:rsidRPr="001A23BD" w:rsidRDefault="008E2520" w:rsidP="005946B7">
            <w:pPr>
              <w:pStyle w:val="Teksttabelisrodek"/>
            </w:pPr>
            <w:r w:rsidRPr="00373DC6">
              <w:t>Uwarunkowania z</w:t>
            </w:r>
            <w:r w:rsidRPr="00870610">
              <w:t>lewni (dopływ zanieczyszczeń z innego jcwp, niski potencjał sorpcyjny jcwp</w:t>
            </w:r>
            <w:r w:rsidRPr="00834DE4">
              <w:t xml:space="preserve">, zanik przepływu wody w </w:t>
            </w:r>
            <w:r w:rsidRPr="009B2FBE">
              <w:t>korycie lub zagrożenie suszą)</w:t>
            </w:r>
          </w:p>
        </w:tc>
      </w:tr>
      <w:tr w:rsidR="008E2520" w:rsidRPr="00544887" w14:paraId="1381C8BF" w14:textId="77777777" w:rsidTr="004D0AEB">
        <w:trPr>
          <w:trHeight w:val="454"/>
        </w:trPr>
        <w:tc>
          <w:tcPr>
            <w:tcW w:w="4900" w:type="dxa"/>
            <w:noWrap/>
            <w:vAlign w:val="center"/>
            <w:hideMark/>
          </w:tcPr>
          <w:p w14:paraId="3C1B504F" w14:textId="7B1E391D" w:rsidR="008E2520" w:rsidRPr="00870610" w:rsidRDefault="00B64C31" w:rsidP="005946B7">
            <w:pPr>
              <w:pStyle w:val="Teksttabelilewy"/>
            </w:pPr>
            <w:r w:rsidRPr="00373DC6">
              <w:t>A</w:t>
            </w:r>
            <w:r w:rsidR="008E2520" w:rsidRPr="00870610">
              <w:t>nalizowana przyczyna łącznie</w:t>
            </w:r>
          </w:p>
        </w:tc>
        <w:tc>
          <w:tcPr>
            <w:tcW w:w="1784" w:type="dxa"/>
            <w:noWrap/>
            <w:vAlign w:val="center"/>
            <w:hideMark/>
          </w:tcPr>
          <w:p w14:paraId="7EE4ADBA" w14:textId="77777777" w:rsidR="008E2520" w:rsidRPr="009B2FBE" w:rsidRDefault="008E2520" w:rsidP="005946B7">
            <w:pPr>
              <w:pStyle w:val="Teksttabelisrodek"/>
            </w:pPr>
            <w:r w:rsidRPr="00834DE4">
              <w:t>16</w:t>
            </w:r>
          </w:p>
        </w:tc>
        <w:tc>
          <w:tcPr>
            <w:tcW w:w="2378" w:type="dxa"/>
            <w:vAlign w:val="center"/>
            <w:hideMark/>
          </w:tcPr>
          <w:p w14:paraId="25E9C044" w14:textId="77777777" w:rsidR="008E2520" w:rsidRPr="001A23BD" w:rsidRDefault="008E2520" w:rsidP="005946B7">
            <w:pPr>
              <w:pStyle w:val="Teksttabelisrodek"/>
              <w:rPr>
                <w:i/>
              </w:rPr>
            </w:pPr>
            <w:r w:rsidRPr="001A23BD">
              <w:t>66,7</w:t>
            </w:r>
          </w:p>
        </w:tc>
      </w:tr>
      <w:tr w:rsidR="008E2520" w:rsidRPr="00544887" w14:paraId="45974645" w14:textId="77777777" w:rsidTr="004D0AEB">
        <w:trPr>
          <w:trHeight w:val="454"/>
        </w:trPr>
        <w:tc>
          <w:tcPr>
            <w:tcW w:w="4900" w:type="dxa"/>
            <w:noWrap/>
            <w:vAlign w:val="center"/>
            <w:hideMark/>
          </w:tcPr>
          <w:p w14:paraId="74FF0B45" w14:textId="02C0BB28" w:rsidR="008E2520" w:rsidRPr="009B2FBE" w:rsidRDefault="00B64C31" w:rsidP="005946B7">
            <w:pPr>
              <w:pStyle w:val="Teksttabelilewy"/>
            </w:pPr>
            <w:r w:rsidRPr="00373DC6">
              <w:t>S</w:t>
            </w:r>
            <w:r w:rsidR="008E2520" w:rsidRPr="00870610">
              <w:t>tan/potencjał poniżej dobrego - brak postępu w osiąganiu dobrego stanu/</w:t>
            </w:r>
            <w:r w:rsidR="008E2520" w:rsidRPr="00834DE4">
              <w:t>potencjału</w:t>
            </w:r>
          </w:p>
        </w:tc>
        <w:tc>
          <w:tcPr>
            <w:tcW w:w="1784" w:type="dxa"/>
            <w:noWrap/>
            <w:vAlign w:val="center"/>
            <w:hideMark/>
          </w:tcPr>
          <w:p w14:paraId="776045A2" w14:textId="77777777" w:rsidR="008E2520" w:rsidRPr="001A23BD" w:rsidRDefault="008E2520" w:rsidP="005946B7">
            <w:pPr>
              <w:pStyle w:val="Teksttabelisrodek"/>
            </w:pPr>
            <w:r w:rsidRPr="001A23BD">
              <w:t>7</w:t>
            </w:r>
          </w:p>
        </w:tc>
        <w:tc>
          <w:tcPr>
            <w:tcW w:w="2378" w:type="dxa"/>
            <w:vAlign w:val="center"/>
            <w:hideMark/>
          </w:tcPr>
          <w:p w14:paraId="435C4386" w14:textId="77777777" w:rsidR="008E2520" w:rsidRPr="00C571CA" w:rsidRDefault="008E2520" w:rsidP="005946B7">
            <w:pPr>
              <w:pStyle w:val="Teksttabelisrodek"/>
              <w:rPr>
                <w:i/>
              </w:rPr>
            </w:pPr>
            <w:r w:rsidRPr="001A23BD">
              <w:t>29,2</w:t>
            </w:r>
          </w:p>
        </w:tc>
      </w:tr>
      <w:tr w:rsidR="008E2520" w:rsidRPr="00544887" w14:paraId="7B34FD1E" w14:textId="77777777" w:rsidTr="004D0AEB">
        <w:trPr>
          <w:trHeight w:val="454"/>
        </w:trPr>
        <w:tc>
          <w:tcPr>
            <w:tcW w:w="4900" w:type="dxa"/>
            <w:noWrap/>
            <w:vAlign w:val="center"/>
            <w:hideMark/>
          </w:tcPr>
          <w:p w14:paraId="576F8FB2" w14:textId="58F2807E" w:rsidR="008E2520" w:rsidRPr="00870610" w:rsidRDefault="00422ED6" w:rsidP="005946B7">
            <w:pPr>
              <w:pStyle w:val="Teksttabelilewy"/>
            </w:pPr>
            <w:r w:rsidRPr="00373DC6">
              <w:t>P</w:t>
            </w:r>
            <w:r w:rsidR="008E2520" w:rsidRPr="00870610">
              <w:t>ogorszenie do stanu/potencjału poniżej dobrego</w:t>
            </w:r>
          </w:p>
        </w:tc>
        <w:tc>
          <w:tcPr>
            <w:tcW w:w="1784" w:type="dxa"/>
            <w:noWrap/>
            <w:vAlign w:val="center"/>
            <w:hideMark/>
          </w:tcPr>
          <w:p w14:paraId="6DE87634" w14:textId="77777777" w:rsidR="008E2520" w:rsidRPr="009B2FBE" w:rsidRDefault="008E2520" w:rsidP="005946B7">
            <w:pPr>
              <w:pStyle w:val="Teksttabelisrodek"/>
            </w:pPr>
            <w:r w:rsidRPr="00834DE4">
              <w:t>9</w:t>
            </w:r>
          </w:p>
        </w:tc>
        <w:tc>
          <w:tcPr>
            <w:tcW w:w="2378" w:type="dxa"/>
            <w:vAlign w:val="center"/>
            <w:hideMark/>
          </w:tcPr>
          <w:p w14:paraId="0A0BA13B" w14:textId="77777777" w:rsidR="008E2520" w:rsidRPr="001A23BD" w:rsidRDefault="008E2520" w:rsidP="005946B7">
            <w:pPr>
              <w:pStyle w:val="Teksttabelisrodek"/>
              <w:rPr>
                <w:i/>
              </w:rPr>
            </w:pPr>
            <w:r w:rsidRPr="001A23BD">
              <w:t>37,5</w:t>
            </w:r>
          </w:p>
        </w:tc>
      </w:tr>
      <w:tr w:rsidR="008E2520" w:rsidRPr="00544887" w14:paraId="78823190" w14:textId="77777777" w:rsidTr="004D0AEB">
        <w:trPr>
          <w:trHeight w:val="454"/>
        </w:trPr>
        <w:tc>
          <w:tcPr>
            <w:tcW w:w="4900" w:type="dxa"/>
            <w:noWrap/>
            <w:vAlign w:val="center"/>
            <w:hideMark/>
          </w:tcPr>
          <w:p w14:paraId="3ADF59F1" w14:textId="0CC66B84" w:rsidR="008E2520" w:rsidRPr="001A23BD" w:rsidRDefault="00422ED6" w:rsidP="005946B7">
            <w:pPr>
              <w:pStyle w:val="Teksttabelilewy"/>
            </w:pPr>
            <w:r w:rsidRPr="00373DC6">
              <w:t>B</w:t>
            </w:r>
            <w:r w:rsidR="008E2520" w:rsidRPr="00870610">
              <w:t xml:space="preserve">rak postępu - ale poprawa </w:t>
            </w:r>
            <w:r w:rsidR="008E2520" w:rsidRPr="00834DE4">
              <w:t>stanu/potenc</w:t>
            </w:r>
            <w:r w:rsidR="008E2520" w:rsidRPr="009B2FBE">
              <w:t>jału</w:t>
            </w:r>
          </w:p>
        </w:tc>
        <w:tc>
          <w:tcPr>
            <w:tcW w:w="1784" w:type="dxa"/>
            <w:noWrap/>
            <w:vAlign w:val="center"/>
            <w:hideMark/>
          </w:tcPr>
          <w:p w14:paraId="258A37B6" w14:textId="77777777" w:rsidR="008E2520" w:rsidRPr="001A23BD" w:rsidRDefault="008E2520" w:rsidP="005946B7">
            <w:pPr>
              <w:pStyle w:val="Teksttabelisrodek"/>
            </w:pPr>
            <w:r w:rsidRPr="001A23BD">
              <w:t>0</w:t>
            </w:r>
          </w:p>
        </w:tc>
        <w:tc>
          <w:tcPr>
            <w:tcW w:w="2378" w:type="dxa"/>
            <w:vAlign w:val="center"/>
            <w:hideMark/>
          </w:tcPr>
          <w:p w14:paraId="42880DB2" w14:textId="77777777" w:rsidR="008E2520" w:rsidRPr="00C571CA" w:rsidRDefault="008E2520" w:rsidP="005946B7">
            <w:pPr>
              <w:pStyle w:val="Teksttabelisrodek"/>
              <w:rPr>
                <w:i/>
              </w:rPr>
            </w:pPr>
            <w:r w:rsidRPr="001A23BD">
              <w:t>0,0</w:t>
            </w:r>
          </w:p>
        </w:tc>
      </w:tr>
    </w:tbl>
    <w:p w14:paraId="5ADC497A" w14:textId="77777777" w:rsidR="004D0AEB" w:rsidRDefault="004D0AEB" w:rsidP="005946B7">
      <w:pPr>
        <w:pStyle w:val="rdo0"/>
      </w:pPr>
      <w:r w:rsidRPr="4E31EDD4">
        <w:t xml:space="preserve">Źródło: </w:t>
      </w:r>
      <w:r>
        <w:t>opracowanie własne</w:t>
      </w:r>
      <w:r w:rsidRPr="4E31EDD4">
        <w:t xml:space="preserve"> na podstawie danych GIOŚ i opracowania Ustalenie celów </w:t>
      </w:r>
      <w:r w:rsidRPr="5BDCF7C9">
        <w:t>środowiskowych</w:t>
      </w:r>
    </w:p>
    <w:p w14:paraId="61FA9361" w14:textId="58B39904" w:rsidR="008E2520" w:rsidRPr="00A8499B" w:rsidRDefault="008E2520" w:rsidP="00F81C31">
      <w:pPr>
        <w:pStyle w:val="Nagwek3"/>
      </w:pPr>
      <w:bookmarkStart w:id="205" w:name="_Toc67649982"/>
      <w:r w:rsidRPr="00A8499B">
        <w:t>Ocena postępu w osiąganiu celów środowiskowych dla stanu chemicznego jcwp RW w okresie od 2016 r. do 2021 r. wraz z wyjaśnieniem przyczyn nieosiągnięcia celów środowiskowych  dla nich określonych</w:t>
      </w:r>
      <w:bookmarkEnd w:id="205"/>
    </w:p>
    <w:p w14:paraId="64F4DEE8" w14:textId="2D810E4C" w:rsidR="008E2520" w:rsidRPr="00544887" w:rsidRDefault="008E2520" w:rsidP="00422AD0">
      <w:pPr>
        <w:rPr>
          <w:rStyle w:val="Pogrubienie"/>
        </w:rPr>
      </w:pPr>
      <w:r w:rsidRPr="00544887">
        <w:rPr>
          <w:rStyle w:val="Pogrubienie"/>
        </w:rPr>
        <w:t xml:space="preserve">Ocena postępu w osiąganiu celów środowiskowych dla </w:t>
      </w:r>
      <w:r w:rsidR="00BF3063">
        <w:rPr>
          <w:rStyle w:val="Pogrubienie"/>
        </w:rPr>
        <w:t>stanu chemicznego</w:t>
      </w:r>
      <w:r w:rsidRPr="00544887">
        <w:rPr>
          <w:rStyle w:val="Pogrubienie"/>
        </w:rPr>
        <w:t xml:space="preserve"> jcwp RW (układ planistyczny aPGW, 2016-2021)</w:t>
      </w:r>
    </w:p>
    <w:p w14:paraId="21184EFD" w14:textId="044ABEC9" w:rsidR="008E2520" w:rsidRPr="00544887" w:rsidRDefault="009E373B" w:rsidP="00422AD0">
      <w:pPr>
        <w:rPr>
          <w:i/>
          <w:iCs/>
        </w:rPr>
      </w:pPr>
      <w:r>
        <w:rPr>
          <w:iCs/>
        </w:rPr>
        <w:t xml:space="preserve">W stosunku </w:t>
      </w:r>
      <w:r w:rsidR="0084123C">
        <w:rPr>
          <w:iCs/>
        </w:rPr>
        <w:t xml:space="preserve">do </w:t>
      </w:r>
      <w:r w:rsidR="008E2520" w:rsidRPr="00544887">
        <w:rPr>
          <w:iCs/>
        </w:rPr>
        <w:t>8 jcwp RW (20,5% wszystkich jcwp w tym obszarze dorzecza)</w:t>
      </w:r>
      <w:r w:rsidR="004B441E">
        <w:rPr>
          <w:iCs/>
        </w:rPr>
        <w:t xml:space="preserve"> stwierdzono </w:t>
      </w:r>
      <w:r w:rsidR="004C435E">
        <w:rPr>
          <w:iCs/>
        </w:rPr>
        <w:t>osiągnięcie celów środowiskowych</w:t>
      </w:r>
      <w:r w:rsidR="008E2520" w:rsidRPr="00544887">
        <w:rPr>
          <w:iCs/>
        </w:rPr>
        <w:t xml:space="preserve">, co związane było z poprawą stanu chemicznego jcwp. W stosunku do 30 jcwp (77,0%) spośród wszystkich 39 jcwp RW zlokalizowanych na obszarze dorzecza Niemna cele środowiskowe nie zostały osiągnięte, w tym w 15 jcwp (38,5% spośród wszystkich jcwp) z powodu braku poprawy stanu chemicznego oraz w kolejnych 15 jcwp (38,5%) z powodu obniżenia stanu do poniżej dobrego. W odniesieniu do jednego jcwp (2,6% wszystkich jcwp </w:t>
      </w:r>
      <w:r w:rsidR="00DE79AF">
        <w:rPr>
          <w:iCs/>
        </w:rPr>
        <w:t>na</w:t>
      </w:r>
      <w:r w:rsidR="008E2520" w:rsidRPr="00544887">
        <w:rPr>
          <w:iCs/>
        </w:rPr>
        <w:t xml:space="preserve"> obszarze dorzecza Niemna) nie sporządzono oceny postępu w osiąganiu celów środowiskowych ze względu na brak danych (tabela </w:t>
      </w:r>
      <w:r w:rsidR="00422AD0" w:rsidRPr="00544887">
        <w:rPr>
          <w:iCs/>
        </w:rPr>
        <w:t>9-4</w:t>
      </w:r>
      <w:r w:rsidR="008E2520" w:rsidRPr="00544887">
        <w:rPr>
          <w:iCs/>
        </w:rPr>
        <w:t>).</w:t>
      </w:r>
    </w:p>
    <w:p w14:paraId="3C9AF82F" w14:textId="2F3D3138" w:rsidR="008E2520" w:rsidRPr="00544887" w:rsidRDefault="005E2AE0" w:rsidP="00CC4F8D">
      <w:pPr>
        <w:pStyle w:val="Tabela"/>
      </w:pPr>
      <w:bookmarkStart w:id="206" w:name="_Toc68725190"/>
      <w:r>
        <w:t>Tabela</w:t>
      </w:r>
      <w:r w:rsidR="00422AD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4</w:t>
      </w:r>
      <w:r w:rsidR="00B25B32">
        <w:rPr>
          <w:noProof/>
        </w:rPr>
        <w:fldChar w:fldCharType="end"/>
      </w:r>
      <w:r w:rsidR="00422AD0" w:rsidRPr="00544887">
        <w:tab/>
      </w:r>
      <w:r w:rsidR="008E2520" w:rsidRPr="00544887">
        <w:t>Ocena postępu w osiąganiu celów środowiskowych dla stanu chemicznego na obszarze dorzecza Niemna dla jcwp RW w układzie planistycznym aPGW</w:t>
      </w:r>
      <w:r w:rsidR="002C106E">
        <w:t xml:space="preserve"> (2016-2021)</w:t>
      </w:r>
      <w:bookmarkEnd w:id="2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0"/>
        <w:gridCol w:w="2463"/>
        <w:gridCol w:w="2129"/>
      </w:tblGrid>
      <w:tr w:rsidR="008E2520" w:rsidRPr="00544887" w14:paraId="00D7AF24" w14:textId="77777777" w:rsidTr="00680613">
        <w:trPr>
          <w:trHeight w:val="454"/>
          <w:tblHeader/>
        </w:trPr>
        <w:tc>
          <w:tcPr>
            <w:tcW w:w="447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02FE65D" w14:textId="6168F80B" w:rsidR="008E2520" w:rsidRPr="00544887" w:rsidRDefault="007D3B3D" w:rsidP="0045513B">
            <w:pPr>
              <w:pStyle w:val="Teksttabelinaglowek"/>
            </w:pPr>
            <w:r w:rsidRPr="00544887">
              <w:t>Stopień osiągnięcia celu</w:t>
            </w:r>
          </w:p>
        </w:tc>
        <w:tc>
          <w:tcPr>
            <w:tcW w:w="2463" w:type="dxa"/>
            <w:tcBorders>
              <w:left w:val="single" w:sz="4" w:space="0" w:color="auto"/>
            </w:tcBorders>
            <w:shd w:val="clear" w:color="auto" w:fill="BFBFBF" w:themeFill="background1" w:themeFillShade="BF"/>
            <w:noWrap/>
            <w:vAlign w:val="center"/>
            <w:hideMark/>
          </w:tcPr>
          <w:p w14:paraId="68A5359B" w14:textId="77777777" w:rsidR="008E2520" w:rsidRPr="00544887" w:rsidRDefault="008E2520" w:rsidP="0045513B">
            <w:pPr>
              <w:pStyle w:val="Teksttabelinaglowek"/>
            </w:pPr>
            <w:r w:rsidRPr="00544887">
              <w:t>Liczba jcwp RW</w:t>
            </w:r>
          </w:p>
        </w:tc>
        <w:tc>
          <w:tcPr>
            <w:tcW w:w="2129" w:type="dxa"/>
            <w:shd w:val="clear" w:color="auto" w:fill="BFBFBF" w:themeFill="background1" w:themeFillShade="BF"/>
            <w:noWrap/>
            <w:vAlign w:val="center"/>
            <w:hideMark/>
          </w:tcPr>
          <w:p w14:paraId="25066183" w14:textId="16B96B89" w:rsidR="008E2520" w:rsidRPr="00544887" w:rsidRDefault="00D5295F" w:rsidP="0045513B">
            <w:pPr>
              <w:pStyle w:val="Teksttabelinaglowek"/>
            </w:pPr>
            <w:r w:rsidRPr="003831C2">
              <w:rPr>
                <w:rFonts w:cs="Calibri"/>
                <w:bCs w:val="0"/>
              </w:rPr>
              <w:t>Udział jcwp (%)</w:t>
            </w:r>
          </w:p>
        </w:tc>
      </w:tr>
      <w:tr w:rsidR="008E2520" w:rsidRPr="00544887" w14:paraId="2030D266" w14:textId="77777777" w:rsidTr="00BA2866">
        <w:trPr>
          <w:trHeight w:val="454"/>
        </w:trPr>
        <w:tc>
          <w:tcPr>
            <w:tcW w:w="4470" w:type="dxa"/>
            <w:shd w:val="clear" w:color="auto" w:fill="auto"/>
            <w:noWrap/>
            <w:vAlign w:val="center"/>
            <w:hideMark/>
          </w:tcPr>
          <w:p w14:paraId="21D5FE52" w14:textId="77777777" w:rsidR="008E2520" w:rsidRPr="00870610" w:rsidRDefault="008E2520" w:rsidP="005946B7">
            <w:pPr>
              <w:pStyle w:val="Teksttabelilewy"/>
            </w:pPr>
            <w:r w:rsidRPr="00373DC6">
              <w:t>Cel nieosiągnięty - brak postępu</w:t>
            </w:r>
          </w:p>
        </w:tc>
        <w:tc>
          <w:tcPr>
            <w:tcW w:w="2463" w:type="dxa"/>
            <w:shd w:val="clear" w:color="auto" w:fill="auto"/>
            <w:noWrap/>
            <w:vAlign w:val="center"/>
            <w:hideMark/>
          </w:tcPr>
          <w:p w14:paraId="298A4D75" w14:textId="77777777" w:rsidR="008E2520" w:rsidRPr="009B2FBE" w:rsidRDefault="008E2520" w:rsidP="005946B7">
            <w:pPr>
              <w:pStyle w:val="Teksttabelisrodek"/>
            </w:pPr>
            <w:r w:rsidRPr="00834DE4">
              <w:t>15</w:t>
            </w:r>
          </w:p>
        </w:tc>
        <w:tc>
          <w:tcPr>
            <w:tcW w:w="2129" w:type="dxa"/>
            <w:shd w:val="clear" w:color="auto" w:fill="auto"/>
            <w:noWrap/>
            <w:vAlign w:val="center"/>
            <w:hideMark/>
          </w:tcPr>
          <w:p w14:paraId="39CA47CA" w14:textId="77777777" w:rsidR="008E2520" w:rsidRPr="001A23BD" w:rsidRDefault="008E2520" w:rsidP="005946B7">
            <w:pPr>
              <w:pStyle w:val="Teksttabelisrodek"/>
            </w:pPr>
            <w:r w:rsidRPr="001A23BD">
              <w:t>38,5</w:t>
            </w:r>
          </w:p>
        </w:tc>
      </w:tr>
      <w:tr w:rsidR="008E2520" w:rsidRPr="00544887" w14:paraId="1654EEE5" w14:textId="77777777" w:rsidTr="00BA2866">
        <w:trPr>
          <w:trHeight w:val="454"/>
        </w:trPr>
        <w:tc>
          <w:tcPr>
            <w:tcW w:w="4470" w:type="dxa"/>
            <w:shd w:val="clear" w:color="auto" w:fill="auto"/>
            <w:noWrap/>
            <w:vAlign w:val="center"/>
            <w:hideMark/>
          </w:tcPr>
          <w:p w14:paraId="0C044782" w14:textId="77777777" w:rsidR="008E2520" w:rsidRPr="00834DE4" w:rsidRDefault="008E2520" w:rsidP="005946B7">
            <w:pPr>
              <w:pStyle w:val="Teksttabelilewy"/>
            </w:pPr>
            <w:r w:rsidRPr="00373DC6">
              <w:t>C</w:t>
            </w:r>
            <w:r w:rsidRPr="00870610">
              <w:t>el nieosiągnięty - pogorszenie stanu </w:t>
            </w:r>
          </w:p>
        </w:tc>
        <w:tc>
          <w:tcPr>
            <w:tcW w:w="2463" w:type="dxa"/>
            <w:shd w:val="clear" w:color="auto" w:fill="auto"/>
            <w:noWrap/>
            <w:vAlign w:val="center"/>
            <w:hideMark/>
          </w:tcPr>
          <w:p w14:paraId="1B37FF66" w14:textId="77777777" w:rsidR="008E2520" w:rsidRPr="001A23BD" w:rsidRDefault="008E2520" w:rsidP="005946B7">
            <w:pPr>
              <w:pStyle w:val="Teksttabelisrodek"/>
            </w:pPr>
            <w:r w:rsidRPr="009B2FBE">
              <w:t>15</w:t>
            </w:r>
          </w:p>
        </w:tc>
        <w:tc>
          <w:tcPr>
            <w:tcW w:w="2129" w:type="dxa"/>
            <w:shd w:val="clear" w:color="auto" w:fill="auto"/>
            <w:noWrap/>
            <w:vAlign w:val="center"/>
            <w:hideMark/>
          </w:tcPr>
          <w:p w14:paraId="4E4DB63C" w14:textId="77777777" w:rsidR="008E2520" w:rsidRPr="001A23BD" w:rsidRDefault="008E2520" w:rsidP="005946B7">
            <w:pPr>
              <w:pStyle w:val="Teksttabelisrodek"/>
            </w:pPr>
            <w:r w:rsidRPr="001A23BD">
              <w:t>38,5</w:t>
            </w:r>
          </w:p>
        </w:tc>
      </w:tr>
      <w:tr w:rsidR="00FD2638" w:rsidRPr="00544887" w14:paraId="4837E0C9" w14:textId="77777777" w:rsidTr="00BA2866">
        <w:trPr>
          <w:trHeight w:val="454"/>
        </w:trPr>
        <w:tc>
          <w:tcPr>
            <w:tcW w:w="4470" w:type="dxa"/>
            <w:shd w:val="clear" w:color="auto" w:fill="auto"/>
            <w:noWrap/>
            <w:vAlign w:val="center"/>
          </w:tcPr>
          <w:p w14:paraId="376669E1" w14:textId="4D71E817" w:rsidR="00FD2638" w:rsidRPr="00870610" w:rsidRDefault="00FD2638" w:rsidP="005946B7">
            <w:pPr>
              <w:pStyle w:val="Teksttabelilewy"/>
            </w:pPr>
            <w:r w:rsidRPr="00373DC6">
              <w:t xml:space="preserve">Cel osiągnięty </w:t>
            </w:r>
            <w:r w:rsidR="002E3A3C">
              <w:t>-</w:t>
            </w:r>
            <w:r w:rsidRPr="00373DC6">
              <w:t xml:space="preserve"> utrzymanie dobrego stanu </w:t>
            </w:r>
          </w:p>
        </w:tc>
        <w:tc>
          <w:tcPr>
            <w:tcW w:w="2463" w:type="dxa"/>
            <w:shd w:val="clear" w:color="auto" w:fill="auto"/>
            <w:noWrap/>
            <w:vAlign w:val="center"/>
          </w:tcPr>
          <w:p w14:paraId="6EF8AD49" w14:textId="41AC0E0A" w:rsidR="00FD2638" w:rsidRPr="009B2FBE" w:rsidRDefault="00FD2638" w:rsidP="005946B7">
            <w:pPr>
              <w:pStyle w:val="Teksttabelisrodek"/>
            </w:pPr>
            <w:r w:rsidRPr="00834DE4">
              <w:t>0</w:t>
            </w:r>
          </w:p>
        </w:tc>
        <w:tc>
          <w:tcPr>
            <w:tcW w:w="2129" w:type="dxa"/>
            <w:shd w:val="clear" w:color="auto" w:fill="auto"/>
            <w:noWrap/>
            <w:vAlign w:val="center"/>
          </w:tcPr>
          <w:p w14:paraId="551CAD79" w14:textId="00A36FA0" w:rsidR="00FD2638" w:rsidRPr="001A23BD" w:rsidRDefault="00FD2638" w:rsidP="005946B7">
            <w:pPr>
              <w:pStyle w:val="Teksttabelisrodek"/>
            </w:pPr>
            <w:r w:rsidRPr="001A23BD">
              <w:t>0,0</w:t>
            </w:r>
          </w:p>
        </w:tc>
      </w:tr>
      <w:tr w:rsidR="00FD2638" w:rsidRPr="00544887" w14:paraId="03D9B691" w14:textId="77777777" w:rsidTr="00BA2866">
        <w:trPr>
          <w:trHeight w:val="454"/>
        </w:trPr>
        <w:tc>
          <w:tcPr>
            <w:tcW w:w="4470" w:type="dxa"/>
            <w:shd w:val="clear" w:color="auto" w:fill="auto"/>
            <w:noWrap/>
            <w:vAlign w:val="center"/>
            <w:hideMark/>
          </w:tcPr>
          <w:p w14:paraId="535D8B86" w14:textId="5AB14BD1" w:rsidR="00FD2638" w:rsidRPr="00870610" w:rsidRDefault="00FD2638" w:rsidP="005946B7">
            <w:pPr>
              <w:pStyle w:val="Teksttabelilewy"/>
            </w:pPr>
            <w:r w:rsidRPr="00373DC6">
              <w:t xml:space="preserve">Cel osiągnięty </w:t>
            </w:r>
            <w:r w:rsidR="002E3A3C">
              <w:t>-</w:t>
            </w:r>
            <w:r w:rsidRPr="00373DC6">
              <w:t xml:space="preserve"> poprawa stanu </w:t>
            </w:r>
          </w:p>
        </w:tc>
        <w:tc>
          <w:tcPr>
            <w:tcW w:w="2463" w:type="dxa"/>
            <w:shd w:val="clear" w:color="auto" w:fill="auto"/>
            <w:noWrap/>
            <w:vAlign w:val="center"/>
            <w:hideMark/>
          </w:tcPr>
          <w:p w14:paraId="46BE86B2" w14:textId="77777777" w:rsidR="00FD2638" w:rsidRPr="009B2FBE" w:rsidRDefault="00FD2638" w:rsidP="005946B7">
            <w:pPr>
              <w:pStyle w:val="Teksttabelisrodek"/>
            </w:pPr>
            <w:r w:rsidRPr="00834DE4">
              <w:t>8</w:t>
            </w:r>
          </w:p>
        </w:tc>
        <w:tc>
          <w:tcPr>
            <w:tcW w:w="2129" w:type="dxa"/>
            <w:shd w:val="clear" w:color="auto" w:fill="auto"/>
            <w:noWrap/>
            <w:vAlign w:val="center"/>
            <w:hideMark/>
          </w:tcPr>
          <w:p w14:paraId="16422D8A" w14:textId="77777777" w:rsidR="00FD2638" w:rsidRPr="001A23BD" w:rsidRDefault="00FD2638" w:rsidP="005946B7">
            <w:pPr>
              <w:pStyle w:val="Teksttabelisrodek"/>
            </w:pPr>
            <w:r w:rsidRPr="001A23BD">
              <w:t>20,5</w:t>
            </w:r>
          </w:p>
        </w:tc>
      </w:tr>
      <w:tr w:rsidR="00FD2638" w:rsidRPr="00544887" w14:paraId="3413A595" w14:textId="77777777" w:rsidTr="00BA2866">
        <w:trPr>
          <w:trHeight w:val="454"/>
        </w:trPr>
        <w:tc>
          <w:tcPr>
            <w:tcW w:w="4470" w:type="dxa"/>
            <w:shd w:val="clear" w:color="auto" w:fill="auto"/>
            <w:noWrap/>
            <w:vAlign w:val="center"/>
          </w:tcPr>
          <w:p w14:paraId="6EA25FCF" w14:textId="2B1DD176" w:rsidR="00FD2638" w:rsidRPr="00870610" w:rsidRDefault="00FD2638" w:rsidP="005946B7">
            <w:pPr>
              <w:pStyle w:val="Teksttabelilewy"/>
            </w:pPr>
            <w:r w:rsidRPr="00373DC6">
              <w:t>Brak możliwości oceny postępu </w:t>
            </w:r>
          </w:p>
        </w:tc>
        <w:tc>
          <w:tcPr>
            <w:tcW w:w="2463" w:type="dxa"/>
            <w:shd w:val="clear" w:color="auto" w:fill="auto"/>
            <w:noWrap/>
            <w:vAlign w:val="center"/>
          </w:tcPr>
          <w:p w14:paraId="66428241" w14:textId="31F975EF" w:rsidR="00FD2638" w:rsidRPr="009B2FBE" w:rsidRDefault="00FD2638" w:rsidP="005946B7">
            <w:pPr>
              <w:pStyle w:val="Teksttabelisrodek"/>
            </w:pPr>
            <w:r w:rsidRPr="00834DE4">
              <w:t>1</w:t>
            </w:r>
          </w:p>
        </w:tc>
        <w:tc>
          <w:tcPr>
            <w:tcW w:w="2129" w:type="dxa"/>
            <w:shd w:val="clear" w:color="auto" w:fill="auto"/>
            <w:noWrap/>
            <w:vAlign w:val="center"/>
          </w:tcPr>
          <w:p w14:paraId="208BF3C6" w14:textId="4EAFA40C" w:rsidR="00FD2638" w:rsidRPr="001A23BD" w:rsidRDefault="00FD2638" w:rsidP="005946B7">
            <w:pPr>
              <w:pStyle w:val="Teksttabelisrodek"/>
            </w:pPr>
            <w:r w:rsidRPr="001A23BD">
              <w:t>2,</w:t>
            </w:r>
            <w:r w:rsidR="002266EE">
              <w:t>5</w:t>
            </w:r>
          </w:p>
        </w:tc>
      </w:tr>
      <w:tr w:rsidR="00FD2638" w:rsidRPr="00415D73" w14:paraId="5F7C2C85" w14:textId="77777777" w:rsidTr="00680613">
        <w:trPr>
          <w:trHeight w:val="454"/>
        </w:trPr>
        <w:tc>
          <w:tcPr>
            <w:tcW w:w="4470" w:type="dxa"/>
            <w:shd w:val="clear" w:color="auto" w:fill="BFBFBF" w:themeFill="background1" w:themeFillShade="BF"/>
            <w:noWrap/>
            <w:vAlign w:val="center"/>
          </w:tcPr>
          <w:p w14:paraId="046F804A" w14:textId="00D7D782" w:rsidR="00FD2638" w:rsidRPr="00887DC3" w:rsidRDefault="00FD2638" w:rsidP="005946B7">
            <w:pPr>
              <w:pStyle w:val="Teksttabelilewy"/>
            </w:pPr>
            <w:r w:rsidRPr="00887DC3">
              <w:lastRenderedPageBreak/>
              <w:t>Liczba jcwp RW na obszarze dorzecza</w:t>
            </w:r>
          </w:p>
        </w:tc>
        <w:tc>
          <w:tcPr>
            <w:tcW w:w="2463" w:type="dxa"/>
            <w:shd w:val="clear" w:color="auto" w:fill="BFBFBF" w:themeFill="background1" w:themeFillShade="BF"/>
            <w:noWrap/>
            <w:vAlign w:val="center"/>
          </w:tcPr>
          <w:p w14:paraId="44995719" w14:textId="21F5C1F4" w:rsidR="00FD2638" w:rsidRPr="00887DC3" w:rsidRDefault="00FD2638" w:rsidP="005946B7">
            <w:pPr>
              <w:pStyle w:val="Teksttabelisrodek"/>
            </w:pPr>
            <w:r w:rsidRPr="00887DC3">
              <w:t>39</w:t>
            </w:r>
          </w:p>
        </w:tc>
        <w:tc>
          <w:tcPr>
            <w:tcW w:w="2129" w:type="dxa"/>
            <w:shd w:val="clear" w:color="auto" w:fill="BFBFBF" w:themeFill="background1" w:themeFillShade="BF"/>
            <w:noWrap/>
            <w:vAlign w:val="center"/>
          </w:tcPr>
          <w:p w14:paraId="49AF271C" w14:textId="6C1E81DC" w:rsidR="00FD2638" w:rsidRPr="00887DC3" w:rsidRDefault="00FD2638" w:rsidP="005946B7">
            <w:pPr>
              <w:pStyle w:val="Teksttabelisrodek"/>
            </w:pPr>
            <w:r w:rsidRPr="00887DC3">
              <w:t>100,0</w:t>
            </w:r>
          </w:p>
        </w:tc>
      </w:tr>
    </w:tbl>
    <w:p w14:paraId="5884DF08" w14:textId="77777777" w:rsidR="004D0AEB" w:rsidRPr="002A0524" w:rsidRDefault="004D0AEB" w:rsidP="005946B7">
      <w:pPr>
        <w:pStyle w:val="rdo0"/>
      </w:pPr>
      <w:r w:rsidRPr="002A0524">
        <w:t xml:space="preserve">Źródło: </w:t>
      </w:r>
      <w:r>
        <w:t>opracowanie własne</w:t>
      </w:r>
    </w:p>
    <w:p w14:paraId="3E5A903F" w14:textId="40B56F5A" w:rsidR="008E2520" w:rsidRPr="00544887" w:rsidRDefault="008E2520" w:rsidP="00422AD0">
      <w:pPr>
        <w:rPr>
          <w:rStyle w:val="Pogrubienie"/>
        </w:rPr>
      </w:pPr>
      <w:r w:rsidRPr="00544887">
        <w:rPr>
          <w:rStyle w:val="Pogrubienie"/>
        </w:rPr>
        <w:t>Ocena postępu w osiąganiu celów środowiskowych dla stan</w:t>
      </w:r>
      <w:r w:rsidR="004571C0">
        <w:rPr>
          <w:rStyle w:val="Pogrubienie"/>
        </w:rPr>
        <w:t xml:space="preserve">u chemicznego </w:t>
      </w:r>
      <w:r w:rsidRPr="00544887">
        <w:rPr>
          <w:rStyle w:val="Pogrubienie"/>
        </w:rPr>
        <w:t xml:space="preserve"> jcwp RW (aktualny układ planistyczny IIaPGW)</w:t>
      </w:r>
    </w:p>
    <w:p w14:paraId="335C97A8" w14:textId="723B4E70" w:rsidR="008E2520" w:rsidRPr="00544887" w:rsidRDefault="008E2520" w:rsidP="00422AD0">
      <w:r w:rsidRPr="00544887">
        <w:rPr>
          <w:iCs/>
        </w:rPr>
        <w:t>Zgodnie z przeprowadzonymi analizami cel środowiskowy tj. dobry stan chemiczny został osiągnięty w</w:t>
      </w:r>
      <w:r w:rsidR="00A57A21">
        <w:rPr>
          <w:iCs/>
        </w:rPr>
        <w:t> </w:t>
      </w:r>
      <w:r w:rsidRPr="00544887">
        <w:rPr>
          <w:iCs/>
        </w:rPr>
        <w:t xml:space="preserve">12,5% jcwp RW na obszarze dorzecza Niemna. W stosunku do 4,2% (1 jcwp) dobry stan chemiczny został utrzymany a dla 8,3% (2 jcwp) wykazano poprawę. Natomiast w przypadku 58,3% jcwp </w:t>
      </w:r>
      <w:r w:rsidR="00B8288D">
        <w:rPr>
          <w:iCs/>
        </w:rPr>
        <w:t>RW</w:t>
      </w:r>
      <w:r w:rsidRPr="00544887">
        <w:rPr>
          <w:iCs/>
        </w:rPr>
        <w:t xml:space="preserve"> odnotowano stan chemiczny</w:t>
      </w:r>
      <w:r w:rsidR="00B8288D">
        <w:rPr>
          <w:iCs/>
        </w:rPr>
        <w:t xml:space="preserve"> poniżej dobrego</w:t>
      </w:r>
      <w:r w:rsidRPr="00544887">
        <w:rPr>
          <w:iCs/>
        </w:rPr>
        <w:t xml:space="preserve">, co powoduje nieosiągnięcie wyznaczonego w aPGW celu środowiskowego (tabela </w:t>
      </w:r>
      <w:r w:rsidR="00422AD0" w:rsidRPr="00544887">
        <w:rPr>
          <w:iCs/>
        </w:rPr>
        <w:t>9-5</w:t>
      </w:r>
      <w:r w:rsidRPr="00544887">
        <w:rPr>
          <w:iCs/>
        </w:rPr>
        <w:t>).</w:t>
      </w:r>
    </w:p>
    <w:p w14:paraId="71446565" w14:textId="07843472" w:rsidR="008E2520" w:rsidRPr="00544887" w:rsidRDefault="008E2520" w:rsidP="008E2520">
      <w:pPr>
        <w:rPr>
          <w:i/>
          <w:iCs/>
        </w:rPr>
      </w:pPr>
      <w:r w:rsidRPr="00544887">
        <w:rPr>
          <w:iCs/>
        </w:rPr>
        <w:t xml:space="preserve">Powodów wpływających na nieosiągnięcie dobrego stanu chemicznego jcwp jest wiele. Począwszy od niskiej skuteczności wprowadzanych działań przez zmiany prawne a kończąc na dopływie zanieczyszczeń antropogenicznych, co zostało przedstawione w rozdziale 7 IIaPGW niniejszego opracowania. Biorąc pod uwagę aspekty niezwiązane z bezpośrednim dopływem zanieczyszczeń do zlewni, najczęstszą przyczyną nieosiągnięcia celów środowiskowych w jcwp było przekroczenie wartości granicznych w biocie, czyli matrycy wprowadzonej do Państwowego Monitoringu Środowiska w 2016 roku. Dodatkowo wykazano także przekroczenia EQS w stosunku do nowych substancji, dodanych do grupy wskaźników chemicznych w myśl dyrektywy </w:t>
      </w:r>
      <w:r w:rsidRPr="00544887">
        <w:rPr>
          <w:rFonts w:cs="Calibri"/>
          <w:iCs/>
          <w:color w:val="000000"/>
        </w:rPr>
        <w:t xml:space="preserve">2013/39/UE (11 jcwp). Ponadto, istotnym powodem nieosiągnięcia celów środowiskowych </w:t>
      </w:r>
      <w:r w:rsidR="00C13B3A">
        <w:rPr>
          <w:rFonts w:cs="Calibri"/>
          <w:iCs/>
          <w:color w:val="000000"/>
        </w:rPr>
        <w:t>na obszarze</w:t>
      </w:r>
      <w:r w:rsidRPr="00544887">
        <w:rPr>
          <w:rFonts w:cs="Calibri"/>
          <w:iCs/>
          <w:color w:val="000000"/>
        </w:rPr>
        <w:t xml:space="preserve"> dorzeczu </w:t>
      </w:r>
      <w:r w:rsidR="002F302D" w:rsidRPr="00544887">
        <w:rPr>
          <w:rFonts w:cs="Calibri"/>
          <w:iCs/>
          <w:color w:val="000000"/>
        </w:rPr>
        <w:t>Niemna</w:t>
      </w:r>
      <w:r w:rsidRPr="00544887">
        <w:rPr>
          <w:rFonts w:cs="Calibri"/>
          <w:iCs/>
          <w:color w:val="000000"/>
        </w:rPr>
        <w:t xml:space="preserve"> były </w:t>
      </w:r>
      <w:r w:rsidRPr="00544887">
        <w:rPr>
          <w:iCs/>
        </w:rPr>
        <w:t xml:space="preserve">zmiany legislacyjne, w tym przypadku rozumiane jako obniżenie wartości granicznych mierzonych wskaźników. Doprowadziło to do obniżenia stanu chemicznego w stosunku do 7 jcwp RW </w:t>
      </w:r>
      <w:r w:rsidRPr="003831C2">
        <w:t xml:space="preserve">(tabela </w:t>
      </w:r>
      <w:r w:rsidR="004176C5" w:rsidRPr="003831C2">
        <w:t>9-</w:t>
      </w:r>
      <w:r w:rsidRPr="003831C2">
        <w:t>6)</w:t>
      </w:r>
      <w:r w:rsidRPr="00544887">
        <w:rPr>
          <w:iCs/>
        </w:rPr>
        <w:t>. Dodatkowo w niektórych przypadkach wykazano, iż zestaw wdrożonych działań powoduje redukcję stężeń substancji priorytetowych oraz innych substancji zanieczyszczających. Jednak ze względu np. na znaczne przekroczenie wartości granicznej, nie odnotowuje się wystarczającego obniżenia stężeń w</w:t>
      </w:r>
      <w:r w:rsidR="00A57A21">
        <w:rPr>
          <w:iCs/>
        </w:rPr>
        <w:t> </w:t>
      </w:r>
      <w:r w:rsidRPr="00544887">
        <w:rPr>
          <w:iCs/>
        </w:rPr>
        <w:t xml:space="preserve">jednym cyklu planistycznym (tabela </w:t>
      </w:r>
      <w:r w:rsidR="00422AD0" w:rsidRPr="00544887">
        <w:rPr>
          <w:iCs/>
        </w:rPr>
        <w:t>9-</w:t>
      </w:r>
      <w:r w:rsidRPr="00544887">
        <w:rPr>
          <w:iCs/>
        </w:rPr>
        <w:t>6).</w:t>
      </w:r>
    </w:p>
    <w:p w14:paraId="67F2B8EB" w14:textId="7AEA4CEE" w:rsidR="008E2520" w:rsidRPr="00544887" w:rsidRDefault="005E2AE0" w:rsidP="00CC4F8D">
      <w:pPr>
        <w:pStyle w:val="Tabela"/>
      </w:pPr>
      <w:bookmarkStart w:id="207" w:name="_Toc68725191"/>
      <w:r>
        <w:t>Tabela</w:t>
      </w:r>
      <w:r w:rsidR="00422AD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rsidR="00422AD0" w:rsidRPr="00544887">
        <w:tab/>
      </w:r>
      <w:r w:rsidR="008E2520" w:rsidRPr="00544887">
        <w:t xml:space="preserve">Ocena postępu w osiąganiu celów środowiskowych dla stanu chemicznego na obszarze dorzecza Niemna </w:t>
      </w:r>
      <w:r w:rsidR="0065681C">
        <w:t>dla jcwp RW</w:t>
      </w:r>
      <w:r w:rsidR="00674CFC">
        <w:t xml:space="preserve"> w</w:t>
      </w:r>
      <w:r w:rsidR="008E2520" w:rsidRPr="00544887">
        <w:t xml:space="preserve">  układzie planistycznym </w:t>
      </w:r>
      <w:r w:rsidR="005B01F7">
        <w:t>IIaPGW</w:t>
      </w:r>
      <w:r w:rsidR="008E2520" w:rsidRPr="00544887">
        <w:t xml:space="preserve"> </w:t>
      </w:r>
      <w:r w:rsidR="005B01F7">
        <w:t>(2022-2027)</w:t>
      </w:r>
      <w:bookmarkEnd w:id="207"/>
    </w:p>
    <w:tbl>
      <w:tblPr>
        <w:tblW w:w="5000" w:type="pct"/>
        <w:tblCellMar>
          <w:left w:w="10" w:type="dxa"/>
          <w:right w:w="10" w:type="dxa"/>
        </w:tblCellMar>
        <w:tblLook w:val="04A0" w:firstRow="1" w:lastRow="0" w:firstColumn="1" w:lastColumn="0" w:noHBand="0" w:noVBand="1"/>
      </w:tblPr>
      <w:tblGrid>
        <w:gridCol w:w="4901"/>
        <w:gridCol w:w="1783"/>
        <w:gridCol w:w="2378"/>
      </w:tblGrid>
      <w:tr w:rsidR="008E2520" w:rsidRPr="00544887" w14:paraId="3A49C111"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65AD0F6C" w14:textId="77777777" w:rsidR="008E2520" w:rsidRPr="00544887" w:rsidRDefault="008E2520" w:rsidP="004571C0">
            <w:pPr>
              <w:pStyle w:val="Teksttabelinaglowek"/>
            </w:pPr>
            <w:r w:rsidRPr="00544887">
              <w:t>Stopień osiągnięcia celu</w:t>
            </w:r>
          </w:p>
        </w:tc>
        <w:tc>
          <w:tcPr>
            <w:tcW w:w="98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B358C55" w14:textId="77777777" w:rsidR="008E2520" w:rsidRPr="00544887" w:rsidRDefault="008E2520" w:rsidP="004571C0">
            <w:pPr>
              <w:pStyle w:val="Teksttabelinaglowek"/>
            </w:pPr>
            <w:r w:rsidRPr="00544887">
              <w:t>Liczba jcwp RW</w:t>
            </w:r>
          </w:p>
        </w:tc>
        <w:tc>
          <w:tcPr>
            <w:tcW w:w="131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0557A84" w14:textId="5A9DE7E7" w:rsidR="008E2520" w:rsidRPr="00544887" w:rsidRDefault="008E2520" w:rsidP="004571C0">
            <w:pPr>
              <w:pStyle w:val="Teksttabelinaglowek"/>
            </w:pPr>
            <w:r w:rsidRPr="003831C2">
              <w:rPr>
                <w:rFonts w:cs="Calibri"/>
              </w:rPr>
              <w:t>Udział</w:t>
            </w:r>
            <w:r w:rsidR="004C3D89" w:rsidRPr="003831C2">
              <w:rPr>
                <w:rFonts w:cs="Calibri"/>
                <w:bCs w:val="0"/>
              </w:rPr>
              <w:t> </w:t>
            </w:r>
            <w:r w:rsidRPr="003831C2">
              <w:rPr>
                <w:rFonts w:cs="Calibri"/>
              </w:rPr>
              <w:t>jcwp</w:t>
            </w:r>
            <w:r w:rsidR="004C3D89" w:rsidRPr="00544887" w:rsidDel="004C3D89">
              <w:t xml:space="preserve"> </w:t>
            </w:r>
            <w:r w:rsidRPr="00544887">
              <w:t>(%)</w:t>
            </w:r>
          </w:p>
        </w:tc>
      </w:tr>
      <w:tr w:rsidR="008E2520" w:rsidRPr="00544887" w14:paraId="6F1A9146"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B69AC39" w14:textId="190D9D27" w:rsidR="008E2520" w:rsidRPr="00870610" w:rsidRDefault="008E2520" w:rsidP="005946B7">
            <w:pPr>
              <w:pStyle w:val="Teksttabelilewy"/>
            </w:pPr>
            <w:r w:rsidRPr="00373DC6">
              <w:t xml:space="preserve">Cel nieosiągnięty </w:t>
            </w:r>
            <w:r w:rsidR="002E3A3C">
              <w:t>-</w:t>
            </w:r>
            <w:r w:rsidRPr="00373DC6">
              <w:t xml:space="preserve"> brak </w:t>
            </w:r>
            <w:r w:rsidRPr="00870610">
              <w:t>postępu</w:t>
            </w:r>
          </w:p>
        </w:tc>
        <w:tc>
          <w:tcPr>
            <w:tcW w:w="9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00E843" w14:textId="77777777" w:rsidR="008E2520" w:rsidRPr="009B2FBE" w:rsidRDefault="008E2520" w:rsidP="005946B7">
            <w:pPr>
              <w:pStyle w:val="Teksttabelisrodek"/>
            </w:pPr>
            <w:r w:rsidRPr="00834DE4">
              <w:t>14</w:t>
            </w:r>
          </w:p>
        </w:tc>
        <w:tc>
          <w:tcPr>
            <w:tcW w:w="131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DB3F5C" w14:textId="77777777" w:rsidR="008E2520" w:rsidRPr="001A23BD" w:rsidRDefault="008E2520" w:rsidP="005946B7">
            <w:pPr>
              <w:pStyle w:val="Teksttabelisrodek"/>
            </w:pPr>
            <w:r w:rsidRPr="001A23BD">
              <w:t>58,3</w:t>
            </w:r>
          </w:p>
        </w:tc>
      </w:tr>
      <w:tr w:rsidR="008E2520" w:rsidRPr="00544887" w14:paraId="6F82F587"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441700" w14:textId="0CC7137F" w:rsidR="008E2520" w:rsidRPr="00870610" w:rsidRDefault="008E2520" w:rsidP="005946B7">
            <w:pPr>
              <w:pStyle w:val="Teksttabelilewy"/>
            </w:pPr>
            <w:r w:rsidRPr="00373DC6">
              <w:t xml:space="preserve">Cel nieosiągnięty </w:t>
            </w:r>
            <w:r w:rsidR="002E3A3C">
              <w:t>-</w:t>
            </w:r>
            <w:r w:rsidRPr="00373DC6">
              <w:t xml:space="preserve"> pogo</w:t>
            </w:r>
            <w:r w:rsidRPr="00870610">
              <w:t>rszenie stanu</w:t>
            </w:r>
          </w:p>
        </w:tc>
        <w:tc>
          <w:tcPr>
            <w:tcW w:w="9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333C7B" w14:textId="77777777" w:rsidR="008E2520" w:rsidRPr="009B2FBE" w:rsidRDefault="008E2520" w:rsidP="005946B7">
            <w:pPr>
              <w:pStyle w:val="Teksttabelisrodek"/>
            </w:pPr>
            <w:r w:rsidRPr="00834DE4">
              <w:t>0</w:t>
            </w:r>
          </w:p>
        </w:tc>
        <w:tc>
          <w:tcPr>
            <w:tcW w:w="131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CA42095" w14:textId="77777777" w:rsidR="008E2520" w:rsidRPr="001A23BD" w:rsidRDefault="008E2520" w:rsidP="005946B7">
            <w:pPr>
              <w:pStyle w:val="Teksttabelisrodek"/>
            </w:pPr>
            <w:r w:rsidRPr="001A23BD">
              <w:t>0,0</w:t>
            </w:r>
          </w:p>
        </w:tc>
      </w:tr>
      <w:tr w:rsidR="008E2520" w:rsidRPr="00544887" w14:paraId="634C2B3D"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12308F" w14:textId="5AF8A4BD" w:rsidR="008E2520" w:rsidRPr="00870610" w:rsidRDefault="008E2520" w:rsidP="005946B7">
            <w:pPr>
              <w:pStyle w:val="Teksttabelilewy"/>
            </w:pPr>
            <w:r w:rsidRPr="00373DC6">
              <w:t xml:space="preserve">Cel </w:t>
            </w:r>
            <w:r w:rsidRPr="00870610">
              <w:t xml:space="preserve">osiągnięty </w:t>
            </w:r>
            <w:r w:rsidR="002E3A3C">
              <w:t>-</w:t>
            </w:r>
            <w:r w:rsidRPr="00870610">
              <w:t xml:space="preserve"> utrzymanie dobrego stanu</w:t>
            </w:r>
          </w:p>
        </w:tc>
        <w:tc>
          <w:tcPr>
            <w:tcW w:w="9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DDA2CE" w14:textId="77777777" w:rsidR="008E2520" w:rsidRPr="009B2FBE" w:rsidRDefault="008E2520" w:rsidP="005946B7">
            <w:pPr>
              <w:pStyle w:val="Teksttabelisrodek"/>
            </w:pPr>
            <w:r w:rsidRPr="00834DE4">
              <w:t>1</w:t>
            </w:r>
          </w:p>
        </w:tc>
        <w:tc>
          <w:tcPr>
            <w:tcW w:w="131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BBB644" w14:textId="77777777" w:rsidR="008E2520" w:rsidRPr="001A23BD" w:rsidRDefault="008E2520" w:rsidP="005946B7">
            <w:pPr>
              <w:pStyle w:val="Teksttabelisrodek"/>
            </w:pPr>
            <w:r w:rsidRPr="001A23BD">
              <w:t>4,2</w:t>
            </w:r>
          </w:p>
        </w:tc>
      </w:tr>
      <w:tr w:rsidR="008E2520" w:rsidRPr="00544887" w14:paraId="23527E69"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23A982" w14:textId="7222E690" w:rsidR="008E2520" w:rsidRPr="00870610" w:rsidRDefault="008E2520" w:rsidP="005946B7">
            <w:pPr>
              <w:pStyle w:val="Teksttabelilewy"/>
            </w:pPr>
            <w:r w:rsidRPr="00373DC6">
              <w:t xml:space="preserve">Cel osiągnięty </w:t>
            </w:r>
            <w:r w:rsidR="002E3A3C">
              <w:t>-</w:t>
            </w:r>
            <w:r w:rsidRPr="00373DC6">
              <w:t xml:space="preserve"> poprawa stanu</w:t>
            </w:r>
          </w:p>
        </w:tc>
        <w:tc>
          <w:tcPr>
            <w:tcW w:w="9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2AE512" w14:textId="77777777" w:rsidR="008E2520" w:rsidRPr="009B2FBE" w:rsidRDefault="008E2520" w:rsidP="005946B7">
            <w:pPr>
              <w:pStyle w:val="Teksttabelisrodek"/>
            </w:pPr>
            <w:r w:rsidRPr="00834DE4">
              <w:t>2</w:t>
            </w:r>
          </w:p>
        </w:tc>
        <w:tc>
          <w:tcPr>
            <w:tcW w:w="131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A2E5B1" w14:textId="77777777" w:rsidR="008E2520" w:rsidRPr="001A23BD" w:rsidRDefault="008E2520" w:rsidP="005946B7">
            <w:pPr>
              <w:pStyle w:val="Teksttabelisrodek"/>
            </w:pPr>
            <w:r w:rsidRPr="001A23BD">
              <w:t>8,3</w:t>
            </w:r>
          </w:p>
        </w:tc>
      </w:tr>
      <w:tr w:rsidR="008E2520" w:rsidRPr="00544887" w14:paraId="4C8FF6D7"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C84415" w14:textId="77777777" w:rsidR="008E2520" w:rsidRPr="00870610" w:rsidRDefault="008E2520" w:rsidP="005946B7">
            <w:pPr>
              <w:pStyle w:val="Teksttabelilewy"/>
            </w:pPr>
            <w:r w:rsidRPr="00373DC6">
              <w:t>Brak możliwości oceny postępu</w:t>
            </w:r>
          </w:p>
        </w:tc>
        <w:tc>
          <w:tcPr>
            <w:tcW w:w="9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3E8AD79" w14:textId="77777777" w:rsidR="008E2520" w:rsidRPr="009B2FBE" w:rsidRDefault="008E2520" w:rsidP="005946B7">
            <w:pPr>
              <w:pStyle w:val="Teksttabelisrodek"/>
            </w:pPr>
            <w:r w:rsidRPr="00834DE4">
              <w:t>7</w:t>
            </w:r>
          </w:p>
        </w:tc>
        <w:tc>
          <w:tcPr>
            <w:tcW w:w="131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53DE9D" w14:textId="77777777" w:rsidR="008E2520" w:rsidRPr="001A23BD" w:rsidRDefault="008E2520" w:rsidP="005946B7">
            <w:pPr>
              <w:pStyle w:val="Teksttabelisrodek"/>
            </w:pPr>
            <w:r w:rsidRPr="001A23BD">
              <w:t>29,2</w:t>
            </w:r>
          </w:p>
        </w:tc>
      </w:tr>
      <w:tr w:rsidR="004571C0" w:rsidRPr="00415D73" w14:paraId="5EC65480" w14:textId="77777777" w:rsidTr="000C1526">
        <w:trPr>
          <w:trHeight w:val="454"/>
        </w:trPr>
        <w:tc>
          <w:tcPr>
            <w:tcW w:w="270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72688C20" w14:textId="2157BBCF" w:rsidR="004571C0" w:rsidRPr="00A57A21" w:rsidRDefault="004571C0" w:rsidP="00EE0903">
            <w:pPr>
              <w:pStyle w:val="Teksttabelilewy"/>
            </w:pPr>
            <w:r w:rsidRPr="00A57A21">
              <w:t xml:space="preserve">Liczba jcwp </w:t>
            </w:r>
            <w:r w:rsidR="00F10E9A" w:rsidRPr="00A57A21">
              <w:t xml:space="preserve">RW </w:t>
            </w:r>
            <w:r w:rsidRPr="00A57A21">
              <w:t>na obszarze dorzecza</w:t>
            </w:r>
          </w:p>
        </w:tc>
        <w:tc>
          <w:tcPr>
            <w:tcW w:w="984"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FD4988B" w14:textId="0A499792" w:rsidR="004571C0" w:rsidRPr="00A57A21" w:rsidRDefault="004571C0" w:rsidP="00EE0903">
            <w:pPr>
              <w:pStyle w:val="Teksttabelisrodek"/>
            </w:pPr>
            <w:r w:rsidRPr="00A57A21">
              <w:t>24</w:t>
            </w:r>
          </w:p>
        </w:tc>
        <w:tc>
          <w:tcPr>
            <w:tcW w:w="1312"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09ECDC26" w14:textId="4448846B" w:rsidR="004571C0" w:rsidRPr="00A57A21" w:rsidRDefault="004571C0" w:rsidP="00EE0903">
            <w:pPr>
              <w:pStyle w:val="Teksttabelisrodek"/>
            </w:pPr>
            <w:r w:rsidRPr="00A57A21">
              <w:t>100,0</w:t>
            </w:r>
          </w:p>
        </w:tc>
      </w:tr>
    </w:tbl>
    <w:p w14:paraId="4D796616" w14:textId="77777777" w:rsidR="004D0AEB" w:rsidRPr="000C1526" w:rsidRDefault="004D0AEB" w:rsidP="005946B7">
      <w:pPr>
        <w:pStyle w:val="rdo0"/>
      </w:pPr>
      <w:r w:rsidRPr="002A0524">
        <w:t xml:space="preserve">Źródło: </w:t>
      </w:r>
      <w:r>
        <w:t>opracowanie własne</w:t>
      </w:r>
      <w:r w:rsidRPr="000C1526">
        <w:t xml:space="preserve"> na podstawie danych GIOŚ</w:t>
      </w:r>
    </w:p>
    <w:p w14:paraId="1A40CE26" w14:textId="123F0653" w:rsidR="008E2520" w:rsidRPr="00544887" w:rsidRDefault="005E2AE0" w:rsidP="00CC4F8D">
      <w:pPr>
        <w:pStyle w:val="Tabela"/>
      </w:pPr>
      <w:bookmarkStart w:id="208" w:name="_Toc68725192"/>
      <w:r>
        <w:lastRenderedPageBreak/>
        <w:t>Tabela</w:t>
      </w:r>
      <w:r w:rsidR="00422AD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rsidR="00422AD0" w:rsidRPr="00544887">
        <w:tab/>
      </w:r>
      <w:r w:rsidR="008E2520" w:rsidRPr="00544887">
        <w:t xml:space="preserve">Analiza przyczyn wpływających na brak postępu w osiąganiu celów środowiskowych dla stanu chemicznego na obszarze dorzecza Niemna </w:t>
      </w:r>
      <w:r w:rsidR="008E2520" w:rsidRPr="00544887">
        <w:rPr>
          <w:rFonts w:cs="Calibri"/>
        </w:rPr>
        <w:t xml:space="preserve">bazując na nowym układzie planistycznym </w:t>
      </w:r>
      <w:r w:rsidR="002E3A3C">
        <w:t>-</w:t>
      </w:r>
      <w:r w:rsidR="008E2520" w:rsidRPr="00544887">
        <w:t xml:space="preserve"> jcwp RW</w:t>
      </w:r>
      <w:bookmarkEnd w:id="208"/>
    </w:p>
    <w:tbl>
      <w:tblPr>
        <w:tblW w:w="5000" w:type="pct"/>
        <w:jc w:val="center"/>
        <w:tblCellMar>
          <w:left w:w="10" w:type="dxa"/>
          <w:right w:w="10" w:type="dxa"/>
        </w:tblCellMar>
        <w:tblLook w:val="04A0" w:firstRow="1" w:lastRow="0" w:firstColumn="1" w:lastColumn="0" w:noHBand="0" w:noVBand="1"/>
      </w:tblPr>
      <w:tblGrid>
        <w:gridCol w:w="4900"/>
        <w:gridCol w:w="1635"/>
        <w:gridCol w:w="2527"/>
      </w:tblGrid>
      <w:tr w:rsidR="008E2520" w:rsidRPr="00544887" w14:paraId="563A029B"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3315295" w14:textId="7D53BF81" w:rsidR="008E2520" w:rsidRPr="00544887" w:rsidRDefault="00492102" w:rsidP="00203047">
            <w:pPr>
              <w:pStyle w:val="Teksttabelinaglowek"/>
            </w:pPr>
            <w:r>
              <w:t xml:space="preserve">Analiza przyczyn braku postępu w osiąganiu </w:t>
            </w:r>
            <w:r w:rsidR="00CA182A">
              <w:t>celu środowiskowego dla stanu chemicznego</w:t>
            </w:r>
          </w:p>
        </w:tc>
      </w:tr>
      <w:tr w:rsidR="008E2520" w:rsidRPr="00544887" w14:paraId="40A3FE90"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0A82E468" w14:textId="670F4F30" w:rsidR="008E2520" w:rsidRPr="00E52E80" w:rsidRDefault="008E2520" w:rsidP="00C563D7">
            <w:pPr>
              <w:pStyle w:val="Teksttabelinaglowek"/>
            </w:pPr>
            <w:r w:rsidRPr="00832FEE">
              <w:t>Przyczyna</w:t>
            </w:r>
            <w:r w:rsidR="00FD2638">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5A811311" w14:textId="77777777" w:rsidR="008E2520" w:rsidRPr="00124B80" w:rsidRDefault="008E2520" w:rsidP="00C563D7">
            <w:pPr>
              <w:pStyle w:val="Teksttabelinaglowek"/>
            </w:pPr>
            <w:r w:rsidRPr="00124B80">
              <w:t>Liczba jcwp</w:t>
            </w:r>
          </w:p>
        </w:tc>
        <w:tc>
          <w:tcPr>
            <w:tcW w:w="252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24C5503D" w14:textId="76D661A1" w:rsidR="008E2520" w:rsidRPr="00832FEE" w:rsidRDefault="00861079" w:rsidP="00C563D7">
            <w:pPr>
              <w:pStyle w:val="Teksttabelinaglowek"/>
            </w:pPr>
            <w:r w:rsidRPr="00CA182A">
              <w:rPr>
                <w:rFonts w:cs="Calibri"/>
              </w:rPr>
              <w:t>Udział jcwp (%)</w:t>
            </w:r>
          </w:p>
        </w:tc>
      </w:tr>
      <w:tr w:rsidR="008E2520" w:rsidRPr="00544887" w14:paraId="6A505565"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6E69C24F" w14:textId="77777777" w:rsidR="008E2520" w:rsidRPr="00834DE4" w:rsidRDefault="008E2520" w:rsidP="005946B7">
            <w:pPr>
              <w:pStyle w:val="Teksttabelisrodek"/>
            </w:pPr>
            <w:r w:rsidRPr="00373DC6">
              <w:t xml:space="preserve">Zmiany </w:t>
            </w:r>
            <w:r w:rsidRPr="00870610">
              <w:t>legislacyjne (zmiana wartości granicznych klas)</w:t>
            </w:r>
          </w:p>
        </w:tc>
      </w:tr>
      <w:tr w:rsidR="008E2520" w:rsidRPr="00544887" w14:paraId="05D216A2"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6E8F7E8" w14:textId="77777777" w:rsidR="008E2520" w:rsidRPr="00870610" w:rsidRDefault="008E2520" w:rsidP="005946B7">
            <w:pPr>
              <w:pStyle w:val="Teksttabelilewy"/>
            </w:pPr>
            <w:r w:rsidRPr="00373DC6">
              <w:t>Analizowana przyczyna łączn</w:t>
            </w:r>
            <w:r w:rsidRPr="00870610">
              <w:t>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7B4E8E" w14:textId="77777777" w:rsidR="008E2520" w:rsidRPr="009B2FBE" w:rsidRDefault="008E2520" w:rsidP="005946B7">
            <w:pPr>
              <w:pStyle w:val="Teksttabelisrodek"/>
            </w:pPr>
            <w:r w:rsidRPr="00834DE4">
              <w:t>7</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F817E2B" w14:textId="77777777" w:rsidR="008E2520" w:rsidRPr="001A23BD" w:rsidRDefault="008E2520" w:rsidP="005946B7">
            <w:pPr>
              <w:pStyle w:val="Teksttabelisrodek"/>
            </w:pPr>
            <w:r w:rsidRPr="001A23BD">
              <w:t>29,2</w:t>
            </w:r>
          </w:p>
        </w:tc>
      </w:tr>
      <w:tr w:rsidR="008E2520" w:rsidRPr="00544887" w14:paraId="28F5167F"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BB049D" w14:textId="070E54E0" w:rsidR="008E2520" w:rsidRPr="00834DE4" w:rsidRDefault="008E2520" w:rsidP="005946B7">
            <w:pPr>
              <w:pStyle w:val="Teksttabelilewy"/>
            </w:pPr>
            <w:r w:rsidRPr="00373DC6">
              <w:t>Cel nieosiągni</w:t>
            </w:r>
            <w:r w:rsidRPr="00870610">
              <w:t xml:space="preserve">ęty </w:t>
            </w:r>
            <w:r w:rsidR="002E3A3C">
              <w:t>-</w:t>
            </w:r>
            <w:r w:rsidRPr="00870610">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ACEAFB" w14:textId="77777777" w:rsidR="008E2520" w:rsidRPr="001A23BD" w:rsidRDefault="008E2520" w:rsidP="005946B7">
            <w:pPr>
              <w:pStyle w:val="Teksttabelisrodek"/>
            </w:pPr>
            <w:r w:rsidRPr="009B2FBE">
              <w:t>7</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BF60E5" w14:textId="77777777" w:rsidR="008E2520" w:rsidRPr="001A23BD" w:rsidRDefault="008E2520" w:rsidP="005946B7">
            <w:pPr>
              <w:pStyle w:val="Teksttabelisrodek"/>
            </w:pPr>
            <w:r w:rsidRPr="001A23BD">
              <w:t>29,2</w:t>
            </w:r>
          </w:p>
        </w:tc>
      </w:tr>
      <w:tr w:rsidR="008E2520" w:rsidRPr="00544887" w14:paraId="42F33FB0"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6CCFCA" w14:textId="228C0E0D"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6C676D"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C8A1C9" w14:textId="77777777" w:rsidR="008E2520" w:rsidRPr="001A23BD" w:rsidRDefault="008E2520" w:rsidP="005946B7">
            <w:pPr>
              <w:pStyle w:val="Teksttabelisrodek"/>
            </w:pPr>
            <w:r w:rsidRPr="001A23BD">
              <w:t>0,0</w:t>
            </w:r>
          </w:p>
        </w:tc>
      </w:tr>
      <w:tr w:rsidR="008E2520" w:rsidRPr="00544887" w14:paraId="6F4673A8"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08DF081A" w14:textId="77777777" w:rsidR="008E2520" w:rsidRPr="00870610" w:rsidRDefault="008E2520" w:rsidP="005946B7">
            <w:pPr>
              <w:pStyle w:val="Teksttabelisrodek"/>
            </w:pPr>
            <w:r w:rsidRPr="00373DC6">
              <w:t xml:space="preserve">Zmiana </w:t>
            </w:r>
            <w:r w:rsidRPr="00870610">
              <w:t>zakresu monitoringu</w:t>
            </w:r>
          </w:p>
        </w:tc>
      </w:tr>
      <w:tr w:rsidR="008E2520" w:rsidRPr="00544887" w14:paraId="6356E4D1"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CFE64B"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C2CB99" w14:textId="77777777" w:rsidR="008E2520" w:rsidRPr="009B2FBE" w:rsidRDefault="008E2520" w:rsidP="005946B7">
            <w:pPr>
              <w:pStyle w:val="Teksttabelisrodek"/>
            </w:pPr>
            <w:r w:rsidRPr="00834DE4">
              <w:t>11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98C45" w14:textId="77777777" w:rsidR="008E2520" w:rsidRPr="001A23BD" w:rsidRDefault="008E2520" w:rsidP="005946B7">
            <w:pPr>
              <w:pStyle w:val="Teksttabelisrodek"/>
            </w:pPr>
            <w:r w:rsidRPr="001A23BD">
              <w:t>45,8</w:t>
            </w:r>
          </w:p>
        </w:tc>
      </w:tr>
      <w:tr w:rsidR="008E2520" w:rsidRPr="00544887" w14:paraId="377519B1"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951725" w14:textId="17E13977" w:rsidR="008E2520" w:rsidRPr="00870610" w:rsidRDefault="008E2520" w:rsidP="005946B7">
            <w:pPr>
              <w:pStyle w:val="Teksttabelilewy"/>
            </w:pPr>
            <w:r w:rsidRPr="00373DC6">
              <w:t xml:space="preserve">Cel nieosiągnięty </w:t>
            </w:r>
            <w:r w:rsidR="002E3A3C">
              <w:t>-</w:t>
            </w:r>
            <w:r w:rsidRPr="00373DC6">
              <w:t xml:space="preserve"> </w:t>
            </w:r>
            <w:r w:rsidRPr="00870610">
              <w:t>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A5AB86" w14:textId="77777777" w:rsidR="008E2520" w:rsidRPr="009B2FBE" w:rsidRDefault="008E2520" w:rsidP="005946B7">
            <w:pPr>
              <w:pStyle w:val="Teksttabelisrodek"/>
            </w:pPr>
            <w:r w:rsidRPr="00834DE4">
              <w:t>11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21FA6" w14:textId="77777777" w:rsidR="008E2520" w:rsidRPr="001A23BD" w:rsidRDefault="008E2520" w:rsidP="005946B7">
            <w:pPr>
              <w:pStyle w:val="Teksttabelisrodek"/>
            </w:pPr>
            <w:r w:rsidRPr="001A23BD">
              <w:t>45,8</w:t>
            </w:r>
          </w:p>
        </w:tc>
      </w:tr>
      <w:tr w:rsidR="008E2520" w:rsidRPr="00544887" w14:paraId="05316492"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6774D8" w14:textId="0C3A5058"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FA3844"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D7294" w14:textId="77777777" w:rsidR="008E2520" w:rsidRPr="001A23BD" w:rsidRDefault="008E2520" w:rsidP="005946B7">
            <w:pPr>
              <w:pStyle w:val="Teksttabelisrodek"/>
            </w:pPr>
            <w:r w:rsidRPr="001A23BD">
              <w:t>0,0</w:t>
            </w:r>
          </w:p>
        </w:tc>
      </w:tr>
      <w:tr w:rsidR="008E2520" w:rsidRPr="00544887" w14:paraId="404F3599"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52EBEF7B" w14:textId="77777777" w:rsidR="008E2520" w:rsidRPr="009B2FBE" w:rsidRDefault="008E2520" w:rsidP="005946B7">
            <w:pPr>
              <w:pStyle w:val="Teksttabelisrodek"/>
            </w:pPr>
            <w:r w:rsidRPr="00373DC6">
              <w:t>Dalsze wy</w:t>
            </w:r>
            <w:r w:rsidRPr="00870610">
              <w:t>stępowanie presji (niski stopień realizacji lub skutecznośc</w:t>
            </w:r>
            <w:r w:rsidRPr="00834DE4">
              <w:t>i działań z aPWŚK)</w:t>
            </w:r>
          </w:p>
        </w:tc>
      </w:tr>
      <w:tr w:rsidR="008E2520" w:rsidRPr="00544887" w14:paraId="3B617582"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C80859" w14:textId="77777777" w:rsidR="008E2520" w:rsidRPr="00870610" w:rsidRDefault="008E2520" w:rsidP="005946B7">
            <w:pPr>
              <w:pStyle w:val="Teksttabelilewy"/>
            </w:pPr>
            <w:r w:rsidRPr="00373DC6">
              <w:t xml:space="preserve">Analizowana </w:t>
            </w:r>
            <w:r w:rsidRPr="00870610">
              <w:t>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F50909" w14:textId="77777777" w:rsidR="008E2520" w:rsidRPr="009B2FBE" w:rsidRDefault="008E2520" w:rsidP="005946B7">
            <w:pPr>
              <w:pStyle w:val="Teksttabelisrodek"/>
            </w:pPr>
            <w:r w:rsidRPr="00834DE4">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87BC7" w14:textId="77777777" w:rsidR="008E2520" w:rsidRPr="001A23BD" w:rsidRDefault="008E2520" w:rsidP="005946B7">
            <w:pPr>
              <w:pStyle w:val="Teksttabelisrodek"/>
            </w:pPr>
            <w:r w:rsidRPr="001A23BD">
              <w:t>4,2</w:t>
            </w:r>
          </w:p>
        </w:tc>
      </w:tr>
      <w:tr w:rsidR="008E2520" w:rsidRPr="00544887" w14:paraId="08E28559"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E5CB81" w14:textId="1FD147F4" w:rsidR="008E2520" w:rsidRPr="00870610" w:rsidRDefault="008E2520" w:rsidP="005946B7">
            <w:pPr>
              <w:pStyle w:val="Teksttabelilewy"/>
            </w:pPr>
            <w:r w:rsidRPr="00373DC6">
              <w:t xml:space="preserve">Cel nieosiągnięty </w:t>
            </w:r>
            <w:r w:rsidR="002E3A3C">
              <w:t>-</w:t>
            </w:r>
            <w:r w:rsidRPr="00373DC6">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BCCE16" w14:textId="77777777" w:rsidR="008E2520" w:rsidRPr="009B2FBE" w:rsidRDefault="008E2520" w:rsidP="005946B7">
            <w:pPr>
              <w:pStyle w:val="Teksttabelisrodek"/>
            </w:pPr>
            <w:r w:rsidRPr="00834DE4">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ADAA3" w14:textId="77777777" w:rsidR="008E2520" w:rsidRPr="001A23BD" w:rsidRDefault="008E2520" w:rsidP="005946B7">
            <w:pPr>
              <w:pStyle w:val="Teksttabelisrodek"/>
            </w:pPr>
            <w:r w:rsidRPr="001A23BD">
              <w:t>4,2</w:t>
            </w:r>
          </w:p>
        </w:tc>
      </w:tr>
      <w:tr w:rsidR="008E2520" w:rsidRPr="00544887" w14:paraId="37BA9D84"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5224A8C" w14:textId="44826446" w:rsidR="008E2520" w:rsidRPr="00870610" w:rsidRDefault="008E2520" w:rsidP="005946B7">
            <w:pPr>
              <w:pStyle w:val="Teksttabelilewy"/>
            </w:pPr>
            <w:r w:rsidRPr="00373DC6">
              <w:t xml:space="preserve">Cel nieosiągnięty </w:t>
            </w:r>
            <w:r w:rsidR="002E3A3C">
              <w:t>-</w:t>
            </w:r>
            <w:r w:rsidRPr="00373DC6">
              <w:t xml:space="preserve"> obniże</w:t>
            </w:r>
            <w:r w:rsidRPr="00870610">
              <w:t>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F92C4EF"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9EA33" w14:textId="77777777" w:rsidR="008E2520" w:rsidRPr="001A23BD" w:rsidRDefault="008E2520" w:rsidP="005946B7">
            <w:pPr>
              <w:pStyle w:val="Teksttabelisrodek"/>
            </w:pPr>
            <w:r w:rsidRPr="001A23BD">
              <w:t>0,0</w:t>
            </w:r>
          </w:p>
        </w:tc>
      </w:tr>
      <w:tr w:rsidR="008E2520" w:rsidRPr="00544887" w14:paraId="7529A425"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noWrap/>
            <w:tcMar>
              <w:top w:w="0" w:type="dxa"/>
              <w:left w:w="108" w:type="dxa"/>
              <w:bottom w:w="0" w:type="dxa"/>
              <w:right w:w="108" w:type="dxa"/>
            </w:tcMar>
            <w:vAlign w:val="center"/>
          </w:tcPr>
          <w:p w14:paraId="0D399584" w14:textId="77777777" w:rsidR="008E2520" w:rsidRPr="00834DE4" w:rsidRDefault="008E2520" w:rsidP="005946B7">
            <w:pPr>
              <w:pStyle w:val="Teksttabelisrodek"/>
            </w:pPr>
            <w:r w:rsidRPr="00373DC6">
              <w:t>Uwarunkowania zlewni (dopływ zanieczyszczeń z innego jcwp</w:t>
            </w:r>
            <w:r w:rsidRPr="00870610">
              <w:t>, niski potencjał sorpcyjny jcwp)</w:t>
            </w:r>
          </w:p>
        </w:tc>
      </w:tr>
      <w:tr w:rsidR="008E2520" w:rsidRPr="00544887" w14:paraId="32FA5767"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8B0C50"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64300E"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45E82" w14:textId="77777777" w:rsidR="008E2520" w:rsidRPr="001A23BD" w:rsidRDefault="008E2520" w:rsidP="005946B7">
            <w:pPr>
              <w:pStyle w:val="Teksttabelisrodek"/>
            </w:pPr>
            <w:r w:rsidRPr="001A23BD">
              <w:t>0,0</w:t>
            </w:r>
          </w:p>
        </w:tc>
      </w:tr>
      <w:tr w:rsidR="008E2520" w:rsidRPr="00544887" w14:paraId="35E62AF0"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F7CA68" w14:textId="13A4C842" w:rsidR="008E2520" w:rsidRPr="00870610" w:rsidRDefault="008E2520" w:rsidP="005946B7">
            <w:pPr>
              <w:pStyle w:val="Teksttabelilewy"/>
            </w:pPr>
            <w:r w:rsidRPr="00373DC6">
              <w:t xml:space="preserve">Cel </w:t>
            </w:r>
            <w:r w:rsidRPr="00870610">
              <w:t xml:space="preserve">nieosiągnięty </w:t>
            </w:r>
            <w:r w:rsidR="002E3A3C">
              <w:t>-</w:t>
            </w:r>
            <w:r w:rsidRPr="00870610">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1CD644"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4CA6B" w14:textId="77777777" w:rsidR="008E2520" w:rsidRPr="001A23BD" w:rsidRDefault="008E2520" w:rsidP="005946B7">
            <w:pPr>
              <w:pStyle w:val="Teksttabelisrodek"/>
            </w:pPr>
            <w:r w:rsidRPr="001A23BD">
              <w:t>0,0</w:t>
            </w:r>
          </w:p>
        </w:tc>
      </w:tr>
      <w:tr w:rsidR="008E2520" w:rsidRPr="00544887" w14:paraId="60963A59"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09F847" w14:textId="1B2D3B24"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869362"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0FD68" w14:textId="77777777" w:rsidR="008E2520" w:rsidRPr="001A23BD" w:rsidRDefault="008E2520" w:rsidP="005946B7">
            <w:pPr>
              <w:pStyle w:val="Teksttabelisrodek"/>
            </w:pPr>
            <w:r w:rsidRPr="001A23BD">
              <w:t>0,0</w:t>
            </w:r>
          </w:p>
        </w:tc>
      </w:tr>
      <w:tr w:rsidR="008E2520" w:rsidRPr="00544887" w14:paraId="5DCF68E2" w14:textId="77777777" w:rsidTr="004D0AEB">
        <w:trPr>
          <w:trHeight w:val="454"/>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noWrap/>
            <w:tcMar>
              <w:top w:w="0" w:type="dxa"/>
              <w:left w:w="108" w:type="dxa"/>
              <w:bottom w:w="0" w:type="dxa"/>
              <w:right w:w="108" w:type="dxa"/>
            </w:tcMar>
            <w:vAlign w:val="center"/>
          </w:tcPr>
          <w:p w14:paraId="7E4951AD" w14:textId="77777777" w:rsidR="008E2520" w:rsidRPr="00834DE4" w:rsidRDefault="008E2520" w:rsidP="005946B7">
            <w:pPr>
              <w:pStyle w:val="Teksttabelisrodek"/>
            </w:pPr>
            <w:r w:rsidRPr="00373DC6">
              <w:t>Inne (w tym działania niewy</w:t>
            </w:r>
            <w:r w:rsidRPr="00870610">
              <w:t>starczające do obniżenia presji w jednym cyklu planistycznym)</w:t>
            </w:r>
          </w:p>
        </w:tc>
      </w:tr>
      <w:tr w:rsidR="008E2520" w:rsidRPr="00544887" w14:paraId="47AAF193"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F79CDC" w14:textId="77777777" w:rsidR="008E2520" w:rsidRPr="00870610" w:rsidRDefault="008E2520" w:rsidP="005946B7">
            <w:pPr>
              <w:pStyle w:val="Teksttabelilewy"/>
            </w:pPr>
            <w:r w:rsidRPr="00373DC6">
              <w:t>Analizowana</w:t>
            </w:r>
            <w:r w:rsidRPr="00870610">
              <w:t xml:space="preserve">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49A04D" w14:textId="77777777" w:rsidR="008E2520" w:rsidRPr="009B2FBE" w:rsidRDefault="008E2520" w:rsidP="005946B7">
            <w:pPr>
              <w:pStyle w:val="Teksttabelisrodek"/>
            </w:pPr>
            <w:r w:rsidRPr="00834DE4">
              <w:t>13</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797E4" w14:textId="77777777" w:rsidR="008E2520" w:rsidRPr="001A23BD" w:rsidRDefault="008E2520" w:rsidP="005946B7">
            <w:pPr>
              <w:pStyle w:val="Teksttabelisrodek"/>
            </w:pPr>
            <w:r w:rsidRPr="001A23BD">
              <w:t>54,2</w:t>
            </w:r>
          </w:p>
        </w:tc>
      </w:tr>
      <w:tr w:rsidR="008E2520" w:rsidRPr="00544887" w14:paraId="6C7467F9"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02760A" w14:textId="60572442" w:rsidR="008E2520" w:rsidRPr="00870610" w:rsidRDefault="008E2520" w:rsidP="005946B7">
            <w:pPr>
              <w:pStyle w:val="Teksttabelilewy"/>
            </w:pPr>
            <w:r w:rsidRPr="00373DC6">
              <w:t xml:space="preserve">Cel nieosiągnięty </w:t>
            </w:r>
            <w:r w:rsidR="002E3A3C">
              <w:t>-</w:t>
            </w:r>
            <w:r w:rsidRPr="00373DC6">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7704BE" w14:textId="77777777" w:rsidR="008E2520" w:rsidRPr="009B2FBE" w:rsidRDefault="008E2520" w:rsidP="005946B7">
            <w:pPr>
              <w:pStyle w:val="Teksttabelisrodek"/>
            </w:pPr>
            <w:r w:rsidRPr="00834DE4">
              <w:t>13</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DE630" w14:textId="77777777" w:rsidR="008E2520" w:rsidRPr="001A23BD" w:rsidRDefault="008E2520" w:rsidP="005946B7">
            <w:pPr>
              <w:pStyle w:val="Teksttabelisrodek"/>
            </w:pPr>
            <w:r w:rsidRPr="001A23BD">
              <w:t>54,2</w:t>
            </w:r>
          </w:p>
        </w:tc>
      </w:tr>
      <w:tr w:rsidR="008E2520" w:rsidRPr="00544887" w14:paraId="002771DE" w14:textId="77777777" w:rsidTr="004D0AEB">
        <w:trPr>
          <w:trHeight w:val="454"/>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C59F90" w14:textId="286AD160" w:rsidR="008E2520" w:rsidRPr="00870610" w:rsidRDefault="008E2520" w:rsidP="005946B7">
            <w:pPr>
              <w:pStyle w:val="Teksttabelilewy"/>
            </w:pPr>
            <w:r w:rsidRPr="00373DC6">
              <w:t xml:space="preserve">Cel </w:t>
            </w:r>
            <w:r w:rsidRPr="00870610">
              <w:t xml:space="preserve">nieosiągnięty </w:t>
            </w:r>
            <w:r w:rsidR="002E3A3C">
              <w:t>-</w:t>
            </w:r>
            <w:r w:rsidRPr="00870610">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872490"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28C91" w14:textId="77777777" w:rsidR="008E2520" w:rsidRPr="001A23BD" w:rsidRDefault="008E2520" w:rsidP="005946B7">
            <w:pPr>
              <w:pStyle w:val="Teksttabelisrodek"/>
            </w:pPr>
            <w:r w:rsidRPr="001A23BD">
              <w:t>0,0</w:t>
            </w:r>
          </w:p>
        </w:tc>
      </w:tr>
    </w:tbl>
    <w:p w14:paraId="43C0A0DD" w14:textId="77777777" w:rsidR="004D0AEB" w:rsidRPr="002A0524" w:rsidRDefault="004D0AEB" w:rsidP="005946B7">
      <w:pPr>
        <w:pStyle w:val="rdo0"/>
      </w:pPr>
      <w:r w:rsidRPr="002A0524">
        <w:t xml:space="preserve">Źródło: </w:t>
      </w:r>
      <w:r>
        <w:t>opracowanie własne</w:t>
      </w:r>
    </w:p>
    <w:p w14:paraId="4F034033" w14:textId="441C1145" w:rsidR="008E2520" w:rsidRPr="00544887" w:rsidRDefault="008E2520" w:rsidP="00F81C31">
      <w:pPr>
        <w:pStyle w:val="Nagwek3"/>
      </w:pPr>
      <w:bookmarkStart w:id="209" w:name="_Toc67649983"/>
      <w:r w:rsidRPr="00544887">
        <w:rPr>
          <w:rStyle w:val="Nagwek3Znak"/>
          <w:b/>
          <w:bCs/>
        </w:rPr>
        <w:lastRenderedPageBreak/>
        <w:t xml:space="preserve">Ocena postępu w osiąganiu celów środowiskowych dla </w:t>
      </w:r>
      <w:r w:rsidR="005F4A28">
        <w:rPr>
          <w:rStyle w:val="Nagwek3Znak"/>
          <w:b/>
          <w:bCs/>
        </w:rPr>
        <w:t>stanu/</w:t>
      </w:r>
      <w:r w:rsidRPr="00544887">
        <w:rPr>
          <w:rStyle w:val="Nagwek3Znak"/>
          <w:b/>
          <w:bCs/>
        </w:rPr>
        <w:t>potencjału ekologicznego jcwp LW w okresie od 2016-2021 r. wraz z wyjaśnieniem przyczyn nieosiągnięcia celów środowiskowych</w:t>
      </w:r>
      <w:bookmarkEnd w:id="209"/>
    </w:p>
    <w:p w14:paraId="4AC2C855" w14:textId="77777777" w:rsidR="008E2520" w:rsidRPr="00544887" w:rsidRDefault="008E2520" w:rsidP="008E2520">
      <w:pPr>
        <w:rPr>
          <w:b/>
        </w:rPr>
      </w:pPr>
      <w:r w:rsidRPr="00544887">
        <w:rPr>
          <w:rStyle w:val="Pogrubienie"/>
        </w:rPr>
        <w:t>Ocena postępu w osiąganiu celów środowiskowych dla stanu/potencjału ekologicznego jcwp LW (układ planistyczny aPGW, 2016-2021)</w:t>
      </w:r>
    </w:p>
    <w:p w14:paraId="2D8C3C9F" w14:textId="74A4C611" w:rsidR="008E2520" w:rsidRPr="00544887" w:rsidRDefault="000B56BA" w:rsidP="008E2520">
      <w:r>
        <w:t>Na obszarze</w:t>
      </w:r>
      <w:r w:rsidR="008E2520" w:rsidRPr="00544887">
        <w:t xml:space="preserve"> dorzecz</w:t>
      </w:r>
      <w:r>
        <w:t>a</w:t>
      </w:r>
      <w:r w:rsidR="008E2520" w:rsidRPr="00544887">
        <w:t xml:space="preserve"> Niemna ocenie poddano 14 (38,9%) spośród wszystkich 36 jcwp LW. Dla 22 jezior (61,1%) z uwagi na ograniczone dane monitoringowe i brak możliwości porównania stanów/potencjałów ekologicznych na początku i na końcu okresu porównawczego, ocena postępu była niemożliwa do przeprowadzenia. W okresie od 2016 do 2021 roku cel środowiskowy został utrzymany lub osiągnięty w przypadku 9 jezior, co stanowi 25,0% jcwp </w:t>
      </w:r>
      <w:r w:rsidR="00806F60">
        <w:t>LW</w:t>
      </w:r>
      <w:r w:rsidR="008E2520" w:rsidRPr="00544887">
        <w:t xml:space="preserve"> </w:t>
      </w:r>
      <w:r w:rsidR="00806F60">
        <w:t>na obszarze</w:t>
      </w:r>
      <w:r w:rsidR="008E2520" w:rsidRPr="00544887">
        <w:t xml:space="preserve"> dorzecz</w:t>
      </w:r>
      <w:r w:rsidR="00806F60">
        <w:t>a</w:t>
      </w:r>
      <w:r w:rsidR="008E2520" w:rsidRPr="00544887">
        <w:t xml:space="preserve">. 8 (22,2%) jezior utrzymało co najmniej dobry stan/potencjał ekologiczny. Dla 1 (2,8%) osiągnięcie celu środowiskowego było efektem poprawy stanu/potencjału ekologicznego. </w:t>
      </w:r>
    </w:p>
    <w:p w14:paraId="77FE6E22" w14:textId="56175005" w:rsidR="008E2520" w:rsidRPr="00544887" w:rsidRDefault="008E2520" w:rsidP="008E2520">
      <w:r w:rsidRPr="00544887">
        <w:t xml:space="preserve">Założone cele środowiskowe dla stanu/potencjału ekologicznego nie zostały osiągnięte dla 5 jcwp, tj. dla 13,9% jezior w </w:t>
      </w:r>
      <w:r w:rsidR="00BA6308">
        <w:t xml:space="preserve">obszarze </w:t>
      </w:r>
      <w:r w:rsidRPr="00544887">
        <w:t>dorzecz</w:t>
      </w:r>
      <w:r w:rsidR="00BA6308">
        <w:t>a Niemna</w:t>
      </w:r>
      <w:r w:rsidRPr="00544887">
        <w:t xml:space="preserve">. W 3 przypadkach (8,3% ogólnej liczby jcwp) powodem nieosiągnięcia celów środowiskowych był brak poprawy stanu/potencjału ekologicznego, a pogorszenie do złego stanu/potencjału ekologicznego w 2 kolejnych (5,6%) (tabela </w:t>
      </w:r>
      <w:r w:rsidR="00422AD0" w:rsidRPr="00544887">
        <w:t>9-7</w:t>
      </w:r>
      <w:r w:rsidRPr="00544887">
        <w:t>).</w:t>
      </w:r>
    </w:p>
    <w:p w14:paraId="76D40E67" w14:textId="51F1261C" w:rsidR="008E2520" w:rsidRPr="00544887" w:rsidRDefault="005E2AE0" w:rsidP="00CC4F8D">
      <w:pPr>
        <w:pStyle w:val="Tabela"/>
        <w:rPr>
          <w:rStyle w:val="Pogrubienie"/>
        </w:rPr>
      </w:pPr>
      <w:bookmarkStart w:id="210" w:name="_Toc68725193"/>
      <w:r>
        <w:t>Tabela</w:t>
      </w:r>
      <w:r w:rsidR="00422AD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7</w:t>
      </w:r>
      <w:r w:rsidR="00B25B32">
        <w:rPr>
          <w:noProof/>
        </w:rPr>
        <w:fldChar w:fldCharType="end"/>
      </w:r>
      <w:r w:rsidR="00422AD0" w:rsidRPr="00544887">
        <w:tab/>
      </w:r>
      <w:r w:rsidR="008E2520" w:rsidRPr="00544887">
        <w:t>Ocena postępu w osiąganiu celów środowiskowych dla stanu/potencjału ekologicznego na obszarze dorzecza Niemna dla jcwp LW w układzie planistycznym aPGW</w:t>
      </w:r>
      <w:r w:rsidR="005B01F7">
        <w:t xml:space="preserve"> (20</w:t>
      </w:r>
      <w:r w:rsidR="0072465F">
        <w:t>16-2021)</w:t>
      </w:r>
      <w:bookmarkEnd w:id="210"/>
    </w:p>
    <w:tbl>
      <w:tblPr>
        <w:tblW w:w="9120" w:type="dxa"/>
        <w:tblLook w:val="04A0" w:firstRow="1" w:lastRow="0" w:firstColumn="1" w:lastColumn="0" w:noHBand="0" w:noVBand="1"/>
      </w:tblPr>
      <w:tblGrid>
        <w:gridCol w:w="5000"/>
        <w:gridCol w:w="2180"/>
        <w:gridCol w:w="1940"/>
      </w:tblGrid>
      <w:tr w:rsidR="008E2520" w:rsidRPr="00544887" w14:paraId="42605DFC" w14:textId="77777777" w:rsidTr="00680613">
        <w:trPr>
          <w:trHeight w:val="454"/>
        </w:trPr>
        <w:tc>
          <w:tcPr>
            <w:tcW w:w="5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0396F97" w14:textId="0C8203B5" w:rsidR="008E2520" w:rsidRPr="00544887" w:rsidRDefault="008E10F5" w:rsidP="00E81B9F">
            <w:pPr>
              <w:pStyle w:val="Teksttabelinaglowek"/>
            </w:pPr>
            <w:r w:rsidRPr="00544887">
              <w:t>Stopień osiągnięcia celu</w:t>
            </w:r>
          </w:p>
        </w:tc>
        <w:tc>
          <w:tcPr>
            <w:tcW w:w="21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67ADC87" w14:textId="77777777" w:rsidR="008E2520" w:rsidRPr="00544887" w:rsidRDefault="008E2520" w:rsidP="00E81B9F">
            <w:pPr>
              <w:pStyle w:val="Teksttabelinaglowek"/>
            </w:pPr>
            <w:r w:rsidRPr="00544887">
              <w:t>Liczba jcwp LW</w:t>
            </w:r>
          </w:p>
        </w:tc>
        <w:tc>
          <w:tcPr>
            <w:tcW w:w="19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26B1DBA" w14:textId="5B06635D" w:rsidR="008E2520" w:rsidRPr="00544887" w:rsidRDefault="00861079" w:rsidP="00E81B9F">
            <w:pPr>
              <w:pStyle w:val="Teksttabelinaglowek"/>
            </w:pPr>
            <w:r w:rsidRPr="003B2738">
              <w:rPr>
                <w:rFonts w:cs="Calibri"/>
                <w:bCs w:val="0"/>
              </w:rPr>
              <w:t xml:space="preserve">Udział jcwp </w:t>
            </w:r>
            <w:r w:rsidR="00FD2638" w:rsidRPr="003B2738">
              <w:rPr>
                <w:rFonts w:cs="Calibri"/>
                <w:bCs w:val="0"/>
              </w:rPr>
              <w:t xml:space="preserve"> </w:t>
            </w:r>
            <w:r w:rsidRPr="003B2738">
              <w:rPr>
                <w:rFonts w:cs="Calibri"/>
                <w:bCs w:val="0"/>
              </w:rPr>
              <w:t>(%)</w:t>
            </w:r>
          </w:p>
        </w:tc>
      </w:tr>
      <w:tr w:rsidR="0042217D" w:rsidRPr="00544887" w14:paraId="7EFFFEF1" w14:textId="77777777" w:rsidTr="0042217D">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tcPr>
          <w:p w14:paraId="5B64691E" w14:textId="25DA2722" w:rsidR="0042217D" w:rsidRPr="00870610" w:rsidRDefault="0042217D" w:rsidP="005946B7">
            <w:pPr>
              <w:pStyle w:val="Teksttabelilewy"/>
            </w:pPr>
            <w:r w:rsidRPr="00373DC6">
              <w:t>Cel nieosiągnięty - brak postępu</w:t>
            </w:r>
          </w:p>
        </w:tc>
        <w:tc>
          <w:tcPr>
            <w:tcW w:w="2180" w:type="dxa"/>
            <w:tcBorders>
              <w:top w:val="nil"/>
              <w:left w:val="nil"/>
              <w:bottom w:val="single" w:sz="4" w:space="0" w:color="auto"/>
              <w:right w:val="single" w:sz="4" w:space="0" w:color="auto"/>
            </w:tcBorders>
            <w:shd w:val="clear" w:color="auto" w:fill="auto"/>
            <w:noWrap/>
            <w:vAlign w:val="center"/>
          </w:tcPr>
          <w:p w14:paraId="3621878E" w14:textId="3D1C13E6" w:rsidR="0042217D" w:rsidRPr="009B2FBE" w:rsidRDefault="0042217D" w:rsidP="005946B7">
            <w:pPr>
              <w:pStyle w:val="Teksttabelisrodek"/>
            </w:pPr>
            <w:r w:rsidRPr="00834DE4">
              <w:t>3</w:t>
            </w:r>
          </w:p>
        </w:tc>
        <w:tc>
          <w:tcPr>
            <w:tcW w:w="1940" w:type="dxa"/>
            <w:tcBorders>
              <w:top w:val="nil"/>
              <w:left w:val="nil"/>
              <w:bottom w:val="single" w:sz="4" w:space="0" w:color="auto"/>
              <w:right w:val="single" w:sz="4" w:space="0" w:color="auto"/>
            </w:tcBorders>
            <w:shd w:val="clear" w:color="auto" w:fill="auto"/>
            <w:noWrap/>
            <w:vAlign w:val="center"/>
          </w:tcPr>
          <w:p w14:paraId="3F5A1C64" w14:textId="79344282" w:rsidR="0042217D" w:rsidRPr="001A23BD" w:rsidRDefault="0042217D" w:rsidP="005946B7">
            <w:pPr>
              <w:pStyle w:val="Teksttabelisrodek"/>
            </w:pPr>
            <w:r w:rsidRPr="001A23BD">
              <w:t>8,3</w:t>
            </w:r>
          </w:p>
        </w:tc>
      </w:tr>
      <w:tr w:rsidR="003A3FDF" w:rsidRPr="00544887" w14:paraId="7B0909B6" w14:textId="77777777" w:rsidTr="0042217D">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tcPr>
          <w:p w14:paraId="57BFA106" w14:textId="10DBAB29" w:rsidR="003A3FDF" w:rsidRPr="00870610" w:rsidRDefault="003A3FDF" w:rsidP="005946B7">
            <w:pPr>
              <w:pStyle w:val="Teksttabelilewy"/>
            </w:pPr>
            <w:r w:rsidRPr="00373DC6">
              <w:t xml:space="preserve">Cel </w:t>
            </w:r>
            <w:r w:rsidRPr="00870610">
              <w:t>nieosiągnięty - pogorszenie do stanu złego</w:t>
            </w:r>
          </w:p>
        </w:tc>
        <w:tc>
          <w:tcPr>
            <w:tcW w:w="2180" w:type="dxa"/>
            <w:tcBorders>
              <w:top w:val="nil"/>
              <w:left w:val="nil"/>
              <w:bottom w:val="single" w:sz="4" w:space="0" w:color="auto"/>
              <w:right w:val="single" w:sz="4" w:space="0" w:color="auto"/>
            </w:tcBorders>
            <w:shd w:val="clear" w:color="auto" w:fill="auto"/>
            <w:noWrap/>
            <w:vAlign w:val="center"/>
          </w:tcPr>
          <w:p w14:paraId="6D91525F" w14:textId="5641EC3D" w:rsidR="003A3FDF" w:rsidRPr="009B2FBE" w:rsidRDefault="003A3FDF" w:rsidP="005946B7">
            <w:pPr>
              <w:pStyle w:val="Teksttabelisrodek"/>
            </w:pPr>
            <w:r w:rsidRPr="00834DE4">
              <w:t>2</w:t>
            </w:r>
          </w:p>
        </w:tc>
        <w:tc>
          <w:tcPr>
            <w:tcW w:w="1940" w:type="dxa"/>
            <w:tcBorders>
              <w:top w:val="nil"/>
              <w:left w:val="nil"/>
              <w:bottom w:val="single" w:sz="4" w:space="0" w:color="auto"/>
              <w:right w:val="single" w:sz="4" w:space="0" w:color="auto"/>
            </w:tcBorders>
            <w:shd w:val="clear" w:color="auto" w:fill="auto"/>
            <w:noWrap/>
            <w:vAlign w:val="center"/>
          </w:tcPr>
          <w:p w14:paraId="7B11F5A1" w14:textId="3A10D563" w:rsidR="003A3FDF" w:rsidRPr="001A23BD" w:rsidRDefault="003A3FDF" w:rsidP="005946B7">
            <w:pPr>
              <w:pStyle w:val="Teksttabelisrodek"/>
            </w:pPr>
            <w:r w:rsidRPr="001A23BD">
              <w:t>5,6</w:t>
            </w:r>
          </w:p>
        </w:tc>
      </w:tr>
      <w:tr w:rsidR="003A3FDF" w:rsidRPr="00544887" w14:paraId="16B35B32" w14:textId="77777777" w:rsidTr="00B224B5">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tcPr>
          <w:p w14:paraId="203BBF74" w14:textId="69D12D8D" w:rsidR="003A3FDF" w:rsidRPr="00834DE4" w:rsidRDefault="003A3FDF" w:rsidP="005946B7">
            <w:pPr>
              <w:pStyle w:val="Teksttabelilewy"/>
            </w:pPr>
            <w:r w:rsidRPr="00373DC6">
              <w:t>Cel nieosiągni</w:t>
            </w:r>
            <w:r w:rsidRPr="00870610">
              <w:t>ęty - poprawa stanu/potencjału</w:t>
            </w:r>
          </w:p>
        </w:tc>
        <w:tc>
          <w:tcPr>
            <w:tcW w:w="2180" w:type="dxa"/>
            <w:tcBorders>
              <w:top w:val="nil"/>
              <w:left w:val="nil"/>
              <w:bottom w:val="single" w:sz="4" w:space="0" w:color="auto"/>
              <w:right w:val="single" w:sz="4" w:space="0" w:color="auto"/>
            </w:tcBorders>
            <w:shd w:val="clear" w:color="auto" w:fill="auto"/>
            <w:noWrap/>
            <w:vAlign w:val="center"/>
          </w:tcPr>
          <w:p w14:paraId="2F2C9697" w14:textId="18CD6E37" w:rsidR="003A3FDF" w:rsidRPr="001A23BD" w:rsidRDefault="003A3FDF" w:rsidP="005946B7">
            <w:pPr>
              <w:pStyle w:val="Teksttabelisrodek"/>
            </w:pPr>
            <w:r w:rsidRPr="009B2FBE">
              <w:t>0</w:t>
            </w:r>
          </w:p>
        </w:tc>
        <w:tc>
          <w:tcPr>
            <w:tcW w:w="1940" w:type="dxa"/>
            <w:tcBorders>
              <w:top w:val="nil"/>
              <w:left w:val="nil"/>
              <w:bottom w:val="single" w:sz="4" w:space="0" w:color="auto"/>
              <w:right w:val="single" w:sz="4" w:space="0" w:color="auto"/>
            </w:tcBorders>
            <w:shd w:val="clear" w:color="auto" w:fill="auto"/>
            <w:noWrap/>
            <w:vAlign w:val="center"/>
          </w:tcPr>
          <w:p w14:paraId="5C99E357" w14:textId="1C09EE5A" w:rsidR="003A3FDF" w:rsidRPr="001A23BD" w:rsidRDefault="003A3FDF" w:rsidP="005946B7">
            <w:pPr>
              <w:pStyle w:val="Teksttabelisrodek"/>
            </w:pPr>
            <w:r w:rsidRPr="001A23BD">
              <w:t>0,0</w:t>
            </w:r>
          </w:p>
        </w:tc>
      </w:tr>
      <w:tr w:rsidR="00187FA5" w:rsidRPr="00544887" w14:paraId="5EAD2353" w14:textId="77777777" w:rsidTr="00B224B5">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tcPr>
          <w:p w14:paraId="4EF37907" w14:textId="0403BB78" w:rsidR="00187FA5" w:rsidRPr="00870610" w:rsidRDefault="00187FA5" w:rsidP="005946B7">
            <w:pPr>
              <w:pStyle w:val="Teksttabelilewy"/>
            </w:pPr>
            <w:r w:rsidRPr="00373DC6">
              <w:t xml:space="preserve">Cel osiągnięty </w:t>
            </w:r>
            <w:r w:rsidR="002E3A3C">
              <w:t>-</w:t>
            </w:r>
            <w:r w:rsidRPr="00373DC6">
              <w:t xml:space="preserve"> utrzymanie dobrego </w:t>
            </w:r>
            <w:r w:rsidRPr="00870610">
              <w:t>stanu</w:t>
            </w:r>
          </w:p>
        </w:tc>
        <w:tc>
          <w:tcPr>
            <w:tcW w:w="2180" w:type="dxa"/>
            <w:tcBorders>
              <w:top w:val="nil"/>
              <w:left w:val="nil"/>
              <w:bottom w:val="single" w:sz="4" w:space="0" w:color="auto"/>
              <w:right w:val="single" w:sz="4" w:space="0" w:color="auto"/>
            </w:tcBorders>
            <w:shd w:val="clear" w:color="auto" w:fill="auto"/>
            <w:noWrap/>
            <w:vAlign w:val="center"/>
          </w:tcPr>
          <w:p w14:paraId="6D76F262" w14:textId="0FFFABFA" w:rsidR="00187FA5" w:rsidRPr="009B2FBE" w:rsidRDefault="00187FA5" w:rsidP="005946B7">
            <w:pPr>
              <w:pStyle w:val="Teksttabelisrodek"/>
            </w:pPr>
            <w:r w:rsidRPr="00834DE4">
              <w:t>8</w:t>
            </w:r>
          </w:p>
        </w:tc>
        <w:tc>
          <w:tcPr>
            <w:tcW w:w="1940" w:type="dxa"/>
            <w:tcBorders>
              <w:top w:val="nil"/>
              <w:left w:val="nil"/>
              <w:bottom w:val="single" w:sz="4" w:space="0" w:color="auto"/>
              <w:right w:val="single" w:sz="4" w:space="0" w:color="auto"/>
            </w:tcBorders>
            <w:shd w:val="clear" w:color="auto" w:fill="auto"/>
            <w:noWrap/>
            <w:vAlign w:val="center"/>
          </w:tcPr>
          <w:p w14:paraId="073D8893" w14:textId="5E753EA8" w:rsidR="00187FA5" w:rsidRPr="001A23BD" w:rsidRDefault="00187FA5" w:rsidP="005946B7">
            <w:pPr>
              <w:pStyle w:val="Teksttabelisrodek"/>
            </w:pPr>
            <w:r w:rsidRPr="001A23BD">
              <w:t>22,2</w:t>
            </w:r>
          </w:p>
        </w:tc>
      </w:tr>
      <w:tr w:rsidR="00187FA5" w:rsidRPr="00544887" w14:paraId="04579DFB" w14:textId="77777777" w:rsidTr="00B224B5">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hideMark/>
          </w:tcPr>
          <w:p w14:paraId="3DE462DB" w14:textId="713A1E0D" w:rsidR="00187FA5" w:rsidRPr="00834DE4" w:rsidRDefault="00187FA5" w:rsidP="005946B7">
            <w:pPr>
              <w:pStyle w:val="Teksttabelilewy"/>
            </w:pPr>
            <w:r w:rsidRPr="00373DC6">
              <w:t>Cel osiągni</w:t>
            </w:r>
            <w:r w:rsidRPr="00870610">
              <w:t xml:space="preserve">ęty </w:t>
            </w:r>
            <w:r w:rsidR="002E3A3C">
              <w:t>-</w:t>
            </w:r>
            <w:r w:rsidRPr="00870610">
              <w:t xml:space="preserve"> poprawa stanu</w:t>
            </w:r>
          </w:p>
        </w:tc>
        <w:tc>
          <w:tcPr>
            <w:tcW w:w="2180" w:type="dxa"/>
            <w:tcBorders>
              <w:top w:val="nil"/>
              <w:left w:val="nil"/>
              <w:bottom w:val="single" w:sz="4" w:space="0" w:color="auto"/>
              <w:right w:val="single" w:sz="4" w:space="0" w:color="auto"/>
            </w:tcBorders>
            <w:shd w:val="clear" w:color="auto" w:fill="auto"/>
            <w:noWrap/>
            <w:vAlign w:val="center"/>
            <w:hideMark/>
          </w:tcPr>
          <w:p w14:paraId="7DB13669" w14:textId="77777777" w:rsidR="00187FA5" w:rsidRPr="001A23BD" w:rsidRDefault="00187FA5" w:rsidP="005946B7">
            <w:pPr>
              <w:pStyle w:val="Teksttabelisrodek"/>
            </w:pPr>
            <w:r w:rsidRPr="009B2FBE">
              <w:t>1</w:t>
            </w:r>
          </w:p>
        </w:tc>
        <w:tc>
          <w:tcPr>
            <w:tcW w:w="1940" w:type="dxa"/>
            <w:tcBorders>
              <w:top w:val="nil"/>
              <w:left w:val="nil"/>
              <w:bottom w:val="single" w:sz="4" w:space="0" w:color="auto"/>
              <w:right w:val="single" w:sz="4" w:space="0" w:color="auto"/>
            </w:tcBorders>
            <w:shd w:val="clear" w:color="auto" w:fill="auto"/>
            <w:noWrap/>
            <w:vAlign w:val="center"/>
            <w:hideMark/>
          </w:tcPr>
          <w:p w14:paraId="12814598" w14:textId="77777777" w:rsidR="00187FA5" w:rsidRPr="001A23BD" w:rsidRDefault="00187FA5" w:rsidP="005946B7">
            <w:pPr>
              <w:pStyle w:val="Teksttabelisrodek"/>
            </w:pPr>
            <w:r w:rsidRPr="001A23BD">
              <w:t>2,8</w:t>
            </w:r>
          </w:p>
        </w:tc>
      </w:tr>
      <w:tr w:rsidR="00187FA5" w:rsidRPr="00544887" w14:paraId="20081766" w14:textId="77777777" w:rsidTr="00B224B5">
        <w:trPr>
          <w:trHeight w:val="454"/>
        </w:trPr>
        <w:tc>
          <w:tcPr>
            <w:tcW w:w="5000" w:type="dxa"/>
            <w:tcBorders>
              <w:top w:val="nil"/>
              <w:left w:val="single" w:sz="4" w:space="0" w:color="auto"/>
              <w:bottom w:val="single" w:sz="4" w:space="0" w:color="auto"/>
              <w:right w:val="single" w:sz="4" w:space="0" w:color="auto"/>
            </w:tcBorders>
            <w:shd w:val="clear" w:color="auto" w:fill="auto"/>
            <w:noWrap/>
            <w:vAlign w:val="center"/>
          </w:tcPr>
          <w:p w14:paraId="6FE894BC" w14:textId="349A4367" w:rsidR="00187FA5" w:rsidRPr="00870610" w:rsidRDefault="00187FA5" w:rsidP="005946B7">
            <w:pPr>
              <w:pStyle w:val="Teksttabelilewy"/>
            </w:pPr>
            <w:r w:rsidRPr="00373DC6">
              <w:t>Brak możliwości oceny postępu</w:t>
            </w:r>
          </w:p>
        </w:tc>
        <w:tc>
          <w:tcPr>
            <w:tcW w:w="2180" w:type="dxa"/>
            <w:tcBorders>
              <w:top w:val="nil"/>
              <w:left w:val="nil"/>
              <w:bottom w:val="single" w:sz="4" w:space="0" w:color="auto"/>
              <w:right w:val="single" w:sz="4" w:space="0" w:color="auto"/>
            </w:tcBorders>
            <w:shd w:val="clear" w:color="auto" w:fill="auto"/>
            <w:noWrap/>
            <w:vAlign w:val="center"/>
          </w:tcPr>
          <w:p w14:paraId="489EE410" w14:textId="1D1883A3" w:rsidR="00187FA5" w:rsidRPr="009B2FBE" w:rsidRDefault="00187FA5" w:rsidP="005946B7">
            <w:pPr>
              <w:pStyle w:val="Teksttabelisrodek"/>
            </w:pPr>
            <w:r w:rsidRPr="00834DE4">
              <w:t>22</w:t>
            </w:r>
          </w:p>
        </w:tc>
        <w:tc>
          <w:tcPr>
            <w:tcW w:w="1940" w:type="dxa"/>
            <w:tcBorders>
              <w:top w:val="nil"/>
              <w:left w:val="nil"/>
              <w:bottom w:val="single" w:sz="4" w:space="0" w:color="auto"/>
              <w:right w:val="single" w:sz="4" w:space="0" w:color="auto"/>
            </w:tcBorders>
            <w:shd w:val="clear" w:color="auto" w:fill="auto"/>
            <w:noWrap/>
            <w:vAlign w:val="center"/>
          </w:tcPr>
          <w:p w14:paraId="12A005B8" w14:textId="507ED570" w:rsidR="00187FA5" w:rsidRPr="001A23BD" w:rsidRDefault="00187FA5" w:rsidP="005946B7">
            <w:pPr>
              <w:pStyle w:val="Teksttabelisrodek"/>
            </w:pPr>
            <w:r w:rsidRPr="001A23BD">
              <w:t>61,1</w:t>
            </w:r>
          </w:p>
        </w:tc>
      </w:tr>
      <w:tr w:rsidR="00187FA5" w:rsidRPr="00415D73" w14:paraId="6B858084" w14:textId="77777777" w:rsidTr="00680613">
        <w:trPr>
          <w:trHeight w:val="454"/>
        </w:trPr>
        <w:tc>
          <w:tcPr>
            <w:tcW w:w="5000"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6417D5D4" w14:textId="3D72C54E" w:rsidR="00187FA5" w:rsidRPr="00B606D5" w:rsidRDefault="00187FA5" w:rsidP="00EE0903">
            <w:pPr>
              <w:pStyle w:val="Teksttabelilewy"/>
            </w:pPr>
            <w:r w:rsidRPr="00B606D5">
              <w:t>Liczba jcwp LW na obszarze dorzecza</w:t>
            </w:r>
          </w:p>
        </w:tc>
        <w:tc>
          <w:tcPr>
            <w:tcW w:w="2180" w:type="dxa"/>
            <w:tcBorders>
              <w:top w:val="nil"/>
              <w:left w:val="nil"/>
              <w:bottom w:val="single" w:sz="4" w:space="0" w:color="auto"/>
              <w:right w:val="single" w:sz="4" w:space="0" w:color="auto"/>
            </w:tcBorders>
            <w:shd w:val="clear" w:color="auto" w:fill="BFBFBF" w:themeFill="background1" w:themeFillShade="BF"/>
            <w:noWrap/>
            <w:vAlign w:val="center"/>
          </w:tcPr>
          <w:p w14:paraId="01730F25" w14:textId="48006630" w:rsidR="00187FA5" w:rsidRPr="00B606D5" w:rsidRDefault="00187FA5" w:rsidP="00EE0903">
            <w:pPr>
              <w:pStyle w:val="Teksttabelisrodek"/>
            </w:pPr>
            <w:r w:rsidRPr="00B606D5">
              <w:t>36</w:t>
            </w:r>
          </w:p>
        </w:tc>
        <w:tc>
          <w:tcPr>
            <w:tcW w:w="1940" w:type="dxa"/>
            <w:tcBorders>
              <w:top w:val="nil"/>
              <w:left w:val="nil"/>
              <w:bottom w:val="single" w:sz="4" w:space="0" w:color="auto"/>
              <w:right w:val="single" w:sz="4" w:space="0" w:color="auto"/>
            </w:tcBorders>
            <w:shd w:val="clear" w:color="auto" w:fill="BFBFBF" w:themeFill="background1" w:themeFillShade="BF"/>
            <w:noWrap/>
            <w:vAlign w:val="center"/>
          </w:tcPr>
          <w:p w14:paraId="3618ABD9" w14:textId="2FE361C3" w:rsidR="00187FA5" w:rsidRPr="00B606D5" w:rsidRDefault="00187FA5" w:rsidP="00EE0903">
            <w:pPr>
              <w:pStyle w:val="Teksttabelisrodek"/>
            </w:pPr>
            <w:r w:rsidRPr="00B606D5">
              <w:t>100</w:t>
            </w:r>
            <w:r w:rsidR="000E153B" w:rsidRPr="00B606D5">
              <w:t>,0</w:t>
            </w:r>
          </w:p>
        </w:tc>
      </w:tr>
    </w:tbl>
    <w:p w14:paraId="3485C8BF" w14:textId="77777777" w:rsidR="004D0AEB" w:rsidRPr="00B766BA" w:rsidRDefault="004D0AEB" w:rsidP="005946B7">
      <w:pPr>
        <w:pStyle w:val="rdo0"/>
        <w:rPr>
          <w:color w:val="000099"/>
          <w:sz w:val="20"/>
        </w:rPr>
      </w:pPr>
      <w:r w:rsidRPr="00B766BA">
        <w:t xml:space="preserve">Źródło: </w:t>
      </w:r>
      <w:r>
        <w:t>opracowanie</w:t>
      </w:r>
      <w:r w:rsidRPr="00B766BA">
        <w:t xml:space="preserve"> </w:t>
      </w:r>
      <w:r>
        <w:t>własne</w:t>
      </w:r>
      <w:r w:rsidRPr="00B766BA">
        <w:t xml:space="preserve"> na </w:t>
      </w:r>
      <w:r w:rsidRPr="000F4C8C">
        <w:t>podstawie</w:t>
      </w:r>
      <w:r w:rsidRPr="00B766BA">
        <w:t xml:space="preserve"> danych </w:t>
      </w:r>
      <w:r>
        <w:t>aPGW</w:t>
      </w:r>
    </w:p>
    <w:p w14:paraId="442720E2" w14:textId="77777777" w:rsidR="008E2520" w:rsidRPr="00203047" w:rsidRDefault="008E2520" w:rsidP="00203047">
      <w:pPr>
        <w:pStyle w:val="Nagwek5"/>
      </w:pPr>
      <w:r w:rsidRPr="00203047">
        <w:t>Ocena postępu w osiąganiu celów środowiskowych dla stanu/potencjału ekologicznego jcwp LW (aktualny układ planistyczny IIaPGW)</w:t>
      </w:r>
    </w:p>
    <w:p w14:paraId="2E04FD3C" w14:textId="55E94FE8" w:rsidR="008E2520" w:rsidRPr="00544887" w:rsidRDefault="008E2520" w:rsidP="008E2520">
      <w:r w:rsidRPr="00544887">
        <w:t>Analiza przyczyn nieosiągnięcia celów środowiskowych w latach 2016-2021 stanowi podstawę do planowania działań naprawczych w ramach II aPGW, tym samym konicznym jest odwołanie się do nowego układu planistycznego z jednoczesnym uwzględnieniem zmian w sposobie klasyfikacji stanu potencjału/ekologicznego, wprowadzonych rozporządzeniem klasyfikacyjnym z 2019 roku. W</w:t>
      </w:r>
      <w:r w:rsidR="00CF621C">
        <w:t> </w:t>
      </w:r>
      <w:r w:rsidRPr="00544887">
        <w:t xml:space="preserve">poniższej tabeli (tabela </w:t>
      </w:r>
      <w:r w:rsidR="00422AD0" w:rsidRPr="00544887">
        <w:t>9-</w:t>
      </w:r>
      <w:r w:rsidRPr="00544887">
        <w:t>8) zamieszczono wyniki oceny stopnia osiągnięcia celów środowiskowych w odniesieniu do nowego układu planistycznego, tj.  w podziale na 1068 jcwp. Dla celów porównawczych wprowadzono dodatkowe kategorie;</w:t>
      </w:r>
      <w:r w:rsidRPr="00544887">
        <w:rPr>
          <w:i/>
          <w:iCs/>
        </w:rPr>
        <w:t xml:space="preserve"> Cel osiągnięty - </w:t>
      </w:r>
      <w:r w:rsidRPr="00544887">
        <w:rPr>
          <w:rFonts w:asciiTheme="minorHAnsi" w:eastAsia="Times New Roman" w:hAnsiTheme="minorHAnsi"/>
          <w:lang w:eastAsia="pl-PL"/>
        </w:rPr>
        <w:t xml:space="preserve">aktualizacja oceny </w:t>
      </w:r>
      <w:r w:rsidRPr="00544887">
        <w:rPr>
          <w:rFonts w:asciiTheme="minorHAnsi" w:eastAsia="Times New Roman" w:hAnsiTheme="minorHAnsi"/>
          <w:lang w:eastAsia="pl-PL"/>
        </w:rPr>
        <w:lastRenderedPageBreak/>
        <w:t>stanu/potencjału</w:t>
      </w:r>
      <w:r w:rsidRPr="00544887">
        <w:rPr>
          <w:i/>
          <w:iCs/>
        </w:rPr>
        <w:t xml:space="preserve">, Cel nieosiągnięty - </w:t>
      </w:r>
      <w:r w:rsidRPr="00544887">
        <w:rPr>
          <w:rFonts w:asciiTheme="minorHAnsi" w:eastAsia="Times New Roman" w:hAnsiTheme="minorHAnsi"/>
          <w:lang w:eastAsia="pl-PL"/>
        </w:rPr>
        <w:t>aktualizacja oceny stanu/potencjału</w:t>
      </w:r>
      <w:r w:rsidRPr="00544887">
        <w:rPr>
          <w:i/>
          <w:iCs/>
        </w:rPr>
        <w:t xml:space="preserve"> </w:t>
      </w:r>
      <w:r w:rsidRPr="00544887">
        <w:t xml:space="preserve"> dla nowych jcwp, dla których zaktualizowano ocenę stanu/potencjału ekologicznego w ramach IIaPGW. </w:t>
      </w:r>
    </w:p>
    <w:p w14:paraId="426D2D80" w14:textId="0C205B45" w:rsidR="008E2520" w:rsidRPr="00544887" w:rsidRDefault="005E2AE0" w:rsidP="00CC4F8D">
      <w:pPr>
        <w:pStyle w:val="Tabela"/>
      </w:pPr>
      <w:bookmarkStart w:id="211" w:name="_Toc68725194"/>
      <w:r>
        <w:t>Tabela</w:t>
      </w:r>
      <w:r w:rsidR="00422AD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w:instrText>
      </w:r>
      <w:r w:rsidR="00B25B32">
        <w:instrText xml:space="preserve">BIC \s 1 </w:instrText>
      </w:r>
      <w:r w:rsidR="00B25B32">
        <w:fldChar w:fldCharType="separate"/>
      </w:r>
      <w:r w:rsidR="00261BCD">
        <w:rPr>
          <w:noProof/>
        </w:rPr>
        <w:t>8</w:t>
      </w:r>
      <w:r w:rsidR="00B25B32">
        <w:rPr>
          <w:noProof/>
        </w:rPr>
        <w:fldChar w:fldCharType="end"/>
      </w:r>
      <w:r w:rsidR="00422AD0" w:rsidRPr="00544887">
        <w:tab/>
      </w:r>
      <w:r w:rsidR="008E2520" w:rsidRPr="00544887">
        <w:t>Ocena postępu w osiąganiu celów środowiskowych dla stanu/potencjału ekologicznego na obszarze dorzecza Niemna dla jcwp LW w układzie planistycznym IIaPGW</w:t>
      </w:r>
      <w:r w:rsidR="00D72349">
        <w:t xml:space="preserve"> (2022-2027)</w:t>
      </w:r>
      <w:bookmarkEnd w:id="211"/>
    </w:p>
    <w:tbl>
      <w:tblPr>
        <w:tblStyle w:val="Tabela-Siatka"/>
        <w:tblW w:w="5000" w:type="pct"/>
        <w:tblLook w:val="04A0" w:firstRow="1" w:lastRow="0" w:firstColumn="1" w:lastColumn="0" w:noHBand="0" w:noVBand="1"/>
      </w:tblPr>
      <w:tblGrid>
        <w:gridCol w:w="5900"/>
        <w:gridCol w:w="1467"/>
        <w:gridCol w:w="1695"/>
      </w:tblGrid>
      <w:tr w:rsidR="008E2520" w:rsidRPr="00544887" w14:paraId="76A65759" w14:textId="77777777" w:rsidTr="00680613">
        <w:trPr>
          <w:trHeight w:val="454"/>
        </w:trPr>
        <w:tc>
          <w:tcPr>
            <w:tcW w:w="3255" w:type="pct"/>
            <w:shd w:val="clear" w:color="auto" w:fill="BFBFBF" w:themeFill="background1" w:themeFillShade="BF"/>
            <w:noWrap/>
            <w:vAlign w:val="center"/>
            <w:hideMark/>
          </w:tcPr>
          <w:p w14:paraId="71776635" w14:textId="47CF842A" w:rsidR="008E2520" w:rsidRPr="00544887" w:rsidRDefault="008E2520" w:rsidP="007B40C2">
            <w:pPr>
              <w:pStyle w:val="Teksttabelinaglowek"/>
            </w:pPr>
            <w:r w:rsidRPr="00544887">
              <w:t>Stopień osiągnięcia celu</w:t>
            </w:r>
          </w:p>
        </w:tc>
        <w:tc>
          <w:tcPr>
            <w:tcW w:w="809" w:type="pct"/>
            <w:shd w:val="clear" w:color="auto" w:fill="BFBFBF" w:themeFill="background1" w:themeFillShade="BF"/>
            <w:noWrap/>
            <w:vAlign w:val="center"/>
            <w:hideMark/>
          </w:tcPr>
          <w:p w14:paraId="0C98EFE0" w14:textId="77777777" w:rsidR="008E2520" w:rsidRPr="00544887" w:rsidRDefault="008E2520" w:rsidP="001153C9">
            <w:pPr>
              <w:pStyle w:val="Teksttabelinaglowek"/>
            </w:pPr>
            <w:r w:rsidRPr="00544887">
              <w:t>Liczba jcwp LW</w:t>
            </w:r>
          </w:p>
        </w:tc>
        <w:tc>
          <w:tcPr>
            <w:tcW w:w="935" w:type="pct"/>
            <w:shd w:val="clear" w:color="auto" w:fill="BFBFBF" w:themeFill="background1" w:themeFillShade="BF"/>
            <w:noWrap/>
            <w:vAlign w:val="center"/>
            <w:hideMark/>
          </w:tcPr>
          <w:p w14:paraId="62371826" w14:textId="76FEA90C" w:rsidR="008E2520" w:rsidRPr="00544887" w:rsidRDefault="008E2520">
            <w:pPr>
              <w:pStyle w:val="Teksttabelinaglowek"/>
            </w:pPr>
            <w:r w:rsidRPr="003B2738">
              <w:rPr>
                <w:rFonts w:cs="Calibri"/>
              </w:rPr>
              <w:t>Udział</w:t>
            </w:r>
            <w:r w:rsidR="007F2D6D" w:rsidRPr="003B2738">
              <w:rPr>
                <w:rFonts w:cs="Calibri"/>
                <w:bCs w:val="0"/>
              </w:rPr>
              <w:t> </w:t>
            </w:r>
            <w:r w:rsidRPr="003B2738">
              <w:rPr>
                <w:rFonts w:cs="Calibri"/>
              </w:rPr>
              <w:t xml:space="preserve">jcwp </w:t>
            </w:r>
            <w:r w:rsidR="007F2D6D" w:rsidRPr="007F2D6D" w:rsidDel="007F2D6D">
              <w:rPr>
                <w:bCs w:val="0"/>
              </w:rPr>
              <w:t xml:space="preserve"> </w:t>
            </w:r>
            <w:r w:rsidRPr="00544887">
              <w:t>(%)</w:t>
            </w:r>
          </w:p>
        </w:tc>
      </w:tr>
      <w:tr w:rsidR="003E5DD4" w:rsidRPr="00544887" w14:paraId="5FEC9757" w14:textId="77777777" w:rsidTr="00702F3C">
        <w:trPr>
          <w:trHeight w:val="454"/>
        </w:trPr>
        <w:tc>
          <w:tcPr>
            <w:tcW w:w="3255" w:type="pct"/>
            <w:noWrap/>
            <w:vAlign w:val="center"/>
          </w:tcPr>
          <w:p w14:paraId="6671E099" w14:textId="57B0D516" w:rsidR="003E5DD4" w:rsidRPr="00870610" w:rsidRDefault="003E5DD4" w:rsidP="005946B7">
            <w:pPr>
              <w:pStyle w:val="Teksttabelilewy"/>
            </w:pPr>
            <w:r w:rsidRPr="00373DC6">
              <w:t xml:space="preserve">Cel nieosiągnięty </w:t>
            </w:r>
            <w:r w:rsidR="002E3A3C">
              <w:t>-</w:t>
            </w:r>
            <w:r w:rsidRPr="00373DC6">
              <w:t xml:space="preserve"> brak postępu</w:t>
            </w:r>
          </w:p>
        </w:tc>
        <w:tc>
          <w:tcPr>
            <w:tcW w:w="809" w:type="pct"/>
            <w:noWrap/>
            <w:vAlign w:val="center"/>
          </w:tcPr>
          <w:p w14:paraId="39C243BF" w14:textId="4CB6DFCE" w:rsidR="003E5DD4" w:rsidRPr="009B2FBE" w:rsidRDefault="003E5DD4" w:rsidP="005946B7">
            <w:pPr>
              <w:pStyle w:val="Teksttabelisrodek"/>
              <w:rPr>
                <w:rFonts w:eastAsia="Times New Roman"/>
              </w:rPr>
            </w:pPr>
            <w:r w:rsidRPr="00834DE4">
              <w:t>4</w:t>
            </w:r>
          </w:p>
        </w:tc>
        <w:tc>
          <w:tcPr>
            <w:tcW w:w="935" w:type="pct"/>
            <w:noWrap/>
            <w:vAlign w:val="center"/>
          </w:tcPr>
          <w:p w14:paraId="6CADBB05" w14:textId="1EB4B95B" w:rsidR="003E5DD4" w:rsidRPr="001A23BD" w:rsidRDefault="003E5DD4" w:rsidP="005946B7">
            <w:pPr>
              <w:pStyle w:val="Teksttabelisrodek"/>
              <w:rPr>
                <w:rFonts w:eastAsia="Times New Roman"/>
              </w:rPr>
            </w:pPr>
            <w:r w:rsidRPr="001A23BD">
              <w:t>11,1</w:t>
            </w:r>
          </w:p>
        </w:tc>
      </w:tr>
      <w:tr w:rsidR="003E5DD4" w:rsidRPr="00544887" w14:paraId="35F4E942" w14:textId="77777777" w:rsidTr="00702F3C">
        <w:trPr>
          <w:trHeight w:val="454"/>
        </w:trPr>
        <w:tc>
          <w:tcPr>
            <w:tcW w:w="3255" w:type="pct"/>
            <w:noWrap/>
            <w:vAlign w:val="center"/>
          </w:tcPr>
          <w:p w14:paraId="74C3F94A" w14:textId="28B17EC4" w:rsidR="003E5DD4" w:rsidRPr="009B2FBE" w:rsidRDefault="003E5DD4" w:rsidP="005946B7">
            <w:pPr>
              <w:pStyle w:val="Teksttabelilewy"/>
            </w:pPr>
            <w:r w:rsidRPr="00373DC6">
              <w:t xml:space="preserve">Cel nieosiągnięty </w:t>
            </w:r>
            <w:r w:rsidR="002E3A3C">
              <w:t>-</w:t>
            </w:r>
            <w:r w:rsidRPr="00373DC6">
              <w:t xml:space="preserve"> pogo</w:t>
            </w:r>
            <w:r w:rsidRPr="00870610">
              <w:t xml:space="preserve">rszenie stanu/potencjału </w:t>
            </w:r>
            <w:r w:rsidRPr="00834DE4">
              <w:t>ekologicznego</w:t>
            </w:r>
          </w:p>
        </w:tc>
        <w:tc>
          <w:tcPr>
            <w:tcW w:w="809" w:type="pct"/>
            <w:noWrap/>
            <w:vAlign w:val="center"/>
          </w:tcPr>
          <w:p w14:paraId="1D3F754F" w14:textId="6F1CC71A" w:rsidR="003E5DD4" w:rsidRPr="001A23BD" w:rsidRDefault="003E5DD4" w:rsidP="005946B7">
            <w:pPr>
              <w:pStyle w:val="Teksttabelisrodek"/>
            </w:pPr>
            <w:r w:rsidRPr="001A23BD">
              <w:t>4</w:t>
            </w:r>
          </w:p>
        </w:tc>
        <w:tc>
          <w:tcPr>
            <w:tcW w:w="935" w:type="pct"/>
            <w:noWrap/>
            <w:vAlign w:val="center"/>
          </w:tcPr>
          <w:p w14:paraId="2684210E" w14:textId="3E0F17FF" w:rsidR="003E5DD4" w:rsidRPr="001A23BD" w:rsidRDefault="003E5DD4" w:rsidP="005946B7">
            <w:pPr>
              <w:pStyle w:val="Teksttabelisrodek"/>
            </w:pPr>
            <w:r w:rsidRPr="001A23BD">
              <w:t>11,1</w:t>
            </w:r>
          </w:p>
        </w:tc>
      </w:tr>
      <w:tr w:rsidR="00702F3C" w:rsidRPr="00544887" w14:paraId="5D6C29F3" w14:textId="77777777" w:rsidTr="00702F3C">
        <w:trPr>
          <w:trHeight w:val="454"/>
        </w:trPr>
        <w:tc>
          <w:tcPr>
            <w:tcW w:w="3255" w:type="pct"/>
            <w:noWrap/>
            <w:vAlign w:val="center"/>
          </w:tcPr>
          <w:p w14:paraId="48A4EBB9" w14:textId="3BFE0906" w:rsidR="00702F3C" w:rsidRPr="00870610" w:rsidRDefault="00702F3C" w:rsidP="005946B7">
            <w:pPr>
              <w:pStyle w:val="Teksttabelilewy"/>
            </w:pPr>
            <w:r w:rsidRPr="00373DC6">
              <w:t xml:space="preserve">Cel nieosiągnięty </w:t>
            </w:r>
            <w:r w:rsidR="002E3A3C">
              <w:t>-</w:t>
            </w:r>
            <w:r w:rsidRPr="00373DC6">
              <w:t xml:space="preserve"> </w:t>
            </w:r>
            <w:r w:rsidRPr="00870610">
              <w:t>aktualizacja oceny stanu/potencjału ekologicznego</w:t>
            </w:r>
          </w:p>
        </w:tc>
        <w:tc>
          <w:tcPr>
            <w:tcW w:w="809" w:type="pct"/>
            <w:noWrap/>
            <w:vAlign w:val="center"/>
          </w:tcPr>
          <w:p w14:paraId="79F3F93C" w14:textId="35D4EBAD" w:rsidR="00702F3C" w:rsidRPr="009B2FBE" w:rsidRDefault="00702F3C" w:rsidP="005946B7">
            <w:pPr>
              <w:pStyle w:val="Teksttabelisrodek"/>
            </w:pPr>
            <w:r w:rsidRPr="00834DE4">
              <w:t>13</w:t>
            </w:r>
          </w:p>
        </w:tc>
        <w:tc>
          <w:tcPr>
            <w:tcW w:w="935" w:type="pct"/>
            <w:noWrap/>
            <w:vAlign w:val="center"/>
          </w:tcPr>
          <w:p w14:paraId="1FAD7B9E" w14:textId="44621ECB" w:rsidR="00702F3C" w:rsidRPr="001A23BD" w:rsidRDefault="00702F3C" w:rsidP="005946B7">
            <w:pPr>
              <w:pStyle w:val="Teksttabelisrodek"/>
            </w:pPr>
            <w:r w:rsidRPr="001A23BD">
              <w:t>36,1</w:t>
            </w:r>
          </w:p>
        </w:tc>
      </w:tr>
      <w:tr w:rsidR="00702F3C" w:rsidRPr="00544887" w14:paraId="63E7574E" w14:textId="77777777" w:rsidTr="00702F3C">
        <w:trPr>
          <w:trHeight w:val="454"/>
        </w:trPr>
        <w:tc>
          <w:tcPr>
            <w:tcW w:w="3255" w:type="pct"/>
            <w:noWrap/>
            <w:vAlign w:val="center"/>
          </w:tcPr>
          <w:p w14:paraId="32677967" w14:textId="6B0074CC" w:rsidR="00702F3C" w:rsidRPr="00870610" w:rsidRDefault="00702F3C" w:rsidP="005946B7">
            <w:pPr>
              <w:pStyle w:val="Teksttabelilewy"/>
            </w:pPr>
            <w:r w:rsidRPr="00373DC6">
              <w:t>Cel osiągnięty - utrzymanie stanu/potencjału ekologiczne</w:t>
            </w:r>
            <w:r w:rsidRPr="00870610">
              <w:t>go</w:t>
            </w:r>
          </w:p>
        </w:tc>
        <w:tc>
          <w:tcPr>
            <w:tcW w:w="809" w:type="pct"/>
            <w:noWrap/>
            <w:vAlign w:val="center"/>
          </w:tcPr>
          <w:p w14:paraId="46A92947" w14:textId="0B8DB531" w:rsidR="00702F3C" w:rsidRPr="009B2FBE" w:rsidRDefault="00702F3C" w:rsidP="005946B7">
            <w:pPr>
              <w:pStyle w:val="Teksttabelisrodek"/>
            </w:pPr>
            <w:r w:rsidRPr="00834DE4">
              <w:t>2</w:t>
            </w:r>
          </w:p>
        </w:tc>
        <w:tc>
          <w:tcPr>
            <w:tcW w:w="935" w:type="pct"/>
            <w:noWrap/>
            <w:vAlign w:val="center"/>
          </w:tcPr>
          <w:p w14:paraId="62A15FDC" w14:textId="566CCEAC" w:rsidR="00702F3C" w:rsidRPr="001A23BD" w:rsidRDefault="00702F3C" w:rsidP="005946B7">
            <w:pPr>
              <w:pStyle w:val="Teksttabelisrodek"/>
            </w:pPr>
            <w:r w:rsidRPr="001A23BD">
              <w:t>5,6</w:t>
            </w:r>
          </w:p>
        </w:tc>
      </w:tr>
      <w:tr w:rsidR="00F23D56" w:rsidRPr="00544887" w14:paraId="7A8AE2F3" w14:textId="77777777" w:rsidTr="00702F3C">
        <w:trPr>
          <w:trHeight w:val="454"/>
        </w:trPr>
        <w:tc>
          <w:tcPr>
            <w:tcW w:w="3255" w:type="pct"/>
            <w:noWrap/>
            <w:vAlign w:val="center"/>
          </w:tcPr>
          <w:p w14:paraId="7650E4C9" w14:textId="5725084F" w:rsidR="00F23D56" w:rsidRPr="00870610" w:rsidRDefault="00F23D56" w:rsidP="005946B7">
            <w:pPr>
              <w:pStyle w:val="Teksttabelilewy"/>
            </w:pPr>
            <w:r w:rsidRPr="00373DC6">
              <w:t xml:space="preserve">Cel osiągnięty </w:t>
            </w:r>
            <w:r w:rsidR="002E3A3C">
              <w:t>-</w:t>
            </w:r>
            <w:r w:rsidRPr="00373DC6">
              <w:t xml:space="preserve"> aktualizacja oceny stanu/potencjału ekologiczne</w:t>
            </w:r>
            <w:r w:rsidRPr="00870610">
              <w:t>go</w:t>
            </w:r>
          </w:p>
        </w:tc>
        <w:tc>
          <w:tcPr>
            <w:tcW w:w="809" w:type="pct"/>
            <w:noWrap/>
            <w:vAlign w:val="center"/>
          </w:tcPr>
          <w:p w14:paraId="1865EE34" w14:textId="3A196FD3" w:rsidR="00F23D56" w:rsidRPr="009B2FBE" w:rsidRDefault="00F23D56" w:rsidP="005946B7">
            <w:pPr>
              <w:pStyle w:val="Teksttabelisrodek"/>
            </w:pPr>
            <w:r w:rsidRPr="00834DE4">
              <w:t>5</w:t>
            </w:r>
          </w:p>
        </w:tc>
        <w:tc>
          <w:tcPr>
            <w:tcW w:w="935" w:type="pct"/>
            <w:noWrap/>
            <w:vAlign w:val="center"/>
          </w:tcPr>
          <w:p w14:paraId="19700C0C" w14:textId="7CE3D6F4" w:rsidR="00F23D56" w:rsidRPr="001A23BD" w:rsidRDefault="00F23D56" w:rsidP="005946B7">
            <w:pPr>
              <w:pStyle w:val="Teksttabelisrodek"/>
            </w:pPr>
            <w:r w:rsidRPr="001A23BD">
              <w:t>13,9</w:t>
            </w:r>
          </w:p>
        </w:tc>
      </w:tr>
      <w:tr w:rsidR="00F23D56" w:rsidRPr="00544887" w14:paraId="56A9CA00" w14:textId="77777777" w:rsidTr="00702F3C">
        <w:trPr>
          <w:trHeight w:val="454"/>
        </w:trPr>
        <w:tc>
          <w:tcPr>
            <w:tcW w:w="3255" w:type="pct"/>
            <w:noWrap/>
            <w:vAlign w:val="center"/>
          </w:tcPr>
          <w:p w14:paraId="16A55BF7" w14:textId="7934F5E0" w:rsidR="00F23D56" w:rsidRPr="00834DE4" w:rsidRDefault="00F23D56" w:rsidP="005946B7">
            <w:pPr>
              <w:pStyle w:val="Teksttabelilewy"/>
            </w:pPr>
            <w:r w:rsidRPr="00373DC6">
              <w:t>Cel osiągnięty</w:t>
            </w:r>
            <w:r w:rsidRPr="00870610">
              <w:t xml:space="preserve"> - poprawa stanu/potencjału ekologicznego</w:t>
            </w:r>
          </w:p>
        </w:tc>
        <w:tc>
          <w:tcPr>
            <w:tcW w:w="809" w:type="pct"/>
            <w:noWrap/>
            <w:vAlign w:val="center"/>
          </w:tcPr>
          <w:p w14:paraId="60C5C47B" w14:textId="7FC97BA5" w:rsidR="00F23D56" w:rsidRPr="001A23BD" w:rsidRDefault="00F23D56" w:rsidP="005946B7">
            <w:pPr>
              <w:pStyle w:val="Teksttabelisrodek"/>
              <w:rPr>
                <w:rFonts w:eastAsia="Times New Roman"/>
              </w:rPr>
            </w:pPr>
            <w:r w:rsidRPr="009B2FBE">
              <w:t>0</w:t>
            </w:r>
          </w:p>
        </w:tc>
        <w:tc>
          <w:tcPr>
            <w:tcW w:w="935" w:type="pct"/>
            <w:noWrap/>
            <w:vAlign w:val="center"/>
          </w:tcPr>
          <w:p w14:paraId="1E0F93E7" w14:textId="6F997115" w:rsidR="00F23D56" w:rsidRPr="001A23BD" w:rsidRDefault="00F23D56" w:rsidP="005946B7">
            <w:pPr>
              <w:pStyle w:val="Teksttabelisrodek"/>
              <w:rPr>
                <w:rFonts w:eastAsia="Times New Roman"/>
              </w:rPr>
            </w:pPr>
            <w:r w:rsidRPr="001A23BD">
              <w:t>0,0</w:t>
            </w:r>
          </w:p>
        </w:tc>
      </w:tr>
      <w:tr w:rsidR="00F23D56" w:rsidRPr="00544887" w14:paraId="0F21C350" w14:textId="77777777" w:rsidTr="00702F3C">
        <w:trPr>
          <w:trHeight w:val="454"/>
        </w:trPr>
        <w:tc>
          <w:tcPr>
            <w:tcW w:w="3255" w:type="pct"/>
            <w:noWrap/>
            <w:vAlign w:val="center"/>
            <w:hideMark/>
          </w:tcPr>
          <w:p w14:paraId="3353ED07" w14:textId="468E179C" w:rsidR="00F23D56" w:rsidRPr="00870610" w:rsidRDefault="00F23D56" w:rsidP="005946B7">
            <w:pPr>
              <w:pStyle w:val="Teksttabelilewy"/>
            </w:pPr>
            <w:r w:rsidRPr="00373DC6">
              <w:t xml:space="preserve">Brak możliwości oceny </w:t>
            </w:r>
            <w:r w:rsidR="004C2656" w:rsidRPr="00870610">
              <w:t>postępu</w:t>
            </w:r>
          </w:p>
        </w:tc>
        <w:tc>
          <w:tcPr>
            <w:tcW w:w="809" w:type="pct"/>
            <w:noWrap/>
            <w:vAlign w:val="center"/>
          </w:tcPr>
          <w:p w14:paraId="35B8EE99" w14:textId="77777777" w:rsidR="00F23D56" w:rsidRPr="005843CE" w:rsidRDefault="00F23D56" w:rsidP="00F23D56">
            <w:pPr>
              <w:spacing w:before="0" w:after="0"/>
              <w:jc w:val="center"/>
              <w:rPr>
                <w:rFonts w:asciiTheme="minorHAnsi" w:eastAsia="Times New Roman" w:hAnsiTheme="minorHAnsi"/>
                <w:sz w:val="20"/>
                <w:szCs w:val="20"/>
                <w:lang w:eastAsia="pl-PL"/>
              </w:rPr>
            </w:pPr>
            <w:r w:rsidRPr="005843CE">
              <w:rPr>
                <w:sz w:val="20"/>
                <w:szCs w:val="20"/>
              </w:rPr>
              <w:t>8</w:t>
            </w:r>
          </w:p>
        </w:tc>
        <w:tc>
          <w:tcPr>
            <w:tcW w:w="935" w:type="pct"/>
            <w:noWrap/>
            <w:vAlign w:val="center"/>
          </w:tcPr>
          <w:p w14:paraId="12A6413F" w14:textId="77777777" w:rsidR="00F23D56" w:rsidRPr="00415D73" w:rsidRDefault="00F23D56" w:rsidP="00F23D56">
            <w:pPr>
              <w:spacing w:before="0" w:after="0"/>
              <w:jc w:val="center"/>
              <w:rPr>
                <w:rFonts w:asciiTheme="minorHAnsi" w:eastAsia="Times New Roman" w:hAnsiTheme="minorHAnsi"/>
                <w:sz w:val="20"/>
                <w:szCs w:val="20"/>
                <w:lang w:eastAsia="pl-PL"/>
              </w:rPr>
            </w:pPr>
            <w:r w:rsidRPr="00415D73">
              <w:rPr>
                <w:sz w:val="20"/>
                <w:szCs w:val="20"/>
              </w:rPr>
              <w:t>22,2</w:t>
            </w:r>
          </w:p>
        </w:tc>
      </w:tr>
      <w:tr w:rsidR="00F23D56" w:rsidRPr="00415D73" w14:paraId="4E25765E" w14:textId="77777777" w:rsidTr="008A5E6A">
        <w:trPr>
          <w:trHeight w:val="454"/>
        </w:trPr>
        <w:tc>
          <w:tcPr>
            <w:tcW w:w="3255" w:type="pct"/>
            <w:shd w:val="clear" w:color="auto" w:fill="BFBFBF" w:themeFill="background1" w:themeFillShade="BF"/>
            <w:noWrap/>
            <w:vAlign w:val="center"/>
            <w:hideMark/>
          </w:tcPr>
          <w:p w14:paraId="1D4E9B19" w14:textId="693C34D0" w:rsidR="00F23D56" w:rsidRPr="00415D73" w:rsidRDefault="00F23D56" w:rsidP="00680613">
            <w:pPr>
              <w:pStyle w:val="Teksttabelinaglowek"/>
            </w:pPr>
            <w:r w:rsidRPr="00415D73">
              <w:t>Liczba jcwp LW na obszarze dorzecza</w:t>
            </w:r>
          </w:p>
        </w:tc>
        <w:tc>
          <w:tcPr>
            <w:tcW w:w="809" w:type="pct"/>
            <w:shd w:val="clear" w:color="auto" w:fill="BFBFBF" w:themeFill="background1" w:themeFillShade="BF"/>
            <w:noWrap/>
            <w:vAlign w:val="center"/>
          </w:tcPr>
          <w:p w14:paraId="6BA0C90C" w14:textId="77777777" w:rsidR="00F23D56" w:rsidRPr="00061E93" w:rsidRDefault="00F23D56" w:rsidP="00415D73">
            <w:pPr>
              <w:spacing w:before="0" w:after="0"/>
              <w:jc w:val="center"/>
              <w:rPr>
                <w:rFonts w:asciiTheme="minorHAnsi" w:eastAsia="Times New Roman" w:hAnsiTheme="minorHAnsi"/>
                <w:b/>
                <w:bCs/>
                <w:sz w:val="20"/>
                <w:szCs w:val="20"/>
                <w:lang w:eastAsia="pl-PL"/>
              </w:rPr>
            </w:pPr>
            <w:r w:rsidRPr="00061E93">
              <w:rPr>
                <w:b/>
                <w:bCs/>
                <w:sz w:val="20"/>
                <w:szCs w:val="20"/>
              </w:rPr>
              <w:t>36</w:t>
            </w:r>
          </w:p>
        </w:tc>
        <w:tc>
          <w:tcPr>
            <w:tcW w:w="935" w:type="pct"/>
            <w:shd w:val="clear" w:color="auto" w:fill="BFBFBF" w:themeFill="background1" w:themeFillShade="BF"/>
            <w:noWrap/>
            <w:vAlign w:val="center"/>
          </w:tcPr>
          <w:p w14:paraId="124DCFB1" w14:textId="0DE6A768" w:rsidR="00F23D56" w:rsidRPr="00D23BEB" w:rsidRDefault="00F23D56" w:rsidP="00415D73">
            <w:pPr>
              <w:spacing w:before="0" w:after="0"/>
              <w:jc w:val="center"/>
              <w:rPr>
                <w:rFonts w:asciiTheme="minorHAnsi" w:eastAsia="Times New Roman" w:hAnsiTheme="minorHAnsi"/>
                <w:b/>
                <w:bCs/>
                <w:sz w:val="20"/>
                <w:szCs w:val="20"/>
                <w:lang w:eastAsia="pl-PL"/>
              </w:rPr>
            </w:pPr>
            <w:r w:rsidRPr="00D23BEB">
              <w:rPr>
                <w:b/>
                <w:bCs/>
                <w:sz w:val="20"/>
                <w:szCs w:val="20"/>
              </w:rPr>
              <w:t>100</w:t>
            </w:r>
            <w:r w:rsidR="000E153B">
              <w:rPr>
                <w:b/>
                <w:bCs/>
                <w:sz w:val="20"/>
                <w:szCs w:val="20"/>
              </w:rPr>
              <w:t>,0</w:t>
            </w:r>
          </w:p>
        </w:tc>
      </w:tr>
    </w:tbl>
    <w:p w14:paraId="26AEF566" w14:textId="77777777" w:rsidR="004D0AEB" w:rsidRPr="00B766BA" w:rsidRDefault="004D0AEB" w:rsidP="005946B7">
      <w:pPr>
        <w:pStyle w:val="rdo0"/>
        <w:rPr>
          <w:color w:val="000099"/>
          <w:sz w:val="20"/>
          <w:szCs w:val="20"/>
        </w:rPr>
      </w:pPr>
      <w:r w:rsidRPr="00B766BA">
        <w:t xml:space="preserve">Źródło: </w:t>
      </w:r>
      <w:r>
        <w:t xml:space="preserve">opracowanie własne </w:t>
      </w:r>
      <w:r w:rsidRPr="00B766BA">
        <w:t>na podstawie danych GIOŚ</w:t>
      </w:r>
    </w:p>
    <w:p w14:paraId="0133D221" w14:textId="2CAB5579" w:rsidR="008E2520" w:rsidRDefault="008E2520" w:rsidP="008E2520">
      <w:r w:rsidRPr="00544887">
        <w:t>Do zasadniczych przyczyn złego stanu/potencjału ekologicznego jcwp LW zaliczyć należy uwarunkowania środowiskowe, w tym sposób użytkowania zlewni, jej potencjał sorpcyjny oraz zasilanie wewnętrzne, które są źródłem głównych presji fizy</w:t>
      </w:r>
      <w:r w:rsidR="00E84625">
        <w:t>ko</w:t>
      </w:r>
      <w:r w:rsidRPr="00544887">
        <w:t>-chemicznych, w tym w szczególności związków biogennych niekorzystnie oddziałujących na elementy biologiczne jeziora. Część z presji decydujących o niskiej klasie elementów fizy</w:t>
      </w:r>
      <w:r w:rsidR="00E12C72">
        <w:t>ko</w:t>
      </w:r>
      <w:r w:rsidRPr="00544887">
        <w:t xml:space="preserve">-chemicznych jest trudna zarówno do monitorowania (np. zasilanie wewnętrzne jeziora, spływy obszarowe), jak i do całkowitego wyeliminowania, pomimo wdrożenia działań naprawczych. W analizie przyczyn braku postępu w osiąganiu celów środowiskowych, niski stopień realizacji i słabą skuteczność zaplanowanych w aPWŚK działań naprawczych potwierdzono dla 21 jcwp LW (58,3% jcwp w </w:t>
      </w:r>
      <w:r w:rsidR="00C30758">
        <w:t xml:space="preserve">obszarze </w:t>
      </w:r>
      <w:r w:rsidRPr="00544887">
        <w:t>dorzecz</w:t>
      </w:r>
      <w:r w:rsidR="00C30758">
        <w:t>a</w:t>
      </w:r>
      <w:r w:rsidRPr="00544887">
        <w:t xml:space="preserve">). Uwarunkowania zlewniowe, w tym niski potencjał sorbcyjny, ograniczone zasilanie wodami podziemnymi oraz  dopływ zanieczyszczeń z jcwp powiązanych zaliczono do przyczyn nieosiągnięcia co najmniej dobrego stanu/potencjału ekologicznego w przypadku 4 jcwp </w:t>
      </w:r>
      <w:r w:rsidR="0060680D">
        <w:t>LW</w:t>
      </w:r>
      <w:r w:rsidRPr="00544887">
        <w:t xml:space="preserve"> (11,1%), a zmiany legislacyjne i zakresu monitoringu odpowiednio dla 8 (22,2%) i 13 (36,1%) jezior (tabela 9</w:t>
      </w:r>
      <w:r w:rsidR="00422AD0" w:rsidRPr="00544887">
        <w:t>-9</w:t>
      </w:r>
      <w:r w:rsidRPr="00544887">
        <w:t>).</w:t>
      </w:r>
    </w:p>
    <w:p w14:paraId="43D4B482" w14:textId="10455EF7" w:rsidR="00A57A21" w:rsidRPr="00544887" w:rsidRDefault="00A57A21" w:rsidP="008E2520">
      <w:r>
        <w:br w:type="page"/>
      </w:r>
    </w:p>
    <w:p w14:paraId="7071DD65" w14:textId="572F2392" w:rsidR="008E2520" w:rsidRPr="00544887" w:rsidRDefault="00422AD0" w:rsidP="00CC4F8D">
      <w:pPr>
        <w:pStyle w:val="Tabela"/>
      </w:pPr>
      <w:bookmarkStart w:id="212" w:name="_Toc68725195"/>
      <w:r w:rsidRPr="00544887">
        <w:lastRenderedPageBreak/>
        <w:t xml:space="preserve">Tabela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rsidRPr="00544887">
        <w:tab/>
      </w:r>
      <w:r w:rsidR="008E2520" w:rsidRPr="00544887">
        <w:t>Analiza przyczyn wpływających na brak postępu w osiąganiu celów środowiskowych dla</w:t>
      </w:r>
      <w:r w:rsidR="00CF621C">
        <w:t> </w:t>
      </w:r>
      <w:r w:rsidR="008E2520" w:rsidRPr="00544887">
        <w:t xml:space="preserve">stanu/potencjału ekologicznego na obszarze dorzecza Niemna </w:t>
      </w:r>
      <w:r w:rsidR="002E3A3C">
        <w:t>-</w:t>
      </w:r>
      <w:r w:rsidR="008E2520" w:rsidRPr="00544887">
        <w:t xml:space="preserve"> jcwp LW</w:t>
      </w:r>
      <w:bookmarkEnd w:id="212"/>
    </w:p>
    <w:tbl>
      <w:tblPr>
        <w:tblStyle w:val="Tabela-Siatka"/>
        <w:tblW w:w="5000" w:type="pct"/>
        <w:tblLayout w:type="fixed"/>
        <w:tblLook w:val="04A0" w:firstRow="1" w:lastRow="0" w:firstColumn="1" w:lastColumn="0" w:noHBand="0" w:noVBand="1"/>
      </w:tblPr>
      <w:tblGrid>
        <w:gridCol w:w="4389"/>
        <w:gridCol w:w="1985"/>
        <w:gridCol w:w="2688"/>
      </w:tblGrid>
      <w:tr w:rsidR="008E2520" w:rsidRPr="00544887" w14:paraId="595737BD" w14:textId="77777777" w:rsidTr="00A57A21">
        <w:trPr>
          <w:trHeight w:val="454"/>
        </w:trPr>
        <w:tc>
          <w:tcPr>
            <w:tcW w:w="5000" w:type="pct"/>
            <w:gridSpan w:val="3"/>
            <w:shd w:val="clear" w:color="auto" w:fill="BFBFBF" w:themeFill="background1" w:themeFillShade="BF"/>
            <w:noWrap/>
            <w:vAlign w:val="center"/>
            <w:hideMark/>
          </w:tcPr>
          <w:p w14:paraId="5B474CB9" w14:textId="59855D35" w:rsidR="008E2520" w:rsidRPr="00544887" w:rsidRDefault="003852F9" w:rsidP="00203047">
            <w:pPr>
              <w:pStyle w:val="Teksttabelinaglowek"/>
            </w:pPr>
            <w:r>
              <w:t xml:space="preserve">Analiza przyczyn braku postępu w osiąganiu celu środowiskowego dla stanu/potencjału ekologicznego </w:t>
            </w:r>
          </w:p>
        </w:tc>
      </w:tr>
      <w:tr w:rsidR="008E2520" w:rsidRPr="00544887" w14:paraId="2CD1394D" w14:textId="77777777" w:rsidTr="00A57A21">
        <w:trPr>
          <w:trHeight w:val="454"/>
        </w:trPr>
        <w:tc>
          <w:tcPr>
            <w:tcW w:w="2422" w:type="pct"/>
            <w:shd w:val="clear" w:color="auto" w:fill="BFBFBF" w:themeFill="background1" w:themeFillShade="BF"/>
            <w:noWrap/>
            <w:vAlign w:val="center"/>
            <w:hideMark/>
          </w:tcPr>
          <w:p w14:paraId="02022209" w14:textId="5509897D" w:rsidR="008E2520" w:rsidRPr="00544887" w:rsidRDefault="008E2520" w:rsidP="00F516E6">
            <w:pPr>
              <w:pStyle w:val="Teksttabelinaglowek"/>
            </w:pPr>
            <w:r w:rsidRPr="00544887">
              <w:t>Przyczyna</w:t>
            </w:r>
            <w:r w:rsidR="00BC7000">
              <w:t xml:space="preserve"> braku postępu</w:t>
            </w:r>
          </w:p>
        </w:tc>
        <w:tc>
          <w:tcPr>
            <w:tcW w:w="1095" w:type="pct"/>
            <w:shd w:val="clear" w:color="auto" w:fill="BFBFBF" w:themeFill="background1" w:themeFillShade="BF"/>
            <w:noWrap/>
            <w:vAlign w:val="center"/>
            <w:hideMark/>
          </w:tcPr>
          <w:p w14:paraId="26E0549D" w14:textId="77777777" w:rsidR="008E2520" w:rsidRPr="00544887" w:rsidRDefault="008E2520" w:rsidP="00F516E6">
            <w:pPr>
              <w:pStyle w:val="Teksttabelinaglowek"/>
            </w:pPr>
            <w:r w:rsidRPr="00544887">
              <w:t>Liczba jcwp</w:t>
            </w:r>
          </w:p>
        </w:tc>
        <w:tc>
          <w:tcPr>
            <w:tcW w:w="1483" w:type="pct"/>
            <w:shd w:val="clear" w:color="auto" w:fill="BFBFBF" w:themeFill="background1" w:themeFillShade="BF"/>
            <w:vAlign w:val="center"/>
            <w:hideMark/>
          </w:tcPr>
          <w:p w14:paraId="071ADE5D" w14:textId="3D91D6C6" w:rsidR="008E2520" w:rsidRPr="00544887" w:rsidRDefault="008E2520" w:rsidP="00F516E6">
            <w:pPr>
              <w:pStyle w:val="Teksttabelinaglowek"/>
            </w:pPr>
            <w:r w:rsidRPr="00544887">
              <w:t>Udział jcwp (%)</w:t>
            </w:r>
          </w:p>
        </w:tc>
      </w:tr>
      <w:tr w:rsidR="008E2520" w:rsidRPr="00544887" w14:paraId="79B7E1CC" w14:textId="77777777" w:rsidTr="00A57A21">
        <w:trPr>
          <w:trHeight w:val="454"/>
        </w:trPr>
        <w:tc>
          <w:tcPr>
            <w:tcW w:w="2422" w:type="pct"/>
            <w:noWrap/>
            <w:vAlign w:val="center"/>
            <w:hideMark/>
          </w:tcPr>
          <w:p w14:paraId="71901C8E" w14:textId="77777777" w:rsidR="008E2520" w:rsidRPr="00870610" w:rsidRDefault="008E2520" w:rsidP="005946B7">
            <w:pPr>
              <w:pStyle w:val="Teksttabelilewy"/>
            </w:pPr>
            <w:r w:rsidRPr="00373DC6">
              <w:t>Zmiana zakresu - rozszerzenie monitoringu</w:t>
            </w:r>
          </w:p>
        </w:tc>
        <w:tc>
          <w:tcPr>
            <w:tcW w:w="1095" w:type="pct"/>
            <w:noWrap/>
            <w:vAlign w:val="center"/>
            <w:hideMark/>
          </w:tcPr>
          <w:p w14:paraId="40A46EC5" w14:textId="77777777" w:rsidR="008E2520" w:rsidRPr="009B2FBE" w:rsidRDefault="008E2520" w:rsidP="005946B7">
            <w:pPr>
              <w:pStyle w:val="Teksttabelisrodek"/>
            </w:pPr>
            <w:r w:rsidRPr="00834DE4">
              <w:t>13</w:t>
            </w:r>
          </w:p>
        </w:tc>
        <w:tc>
          <w:tcPr>
            <w:tcW w:w="1483" w:type="pct"/>
            <w:noWrap/>
            <w:vAlign w:val="center"/>
            <w:hideMark/>
          </w:tcPr>
          <w:p w14:paraId="7F3A46B7" w14:textId="4BFE85C5" w:rsidR="008E2520" w:rsidRPr="001A23BD" w:rsidRDefault="008E2520" w:rsidP="005946B7">
            <w:pPr>
              <w:pStyle w:val="Teksttabelisrodek"/>
            </w:pPr>
            <w:r w:rsidRPr="001A23BD">
              <w:t>36,1</w:t>
            </w:r>
          </w:p>
        </w:tc>
      </w:tr>
      <w:tr w:rsidR="008E2520" w:rsidRPr="00544887" w14:paraId="785936EB" w14:textId="77777777" w:rsidTr="00A57A21">
        <w:trPr>
          <w:trHeight w:val="454"/>
        </w:trPr>
        <w:tc>
          <w:tcPr>
            <w:tcW w:w="2422" w:type="pct"/>
            <w:noWrap/>
            <w:vAlign w:val="center"/>
            <w:hideMark/>
          </w:tcPr>
          <w:p w14:paraId="1E5E511D" w14:textId="77777777" w:rsidR="008E2520" w:rsidRPr="00870610" w:rsidRDefault="008E2520" w:rsidP="005946B7">
            <w:pPr>
              <w:pStyle w:val="Teksttabelilewy"/>
            </w:pPr>
            <w:r w:rsidRPr="00373DC6">
              <w:t>Zmiany legislacyjne</w:t>
            </w:r>
          </w:p>
        </w:tc>
        <w:tc>
          <w:tcPr>
            <w:tcW w:w="1095" w:type="pct"/>
            <w:noWrap/>
            <w:vAlign w:val="center"/>
            <w:hideMark/>
          </w:tcPr>
          <w:p w14:paraId="235A7EB5" w14:textId="77777777" w:rsidR="008E2520" w:rsidRPr="009B2FBE" w:rsidRDefault="008E2520" w:rsidP="005946B7">
            <w:pPr>
              <w:pStyle w:val="Teksttabelisrodek"/>
            </w:pPr>
            <w:r w:rsidRPr="00834DE4">
              <w:t>8</w:t>
            </w:r>
          </w:p>
        </w:tc>
        <w:tc>
          <w:tcPr>
            <w:tcW w:w="1483" w:type="pct"/>
            <w:noWrap/>
            <w:vAlign w:val="center"/>
            <w:hideMark/>
          </w:tcPr>
          <w:p w14:paraId="61BBAFEE" w14:textId="7E5EC169" w:rsidR="008E2520" w:rsidRPr="001A23BD" w:rsidRDefault="008E2520" w:rsidP="005946B7">
            <w:pPr>
              <w:pStyle w:val="Teksttabelisrodek"/>
            </w:pPr>
            <w:r w:rsidRPr="001A23BD">
              <w:t>22,2</w:t>
            </w:r>
          </w:p>
        </w:tc>
      </w:tr>
      <w:tr w:rsidR="008E2520" w:rsidRPr="00544887" w14:paraId="6EB35546" w14:textId="77777777" w:rsidTr="00A57A21">
        <w:trPr>
          <w:trHeight w:val="454"/>
        </w:trPr>
        <w:tc>
          <w:tcPr>
            <w:tcW w:w="2422" w:type="pct"/>
            <w:noWrap/>
            <w:vAlign w:val="center"/>
            <w:hideMark/>
          </w:tcPr>
          <w:p w14:paraId="119CC012" w14:textId="77777777" w:rsidR="008E2520" w:rsidRPr="00870610" w:rsidRDefault="008E2520" w:rsidP="005946B7">
            <w:pPr>
              <w:pStyle w:val="Teksttabelilewy"/>
            </w:pPr>
            <w:r w:rsidRPr="00373DC6">
              <w:t>Uwarunkowania zlewni</w:t>
            </w:r>
          </w:p>
        </w:tc>
        <w:tc>
          <w:tcPr>
            <w:tcW w:w="1095" w:type="pct"/>
            <w:noWrap/>
            <w:vAlign w:val="center"/>
            <w:hideMark/>
          </w:tcPr>
          <w:p w14:paraId="45813F31" w14:textId="77777777" w:rsidR="008E2520" w:rsidRPr="009B2FBE" w:rsidRDefault="008E2520" w:rsidP="005946B7">
            <w:pPr>
              <w:pStyle w:val="Teksttabelisrodek"/>
            </w:pPr>
            <w:r w:rsidRPr="00834DE4">
              <w:t>4</w:t>
            </w:r>
          </w:p>
        </w:tc>
        <w:tc>
          <w:tcPr>
            <w:tcW w:w="1483" w:type="pct"/>
            <w:noWrap/>
            <w:vAlign w:val="center"/>
            <w:hideMark/>
          </w:tcPr>
          <w:p w14:paraId="0A620DAD" w14:textId="142EDA19" w:rsidR="008E2520" w:rsidRPr="001A23BD" w:rsidRDefault="008E2520" w:rsidP="005946B7">
            <w:pPr>
              <w:pStyle w:val="Teksttabelisrodek"/>
            </w:pPr>
            <w:r w:rsidRPr="001A23BD">
              <w:t>11,1</w:t>
            </w:r>
          </w:p>
        </w:tc>
      </w:tr>
      <w:tr w:rsidR="008E2520" w:rsidRPr="00544887" w14:paraId="5FA61267" w14:textId="77777777" w:rsidTr="00A57A21">
        <w:trPr>
          <w:trHeight w:val="454"/>
        </w:trPr>
        <w:tc>
          <w:tcPr>
            <w:tcW w:w="2422" w:type="pct"/>
            <w:noWrap/>
            <w:vAlign w:val="center"/>
            <w:hideMark/>
          </w:tcPr>
          <w:p w14:paraId="70DB5DCE" w14:textId="77777777" w:rsidR="008E2520" w:rsidRPr="00870610" w:rsidRDefault="008E2520" w:rsidP="005946B7">
            <w:pPr>
              <w:pStyle w:val="Teksttabelilewy"/>
            </w:pPr>
            <w:r w:rsidRPr="00373DC6">
              <w:t>Stopień realizacji oraz skuteczność zes</w:t>
            </w:r>
            <w:r w:rsidRPr="00870610">
              <w:t>tawu działań</w:t>
            </w:r>
          </w:p>
        </w:tc>
        <w:tc>
          <w:tcPr>
            <w:tcW w:w="1095" w:type="pct"/>
            <w:noWrap/>
            <w:vAlign w:val="center"/>
            <w:hideMark/>
          </w:tcPr>
          <w:p w14:paraId="2AAA9FF3" w14:textId="77777777" w:rsidR="008E2520" w:rsidRPr="009B2FBE" w:rsidRDefault="008E2520" w:rsidP="005946B7">
            <w:pPr>
              <w:pStyle w:val="Teksttabelisrodek"/>
            </w:pPr>
            <w:r w:rsidRPr="00834DE4">
              <w:t>21</w:t>
            </w:r>
          </w:p>
        </w:tc>
        <w:tc>
          <w:tcPr>
            <w:tcW w:w="1483" w:type="pct"/>
            <w:noWrap/>
            <w:vAlign w:val="center"/>
            <w:hideMark/>
          </w:tcPr>
          <w:p w14:paraId="6EC6E758" w14:textId="6471BBC9" w:rsidR="008E2520" w:rsidRPr="001A23BD" w:rsidRDefault="008E2520" w:rsidP="005946B7">
            <w:pPr>
              <w:pStyle w:val="Teksttabelisrodek"/>
            </w:pPr>
            <w:r w:rsidRPr="001A23BD">
              <w:t>58,3</w:t>
            </w:r>
          </w:p>
        </w:tc>
      </w:tr>
    </w:tbl>
    <w:p w14:paraId="159EFA3B" w14:textId="01045B7C" w:rsidR="004D0AEB" w:rsidRDefault="004D0AEB" w:rsidP="005946B7">
      <w:pPr>
        <w:pStyle w:val="rdo0"/>
      </w:pPr>
      <w:r w:rsidRPr="00B766BA">
        <w:t xml:space="preserve">Źródło: </w:t>
      </w:r>
      <w:r>
        <w:t>opracowanie własne</w:t>
      </w:r>
      <w:r w:rsidRPr="00B766BA">
        <w:t xml:space="preserve"> na podstawie danych </w:t>
      </w:r>
      <w:r w:rsidRPr="0085285D">
        <w:t>GIOŚ</w:t>
      </w:r>
      <w:r w:rsidRPr="0037520C">
        <w:t xml:space="preserve"> i opracowania Ustalenie celów środowiskowych</w:t>
      </w:r>
    </w:p>
    <w:p w14:paraId="1F364BB0" w14:textId="77777777" w:rsidR="00A222E6" w:rsidRPr="00B766BA" w:rsidRDefault="00A222E6" w:rsidP="005946B7">
      <w:pPr>
        <w:pStyle w:val="rdo0"/>
      </w:pPr>
    </w:p>
    <w:p w14:paraId="49964F85" w14:textId="7AE38AD4" w:rsidR="008E2520" w:rsidRPr="00544887" w:rsidRDefault="008E2520" w:rsidP="00F81C31">
      <w:pPr>
        <w:pStyle w:val="Nagwek3"/>
      </w:pPr>
      <w:bookmarkStart w:id="213" w:name="_Toc67649984"/>
      <w:r w:rsidRPr="00544887">
        <w:rPr>
          <w:rStyle w:val="Nagwek3Znak"/>
          <w:b/>
          <w:bCs/>
        </w:rPr>
        <w:t>Ocena postępu w osiąganiu celów środowiskowych dla stanu chemicznego jcwp LW w okresie od 2016-2021 r. wraz z wyjaśnieniem przyczyn nieosiągnięcia celów środowiskowych</w:t>
      </w:r>
      <w:bookmarkEnd w:id="213"/>
    </w:p>
    <w:p w14:paraId="26756F52" w14:textId="77777777" w:rsidR="008E2520" w:rsidRPr="00544887" w:rsidRDefault="008E2520" w:rsidP="00587820">
      <w:pPr>
        <w:rPr>
          <w:rStyle w:val="Pogrubienie"/>
        </w:rPr>
      </w:pPr>
      <w:r w:rsidRPr="00544887">
        <w:rPr>
          <w:rStyle w:val="Pogrubienie"/>
        </w:rPr>
        <w:t>Ocena postępu w osiąganiu celów środowiskowych dla stanu chemicznego jcwp LW (układ planistyczny aPGW, 2016-2021)</w:t>
      </w:r>
    </w:p>
    <w:p w14:paraId="023C53A4" w14:textId="693B4953" w:rsidR="008E2520" w:rsidRPr="00544887" w:rsidRDefault="008E2520" w:rsidP="00587820">
      <w:pPr>
        <w:rPr>
          <w:i/>
          <w:iCs/>
        </w:rPr>
      </w:pPr>
      <w:r w:rsidRPr="00544887">
        <w:rPr>
          <w:iCs/>
        </w:rPr>
        <w:t xml:space="preserve">Osiągnięcie celów środowiskowych </w:t>
      </w:r>
      <w:r w:rsidR="005F079C">
        <w:rPr>
          <w:iCs/>
        </w:rPr>
        <w:t>zostało odnotowane</w:t>
      </w:r>
      <w:r w:rsidRPr="00544887">
        <w:rPr>
          <w:iCs/>
        </w:rPr>
        <w:t xml:space="preserve"> w </w:t>
      </w:r>
      <w:r w:rsidR="005F079C">
        <w:rPr>
          <w:iCs/>
        </w:rPr>
        <w:t>stosunku do</w:t>
      </w:r>
      <w:r w:rsidRPr="00544887">
        <w:rPr>
          <w:iCs/>
        </w:rPr>
        <w:t xml:space="preserve"> jednego jcwp LW (2,8% wszystkich jcwp w tym obszarze dorzecza), co związane było z utrzymaniem </w:t>
      </w:r>
      <w:r w:rsidR="00695D04">
        <w:rPr>
          <w:iCs/>
        </w:rPr>
        <w:t>się</w:t>
      </w:r>
      <w:r w:rsidRPr="00544887">
        <w:rPr>
          <w:iCs/>
        </w:rPr>
        <w:t xml:space="preserve"> dobrego stanu chemicznego jcwp. W stosunku do 6 jcwp (16,7%) spośród wszystkich 36 jcwp LW zlokalizowanych na obszarze dorzecza Niemna cele środowiskowe nie zostały osiągnięte, co spowodowane było pogorszeniem się stanu chemicznego jcwp. W odniesieniu do 29 jcwp (80,5% wszystkich jcwp </w:t>
      </w:r>
      <w:r w:rsidR="00695D04">
        <w:rPr>
          <w:iCs/>
        </w:rPr>
        <w:t>na</w:t>
      </w:r>
      <w:r w:rsidRPr="00544887">
        <w:rPr>
          <w:iCs/>
        </w:rPr>
        <w:t xml:space="preserve"> obszarze dorzecza Niemna) nie sporządzono oceny postępu w osiąganiu celów środowiskowych ze względu na brak danych (tabela </w:t>
      </w:r>
      <w:r w:rsidR="00587820" w:rsidRPr="00544887">
        <w:rPr>
          <w:iCs/>
        </w:rPr>
        <w:t>9-</w:t>
      </w:r>
      <w:r w:rsidRPr="00544887">
        <w:rPr>
          <w:iCs/>
        </w:rPr>
        <w:t>10).</w:t>
      </w:r>
    </w:p>
    <w:p w14:paraId="5F616C8E" w14:textId="27AF0438" w:rsidR="008E2520" w:rsidRPr="00544887" w:rsidRDefault="005E2AE0" w:rsidP="00CC4F8D">
      <w:pPr>
        <w:pStyle w:val="Tabela"/>
      </w:pPr>
      <w:bookmarkStart w:id="214" w:name="_Toc68725196"/>
      <w:r>
        <w:t>Tabela</w:t>
      </w:r>
      <w:r w:rsidR="0058782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10</w:t>
      </w:r>
      <w:r w:rsidR="00B25B32">
        <w:rPr>
          <w:noProof/>
        </w:rPr>
        <w:fldChar w:fldCharType="end"/>
      </w:r>
      <w:r w:rsidR="00587820" w:rsidRPr="00544887">
        <w:tab/>
      </w:r>
      <w:r w:rsidR="008E2520" w:rsidRPr="00544887">
        <w:t>Ocena postępu w osiąganiu celów środowiskowych dla stanu chemicznego na obszarze dorzecza Niemna dla jcwp LW w układzie planistycznym aPGW</w:t>
      </w:r>
      <w:r w:rsidR="00906634">
        <w:t xml:space="preserve"> (2016-2021)</w:t>
      </w:r>
      <w:bookmarkEnd w:id="214"/>
    </w:p>
    <w:tbl>
      <w:tblPr>
        <w:tblW w:w="5000" w:type="pct"/>
        <w:tblLook w:val="04A0" w:firstRow="1" w:lastRow="0" w:firstColumn="1" w:lastColumn="0" w:noHBand="0" w:noVBand="1"/>
      </w:tblPr>
      <w:tblGrid>
        <w:gridCol w:w="4967"/>
        <w:gridCol w:w="2167"/>
        <w:gridCol w:w="1928"/>
      </w:tblGrid>
      <w:tr w:rsidR="008E2520" w:rsidRPr="00415D73" w14:paraId="04C6F343" w14:textId="77777777" w:rsidTr="00680613">
        <w:trPr>
          <w:trHeight w:val="454"/>
        </w:trPr>
        <w:tc>
          <w:tcPr>
            <w:tcW w:w="496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78E6359" w14:textId="68752706" w:rsidR="008E2520" w:rsidRPr="00680613" w:rsidRDefault="00F02103" w:rsidP="00415D73">
            <w:pPr>
              <w:pStyle w:val="Teksttabelinaglowek"/>
            </w:pPr>
            <w:r w:rsidRPr="00415D73">
              <w:t>Stopień osiągnięcia celu</w:t>
            </w:r>
          </w:p>
        </w:tc>
        <w:tc>
          <w:tcPr>
            <w:tcW w:w="2167"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C861D0E" w14:textId="77777777" w:rsidR="008E2520" w:rsidRPr="00415D73" w:rsidRDefault="008E2520" w:rsidP="00061E93">
            <w:pPr>
              <w:pStyle w:val="Teksttabelinaglowek"/>
            </w:pPr>
            <w:r w:rsidRPr="00415D73">
              <w:t>Liczba jcwp LW</w:t>
            </w:r>
          </w:p>
        </w:tc>
        <w:tc>
          <w:tcPr>
            <w:tcW w:w="192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015861D" w14:textId="10E960CF" w:rsidR="008E2520" w:rsidRPr="00415D73" w:rsidRDefault="0044397E" w:rsidP="00D23BEB">
            <w:pPr>
              <w:pStyle w:val="Teksttabelinaglowek"/>
            </w:pPr>
            <w:r w:rsidRPr="00415D73">
              <w:rPr>
                <w:rFonts w:cs="Calibri"/>
              </w:rPr>
              <w:t>Udział jcwp (%)</w:t>
            </w:r>
          </w:p>
        </w:tc>
      </w:tr>
      <w:tr w:rsidR="008E2520" w:rsidRPr="00544887" w14:paraId="67EA17C5" w14:textId="77777777" w:rsidTr="00FA7494">
        <w:trPr>
          <w:trHeight w:val="454"/>
        </w:trPr>
        <w:tc>
          <w:tcPr>
            <w:tcW w:w="4967" w:type="dxa"/>
            <w:tcBorders>
              <w:top w:val="nil"/>
              <w:left w:val="single" w:sz="4" w:space="0" w:color="auto"/>
              <w:bottom w:val="single" w:sz="4" w:space="0" w:color="auto"/>
              <w:right w:val="single" w:sz="4" w:space="0" w:color="auto"/>
            </w:tcBorders>
            <w:shd w:val="clear" w:color="auto" w:fill="auto"/>
            <w:noWrap/>
            <w:vAlign w:val="center"/>
            <w:hideMark/>
          </w:tcPr>
          <w:p w14:paraId="4CBF8973" w14:textId="77777777" w:rsidR="008E2520" w:rsidRPr="00870610" w:rsidRDefault="008E2520" w:rsidP="005946B7">
            <w:pPr>
              <w:pStyle w:val="Teksttabelilewy"/>
            </w:pPr>
            <w:r w:rsidRPr="00373DC6">
              <w:t>Cel nieosiągnięty - brak postępu</w:t>
            </w:r>
          </w:p>
        </w:tc>
        <w:tc>
          <w:tcPr>
            <w:tcW w:w="2167" w:type="dxa"/>
            <w:tcBorders>
              <w:top w:val="nil"/>
              <w:left w:val="nil"/>
              <w:bottom w:val="single" w:sz="4" w:space="0" w:color="auto"/>
              <w:right w:val="single" w:sz="4" w:space="0" w:color="auto"/>
            </w:tcBorders>
            <w:shd w:val="clear" w:color="auto" w:fill="auto"/>
            <w:noWrap/>
            <w:vAlign w:val="center"/>
            <w:hideMark/>
          </w:tcPr>
          <w:p w14:paraId="6B08D8AA" w14:textId="77777777" w:rsidR="008E2520" w:rsidRPr="009B2FBE" w:rsidRDefault="008E2520" w:rsidP="005946B7">
            <w:pPr>
              <w:pStyle w:val="Teksttabelisrodek"/>
            </w:pPr>
            <w:r w:rsidRPr="00834DE4">
              <w:t>0</w:t>
            </w:r>
          </w:p>
        </w:tc>
        <w:tc>
          <w:tcPr>
            <w:tcW w:w="1928" w:type="dxa"/>
            <w:tcBorders>
              <w:top w:val="nil"/>
              <w:left w:val="nil"/>
              <w:bottom w:val="single" w:sz="4" w:space="0" w:color="auto"/>
              <w:right w:val="single" w:sz="4" w:space="0" w:color="auto"/>
            </w:tcBorders>
            <w:shd w:val="clear" w:color="auto" w:fill="auto"/>
            <w:noWrap/>
            <w:vAlign w:val="center"/>
            <w:hideMark/>
          </w:tcPr>
          <w:p w14:paraId="4D6CF46F" w14:textId="77777777" w:rsidR="008E2520" w:rsidRPr="001A23BD" w:rsidRDefault="008E2520" w:rsidP="005946B7">
            <w:pPr>
              <w:pStyle w:val="Teksttabelisrodek"/>
            </w:pPr>
            <w:r w:rsidRPr="001A23BD">
              <w:t>0,0</w:t>
            </w:r>
          </w:p>
        </w:tc>
      </w:tr>
      <w:tr w:rsidR="008E2520" w:rsidRPr="00544887" w14:paraId="4D4B3DA9" w14:textId="77777777" w:rsidTr="00FA7494">
        <w:trPr>
          <w:trHeight w:val="454"/>
        </w:trPr>
        <w:tc>
          <w:tcPr>
            <w:tcW w:w="4967" w:type="dxa"/>
            <w:tcBorders>
              <w:top w:val="nil"/>
              <w:left w:val="single" w:sz="4" w:space="0" w:color="auto"/>
              <w:bottom w:val="single" w:sz="4" w:space="0" w:color="auto"/>
              <w:right w:val="single" w:sz="4" w:space="0" w:color="auto"/>
            </w:tcBorders>
            <w:shd w:val="clear" w:color="auto" w:fill="auto"/>
            <w:noWrap/>
            <w:vAlign w:val="center"/>
            <w:hideMark/>
          </w:tcPr>
          <w:p w14:paraId="1A9ECB6B" w14:textId="77777777" w:rsidR="008E2520" w:rsidRPr="00834DE4" w:rsidRDefault="008E2520" w:rsidP="005946B7">
            <w:pPr>
              <w:pStyle w:val="Teksttabelilewy"/>
            </w:pPr>
            <w:r w:rsidRPr="00373DC6">
              <w:t xml:space="preserve">Cel nieosiągnięty </w:t>
            </w:r>
            <w:r w:rsidRPr="00870610">
              <w:t>- pogorszenie stanu </w:t>
            </w:r>
          </w:p>
        </w:tc>
        <w:tc>
          <w:tcPr>
            <w:tcW w:w="2167" w:type="dxa"/>
            <w:tcBorders>
              <w:top w:val="nil"/>
              <w:left w:val="nil"/>
              <w:bottom w:val="single" w:sz="4" w:space="0" w:color="auto"/>
              <w:right w:val="single" w:sz="4" w:space="0" w:color="auto"/>
            </w:tcBorders>
            <w:shd w:val="clear" w:color="auto" w:fill="auto"/>
            <w:noWrap/>
            <w:vAlign w:val="center"/>
            <w:hideMark/>
          </w:tcPr>
          <w:p w14:paraId="58EE7C18" w14:textId="77777777" w:rsidR="008E2520" w:rsidRPr="001A23BD" w:rsidRDefault="008E2520" w:rsidP="005946B7">
            <w:pPr>
              <w:pStyle w:val="Teksttabelisrodek"/>
            </w:pPr>
            <w:r w:rsidRPr="009B2FBE">
              <w:t>6</w:t>
            </w:r>
          </w:p>
        </w:tc>
        <w:tc>
          <w:tcPr>
            <w:tcW w:w="1928" w:type="dxa"/>
            <w:tcBorders>
              <w:top w:val="nil"/>
              <w:left w:val="nil"/>
              <w:bottom w:val="single" w:sz="4" w:space="0" w:color="auto"/>
              <w:right w:val="single" w:sz="4" w:space="0" w:color="auto"/>
            </w:tcBorders>
            <w:shd w:val="clear" w:color="auto" w:fill="auto"/>
            <w:noWrap/>
            <w:vAlign w:val="center"/>
            <w:hideMark/>
          </w:tcPr>
          <w:p w14:paraId="501B95B6" w14:textId="77777777" w:rsidR="008E2520" w:rsidRPr="001A23BD" w:rsidRDefault="008E2520" w:rsidP="005946B7">
            <w:pPr>
              <w:pStyle w:val="Teksttabelisrodek"/>
            </w:pPr>
            <w:r w:rsidRPr="001A23BD">
              <w:t>16,7</w:t>
            </w:r>
          </w:p>
        </w:tc>
      </w:tr>
      <w:tr w:rsidR="00A80682" w:rsidRPr="00544887" w14:paraId="3C7CAFEF" w14:textId="77777777" w:rsidTr="00FA7494">
        <w:trPr>
          <w:trHeight w:val="454"/>
        </w:trPr>
        <w:tc>
          <w:tcPr>
            <w:tcW w:w="4967" w:type="dxa"/>
            <w:tcBorders>
              <w:top w:val="nil"/>
              <w:left w:val="single" w:sz="4" w:space="0" w:color="auto"/>
              <w:bottom w:val="single" w:sz="4" w:space="0" w:color="auto"/>
              <w:right w:val="single" w:sz="4" w:space="0" w:color="auto"/>
            </w:tcBorders>
            <w:shd w:val="clear" w:color="auto" w:fill="auto"/>
            <w:noWrap/>
            <w:vAlign w:val="center"/>
          </w:tcPr>
          <w:p w14:paraId="4DECE07D" w14:textId="00A583D9" w:rsidR="00A80682" w:rsidRPr="00870610" w:rsidRDefault="00A80682" w:rsidP="005946B7">
            <w:pPr>
              <w:pStyle w:val="Teksttabelilewy"/>
            </w:pPr>
            <w:r w:rsidRPr="00373DC6">
              <w:t xml:space="preserve">Cel </w:t>
            </w:r>
            <w:r w:rsidRPr="00870610">
              <w:t xml:space="preserve">osiągnięty </w:t>
            </w:r>
            <w:r w:rsidR="002E3A3C">
              <w:t>-</w:t>
            </w:r>
            <w:r w:rsidRPr="00870610">
              <w:t xml:space="preserve"> utrzymanie dobrego stanu </w:t>
            </w:r>
          </w:p>
        </w:tc>
        <w:tc>
          <w:tcPr>
            <w:tcW w:w="2167" w:type="dxa"/>
            <w:tcBorders>
              <w:top w:val="nil"/>
              <w:left w:val="nil"/>
              <w:bottom w:val="single" w:sz="4" w:space="0" w:color="auto"/>
              <w:right w:val="single" w:sz="4" w:space="0" w:color="auto"/>
            </w:tcBorders>
            <w:shd w:val="clear" w:color="auto" w:fill="auto"/>
            <w:noWrap/>
            <w:vAlign w:val="center"/>
          </w:tcPr>
          <w:p w14:paraId="136CED29" w14:textId="5FFFBD30" w:rsidR="00A80682" w:rsidRPr="009B2FBE" w:rsidRDefault="00A80682" w:rsidP="005946B7">
            <w:pPr>
              <w:pStyle w:val="Teksttabelisrodek"/>
            </w:pPr>
            <w:r w:rsidRPr="00834DE4">
              <w:t>1</w:t>
            </w:r>
          </w:p>
        </w:tc>
        <w:tc>
          <w:tcPr>
            <w:tcW w:w="1928" w:type="dxa"/>
            <w:tcBorders>
              <w:top w:val="nil"/>
              <w:left w:val="nil"/>
              <w:bottom w:val="single" w:sz="4" w:space="0" w:color="auto"/>
              <w:right w:val="single" w:sz="4" w:space="0" w:color="auto"/>
            </w:tcBorders>
            <w:shd w:val="clear" w:color="auto" w:fill="auto"/>
            <w:noWrap/>
            <w:vAlign w:val="center"/>
          </w:tcPr>
          <w:p w14:paraId="54D2F7E3" w14:textId="7109D0AC" w:rsidR="00A80682" w:rsidRPr="001A23BD" w:rsidRDefault="00A80682" w:rsidP="005946B7">
            <w:pPr>
              <w:pStyle w:val="Teksttabelisrodek"/>
            </w:pPr>
            <w:r w:rsidRPr="001A23BD">
              <w:t>2,8</w:t>
            </w:r>
          </w:p>
        </w:tc>
      </w:tr>
      <w:tr w:rsidR="00A80682" w:rsidRPr="00544887" w14:paraId="6F61E57B" w14:textId="77777777" w:rsidTr="00FA7494">
        <w:trPr>
          <w:trHeight w:val="454"/>
        </w:trPr>
        <w:tc>
          <w:tcPr>
            <w:tcW w:w="4967" w:type="dxa"/>
            <w:tcBorders>
              <w:top w:val="nil"/>
              <w:left w:val="single" w:sz="4" w:space="0" w:color="auto"/>
              <w:bottom w:val="single" w:sz="4" w:space="0" w:color="auto"/>
              <w:right w:val="single" w:sz="4" w:space="0" w:color="auto"/>
            </w:tcBorders>
            <w:shd w:val="clear" w:color="auto" w:fill="auto"/>
            <w:noWrap/>
            <w:vAlign w:val="center"/>
            <w:hideMark/>
          </w:tcPr>
          <w:p w14:paraId="5A894E5D" w14:textId="216CBC48" w:rsidR="00A80682" w:rsidRPr="00870610" w:rsidRDefault="00A80682" w:rsidP="005946B7">
            <w:pPr>
              <w:pStyle w:val="Teksttabelilewy"/>
            </w:pPr>
            <w:r w:rsidRPr="00373DC6">
              <w:t xml:space="preserve">Cel osiągnięty </w:t>
            </w:r>
            <w:r w:rsidR="002E3A3C">
              <w:t>-</w:t>
            </w:r>
            <w:r w:rsidRPr="00373DC6">
              <w:t xml:space="preserve"> poprawa stanu </w:t>
            </w:r>
          </w:p>
        </w:tc>
        <w:tc>
          <w:tcPr>
            <w:tcW w:w="2167" w:type="dxa"/>
            <w:tcBorders>
              <w:top w:val="nil"/>
              <w:left w:val="nil"/>
              <w:bottom w:val="single" w:sz="4" w:space="0" w:color="auto"/>
              <w:right w:val="single" w:sz="4" w:space="0" w:color="auto"/>
            </w:tcBorders>
            <w:shd w:val="clear" w:color="auto" w:fill="auto"/>
            <w:noWrap/>
            <w:vAlign w:val="center"/>
            <w:hideMark/>
          </w:tcPr>
          <w:p w14:paraId="60903B0C" w14:textId="77777777" w:rsidR="00A80682" w:rsidRPr="009B2FBE" w:rsidRDefault="00A80682" w:rsidP="005946B7">
            <w:pPr>
              <w:pStyle w:val="Teksttabelisrodek"/>
            </w:pPr>
            <w:r w:rsidRPr="00834DE4">
              <w:t>0</w:t>
            </w:r>
          </w:p>
        </w:tc>
        <w:tc>
          <w:tcPr>
            <w:tcW w:w="1928" w:type="dxa"/>
            <w:tcBorders>
              <w:top w:val="nil"/>
              <w:left w:val="nil"/>
              <w:bottom w:val="single" w:sz="4" w:space="0" w:color="auto"/>
              <w:right w:val="single" w:sz="4" w:space="0" w:color="auto"/>
            </w:tcBorders>
            <w:shd w:val="clear" w:color="auto" w:fill="auto"/>
            <w:noWrap/>
            <w:vAlign w:val="center"/>
            <w:hideMark/>
          </w:tcPr>
          <w:p w14:paraId="18361F77" w14:textId="77777777" w:rsidR="00A80682" w:rsidRPr="001A23BD" w:rsidRDefault="00A80682" w:rsidP="005946B7">
            <w:pPr>
              <w:pStyle w:val="Teksttabelisrodek"/>
            </w:pPr>
            <w:r w:rsidRPr="001A23BD">
              <w:t>0,0</w:t>
            </w:r>
          </w:p>
        </w:tc>
      </w:tr>
      <w:tr w:rsidR="00A80682" w:rsidRPr="00544887" w14:paraId="53E9F588" w14:textId="77777777" w:rsidTr="00FA7494">
        <w:trPr>
          <w:trHeight w:val="454"/>
        </w:trPr>
        <w:tc>
          <w:tcPr>
            <w:tcW w:w="4967" w:type="dxa"/>
            <w:tcBorders>
              <w:top w:val="nil"/>
              <w:left w:val="single" w:sz="4" w:space="0" w:color="auto"/>
              <w:bottom w:val="single" w:sz="4" w:space="0" w:color="auto"/>
              <w:right w:val="single" w:sz="4" w:space="0" w:color="auto"/>
            </w:tcBorders>
            <w:shd w:val="clear" w:color="auto" w:fill="auto"/>
            <w:noWrap/>
            <w:vAlign w:val="center"/>
          </w:tcPr>
          <w:p w14:paraId="0A6BFABE" w14:textId="4716BE9D" w:rsidR="00A80682" w:rsidRPr="00870610" w:rsidRDefault="00A80682" w:rsidP="005946B7">
            <w:pPr>
              <w:pStyle w:val="Teksttabelilewy"/>
            </w:pPr>
            <w:r w:rsidRPr="00373DC6">
              <w:t>Brak możliwości oceny postępu </w:t>
            </w:r>
          </w:p>
        </w:tc>
        <w:tc>
          <w:tcPr>
            <w:tcW w:w="2167" w:type="dxa"/>
            <w:tcBorders>
              <w:top w:val="nil"/>
              <w:left w:val="nil"/>
              <w:bottom w:val="single" w:sz="4" w:space="0" w:color="auto"/>
              <w:right w:val="single" w:sz="4" w:space="0" w:color="auto"/>
            </w:tcBorders>
            <w:shd w:val="clear" w:color="auto" w:fill="auto"/>
            <w:noWrap/>
            <w:vAlign w:val="center"/>
          </w:tcPr>
          <w:p w14:paraId="6B7F06AA" w14:textId="4E9B5B42" w:rsidR="00A80682" w:rsidRPr="009B2FBE" w:rsidRDefault="00A80682" w:rsidP="005946B7">
            <w:pPr>
              <w:pStyle w:val="Teksttabelisrodek"/>
            </w:pPr>
            <w:r w:rsidRPr="00834DE4">
              <w:t>29</w:t>
            </w:r>
          </w:p>
        </w:tc>
        <w:tc>
          <w:tcPr>
            <w:tcW w:w="1928" w:type="dxa"/>
            <w:tcBorders>
              <w:top w:val="nil"/>
              <w:left w:val="nil"/>
              <w:bottom w:val="single" w:sz="4" w:space="0" w:color="auto"/>
              <w:right w:val="single" w:sz="4" w:space="0" w:color="auto"/>
            </w:tcBorders>
            <w:shd w:val="clear" w:color="auto" w:fill="auto"/>
            <w:noWrap/>
            <w:vAlign w:val="center"/>
          </w:tcPr>
          <w:p w14:paraId="032F9814" w14:textId="3908E518" w:rsidR="00A80682" w:rsidRPr="001A23BD" w:rsidRDefault="00A80682" w:rsidP="005946B7">
            <w:pPr>
              <w:pStyle w:val="Teksttabelisrodek"/>
            </w:pPr>
            <w:r w:rsidRPr="001A23BD">
              <w:t>80,5</w:t>
            </w:r>
          </w:p>
        </w:tc>
      </w:tr>
      <w:tr w:rsidR="00A80682" w:rsidRPr="00415D73" w14:paraId="75EFAB2E" w14:textId="77777777" w:rsidTr="00680613">
        <w:trPr>
          <w:trHeight w:val="454"/>
        </w:trPr>
        <w:tc>
          <w:tcPr>
            <w:tcW w:w="4967" w:type="dxa"/>
            <w:tcBorders>
              <w:top w:val="nil"/>
              <w:left w:val="single" w:sz="4" w:space="0" w:color="auto"/>
              <w:bottom w:val="single" w:sz="4" w:space="0" w:color="auto"/>
              <w:right w:val="single" w:sz="4" w:space="0" w:color="auto"/>
            </w:tcBorders>
            <w:shd w:val="clear" w:color="auto" w:fill="BFBFBF" w:themeFill="background1" w:themeFillShade="BF"/>
            <w:noWrap/>
            <w:vAlign w:val="center"/>
          </w:tcPr>
          <w:p w14:paraId="19AD83F1" w14:textId="35C2E2BB" w:rsidR="00A80682" w:rsidRPr="00F10DD1" w:rsidRDefault="00A80682" w:rsidP="00EE0903">
            <w:pPr>
              <w:pStyle w:val="Teksttabelilewy"/>
            </w:pPr>
            <w:r w:rsidRPr="00F10DD1">
              <w:t>Liczba jcwp LW na obszarze dorzecza</w:t>
            </w:r>
          </w:p>
        </w:tc>
        <w:tc>
          <w:tcPr>
            <w:tcW w:w="2167" w:type="dxa"/>
            <w:tcBorders>
              <w:top w:val="nil"/>
              <w:left w:val="nil"/>
              <w:bottom w:val="single" w:sz="4" w:space="0" w:color="auto"/>
              <w:right w:val="single" w:sz="4" w:space="0" w:color="auto"/>
            </w:tcBorders>
            <w:shd w:val="clear" w:color="auto" w:fill="BFBFBF" w:themeFill="background1" w:themeFillShade="BF"/>
            <w:noWrap/>
            <w:vAlign w:val="center"/>
          </w:tcPr>
          <w:p w14:paraId="30AB6987" w14:textId="77CFCFC5" w:rsidR="00A80682" w:rsidRPr="00F10DD1" w:rsidRDefault="00A80682" w:rsidP="00EE0903">
            <w:pPr>
              <w:pStyle w:val="Teksttabelisrodek"/>
            </w:pPr>
            <w:r w:rsidRPr="00F10DD1">
              <w:t>36</w:t>
            </w:r>
          </w:p>
        </w:tc>
        <w:tc>
          <w:tcPr>
            <w:tcW w:w="1928" w:type="dxa"/>
            <w:tcBorders>
              <w:top w:val="nil"/>
              <w:left w:val="nil"/>
              <w:bottom w:val="single" w:sz="4" w:space="0" w:color="auto"/>
              <w:right w:val="single" w:sz="4" w:space="0" w:color="auto"/>
            </w:tcBorders>
            <w:shd w:val="clear" w:color="auto" w:fill="BFBFBF" w:themeFill="background1" w:themeFillShade="BF"/>
            <w:noWrap/>
            <w:vAlign w:val="center"/>
          </w:tcPr>
          <w:p w14:paraId="3AFC23A1" w14:textId="72E521AA" w:rsidR="00A80682" w:rsidRPr="00F10DD1" w:rsidRDefault="00A80682" w:rsidP="00EE0903">
            <w:pPr>
              <w:pStyle w:val="Teksttabelisrodek"/>
            </w:pPr>
            <w:r w:rsidRPr="00F10DD1">
              <w:t>100</w:t>
            </w:r>
            <w:r w:rsidR="000E153B" w:rsidRPr="00F10DD1">
              <w:t>,0</w:t>
            </w:r>
          </w:p>
        </w:tc>
      </w:tr>
    </w:tbl>
    <w:p w14:paraId="22A18A4E" w14:textId="77777777" w:rsidR="004D0AEB" w:rsidRPr="00B766BA" w:rsidRDefault="004D0AEB" w:rsidP="005946B7">
      <w:pPr>
        <w:pStyle w:val="rdo0"/>
        <w:rPr>
          <w:color w:val="000099"/>
          <w:sz w:val="20"/>
        </w:rPr>
      </w:pPr>
      <w:r w:rsidRPr="00B766BA">
        <w:t xml:space="preserve">Źródło: </w:t>
      </w:r>
      <w:r>
        <w:t>opracowanie własne</w:t>
      </w:r>
      <w:r w:rsidRPr="00B766BA">
        <w:t xml:space="preserve"> na podstawie danych GIOŚ</w:t>
      </w:r>
    </w:p>
    <w:p w14:paraId="6427E122" w14:textId="77777777" w:rsidR="00F10DD1" w:rsidRDefault="00F10DD1" w:rsidP="00587820">
      <w:pPr>
        <w:rPr>
          <w:rStyle w:val="Pogrubienie"/>
        </w:rPr>
      </w:pPr>
    </w:p>
    <w:p w14:paraId="040FE0CC" w14:textId="301D03CF" w:rsidR="008E2520" w:rsidRPr="00544887" w:rsidRDefault="008E2520" w:rsidP="00587820">
      <w:pPr>
        <w:rPr>
          <w:rStyle w:val="Pogrubienie"/>
        </w:rPr>
      </w:pPr>
      <w:r w:rsidRPr="00544887">
        <w:rPr>
          <w:rStyle w:val="Pogrubienie"/>
        </w:rPr>
        <w:lastRenderedPageBreak/>
        <w:t xml:space="preserve">Ocena postępu w osiąganiu celów środowiskowych dla </w:t>
      </w:r>
      <w:r w:rsidR="004F1D3D">
        <w:rPr>
          <w:rStyle w:val="Pogrubienie"/>
        </w:rPr>
        <w:t>stanu chemicznego</w:t>
      </w:r>
      <w:r w:rsidRPr="00544887">
        <w:rPr>
          <w:rStyle w:val="Pogrubienie"/>
        </w:rPr>
        <w:t xml:space="preserve"> jcwp LW (aktualny układ planistyczny IIaPGW)</w:t>
      </w:r>
    </w:p>
    <w:p w14:paraId="3CD36184" w14:textId="38A09AF0" w:rsidR="008E2520" w:rsidRPr="00544887" w:rsidRDefault="008E2520" w:rsidP="008E2520">
      <w:r w:rsidRPr="00544887">
        <w:rPr>
          <w:iCs/>
        </w:rPr>
        <w:t xml:space="preserve">W przypadku jcwp </w:t>
      </w:r>
      <w:r w:rsidR="00BA6C6C">
        <w:rPr>
          <w:iCs/>
        </w:rPr>
        <w:t>LW</w:t>
      </w:r>
      <w:r w:rsidRPr="00544887">
        <w:rPr>
          <w:iCs/>
        </w:rPr>
        <w:t xml:space="preserve">, cel środowiskowy został osiągnięty dla 2,8% z nich, co związane było z utrzymaniem dobrego stanu chemicznego jcwp. W stosunku do 6 jcwp (16,7%) wykazano przekroczenia wartości granicznych, co doprowadziło do pogorszenia stanu chemicznego jcwp (tabela </w:t>
      </w:r>
      <w:r w:rsidR="00587820" w:rsidRPr="00544887">
        <w:rPr>
          <w:iCs/>
        </w:rPr>
        <w:t>9-</w:t>
      </w:r>
      <w:r w:rsidRPr="00544887">
        <w:rPr>
          <w:iCs/>
        </w:rPr>
        <w:t>11).</w:t>
      </w:r>
      <w:r w:rsidRPr="00544887">
        <w:t xml:space="preserve">Tak samo jak w przypadku jcwp RW, w jcwp LW stwierdzono wiele czynników powodujących nieosiągnięcie celów środowiskowych. Najczęstszą przyczyną było przekroczenie wartości granicznej substancji w biocie stanowiącej nową matrycę wprowadzoną do Państwowego Monitoringu Środowiska w 2016 roku. </w:t>
      </w:r>
      <w:r w:rsidRPr="00544887">
        <w:rPr>
          <w:color w:val="000000"/>
        </w:rPr>
        <w:t xml:space="preserve">Zostało to odnotowano szczególnie w stosunku do zlewni, w których po rozpoczęciu monitoringu bioty stwierdzono stan chemiczny poniżej dobrego. </w:t>
      </w:r>
      <w:r w:rsidRPr="00544887">
        <w:t xml:space="preserve">Odnotowano także obniżenie stanu chemicznego jcwp w wyniku przekroczenia wartości EQS w stosunku do nowych substancji, które zostały dodane do grupy substancji priorytetowych na mocy Dyrektywy EQS. Nie bez znaczenia pozostaje także obniżenie wartości granicznych w stosunku do wielu substancji stanowiących o stanie chemicznym jcwp. </w:t>
      </w:r>
      <w:r w:rsidRPr="00544887">
        <w:rPr>
          <w:color w:val="000000"/>
        </w:rPr>
        <w:t xml:space="preserve">Podobnie jak w przypadku rzek, niski stopień realizacji/skuteczności działań również przyczynił się do nieosiągnięcia dobrego stanu chemicznego jcwp (13,9% jcwp). Natomiast niektóre z działań, doprowadziły do redukcji stężeń substancji w wodzie, jednak nie doprowadziły do obniżenia wartości poniżej EQS. W stosunku do 1 jcwp </w:t>
      </w:r>
      <w:r w:rsidR="00F13F94">
        <w:rPr>
          <w:color w:val="000000"/>
        </w:rPr>
        <w:t>LW</w:t>
      </w:r>
      <w:r w:rsidRPr="00544887">
        <w:rPr>
          <w:color w:val="000000"/>
        </w:rPr>
        <w:t>, istotny wpływ odgrywają także uwarunkowania zlewni</w:t>
      </w:r>
      <w:r w:rsidR="002E3A3C">
        <w:rPr>
          <w:color w:val="000000"/>
        </w:rPr>
        <w:t>-</w:t>
      </w:r>
      <w:r w:rsidRPr="00544887">
        <w:rPr>
          <w:color w:val="000000"/>
        </w:rPr>
        <w:t xml:space="preserve"> przede wszystkim niski potencjał sorpcyjny, który nie sprzyjał oprawie stanu chemicznego jcwp (tabela </w:t>
      </w:r>
      <w:r w:rsidR="00587820" w:rsidRPr="00544887">
        <w:rPr>
          <w:color w:val="000000"/>
        </w:rPr>
        <w:t>9-</w:t>
      </w:r>
      <w:r w:rsidRPr="00544887">
        <w:rPr>
          <w:color w:val="000000"/>
        </w:rPr>
        <w:t xml:space="preserve">12). </w:t>
      </w:r>
    </w:p>
    <w:p w14:paraId="1450ECBB" w14:textId="0E833106" w:rsidR="008E2520" w:rsidRPr="00544887" w:rsidRDefault="005E2AE0" w:rsidP="00CC4F8D">
      <w:pPr>
        <w:pStyle w:val="Tabela"/>
      </w:pPr>
      <w:bookmarkStart w:id="215" w:name="_Toc68725197"/>
      <w:r>
        <w:t>Tabela</w:t>
      </w:r>
      <w:r w:rsidR="0058782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11</w:t>
      </w:r>
      <w:r w:rsidR="00B25B32">
        <w:rPr>
          <w:noProof/>
        </w:rPr>
        <w:fldChar w:fldCharType="end"/>
      </w:r>
      <w:r w:rsidR="00587820" w:rsidRPr="00544887">
        <w:tab/>
      </w:r>
      <w:r w:rsidR="008E2520" w:rsidRPr="00544887">
        <w:t xml:space="preserve">Ocena postępu w osiąganiu celów środowiskowych dla stanu chemicznego na obszarze dorzecza Niemna </w:t>
      </w:r>
      <w:r w:rsidR="00906634">
        <w:t>dla jcwp LW</w:t>
      </w:r>
      <w:r w:rsidR="00B77A61">
        <w:t xml:space="preserve"> w</w:t>
      </w:r>
      <w:r w:rsidR="008E2520" w:rsidRPr="00544887">
        <w:t xml:space="preserve"> układzie planistycznym </w:t>
      </w:r>
      <w:r w:rsidR="00B77A61">
        <w:t>IIaPGW (2022-2027)</w:t>
      </w:r>
      <w:bookmarkEnd w:id="215"/>
      <w:r w:rsidR="008E2520" w:rsidRPr="00544887">
        <w:t xml:space="preserve"> </w:t>
      </w:r>
    </w:p>
    <w:tbl>
      <w:tblPr>
        <w:tblW w:w="5000" w:type="pct"/>
        <w:tblCellMar>
          <w:left w:w="10" w:type="dxa"/>
          <w:right w:w="10" w:type="dxa"/>
        </w:tblCellMar>
        <w:tblLook w:val="04A0" w:firstRow="1" w:lastRow="0" w:firstColumn="1" w:lastColumn="0" w:noHBand="0" w:noVBand="1"/>
      </w:tblPr>
      <w:tblGrid>
        <w:gridCol w:w="4900"/>
        <w:gridCol w:w="1784"/>
        <w:gridCol w:w="2378"/>
      </w:tblGrid>
      <w:tr w:rsidR="008E2520" w:rsidRPr="00544887" w14:paraId="57BD39EE" w14:textId="77777777" w:rsidTr="00680613">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7F968B5C" w14:textId="77777777" w:rsidR="008E2520" w:rsidRPr="00544887" w:rsidRDefault="008E2520" w:rsidP="00CD5078">
            <w:pPr>
              <w:pStyle w:val="Teksttabelinaglowek"/>
            </w:pPr>
            <w:r w:rsidRPr="00544887">
              <w:t>Stopień osiągnięcia celu</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D6D48EC" w14:textId="77777777" w:rsidR="008E2520" w:rsidRPr="00544887" w:rsidRDefault="008E2520" w:rsidP="00CD5078">
            <w:pPr>
              <w:pStyle w:val="Teksttabelinaglowek"/>
            </w:pPr>
            <w:r w:rsidRPr="00544887">
              <w:t>Liczba jcwp LW</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7493735A" w14:textId="1BAA4846" w:rsidR="008E2520" w:rsidRPr="00544887" w:rsidRDefault="0044397E" w:rsidP="00CD5078">
            <w:pPr>
              <w:pStyle w:val="Teksttabelinaglowek"/>
            </w:pPr>
            <w:r w:rsidRPr="00811A2F">
              <w:rPr>
                <w:rFonts w:cs="Calibri"/>
                <w:bCs w:val="0"/>
              </w:rPr>
              <w:t>Udział jcwp (%)</w:t>
            </w:r>
          </w:p>
        </w:tc>
      </w:tr>
      <w:tr w:rsidR="008E2520" w:rsidRPr="00544887" w14:paraId="1E74E8B3" w14:textId="77777777" w:rsidTr="00CD5078">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E5A51E" w14:textId="27AEFFD2" w:rsidR="008E2520" w:rsidRPr="00870610" w:rsidRDefault="008E2520" w:rsidP="005946B7">
            <w:pPr>
              <w:pStyle w:val="Teksttabelilewy"/>
            </w:pPr>
            <w:r w:rsidRPr="00373DC6">
              <w:t>Cel nieosi</w:t>
            </w:r>
            <w:r w:rsidRPr="00870610">
              <w:t xml:space="preserve">ągnięty </w:t>
            </w:r>
            <w:r w:rsidR="002E3A3C">
              <w:t>-</w:t>
            </w:r>
            <w:r w:rsidRPr="00870610">
              <w:t xml:space="preserve"> brak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FC3B0D" w14:textId="77777777" w:rsidR="008E2520" w:rsidRPr="009B2FBE" w:rsidRDefault="008E2520" w:rsidP="005946B7">
            <w:pPr>
              <w:pStyle w:val="Teksttabelisrodek"/>
            </w:pPr>
            <w:r w:rsidRPr="00834DE4">
              <w:t>0</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7242AE" w14:textId="77777777" w:rsidR="008E2520" w:rsidRPr="001A23BD" w:rsidRDefault="008E2520" w:rsidP="005946B7">
            <w:pPr>
              <w:pStyle w:val="Teksttabelisrodek"/>
            </w:pPr>
            <w:r w:rsidRPr="001A23BD">
              <w:t>0,0</w:t>
            </w:r>
          </w:p>
        </w:tc>
      </w:tr>
      <w:tr w:rsidR="008E2520" w:rsidRPr="00544887" w14:paraId="38ADAD6E" w14:textId="77777777" w:rsidTr="00CD5078">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0FEC8E" w14:textId="28D5D21D" w:rsidR="008E2520" w:rsidRPr="00870610" w:rsidRDefault="008E2520" w:rsidP="005946B7">
            <w:pPr>
              <w:pStyle w:val="Teksttabelilewy"/>
            </w:pPr>
            <w:r w:rsidRPr="00373DC6">
              <w:t xml:space="preserve">Cel nieosiągnięty </w:t>
            </w:r>
            <w:r w:rsidR="002E3A3C">
              <w:t>-</w:t>
            </w:r>
            <w:r w:rsidRPr="00373DC6">
              <w:t xml:space="preserve"> pogorszenie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BF2A8AD" w14:textId="77777777" w:rsidR="008E2520" w:rsidRPr="009B2FBE" w:rsidRDefault="008E2520" w:rsidP="005946B7">
            <w:pPr>
              <w:pStyle w:val="Teksttabelisrodek"/>
            </w:pPr>
            <w:r w:rsidRPr="00834DE4">
              <w:t>6</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3DCB51" w14:textId="77777777" w:rsidR="008E2520" w:rsidRPr="001A23BD" w:rsidRDefault="008E2520" w:rsidP="005946B7">
            <w:pPr>
              <w:pStyle w:val="Teksttabelisrodek"/>
            </w:pPr>
            <w:r w:rsidRPr="001A23BD">
              <w:t>16,7</w:t>
            </w:r>
          </w:p>
        </w:tc>
      </w:tr>
      <w:tr w:rsidR="008E2520" w:rsidRPr="00544887" w14:paraId="3706AB06" w14:textId="77777777" w:rsidTr="00CD5078">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E327FA" w14:textId="12E3F7E7" w:rsidR="008E2520" w:rsidRPr="00870610" w:rsidRDefault="008E2520" w:rsidP="005946B7">
            <w:pPr>
              <w:pStyle w:val="Teksttabelilewy"/>
            </w:pPr>
            <w:r w:rsidRPr="00373DC6">
              <w:t xml:space="preserve">Cel osiągnięty </w:t>
            </w:r>
            <w:r w:rsidR="002E3A3C">
              <w:t>-</w:t>
            </w:r>
            <w:r w:rsidRPr="00373DC6">
              <w:t xml:space="preserve"> utrzymanie dobrego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81ABEA" w14:textId="77777777" w:rsidR="008E2520" w:rsidRPr="009B2FBE" w:rsidRDefault="008E2520" w:rsidP="005946B7">
            <w:pPr>
              <w:pStyle w:val="Teksttabelisrodek"/>
            </w:pPr>
            <w:r w:rsidRPr="00834DE4">
              <w:t>1</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BAD00DA" w14:textId="77777777" w:rsidR="008E2520" w:rsidRPr="001A23BD" w:rsidRDefault="008E2520" w:rsidP="005946B7">
            <w:pPr>
              <w:pStyle w:val="Teksttabelisrodek"/>
            </w:pPr>
            <w:r w:rsidRPr="001A23BD">
              <w:t>2,8</w:t>
            </w:r>
          </w:p>
        </w:tc>
      </w:tr>
      <w:tr w:rsidR="008E2520" w:rsidRPr="00544887" w14:paraId="50F0B288" w14:textId="77777777" w:rsidTr="00CD5078">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5DBDA87" w14:textId="6C7692B0" w:rsidR="008E2520" w:rsidRPr="00870610" w:rsidRDefault="008E2520" w:rsidP="005946B7">
            <w:pPr>
              <w:pStyle w:val="Teksttabelilewy"/>
            </w:pPr>
            <w:r w:rsidRPr="00373DC6">
              <w:t xml:space="preserve">Cel </w:t>
            </w:r>
            <w:r w:rsidRPr="00870610">
              <w:t xml:space="preserve">osiągnięty </w:t>
            </w:r>
            <w:r w:rsidR="002E3A3C">
              <w:t>-</w:t>
            </w:r>
            <w:r w:rsidRPr="00870610">
              <w:t xml:space="preserve"> poprawa stanu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E5B1C40" w14:textId="77777777" w:rsidR="008E2520" w:rsidRPr="009B2FBE" w:rsidRDefault="008E2520" w:rsidP="005946B7">
            <w:pPr>
              <w:pStyle w:val="Teksttabelisrodek"/>
            </w:pPr>
            <w:r w:rsidRPr="00834DE4">
              <w:t>0</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857875B" w14:textId="77777777" w:rsidR="008E2520" w:rsidRPr="001A23BD" w:rsidRDefault="008E2520" w:rsidP="005946B7">
            <w:pPr>
              <w:pStyle w:val="Teksttabelisrodek"/>
            </w:pPr>
            <w:r w:rsidRPr="001A23BD">
              <w:t>0,0</w:t>
            </w:r>
          </w:p>
        </w:tc>
      </w:tr>
      <w:tr w:rsidR="008E2520" w:rsidRPr="00544887" w14:paraId="369F7C81" w14:textId="77777777" w:rsidTr="00CD5078">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DEAA4" w14:textId="77777777" w:rsidR="008E2520" w:rsidRPr="00870610" w:rsidRDefault="008E2520" w:rsidP="005946B7">
            <w:pPr>
              <w:pStyle w:val="Teksttabelilewy"/>
            </w:pPr>
            <w:r w:rsidRPr="00373DC6">
              <w:t>Brak możliwości oce</w:t>
            </w:r>
            <w:r w:rsidRPr="00870610">
              <w:t>ny postępu</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1F6A3F" w14:textId="77777777" w:rsidR="008E2520" w:rsidRPr="009B2FBE" w:rsidRDefault="008E2520" w:rsidP="005946B7">
            <w:pPr>
              <w:pStyle w:val="Teksttabelisrodek"/>
            </w:pPr>
            <w:r w:rsidRPr="00834DE4">
              <w:t>29</w:t>
            </w:r>
          </w:p>
        </w:tc>
        <w:tc>
          <w:tcPr>
            <w:tcW w:w="23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43BD677" w14:textId="6DF7D1D3" w:rsidR="008E2520" w:rsidRPr="001A23BD" w:rsidRDefault="008E2520" w:rsidP="005946B7">
            <w:pPr>
              <w:pStyle w:val="Teksttabelisrodek"/>
            </w:pPr>
            <w:r w:rsidRPr="001A23BD">
              <w:t>80,</w:t>
            </w:r>
            <w:r w:rsidR="002266EE">
              <w:t>5</w:t>
            </w:r>
          </w:p>
        </w:tc>
      </w:tr>
      <w:tr w:rsidR="00CD5078" w:rsidRPr="00415D73" w14:paraId="3E16CF2B" w14:textId="77777777" w:rsidTr="00680613">
        <w:trPr>
          <w:trHeight w:val="454"/>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328DCAC4" w14:textId="73C55E47" w:rsidR="00CD5078" w:rsidRPr="002A10BF" w:rsidRDefault="00CD5078" w:rsidP="00EE0903">
            <w:pPr>
              <w:pStyle w:val="Teksttabelilewy"/>
            </w:pPr>
            <w:r w:rsidRPr="002A10BF">
              <w:t>Liczba jcwp LW na obszarze dorzecza</w:t>
            </w:r>
          </w:p>
        </w:tc>
        <w:tc>
          <w:tcPr>
            <w:tcW w:w="17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04A87E80" w14:textId="774D2FC5" w:rsidR="00CD5078" w:rsidRPr="002A10BF" w:rsidRDefault="00CD5078" w:rsidP="00EE0903">
            <w:pPr>
              <w:pStyle w:val="Teksttabelisrodek"/>
            </w:pPr>
            <w:r w:rsidRPr="002A10BF">
              <w:t>36</w:t>
            </w:r>
          </w:p>
        </w:tc>
        <w:tc>
          <w:tcPr>
            <w:tcW w:w="23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F0997F1" w14:textId="2A602465" w:rsidR="00CD5078" w:rsidRPr="002A10BF" w:rsidRDefault="00CD5078" w:rsidP="00EE0903">
            <w:pPr>
              <w:pStyle w:val="Teksttabelisrodek"/>
            </w:pPr>
            <w:r w:rsidRPr="002A10BF">
              <w:t>100</w:t>
            </w:r>
            <w:r w:rsidR="000E153B" w:rsidRPr="002A10BF">
              <w:t>,0</w:t>
            </w:r>
          </w:p>
        </w:tc>
      </w:tr>
    </w:tbl>
    <w:p w14:paraId="2AD39AF7" w14:textId="77777777" w:rsidR="004D0AEB" w:rsidRPr="00B766BA" w:rsidRDefault="004D0AEB" w:rsidP="005946B7">
      <w:pPr>
        <w:pStyle w:val="rdo0"/>
      </w:pPr>
      <w:r w:rsidRPr="00B766BA">
        <w:t xml:space="preserve">Źródło: </w:t>
      </w:r>
      <w:r>
        <w:t>opracowanie własne</w:t>
      </w:r>
      <w:r w:rsidRPr="00B766BA">
        <w:t xml:space="preserve"> na </w:t>
      </w:r>
      <w:r w:rsidRPr="0085285D">
        <w:t>podstawie</w:t>
      </w:r>
      <w:r w:rsidRPr="00B766BA">
        <w:t xml:space="preserve"> danych GIOŚ</w:t>
      </w:r>
    </w:p>
    <w:p w14:paraId="4805609D" w14:textId="710FBDFF" w:rsidR="008E2520" w:rsidRPr="00544887" w:rsidRDefault="005E2AE0" w:rsidP="00CC4F8D">
      <w:pPr>
        <w:pStyle w:val="Tabela"/>
      </w:pPr>
      <w:bookmarkStart w:id="216" w:name="_Toc68725198"/>
      <w:r>
        <w:lastRenderedPageBreak/>
        <w:t>Tabela</w:t>
      </w:r>
      <w:r w:rsidR="00587820"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12</w:t>
      </w:r>
      <w:r w:rsidR="00B25B32">
        <w:rPr>
          <w:noProof/>
        </w:rPr>
        <w:fldChar w:fldCharType="end"/>
      </w:r>
      <w:r w:rsidR="00587820" w:rsidRPr="00544887">
        <w:tab/>
      </w:r>
      <w:r w:rsidR="008E2520" w:rsidRPr="00544887">
        <w:t xml:space="preserve">Analiza przyczyn wpływających na brak postępu w osiąganiu celów środowiskowych dla stanu chemicznego na obszarze dorzecza Niemna </w:t>
      </w:r>
      <w:r w:rsidR="008E2520" w:rsidRPr="00544887">
        <w:rPr>
          <w:rFonts w:cs="Calibri"/>
        </w:rPr>
        <w:t xml:space="preserve">bazując na nowym układzie planistycznym </w:t>
      </w:r>
      <w:r w:rsidR="002E3A3C">
        <w:t>-</w:t>
      </w:r>
      <w:r w:rsidR="008E2520" w:rsidRPr="00544887">
        <w:t xml:space="preserve"> jcwp LW</w:t>
      </w:r>
      <w:bookmarkEnd w:id="216"/>
    </w:p>
    <w:tbl>
      <w:tblPr>
        <w:tblW w:w="5000" w:type="pct"/>
        <w:jc w:val="center"/>
        <w:tblCellMar>
          <w:left w:w="10" w:type="dxa"/>
          <w:right w:w="10" w:type="dxa"/>
        </w:tblCellMar>
        <w:tblLook w:val="04A0" w:firstRow="1" w:lastRow="0" w:firstColumn="1" w:lastColumn="0" w:noHBand="0" w:noVBand="1"/>
      </w:tblPr>
      <w:tblGrid>
        <w:gridCol w:w="4900"/>
        <w:gridCol w:w="1635"/>
        <w:gridCol w:w="2527"/>
      </w:tblGrid>
      <w:tr w:rsidR="008E2520" w:rsidRPr="00544887" w14:paraId="0033D4C5"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1158369D" w14:textId="443BD281" w:rsidR="008E2520" w:rsidRPr="00544887" w:rsidRDefault="001C1579" w:rsidP="00203047">
            <w:pPr>
              <w:pStyle w:val="Teksttabelinaglowek"/>
            </w:pPr>
            <w:r>
              <w:t xml:space="preserve">Analiza przyczyn </w:t>
            </w:r>
            <w:r w:rsidR="009110A0">
              <w:t xml:space="preserve">braku postępu w osiąganiu celu środowiskowego dla stanu chemicznego </w:t>
            </w:r>
          </w:p>
        </w:tc>
      </w:tr>
      <w:tr w:rsidR="008E2520" w:rsidRPr="00544887" w14:paraId="77629D5D"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5F7631BA" w14:textId="05A2F092" w:rsidR="008E2520" w:rsidRPr="00086A3F" w:rsidRDefault="008E2520" w:rsidP="00086A3F">
            <w:pPr>
              <w:pStyle w:val="Teksttabelinaglowek"/>
              <w:rPr>
                <w:bCs w:val="0"/>
              </w:rPr>
            </w:pPr>
            <w:r w:rsidRPr="00086A3F">
              <w:rPr>
                <w:bCs w:val="0"/>
              </w:rPr>
              <w:t>Przyczyna</w:t>
            </w:r>
            <w:r w:rsidR="00086A3F" w:rsidRPr="00086A3F">
              <w:rPr>
                <w:bCs w:val="0"/>
              </w:rPr>
              <w:t xml:space="preserve"> braku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545E9432" w14:textId="77777777" w:rsidR="008E2520" w:rsidRPr="00086A3F" w:rsidRDefault="008E2520" w:rsidP="00086A3F">
            <w:pPr>
              <w:pStyle w:val="Teksttabelinaglowek"/>
              <w:rPr>
                <w:bCs w:val="0"/>
              </w:rPr>
            </w:pPr>
            <w:r w:rsidRPr="00086A3F">
              <w:rPr>
                <w:bCs w:val="0"/>
              </w:rPr>
              <w:t>Liczba jcwp</w:t>
            </w:r>
          </w:p>
        </w:tc>
        <w:tc>
          <w:tcPr>
            <w:tcW w:w="252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noWrap/>
            <w:tcMar>
              <w:top w:w="0" w:type="dxa"/>
              <w:left w:w="108" w:type="dxa"/>
              <w:bottom w:w="0" w:type="dxa"/>
              <w:right w:w="108" w:type="dxa"/>
            </w:tcMar>
            <w:vAlign w:val="center"/>
          </w:tcPr>
          <w:p w14:paraId="4B683268" w14:textId="58F13355" w:rsidR="008E2520" w:rsidRPr="00086A3F" w:rsidRDefault="0044397E" w:rsidP="00086A3F">
            <w:pPr>
              <w:pStyle w:val="Teksttabelinaglowek"/>
              <w:rPr>
                <w:bCs w:val="0"/>
              </w:rPr>
            </w:pPr>
            <w:r w:rsidRPr="00086A3F">
              <w:rPr>
                <w:rFonts w:cs="Calibri"/>
                <w:bCs w:val="0"/>
              </w:rPr>
              <w:t>Udział jcwp (%)</w:t>
            </w:r>
          </w:p>
        </w:tc>
      </w:tr>
      <w:tr w:rsidR="008E2520" w:rsidRPr="00544887" w14:paraId="200B3C40"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1D3BF3F8" w14:textId="77777777" w:rsidR="008E2520" w:rsidRPr="00834DE4" w:rsidRDefault="008E2520" w:rsidP="005946B7">
            <w:pPr>
              <w:pStyle w:val="Teksttabelisrodek"/>
            </w:pPr>
            <w:r w:rsidRPr="00373DC6">
              <w:t>Zmiany legislacyjne (zmia</w:t>
            </w:r>
            <w:r w:rsidRPr="00870610">
              <w:t>na wartości granicznych klas)</w:t>
            </w:r>
          </w:p>
        </w:tc>
      </w:tr>
      <w:tr w:rsidR="008E2520" w:rsidRPr="00544887" w14:paraId="7EEDC07E"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131DD7"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A6CC2F4" w14:textId="77777777" w:rsidR="008E2520" w:rsidRPr="009B2FBE" w:rsidRDefault="008E2520" w:rsidP="005946B7">
            <w:pPr>
              <w:pStyle w:val="Teksttabelisrodek"/>
            </w:pPr>
            <w:r w:rsidRPr="00834DE4">
              <w:t>4</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9800287" w14:textId="77777777" w:rsidR="008E2520" w:rsidRPr="001A23BD" w:rsidRDefault="008E2520" w:rsidP="005946B7">
            <w:pPr>
              <w:pStyle w:val="Teksttabelisrodek"/>
            </w:pPr>
            <w:r w:rsidRPr="001A23BD">
              <w:t>11,1</w:t>
            </w:r>
          </w:p>
        </w:tc>
      </w:tr>
      <w:tr w:rsidR="008E2520" w:rsidRPr="00544887" w14:paraId="4FE28724"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FE9E9C" w14:textId="7A9F503B" w:rsidR="008E2520" w:rsidRPr="00870610" w:rsidRDefault="008E2520" w:rsidP="005946B7">
            <w:pPr>
              <w:pStyle w:val="Teksttabelilewy"/>
            </w:pPr>
            <w:r w:rsidRPr="00373DC6">
              <w:t xml:space="preserve">Cel </w:t>
            </w:r>
            <w:r w:rsidRPr="00870610">
              <w:t xml:space="preserve">nieosiągnięty </w:t>
            </w:r>
            <w:r w:rsidR="002E3A3C">
              <w:t>-</w:t>
            </w:r>
            <w:r w:rsidRPr="00870610">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176B77"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826ED4" w14:textId="77777777" w:rsidR="008E2520" w:rsidRPr="001A23BD" w:rsidRDefault="008E2520" w:rsidP="005946B7">
            <w:pPr>
              <w:pStyle w:val="Teksttabelisrodek"/>
            </w:pPr>
            <w:r w:rsidRPr="001A23BD">
              <w:t>0,0</w:t>
            </w:r>
          </w:p>
        </w:tc>
      </w:tr>
      <w:tr w:rsidR="008E2520" w:rsidRPr="00544887" w14:paraId="5619FDF7"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675EE6" w14:textId="4349DF60"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B069D5" w14:textId="77777777" w:rsidR="008E2520" w:rsidRPr="009B2FBE" w:rsidRDefault="008E2520" w:rsidP="005946B7">
            <w:pPr>
              <w:pStyle w:val="Teksttabelisrodek"/>
            </w:pPr>
            <w:r w:rsidRPr="00834DE4">
              <w:t>4</w:t>
            </w:r>
          </w:p>
        </w:tc>
        <w:tc>
          <w:tcPr>
            <w:tcW w:w="25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D8E6C6" w14:textId="77777777" w:rsidR="008E2520" w:rsidRPr="001A23BD" w:rsidRDefault="008E2520" w:rsidP="005946B7">
            <w:pPr>
              <w:pStyle w:val="Teksttabelisrodek"/>
            </w:pPr>
            <w:r w:rsidRPr="001A23BD">
              <w:t>11,1</w:t>
            </w:r>
          </w:p>
        </w:tc>
      </w:tr>
      <w:tr w:rsidR="008E2520" w:rsidRPr="00544887" w14:paraId="6FD73C5E"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3E30C3E0" w14:textId="77777777" w:rsidR="008E2520" w:rsidRPr="00870610" w:rsidRDefault="008E2520" w:rsidP="005946B7">
            <w:pPr>
              <w:pStyle w:val="Teksttabelisrodek"/>
            </w:pPr>
            <w:r w:rsidRPr="00373DC6">
              <w:t>Zmiana zakresu monitoringu</w:t>
            </w:r>
          </w:p>
        </w:tc>
      </w:tr>
      <w:tr w:rsidR="008E2520" w:rsidRPr="00544887" w14:paraId="1013DFF9"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33D3BE" w14:textId="77777777" w:rsidR="008E2520" w:rsidRPr="00870610" w:rsidRDefault="008E2520" w:rsidP="005946B7">
            <w:pPr>
              <w:pStyle w:val="Teksttabelilewy"/>
            </w:pPr>
            <w:r w:rsidRPr="00373DC6">
              <w:t>A</w:t>
            </w:r>
            <w:r w:rsidRPr="00870610">
              <w:t>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4EE195" w14:textId="77777777" w:rsidR="008E2520" w:rsidRPr="009B2FBE" w:rsidRDefault="008E2520" w:rsidP="005946B7">
            <w:pPr>
              <w:pStyle w:val="Teksttabelisrodek"/>
            </w:pPr>
            <w:r w:rsidRPr="00834DE4">
              <w:t>6</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10EDC" w14:textId="77777777" w:rsidR="008E2520" w:rsidRPr="001A23BD" w:rsidRDefault="008E2520" w:rsidP="005946B7">
            <w:pPr>
              <w:pStyle w:val="Teksttabelisrodek"/>
            </w:pPr>
            <w:r w:rsidRPr="001A23BD">
              <w:t>16,7</w:t>
            </w:r>
          </w:p>
        </w:tc>
      </w:tr>
      <w:tr w:rsidR="008E2520" w:rsidRPr="00544887" w14:paraId="335C7B86"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8402F6" w14:textId="3F083C1C" w:rsidR="008E2520" w:rsidRPr="00870610" w:rsidRDefault="008E2520" w:rsidP="005946B7">
            <w:pPr>
              <w:pStyle w:val="Teksttabelilewy"/>
            </w:pPr>
            <w:r w:rsidRPr="00373DC6">
              <w:t xml:space="preserve">Cel nieosiągnięty </w:t>
            </w:r>
            <w:r w:rsidR="002E3A3C">
              <w:t>-</w:t>
            </w:r>
            <w:r w:rsidRPr="00373DC6">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72775A"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98553" w14:textId="77777777" w:rsidR="008E2520" w:rsidRPr="001A23BD" w:rsidRDefault="008E2520" w:rsidP="005946B7">
            <w:pPr>
              <w:pStyle w:val="Teksttabelisrodek"/>
            </w:pPr>
            <w:r w:rsidRPr="001A23BD">
              <w:t>0,0</w:t>
            </w:r>
          </w:p>
        </w:tc>
      </w:tr>
      <w:tr w:rsidR="008E2520" w:rsidRPr="00544887" w14:paraId="202C92F6"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FB8A42" w14:textId="4CA1AA15" w:rsidR="008E2520" w:rsidRPr="00870610" w:rsidRDefault="008E2520" w:rsidP="005946B7">
            <w:pPr>
              <w:pStyle w:val="Teksttabelilewy"/>
            </w:pPr>
            <w:r w:rsidRPr="00373DC6">
              <w:t xml:space="preserve">Cel nieosiągnięty </w:t>
            </w:r>
            <w:r w:rsidR="002E3A3C">
              <w:t>-</w:t>
            </w:r>
            <w:r w:rsidRPr="00373DC6">
              <w:t xml:space="preserve"> ob</w:t>
            </w:r>
            <w:r w:rsidRPr="00870610">
              <w:t>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F40A3A" w14:textId="77777777" w:rsidR="008E2520" w:rsidRPr="009B2FBE" w:rsidRDefault="008E2520" w:rsidP="005946B7">
            <w:pPr>
              <w:pStyle w:val="Teksttabelisrodek"/>
            </w:pPr>
            <w:r w:rsidRPr="00834DE4">
              <w:t>6</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91D79" w14:textId="77777777" w:rsidR="008E2520" w:rsidRPr="001A23BD" w:rsidRDefault="008E2520" w:rsidP="005946B7">
            <w:pPr>
              <w:pStyle w:val="Teksttabelisrodek"/>
            </w:pPr>
            <w:r w:rsidRPr="001A23BD">
              <w:t>16,7</w:t>
            </w:r>
          </w:p>
        </w:tc>
      </w:tr>
      <w:tr w:rsidR="008E2520" w:rsidRPr="00544887" w14:paraId="71039A61"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tcMar>
              <w:top w:w="0" w:type="dxa"/>
              <w:left w:w="108" w:type="dxa"/>
              <w:bottom w:w="0" w:type="dxa"/>
              <w:right w:w="108" w:type="dxa"/>
            </w:tcMar>
            <w:vAlign w:val="center"/>
          </w:tcPr>
          <w:p w14:paraId="690E9F56" w14:textId="77777777" w:rsidR="008E2520" w:rsidRPr="00870610" w:rsidRDefault="008E2520" w:rsidP="005946B7">
            <w:pPr>
              <w:pStyle w:val="Teksttabelisrodek"/>
            </w:pPr>
            <w:r w:rsidRPr="00373DC6">
              <w:t xml:space="preserve">Dalsze </w:t>
            </w:r>
            <w:r w:rsidRPr="00870610">
              <w:t>występowanie presji (niski stopień realizacji lub skuteczności działań z aPWŚK)</w:t>
            </w:r>
          </w:p>
        </w:tc>
      </w:tr>
      <w:tr w:rsidR="008E2520" w:rsidRPr="00544887" w14:paraId="56A60740"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4669E9"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59CE0F" w14:textId="77777777" w:rsidR="008E2520" w:rsidRPr="009B2FBE" w:rsidRDefault="008E2520" w:rsidP="005946B7">
            <w:pPr>
              <w:pStyle w:val="Teksttabelisrodek"/>
            </w:pPr>
            <w:r w:rsidRPr="00834DE4">
              <w:t>5</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2FB0D" w14:textId="77777777" w:rsidR="008E2520" w:rsidRPr="001A23BD" w:rsidRDefault="008E2520" w:rsidP="005946B7">
            <w:pPr>
              <w:pStyle w:val="Teksttabelisrodek"/>
            </w:pPr>
            <w:r w:rsidRPr="001A23BD">
              <w:t>13,9</w:t>
            </w:r>
          </w:p>
        </w:tc>
      </w:tr>
      <w:tr w:rsidR="008E2520" w:rsidRPr="00544887" w14:paraId="6A10DCD2"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7100CF" w14:textId="2B8686C6" w:rsidR="008E2520" w:rsidRPr="00870610" w:rsidRDefault="008E2520" w:rsidP="005946B7">
            <w:pPr>
              <w:pStyle w:val="Teksttabelilewy"/>
            </w:pPr>
            <w:r w:rsidRPr="00373DC6">
              <w:t>Cel nieos</w:t>
            </w:r>
            <w:r w:rsidRPr="00870610">
              <w:t xml:space="preserve">iągnięty </w:t>
            </w:r>
            <w:r w:rsidR="002E3A3C">
              <w:t>-</w:t>
            </w:r>
            <w:r w:rsidRPr="00870610">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38E7E2"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850B" w14:textId="77777777" w:rsidR="008E2520" w:rsidRPr="001A23BD" w:rsidRDefault="008E2520" w:rsidP="005946B7">
            <w:pPr>
              <w:pStyle w:val="Teksttabelisrodek"/>
            </w:pPr>
            <w:r w:rsidRPr="001A23BD">
              <w:t>0,0</w:t>
            </w:r>
          </w:p>
        </w:tc>
      </w:tr>
      <w:tr w:rsidR="008E2520" w:rsidRPr="00544887" w14:paraId="365B8273"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F45EB9" w14:textId="416C184A"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E2B167" w14:textId="77777777" w:rsidR="008E2520" w:rsidRPr="009B2FBE" w:rsidRDefault="008E2520" w:rsidP="005946B7">
            <w:pPr>
              <w:pStyle w:val="Teksttabelisrodek"/>
            </w:pPr>
            <w:r w:rsidRPr="00834DE4">
              <w:t>5</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A039" w14:textId="77777777" w:rsidR="008E2520" w:rsidRPr="001A23BD" w:rsidRDefault="008E2520" w:rsidP="005946B7">
            <w:pPr>
              <w:pStyle w:val="Teksttabelisrodek"/>
            </w:pPr>
            <w:r w:rsidRPr="001A23BD">
              <w:t>13,9</w:t>
            </w:r>
          </w:p>
        </w:tc>
      </w:tr>
      <w:tr w:rsidR="008E2520" w:rsidRPr="00544887" w14:paraId="254B65DC"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noWrap/>
            <w:tcMar>
              <w:top w:w="0" w:type="dxa"/>
              <w:left w:w="108" w:type="dxa"/>
              <w:bottom w:w="0" w:type="dxa"/>
              <w:right w:w="108" w:type="dxa"/>
            </w:tcMar>
            <w:vAlign w:val="center"/>
          </w:tcPr>
          <w:p w14:paraId="6FA84426" w14:textId="77777777" w:rsidR="008E2520" w:rsidRPr="00834DE4" w:rsidRDefault="008E2520" w:rsidP="005946B7">
            <w:pPr>
              <w:pStyle w:val="Teksttabelisrodek"/>
            </w:pPr>
            <w:r w:rsidRPr="00373DC6">
              <w:t>Uwarunkowania zlewni (do</w:t>
            </w:r>
            <w:r w:rsidRPr="00870610">
              <w:t>pływ zanieczyszczeń z innego jcwp, niski potencjał sorpcyjny jcwp)</w:t>
            </w:r>
          </w:p>
        </w:tc>
      </w:tr>
      <w:tr w:rsidR="008E2520" w:rsidRPr="00544887" w14:paraId="503805CB"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8F6CBB"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4B2A89" w14:textId="77777777" w:rsidR="008E2520" w:rsidRPr="009B2FBE" w:rsidRDefault="008E2520" w:rsidP="005946B7">
            <w:pPr>
              <w:pStyle w:val="Teksttabelisrodek"/>
            </w:pPr>
            <w:r w:rsidRPr="00834DE4">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B9321" w14:textId="77777777" w:rsidR="008E2520" w:rsidRPr="001A23BD" w:rsidRDefault="008E2520" w:rsidP="005946B7">
            <w:pPr>
              <w:pStyle w:val="Teksttabelisrodek"/>
            </w:pPr>
            <w:r w:rsidRPr="001A23BD">
              <w:t>2,8</w:t>
            </w:r>
          </w:p>
        </w:tc>
      </w:tr>
      <w:tr w:rsidR="008E2520" w:rsidRPr="00544887" w14:paraId="4F8F7D15"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432E6A" w14:textId="14568FC7" w:rsidR="008E2520" w:rsidRPr="00870610" w:rsidRDefault="008E2520" w:rsidP="005946B7">
            <w:pPr>
              <w:pStyle w:val="Teksttabelilewy"/>
            </w:pPr>
            <w:r w:rsidRPr="00373DC6">
              <w:t xml:space="preserve">Cel nieosiągnięty </w:t>
            </w:r>
            <w:r w:rsidR="002E3A3C">
              <w:t>-</w:t>
            </w:r>
            <w:r w:rsidRPr="00373DC6">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586109"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F8FE0" w14:textId="77777777" w:rsidR="008E2520" w:rsidRPr="001A23BD" w:rsidRDefault="008E2520" w:rsidP="005946B7">
            <w:pPr>
              <w:pStyle w:val="Teksttabelisrodek"/>
            </w:pPr>
            <w:r w:rsidRPr="001A23BD">
              <w:t>0,0</w:t>
            </w:r>
          </w:p>
        </w:tc>
      </w:tr>
      <w:tr w:rsidR="008E2520" w:rsidRPr="00544887" w14:paraId="7882F6A0"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BE805F" w14:textId="5C4553D2" w:rsidR="008E2520" w:rsidRPr="00834DE4" w:rsidRDefault="008E2520" w:rsidP="005946B7">
            <w:pPr>
              <w:pStyle w:val="Teksttabelilewy"/>
            </w:pPr>
            <w:r w:rsidRPr="00373DC6">
              <w:t>Cel nieosiąg</w:t>
            </w:r>
            <w:r w:rsidRPr="00870610">
              <w:t xml:space="preserve">nięty </w:t>
            </w:r>
            <w:r w:rsidR="002E3A3C">
              <w:t>-</w:t>
            </w:r>
            <w:r w:rsidRPr="00870610">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4F8C02" w14:textId="77777777" w:rsidR="008E2520" w:rsidRPr="001A23BD" w:rsidRDefault="008E2520" w:rsidP="005946B7">
            <w:pPr>
              <w:pStyle w:val="Teksttabelisrodek"/>
            </w:pPr>
            <w:r w:rsidRPr="009B2FBE">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B1E36" w14:textId="77777777" w:rsidR="008E2520" w:rsidRPr="001A23BD" w:rsidRDefault="008E2520" w:rsidP="005946B7">
            <w:pPr>
              <w:pStyle w:val="Teksttabelisrodek"/>
            </w:pPr>
            <w:r w:rsidRPr="001A23BD">
              <w:t>2,8</w:t>
            </w:r>
          </w:p>
        </w:tc>
      </w:tr>
      <w:tr w:rsidR="008E2520" w:rsidRPr="00544887" w14:paraId="495B0B33" w14:textId="77777777" w:rsidTr="00A57A21">
        <w:trPr>
          <w:trHeight w:val="454"/>
          <w:tblHeader/>
          <w:jc w:val="center"/>
        </w:trPr>
        <w:tc>
          <w:tcPr>
            <w:tcW w:w="9062" w:type="dxa"/>
            <w:gridSpan w:val="3"/>
            <w:tcBorders>
              <w:top w:val="single" w:sz="4" w:space="0" w:color="000000"/>
              <w:left w:val="single" w:sz="4" w:space="0" w:color="000000"/>
              <w:bottom w:val="single" w:sz="4" w:space="0" w:color="000000"/>
              <w:right w:val="single" w:sz="4" w:space="0" w:color="000000"/>
            </w:tcBorders>
            <w:shd w:val="clear" w:color="auto" w:fill="EDEDED"/>
            <w:noWrap/>
            <w:tcMar>
              <w:top w:w="0" w:type="dxa"/>
              <w:left w:w="108" w:type="dxa"/>
              <w:bottom w:w="0" w:type="dxa"/>
              <w:right w:w="108" w:type="dxa"/>
            </w:tcMar>
            <w:vAlign w:val="center"/>
          </w:tcPr>
          <w:p w14:paraId="533C3F73" w14:textId="77777777" w:rsidR="008E2520" w:rsidRPr="00834DE4" w:rsidRDefault="008E2520" w:rsidP="005946B7">
            <w:pPr>
              <w:pStyle w:val="Teksttabelisrodek"/>
            </w:pPr>
            <w:r w:rsidRPr="00373DC6">
              <w:t>Inne (w tym działania niewystarczające do o</w:t>
            </w:r>
            <w:r w:rsidRPr="00870610">
              <w:t>bniżenia presji w jednym cyklu planistycznym)</w:t>
            </w:r>
          </w:p>
        </w:tc>
      </w:tr>
      <w:tr w:rsidR="008E2520" w:rsidRPr="00544887" w14:paraId="3C317D34"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4C976FF" w14:textId="77777777" w:rsidR="008E2520" w:rsidRPr="00870610" w:rsidRDefault="008E2520" w:rsidP="005946B7">
            <w:pPr>
              <w:pStyle w:val="Teksttabelilewy"/>
            </w:pPr>
            <w:r w:rsidRPr="00373DC6">
              <w:t>Analizowana przyczyna łącznie</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E6FBCF" w14:textId="77777777" w:rsidR="008E2520" w:rsidRPr="009B2FBE" w:rsidRDefault="008E2520" w:rsidP="005946B7">
            <w:pPr>
              <w:pStyle w:val="Teksttabelisrodek"/>
            </w:pPr>
            <w:r w:rsidRPr="00834DE4">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738F9" w14:textId="77777777" w:rsidR="008E2520" w:rsidRPr="001A23BD" w:rsidRDefault="008E2520" w:rsidP="005946B7">
            <w:pPr>
              <w:pStyle w:val="Teksttabelisrodek"/>
            </w:pPr>
            <w:r w:rsidRPr="001A23BD">
              <w:t>2,8</w:t>
            </w:r>
          </w:p>
        </w:tc>
      </w:tr>
      <w:tr w:rsidR="008E2520" w:rsidRPr="00544887" w14:paraId="7CF30DA6"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19CF813" w14:textId="1D48EA70" w:rsidR="008E2520" w:rsidRPr="00870610" w:rsidRDefault="008E2520" w:rsidP="005946B7">
            <w:pPr>
              <w:pStyle w:val="Teksttabelilewy"/>
            </w:pPr>
            <w:r w:rsidRPr="00373DC6">
              <w:t xml:space="preserve">Cel nieosiągnięty </w:t>
            </w:r>
            <w:r w:rsidR="002E3A3C">
              <w:t>-</w:t>
            </w:r>
            <w:r w:rsidRPr="00373DC6">
              <w:t xml:space="preserve"> brak postępu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E5D5FC" w14:textId="77777777" w:rsidR="008E2520" w:rsidRPr="009B2FBE" w:rsidRDefault="008E2520" w:rsidP="005946B7">
            <w:pPr>
              <w:pStyle w:val="Teksttabelisrodek"/>
            </w:pPr>
            <w:r w:rsidRPr="00834DE4">
              <w:t>0</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ED94C" w14:textId="77777777" w:rsidR="008E2520" w:rsidRPr="001A23BD" w:rsidRDefault="008E2520" w:rsidP="005946B7">
            <w:pPr>
              <w:pStyle w:val="Teksttabelisrodek"/>
            </w:pPr>
            <w:r w:rsidRPr="001A23BD">
              <w:t>0,0</w:t>
            </w:r>
          </w:p>
        </w:tc>
      </w:tr>
      <w:tr w:rsidR="008E2520" w:rsidRPr="00544887" w14:paraId="73699FBF" w14:textId="77777777" w:rsidTr="00A57A21">
        <w:trPr>
          <w:trHeight w:val="454"/>
          <w:tblHeader/>
          <w:jc w:val="center"/>
        </w:trPr>
        <w:tc>
          <w:tcPr>
            <w:tcW w:w="49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5F9FBB" w14:textId="3F2FD78D" w:rsidR="008E2520" w:rsidRPr="00870610" w:rsidRDefault="008E2520" w:rsidP="005946B7">
            <w:pPr>
              <w:pStyle w:val="Teksttabelilewy"/>
            </w:pPr>
            <w:r w:rsidRPr="00373DC6">
              <w:t xml:space="preserve">Cel nieosiągnięty </w:t>
            </w:r>
            <w:r w:rsidR="002E3A3C">
              <w:t>-</w:t>
            </w:r>
            <w:r w:rsidRPr="00373DC6">
              <w:t xml:space="preserve"> obniżenie stanu</w:t>
            </w:r>
          </w:p>
        </w:tc>
        <w:tc>
          <w:tcPr>
            <w:tcW w:w="163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7F7750" w14:textId="77777777" w:rsidR="008E2520" w:rsidRPr="009B2FBE" w:rsidRDefault="008E2520" w:rsidP="005946B7">
            <w:pPr>
              <w:pStyle w:val="Teksttabelisrodek"/>
            </w:pPr>
            <w:r w:rsidRPr="00834DE4">
              <w:t>1</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1229C" w14:textId="77777777" w:rsidR="008E2520" w:rsidRPr="001A23BD" w:rsidRDefault="008E2520" w:rsidP="005946B7">
            <w:pPr>
              <w:pStyle w:val="Teksttabelisrodek"/>
            </w:pPr>
            <w:r w:rsidRPr="001A23BD">
              <w:t>2,8</w:t>
            </w:r>
          </w:p>
        </w:tc>
      </w:tr>
    </w:tbl>
    <w:p w14:paraId="180C1AE8" w14:textId="278CC36A" w:rsidR="004D0AEB" w:rsidRPr="006E5581" w:rsidRDefault="004D0AEB" w:rsidP="005946B7">
      <w:pPr>
        <w:pStyle w:val="rdo0"/>
      </w:pPr>
      <w:r w:rsidRPr="00B766BA">
        <w:t xml:space="preserve">Źródło: </w:t>
      </w:r>
      <w:r>
        <w:t>opracowanie własne</w:t>
      </w:r>
      <w:r w:rsidRPr="00B766BA">
        <w:t xml:space="preserve"> na podstawie danych GIOŚ</w:t>
      </w:r>
      <w:r w:rsidRPr="006E5581">
        <w:t xml:space="preserve"> i aPGW</w:t>
      </w:r>
    </w:p>
    <w:p w14:paraId="7CAC2E22" w14:textId="74B623B7" w:rsidR="006E5581" w:rsidRDefault="006E5581" w:rsidP="0001749C">
      <w:pPr>
        <w:pStyle w:val="Nagwek2"/>
      </w:pPr>
      <w:bookmarkStart w:id="217" w:name="_Toc67649985"/>
      <w:bookmarkStart w:id="218" w:name="_Hlk66045860"/>
      <w:bookmarkStart w:id="219" w:name="_Hlk66040980"/>
      <w:r w:rsidRPr="00544887">
        <w:t>Ocena postępu w osiąganiu celów środowiskowych jcwpd</w:t>
      </w:r>
      <w:bookmarkEnd w:id="217"/>
      <w:r w:rsidRPr="00544887">
        <w:t xml:space="preserve"> </w:t>
      </w:r>
    </w:p>
    <w:p w14:paraId="71D59430" w14:textId="77777777" w:rsidR="006E5581" w:rsidRPr="00544887" w:rsidRDefault="006E5581" w:rsidP="006E5581">
      <w:pPr>
        <w:spacing w:after="100"/>
      </w:pPr>
      <w:r w:rsidRPr="00544887">
        <w:t xml:space="preserve">Przedstawiony w ocenie stanu jcwpd zakres pomiarów, wyników analiz fizykochemicznych, innych danych uzyskanych od wykonawców zewnętrznych i ich interpretacja, umożliwiła ocenę stanu wód </w:t>
      </w:r>
      <w:r w:rsidRPr="00544887">
        <w:lastRenderedPageBreak/>
        <w:t>podziemnych zgodnie z przyjętą metodyką nawiązującą do obowiązującego r.m.jcw z dnia 11 października 2019 r., RDW (2000/60/WE) i DWP (2006/118/WE) (Palak-Mazur D. i in., 2020b).</w:t>
      </w:r>
    </w:p>
    <w:p w14:paraId="29A2DD5D" w14:textId="391F2905" w:rsidR="006E5581" w:rsidRPr="00544887" w:rsidRDefault="006E5581" w:rsidP="006E5581">
      <w:pPr>
        <w:spacing w:after="100"/>
      </w:pPr>
      <w:r w:rsidRPr="00544887">
        <w:t>Porównania oceny stanu jcwpd na podstawie danych z 2019 r. dokonano w odniesieniu do oceny stanu z roku 2016, którą wykonano w podziale na 172 jcwpd, obowiązującego w cyklu planistycznym 2016</w:t>
      </w:r>
      <w:r w:rsidR="002E3A3C">
        <w:t>-</w:t>
      </w:r>
      <w:r w:rsidRPr="00544887">
        <w:t xml:space="preserve">2021. Ocena stanu na podstawie danych z 2019 r. wykonana została według zmodyfikowanej względem obowiązującej w 2016 r. metodyki oceny stanu jcwpd (Palak-Mazur D., i in., 2020a), co wpłynęło na interpretację i końcową ocenę stanu jcwpd. Szczególnie zauważalne jest to w wynikach testów: C.3/I.3 </w:t>
      </w:r>
      <w:r w:rsidR="002E3A3C">
        <w:t>-</w:t>
      </w:r>
      <w:r w:rsidRPr="00544887">
        <w:t xml:space="preserve"> Ochrona ekosystemów zależnych od wód podziemnych; C.4 </w:t>
      </w:r>
      <w:r w:rsidR="002E3A3C">
        <w:t>-</w:t>
      </w:r>
      <w:r w:rsidRPr="00544887">
        <w:t xml:space="preserve"> Ochrona wód powierzchniowych; C.5 </w:t>
      </w:r>
      <w:r w:rsidR="002E3A3C">
        <w:t>-</w:t>
      </w:r>
      <w:r w:rsidRPr="00544887">
        <w:t xml:space="preserve"> Ochrona wód przeznaczonych do spożycia.</w:t>
      </w:r>
    </w:p>
    <w:p w14:paraId="68131039" w14:textId="77777777" w:rsidR="006E5581" w:rsidRPr="00544887" w:rsidRDefault="006E5581" w:rsidP="006E5581">
      <w:pPr>
        <w:rPr>
          <w:rFonts w:asciiTheme="minorHAnsi" w:hAnsiTheme="minorHAnsi" w:cstheme="minorBidi"/>
        </w:rPr>
      </w:pPr>
      <w:r w:rsidRPr="00544887">
        <w:rPr>
          <w:rFonts w:asciiTheme="minorHAnsi" w:hAnsiTheme="minorHAnsi" w:cstheme="minorBidi"/>
        </w:rPr>
        <w:t xml:space="preserve">Wyniki i wnioski z kolejnych raportów oceny stanu jcwpd są na bieżąco analizowane, a potrzeby wykonania bardziej rozbudowanych analiz umożliwiających lepsze rozpoznanie sytuacji hydrogeologicznej w jcwpd i wybiegających poza zakres metodyki oceny stanu jcwpd, są uwzględniane w realizacjach prac zespołu </w:t>
      </w:r>
      <w:r>
        <w:rPr>
          <w:rFonts w:asciiTheme="minorHAnsi" w:hAnsiTheme="minorHAnsi" w:cstheme="minorBidi"/>
        </w:rPr>
        <w:t>PSH</w:t>
      </w:r>
      <w:r w:rsidRPr="00544887">
        <w:rPr>
          <w:rFonts w:asciiTheme="minorHAnsi" w:hAnsiTheme="minorHAnsi" w:cstheme="minorBidi"/>
        </w:rPr>
        <w:t xml:space="preserve">. </w:t>
      </w:r>
    </w:p>
    <w:p w14:paraId="3E6259F0" w14:textId="65D38157" w:rsidR="006E5581" w:rsidRPr="00544887" w:rsidRDefault="006E5581" w:rsidP="006E5581">
      <w:pPr>
        <w:rPr>
          <w:rFonts w:asciiTheme="minorHAnsi" w:hAnsiTheme="minorHAnsi" w:cstheme="minorBidi"/>
        </w:rPr>
      </w:pPr>
      <w:r w:rsidRPr="00544887">
        <w:rPr>
          <w:rFonts w:asciiTheme="minorHAnsi" w:hAnsiTheme="minorHAnsi" w:cstheme="minorBidi"/>
        </w:rPr>
        <w:t xml:space="preserve">Stan rozpoznania budowy geologicznej, warunków hydrodynamicznych i hydrogeochemicznych jcwpd z roku na rok jest coraz lepszy i ma to znaczący wpływ na końcowy wynik oceny stanu jcwpd i porównanie wyników ocen pomiędzy kolejnymi edycjami raportu oceny stanu jcwpd. Informacje są uaktualniane i uzupełniane, w związku z czym zmiany wyniku oceny stanu nie zawsze będą świadectwem faktycznej poprawy lub pogorszenia się stanu środowiska wodnego, a związane będą ze zmianą stopnia rozpoznania badanej jednostki. Dla przykładu, w ostatnich latach wzrosła liczba oznaczeń tych samych par wskaźników w monitoringu wód podziemnych i powierzchniowych, które podlegały ocenie w teście C.4 </w:t>
      </w:r>
      <w:r w:rsidR="002E3A3C">
        <w:rPr>
          <w:rFonts w:asciiTheme="minorHAnsi" w:hAnsiTheme="minorHAnsi" w:cstheme="minorBidi"/>
        </w:rPr>
        <w:t>-</w:t>
      </w:r>
      <w:r w:rsidRPr="00544887">
        <w:rPr>
          <w:rFonts w:asciiTheme="minorHAnsi" w:hAnsiTheme="minorHAnsi" w:cstheme="minorBidi"/>
        </w:rPr>
        <w:t xml:space="preserve"> Ochrona wód powierzchniowych. Spowodowało to, że stan niektórych jcwpd został określony z większą wiarygodnością.</w:t>
      </w:r>
    </w:p>
    <w:p w14:paraId="02655F81" w14:textId="41B77D49" w:rsidR="006E5581" w:rsidRDefault="006E5581" w:rsidP="006E5581">
      <w:pPr>
        <w:spacing w:after="100"/>
        <w:rPr>
          <w:color w:val="000000" w:themeColor="text1"/>
        </w:rPr>
      </w:pPr>
      <w:r w:rsidRPr="00544887">
        <w:rPr>
          <w:color w:val="000000" w:themeColor="text1"/>
        </w:rPr>
        <w:t>Jak wskazuje tabela 9-1</w:t>
      </w:r>
      <w:r w:rsidR="00A222E6">
        <w:rPr>
          <w:color w:val="000000" w:themeColor="text1"/>
        </w:rPr>
        <w:t>3</w:t>
      </w:r>
      <w:r w:rsidRPr="00544887">
        <w:rPr>
          <w:color w:val="000000" w:themeColor="text1"/>
        </w:rPr>
        <w:t xml:space="preserve">, ani stan chemiczny ani ilościowy jcwpd zlokalizowanych </w:t>
      </w:r>
      <w:r>
        <w:rPr>
          <w:color w:val="000000" w:themeColor="text1"/>
        </w:rPr>
        <w:t>na obszarze</w:t>
      </w:r>
      <w:r w:rsidRPr="00544887">
        <w:rPr>
          <w:color w:val="000000" w:themeColor="text1"/>
        </w:rPr>
        <w:t xml:space="preserve"> dorzecz</w:t>
      </w:r>
      <w:r>
        <w:rPr>
          <w:color w:val="000000" w:themeColor="text1"/>
        </w:rPr>
        <w:t>a</w:t>
      </w:r>
      <w:r w:rsidRPr="00544887">
        <w:rPr>
          <w:color w:val="000000" w:themeColor="text1"/>
        </w:rPr>
        <w:t xml:space="preserve"> Niemna nie uległ zmianie i jest dobry.</w:t>
      </w:r>
    </w:p>
    <w:p w14:paraId="356F923D" w14:textId="38490215" w:rsidR="006E5581" w:rsidRPr="006E5581" w:rsidRDefault="006E5581" w:rsidP="00CC4F8D">
      <w:pPr>
        <w:pStyle w:val="Tabela"/>
        <w:rPr>
          <w:color w:val="000000" w:themeColor="text1"/>
        </w:rPr>
      </w:pPr>
      <w:bookmarkStart w:id="220" w:name="_Toc68725199"/>
      <w:r>
        <w:t xml:space="preserve">Tabela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13</w:t>
      </w:r>
      <w:r w:rsidR="00B25B32">
        <w:rPr>
          <w:noProof/>
        </w:rPr>
        <w:fldChar w:fldCharType="end"/>
      </w:r>
      <w:r>
        <w:tab/>
      </w:r>
      <w:r w:rsidRPr="00544887">
        <w:t xml:space="preserve">Porównanie wyniku oceny stanu jcwpd w latach 2016 i 2019 w </w:t>
      </w:r>
      <w:r>
        <w:t>regionie wodnym</w:t>
      </w:r>
      <w:r w:rsidRPr="00544887">
        <w:t xml:space="preserve"> na dorzecza Niemna</w:t>
      </w:r>
      <w:bookmarkEnd w:id="220"/>
    </w:p>
    <w:tbl>
      <w:tblPr>
        <w:tblW w:w="5000" w:type="pct"/>
        <w:tblInd w:w="55" w:type="dxa"/>
        <w:tblLayout w:type="fixed"/>
        <w:tblCellMar>
          <w:left w:w="70" w:type="dxa"/>
          <w:right w:w="70" w:type="dxa"/>
        </w:tblCellMar>
        <w:tblLook w:val="04A0" w:firstRow="1" w:lastRow="0" w:firstColumn="1" w:lastColumn="0" w:noHBand="0" w:noVBand="1"/>
      </w:tblPr>
      <w:tblGrid>
        <w:gridCol w:w="2184"/>
        <w:gridCol w:w="861"/>
        <w:gridCol w:w="861"/>
        <w:gridCol w:w="860"/>
        <w:gridCol w:w="860"/>
        <w:gridCol w:w="860"/>
        <w:gridCol w:w="860"/>
        <w:gridCol w:w="860"/>
        <w:gridCol w:w="861"/>
      </w:tblGrid>
      <w:tr w:rsidR="006E5581" w:rsidRPr="00544887" w14:paraId="544A7711" w14:textId="77777777" w:rsidTr="00ED4734">
        <w:trPr>
          <w:trHeight w:val="454"/>
        </w:trPr>
        <w:tc>
          <w:tcPr>
            <w:tcW w:w="2184" w:type="dxa"/>
            <w:tcBorders>
              <w:top w:val="nil"/>
              <w:left w:val="nil"/>
              <w:bottom w:val="nil"/>
              <w:right w:val="nil"/>
            </w:tcBorders>
            <w:shd w:val="clear" w:color="auto" w:fill="auto"/>
            <w:noWrap/>
            <w:vAlign w:val="center"/>
            <w:hideMark/>
          </w:tcPr>
          <w:p w14:paraId="1449F785" w14:textId="77777777" w:rsidR="006E5581" w:rsidRPr="00544887" w:rsidRDefault="006E5581" w:rsidP="00ED4734">
            <w:pPr>
              <w:spacing w:before="0" w:after="0"/>
              <w:jc w:val="center"/>
              <w:rPr>
                <w:rFonts w:eastAsia="Times New Roman"/>
                <w:color w:val="000000"/>
                <w:lang w:eastAsia="pl-PL"/>
              </w:rPr>
            </w:pPr>
          </w:p>
        </w:tc>
        <w:tc>
          <w:tcPr>
            <w:tcW w:w="344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A9561F" w14:textId="77777777" w:rsidR="006E5581" w:rsidRPr="00544887" w:rsidRDefault="006E5581" w:rsidP="00ED4734">
            <w:pPr>
              <w:pStyle w:val="Teksttabelinaglowek"/>
            </w:pPr>
            <w:r>
              <w:t>P</w:t>
            </w:r>
            <w:r w:rsidRPr="00544887">
              <w:t>orównanie wyników oceny stanu chemicznego jcwpd</w:t>
            </w:r>
          </w:p>
        </w:tc>
        <w:tc>
          <w:tcPr>
            <w:tcW w:w="3441" w:type="dxa"/>
            <w:gridSpan w:val="4"/>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F59D4EE" w14:textId="77777777" w:rsidR="006E5581" w:rsidRPr="00544887" w:rsidRDefault="006E5581" w:rsidP="00ED4734">
            <w:pPr>
              <w:pStyle w:val="Teksttabelinaglowek"/>
            </w:pPr>
            <w:r>
              <w:t>P</w:t>
            </w:r>
            <w:r w:rsidRPr="00544887">
              <w:t>orównanie wyników oceny stanu ilościowego jcwpd</w:t>
            </w:r>
          </w:p>
        </w:tc>
      </w:tr>
      <w:tr w:rsidR="006E5581" w:rsidRPr="00544887" w14:paraId="0D35443E" w14:textId="77777777" w:rsidTr="00ED4734">
        <w:trPr>
          <w:trHeight w:val="454"/>
        </w:trPr>
        <w:tc>
          <w:tcPr>
            <w:tcW w:w="2184" w:type="dxa"/>
            <w:tcBorders>
              <w:top w:val="nil"/>
              <w:left w:val="nil"/>
              <w:bottom w:val="nil"/>
              <w:right w:val="nil"/>
            </w:tcBorders>
            <w:shd w:val="clear" w:color="auto" w:fill="auto"/>
            <w:noWrap/>
            <w:vAlign w:val="center"/>
            <w:hideMark/>
          </w:tcPr>
          <w:p w14:paraId="47C6A164" w14:textId="77777777" w:rsidR="006E5581" w:rsidRPr="00544887" w:rsidRDefault="006E5581" w:rsidP="00ED4734">
            <w:pPr>
              <w:spacing w:before="0" w:after="0"/>
              <w:jc w:val="center"/>
              <w:rPr>
                <w:rFonts w:eastAsia="Times New Roman"/>
                <w:color w:val="000000"/>
                <w:lang w:eastAsia="pl-PL"/>
              </w:rPr>
            </w:pPr>
          </w:p>
        </w:tc>
        <w:tc>
          <w:tcPr>
            <w:tcW w:w="172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A2A477B" w14:textId="77777777" w:rsidR="006E5581" w:rsidRPr="00544887" w:rsidRDefault="006E5581" w:rsidP="00ED4734">
            <w:pPr>
              <w:pStyle w:val="Teksttabelinaglowek"/>
            </w:pPr>
            <w:r w:rsidRPr="00544887">
              <w:t>2016</w:t>
            </w:r>
          </w:p>
        </w:tc>
        <w:tc>
          <w:tcPr>
            <w:tcW w:w="172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304FE78" w14:textId="77777777" w:rsidR="006E5581" w:rsidRPr="00544887" w:rsidRDefault="006E5581" w:rsidP="00ED4734">
            <w:pPr>
              <w:pStyle w:val="Teksttabelinaglowek"/>
            </w:pPr>
            <w:r w:rsidRPr="00544887">
              <w:t>2019</w:t>
            </w:r>
          </w:p>
        </w:tc>
        <w:tc>
          <w:tcPr>
            <w:tcW w:w="172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1A311B1" w14:textId="77777777" w:rsidR="006E5581" w:rsidRPr="00544887" w:rsidRDefault="006E5581" w:rsidP="00ED4734">
            <w:pPr>
              <w:pStyle w:val="Teksttabelinaglowek"/>
            </w:pPr>
            <w:r w:rsidRPr="00544887">
              <w:t>2016</w:t>
            </w:r>
          </w:p>
        </w:tc>
        <w:tc>
          <w:tcPr>
            <w:tcW w:w="1721"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7EA93CF" w14:textId="77777777" w:rsidR="006E5581" w:rsidRPr="00544887" w:rsidRDefault="006E5581" w:rsidP="00ED4734">
            <w:pPr>
              <w:pStyle w:val="Teksttabelinaglowek"/>
            </w:pPr>
            <w:r w:rsidRPr="00544887">
              <w:t>2019</w:t>
            </w:r>
          </w:p>
        </w:tc>
      </w:tr>
      <w:tr w:rsidR="006E5581" w:rsidRPr="006C2E7F" w14:paraId="755CB965" w14:textId="77777777" w:rsidTr="00ED4734">
        <w:trPr>
          <w:trHeight w:val="454"/>
        </w:trPr>
        <w:tc>
          <w:tcPr>
            <w:tcW w:w="21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7C268" w14:textId="77777777" w:rsidR="006E5581" w:rsidRPr="00870610" w:rsidRDefault="006E5581" w:rsidP="005946B7">
            <w:pPr>
              <w:pStyle w:val="Teksttabelilewy"/>
            </w:pPr>
            <w:r w:rsidRPr="00373DC6">
              <w:t>Region wodny</w:t>
            </w:r>
          </w:p>
        </w:tc>
        <w:tc>
          <w:tcPr>
            <w:tcW w:w="861"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2639FF5A" w14:textId="77777777" w:rsidR="006E5581" w:rsidRPr="00680613" w:rsidRDefault="006E5581" w:rsidP="00ED4734">
            <w:pPr>
              <w:pStyle w:val="Teksttabelinaglowek"/>
              <w:rPr>
                <w:b w:val="0"/>
                <w:bCs w:val="0"/>
              </w:rPr>
            </w:pPr>
            <w:r w:rsidRPr="00680613">
              <w:rPr>
                <w:b w:val="0"/>
                <w:bCs w:val="0"/>
              </w:rPr>
              <w:t>dobry</w:t>
            </w:r>
          </w:p>
        </w:tc>
        <w:tc>
          <w:tcPr>
            <w:tcW w:w="861"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1A05E4EF" w14:textId="77777777" w:rsidR="006E5581" w:rsidRPr="00680613" w:rsidRDefault="006E5581" w:rsidP="00ED4734">
            <w:pPr>
              <w:pStyle w:val="Teksttabelinaglowek"/>
              <w:rPr>
                <w:b w:val="0"/>
                <w:bCs w:val="0"/>
              </w:rPr>
            </w:pPr>
            <w:r w:rsidRPr="00680613">
              <w:rPr>
                <w:b w:val="0"/>
                <w:bCs w:val="0"/>
              </w:rPr>
              <w:t>słaby</w:t>
            </w:r>
          </w:p>
        </w:tc>
        <w:tc>
          <w:tcPr>
            <w:tcW w:w="860"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6F2C5201" w14:textId="77777777" w:rsidR="006E5581" w:rsidRPr="00680613" w:rsidRDefault="006E5581" w:rsidP="00ED4734">
            <w:pPr>
              <w:pStyle w:val="Teksttabelinaglowek"/>
              <w:rPr>
                <w:b w:val="0"/>
                <w:bCs w:val="0"/>
              </w:rPr>
            </w:pPr>
            <w:r w:rsidRPr="00680613">
              <w:rPr>
                <w:b w:val="0"/>
                <w:bCs w:val="0"/>
              </w:rPr>
              <w:t>dobry</w:t>
            </w:r>
          </w:p>
        </w:tc>
        <w:tc>
          <w:tcPr>
            <w:tcW w:w="860"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1252DE83" w14:textId="77777777" w:rsidR="006E5581" w:rsidRPr="00680613" w:rsidRDefault="006E5581" w:rsidP="00ED4734">
            <w:pPr>
              <w:pStyle w:val="Teksttabelinaglowek"/>
              <w:rPr>
                <w:b w:val="0"/>
                <w:bCs w:val="0"/>
              </w:rPr>
            </w:pPr>
            <w:r w:rsidRPr="00680613">
              <w:rPr>
                <w:b w:val="0"/>
                <w:bCs w:val="0"/>
              </w:rPr>
              <w:t>słaby</w:t>
            </w:r>
          </w:p>
        </w:tc>
        <w:tc>
          <w:tcPr>
            <w:tcW w:w="860"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102EFBAB" w14:textId="77777777" w:rsidR="006E5581" w:rsidRPr="00680613" w:rsidRDefault="006E5581" w:rsidP="00ED4734">
            <w:pPr>
              <w:pStyle w:val="Teksttabelinaglowek"/>
              <w:rPr>
                <w:b w:val="0"/>
                <w:bCs w:val="0"/>
              </w:rPr>
            </w:pPr>
            <w:r w:rsidRPr="00680613">
              <w:rPr>
                <w:b w:val="0"/>
                <w:bCs w:val="0"/>
              </w:rPr>
              <w:t>dobry</w:t>
            </w:r>
          </w:p>
        </w:tc>
        <w:tc>
          <w:tcPr>
            <w:tcW w:w="860"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75798BCF" w14:textId="77777777" w:rsidR="006E5581" w:rsidRPr="00680613" w:rsidRDefault="006E5581" w:rsidP="00ED4734">
            <w:pPr>
              <w:pStyle w:val="Teksttabelinaglowek"/>
              <w:rPr>
                <w:b w:val="0"/>
                <w:bCs w:val="0"/>
              </w:rPr>
            </w:pPr>
            <w:r w:rsidRPr="00680613">
              <w:rPr>
                <w:b w:val="0"/>
                <w:bCs w:val="0"/>
              </w:rPr>
              <w:t>słaby</w:t>
            </w:r>
          </w:p>
        </w:tc>
        <w:tc>
          <w:tcPr>
            <w:tcW w:w="860" w:type="dxa"/>
            <w:tcBorders>
              <w:top w:val="single" w:sz="4" w:space="0" w:color="auto"/>
              <w:left w:val="single" w:sz="4" w:space="0" w:color="auto"/>
              <w:bottom w:val="single" w:sz="4" w:space="0" w:color="auto"/>
              <w:right w:val="single" w:sz="4" w:space="0" w:color="auto"/>
            </w:tcBorders>
            <w:shd w:val="clear" w:color="000000" w:fill="70A800"/>
            <w:vAlign w:val="center"/>
            <w:hideMark/>
          </w:tcPr>
          <w:p w14:paraId="52F58959" w14:textId="77777777" w:rsidR="006E5581" w:rsidRPr="00680613" w:rsidRDefault="006E5581" w:rsidP="00ED4734">
            <w:pPr>
              <w:pStyle w:val="Teksttabelinaglowek"/>
              <w:rPr>
                <w:b w:val="0"/>
                <w:bCs w:val="0"/>
              </w:rPr>
            </w:pPr>
            <w:r w:rsidRPr="00680613">
              <w:rPr>
                <w:b w:val="0"/>
                <w:bCs w:val="0"/>
              </w:rPr>
              <w:t>dobry</w:t>
            </w:r>
          </w:p>
        </w:tc>
        <w:tc>
          <w:tcPr>
            <w:tcW w:w="861" w:type="dxa"/>
            <w:tcBorders>
              <w:top w:val="single" w:sz="4" w:space="0" w:color="auto"/>
              <w:left w:val="single" w:sz="4" w:space="0" w:color="auto"/>
              <w:bottom w:val="single" w:sz="4" w:space="0" w:color="auto"/>
              <w:right w:val="single" w:sz="4" w:space="0" w:color="auto"/>
            </w:tcBorders>
            <w:shd w:val="clear" w:color="000000" w:fill="E60000"/>
            <w:vAlign w:val="center"/>
            <w:hideMark/>
          </w:tcPr>
          <w:p w14:paraId="30A2ECA1" w14:textId="77777777" w:rsidR="006E5581" w:rsidRPr="00680613" w:rsidRDefault="006E5581" w:rsidP="00ED4734">
            <w:pPr>
              <w:pStyle w:val="Teksttabelinaglowek"/>
              <w:rPr>
                <w:b w:val="0"/>
                <w:bCs w:val="0"/>
              </w:rPr>
            </w:pPr>
            <w:r w:rsidRPr="00680613">
              <w:rPr>
                <w:b w:val="0"/>
                <w:bCs w:val="0"/>
              </w:rPr>
              <w:t>słaby</w:t>
            </w:r>
          </w:p>
        </w:tc>
      </w:tr>
      <w:tr w:rsidR="006E5581" w:rsidRPr="006C2E7F" w14:paraId="3D9E8DB7" w14:textId="77777777" w:rsidTr="00ED4734">
        <w:trPr>
          <w:trHeight w:val="454"/>
        </w:trPr>
        <w:tc>
          <w:tcPr>
            <w:tcW w:w="2184" w:type="dxa"/>
            <w:tcBorders>
              <w:top w:val="nil"/>
              <w:left w:val="single" w:sz="4" w:space="0" w:color="auto"/>
              <w:bottom w:val="single" w:sz="4" w:space="0" w:color="auto"/>
              <w:right w:val="single" w:sz="4" w:space="0" w:color="auto"/>
            </w:tcBorders>
            <w:shd w:val="clear" w:color="auto" w:fill="auto"/>
            <w:noWrap/>
            <w:vAlign w:val="center"/>
          </w:tcPr>
          <w:p w14:paraId="014160E4" w14:textId="77777777" w:rsidR="006E5581" w:rsidRPr="00870610" w:rsidRDefault="006E5581" w:rsidP="005946B7">
            <w:pPr>
              <w:pStyle w:val="Teksttabelilewy"/>
            </w:pPr>
            <w:r w:rsidRPr="00373DC6">
              <w:t>Niemna</w:t>
            </w:r>
          </w:p>
        </w:tc>
        <w:tc>
          <w:tcPr>
            <w:tcW w:w="861" w:type="dxa"/>
            <w:tcBorders>
              <w:top w:val="nil"/>
              <w:left w:val="nil"/>
              <w:bottom w:val="single" w:sz="4" w:space="0" w:color="auto"/>
              <w:right w:val="single" w:sz="4" w:space="0" w:color="auto"/>
            </w:tcBorders>
            <w:shd w:val="clear" w:color="auto" w:fill="auto"/>
            <w:noWrap/>
            <w:vAlign w:val="center"/>
          </w:tcPr>
          <w:p w14:paraId="442EAE6B" w14:textId="77777777" w:rsidR="006E5581" w:rsidRPr="009B2FBE" w:rsidRDefault="006E5581" w:rsidP="005946B7">
            <w:pPr>
              <w:pStyle w:val="Teksttabelisrodek"/>
              <w:rPr>
                <w:rFonts w:eastAsia="Times New Roman"/>
                <w:szCs w:val="20"/>
              </w:rPr>
            </w:pPr>
            <w:r w:rsidRPr="00834DE4">
              <w:t>2</w:t>
            </w:r>
          </w:p>
        </w:tc>
        <w:tc>
          <w:tcPr>
            <w:tcW w:w="861" w:type="dxa"/>
            <w:tcBorders>
              <w:top w:val="nil"/>
              <w:left w:val="nil"/>
              <w:bottom w:val="single" w:sz="4" w:space="0" w:color="auto"/>
              <w:right w:val="single" w:sz="4" w:space="0" w:color="auto"/>
            </w:tcBorders>
            <w:shd w:val="clear" w:color="auto" w:fill="auto"/>
            <w:noWrap/>
            <w:vAlign w:val="center"/>
          </w:tcPr>
          <w:p w14:paraId="4DE6236D" w14:textId="77777777" w:rsidR="006E5581" w:rsidRPr="001A23BD" w:rsidRDefault="006E5581" w:rsidP="005946B7">
            <w:pPr>
              <w:pStyle w:val="Teksttabelisrodek"/>
            </w:pPr>
            <w:r w:rsidRPr="001A23BD">
              <w:t>0</w:t>
            </w:r>
          </w:p>
        </w:tc>
        <w:tc>
          <w:tcPr>
            <w:tcW w:w="860" w:type="dxa"/>
            <w:tcBorders>
              <w:top w:val="nil"/>
              <w:left w:val="nil"/>
              <w:bottom w:val="single" w:sz="4" w:space="0" w:color="auto"/>
              <w:right w:val="single" w:sz="4" w:space="0" w:color="auto"/>
            </w:tcBorders>
            <w:shd w:val="clear" w:color="auto" w:fill="auto"/>
            <w:noWrap/>
            <w:vAlign w:val="center"/>
          </w:tcPr>
          <w:p w14:paraId="10E9E8C3" w14:textId="77777777" w:rsidR="006E5581" w:rsidRPr="001A23BD" w:rsidRDefault="006E5581" w:rsidP="005946B7">
            <w:pPr>
              <w:pStyle w:val="Teksttabelisrodek"/>
              <w:rPr>
                <w:rFonts w:eastAsia="Times New Roman"/>
                <w:szCs w:val="20"/>
              </w:rPr>
            </w:pPr>
            <w:r w:rsidRPr="001A23BD">
              <w:t>2</w:t>
            </w:r>
          </w:p>
        </w:tc>
        <w:tc>
          <w:tcPr>
            <w:tcW w:w="860" w:type="dxa"/>
            <w:tcBorders>
              <w:top w:val="nil"/>
              <w:left w:val="nil"/>
              <w:bottom w:val="single" w:sz="4" w:space="0" w:color="auto"/>
              <w:right w:val="single" w:sz="4" w:space="0" w:color="auto"/>
            </w:tcBorders>
            <w:shd w:val="clear" w:color="auto" w:fill="auto"/>
            <w:noWrap/>
            <w:vAlign w:val="center"/>
          </w:tcPr>
          <w:p w14:paraId="78934459" w14:textId="77777777" w:rsidR="006E5581" w:rsidRPr="00022931" w:rsidRDefault="006E5581" w:rsidP="005946B7">
            <w:pPr>
              <w:pStyle w:val="Teksttabelisrodek"/>
            </w:pPr>
            <w:r w:rsidRPr="00C571CA">
              <w:t>0</w:t>
            </w:r>
          </w:p>
        </w:tc>
        <w:tc>
          <w:tcPr>
            <w:tcW w:w="860" w:type="dxa"/>
            <w:tcBorders>
              <w:top w:val="nil"/>
              <w:left w:val="nil"/>
              <w:bottom w:val="single" w:sz="4" w:space="0" w:color="auto"/>
              <w:right w:val="single" w:sz="4" w:space="0" w:color="auto"/>
            </w:tcBorders>
            <w:shd w:val="clear" w:color="auto" w:fill="auto"/>
            <w:noWrap/>
            <w:vAlign w:val="center"/>
          </w:tcPr>
          <w:p w14:paraId="44B1FD6C" w14:textId="77777777" w:rsidR="006E5581" w:rsidRPr="00022931" w:rsidRDefault="006E5581" w:rsidP="005946B7">
            <w:pPr>
              <w:pStyle w:val="Teksttabelisrodek"/>
              <w:rPr>
                <w:rFonts w:eastAsia="Times New Roman"/>
                <w:szCs w:val="20"/>
              </w:rPr>
            </w:pPr>
            <w:r w:rsidRPr="00022931">
              <w:t>2</w:t>
            </w:r>
          </w:p>
        </w:tc>
        <w:tc>
          <w:tcPr>
            <w:tcW w:w="860" w:type="dxa"/>
            <w:tcBorders>
              <w:top w:val="nil"/>
              <w:left w:val="nil"/>
              <w:bottom w:val="single" w:sz="4" w:space="0" w:color="auto"/>
              <w:right w:val="single" w:sz="4" w:space="0" w:color="auto"/>
            </w:tcBorders>
            <w:shd w:val="clear" w:color="auto" w:fill="auto"/>
            <w:noWrap/>
            <w:vAlign w:val="center"/>
          </w:tcPr>
          <w:p w14:paraId="7B53F212" w14:textId="77777777" w:rsidR="006E5581" w:rsidRPr="00022931" w:rsidRDefault="006E5581" w:rsidP="005946B7">
            <w:pPr>
              <w:pStyle w:val="Teksttabelisrodek"/>
            </w:pPr>
            <w:r w:rsidRPr="00022931">
              <w:t>0</w:t>
            </w:r>
          </w:p>
        </w:tc>
        <w:tc>
          <w:tcPr>
            <w:tcW w:w="860" w:type="dxa"/>
            <w:tcBorders>
              <w:top w:val="nil"/>
              <w:left w:val="nil"/>
              <w:bottom w:val="single" w:sz="4" w:space="0" w:color="auto"/>
              <w:right w:val="single" w:sz="4" w:space="0" w:color="auto"/>
            </w:tcBorders>
            <w:shd w:val="clear" w:color="auto" w:fill="auto"/>
            <w:noWrap/>
            <w:vAlign w:val="center"/>
          </w:tcPr>
          <w:p w14:paraId="5E7A9493" w14:textId="77777777" w:rsidR="006E5581" w:rsidRPr="00681FCF" w:rsidRDefault="006E5581" w:rsidP="005946B7">
            <w:pPr>
              <w:pStyle w:val="Teksttabelisrodek"/>
              <w:rPr>
                <w:rFonts w:eastAsia="Times New Roman"/>
                <w:szCs w:val="20"/>
              </w:rPr>
            </w:pPr>
            <w:r w:rsidRPr="00681FCF">
              <w:t>2</w:t>
            </w:r>
          </w:p>
        </w:tc>
        <w:tc>
          <w:tcPr>
            <w:tcW w:w="861" w:type="dxa"/>
            <w:tcBorders>
              <w:top w:val="nil"/>
              <w:left w:val="nil"/>
              <w:bottom w:val="single" w:sz="4" w:space="0" w:color="auto"/>
              <w:right w:val="single" w:sz="4" w:space="0" w:color="auto"/>
            </w:tcBorders>
            <w:shd w:val="clear" w:color="auto" w:fill="auto"/>
            <w:noWrap/>
            <w:vAlign w:val="center"/>
          </w:tcPr>
          <w:p w14:paraId="1FA2A4F2" w14:textId="77777777" w:rsidR="006E5581" w:rsidRPr="00A40E6A" w:rsidRDefault="006E5581" w:rsidP="005946B7">
            <w:pPr>
              <w:pStyle w:val="Teksttabelisrodek"/>
            </w:pPr>
            <w:r w:rsidRPr="00681FCF">
              <w:t>0</w:t>
            </w:r>
          </w:p>
        </w:tc>
      </w:tr>
      <w:tr w:rsidR="006E5581" w:rsidRPr="006C2E7F" w14:paraId="1F922A1F" w14:textId="77777777" w:rsidTr="00ED4734">
        <w:trPr>
          <w:trHeight w:val="454"/>
        </w:trPr>
        <w:tc>
          <w:tcPr>
            <w:tcW w:w="2184" w:type="dxa"/>
            <w:tcBorders>
              <w:top w:val="nil"/>
              <w:left w:val="single" w:sz="4" w:space="0" w:color="auto"/>
              <w:bottom w:val="single" w:sz="4" w:space="0" w:color="auto"/>
              <w:right w:val="single" w:sz="4" w:space="0" w:color="auto"/>
            </w:tcBorders>
            <w:shd w:val="clear" w:color="auto" w:fill="auto"/>
            <w:noWrap/>
            <w:vAlign w:val="center"/>
          </w:tcPr>
          <w:p w14:paraId="06AF68FF" w14:textId="77777777" w:rsidR="006E5581" w:rsidRPr="00680613" w:rsidRDefault="006E5581" w:rsidP="005946B7">
            <w:pPr>
              <w:pStyle w:val="Teksttabelilewy"/>
            </w:pPr>
            <w:r w:rsidRPr="00680613">
              <w:t>Suma końcowa</w:t>
            </w:r>
          </w:p>
        </w:tc>
        <w:tc>
          <w:tcPr>
            <w:tcW w:w="861" w:type="dxa"/>
            <w:tcBorders>
              <w:top w:val="nil"/>
              <w:left w:val="nil"/>
              <w:bottom w:val="single" w:sz="4" w:space="0" w:color="auto"/>
              <w:right w:val="single" w:sz="4" w:space="0" w:color="auto"/>
            </w:tcBorders>
            <w:shd w:val="clear" w:color="auto" w:fill="auto"/>
            <w:noWrap/>
            <w:vAlign w:val="center"/>
          </w:tcPr>
          <w:p w14:paraId="125BA501" w14:textId="77777777" w:rsidR="006E5581" w:rsidRPr="00680613" w:rsidRDefault="006E5581" w:rsidP="005946B7">
            <w:pPr>
              <w:pStyle w:val="Teksttabelisrodek"/>
              <w:rPr>
                <w:rFonts w:eastAsia="Times New Roman"/>
                <w:szCs w:val="20"/>
              </w:rPr>
            </w:pPr>
            <w:r w:rsidRPr="00680613">
              <w:t>2</w:t>
            </w:r>
          </w:p>
        </w:tc>
        <w:tc>
          <w:tcPr>
            <w:tcW w:w="861" w:type="dxa"/>
            <w:tcBorders>
              <w:top w:val="nil"/>
              <w:left w:val="nil"/>
              <w:bottom w:val="single" w:sz="4" w:space="0" w:color="auto"/>
              <w:right w:val="single" w:sz="4" w:space="0" w:color="auto"/>
            </w:tcBorders>
            <w:shd w:val="clear" w:color="auto" w:fill="auto"/>
            <w:noWrap/>
            <w:vAlign w:val="center"/>
          </w:tcPr>
          <w:p w14:paraId="60D5CAD6" w14:textId="77777777" w:rsidR="006E5581" w:rsidRPr="00680613" w:rsidRDefault="006E5581" w:rsidP="005946B7">
            <w:pPr>
              <w:pStyle w:val="Teksttabelisrodek"/>
            </w:pPr>
            <w:r w:rsidRPr="00680613">
              <w:t>0</w:t>
            </w:r>
          </w:p>
        </w:tc>
        <w:tc>
          <w:tcPr>
            <w:tcW w:w="860" w:type="dxa"/>
            <w:tcBorders>
              <w:top w:val="nil"/>
              <w:left w:val="nil"/>
              <w:bottom w:val="single" w:sz="4" w:space="0" w:color="auto"/>
              <w:right w:val="single" w:sz="4" w:space="0" w:color="auto"/>
            </w:tcBorders>
            <w:shd w:val="clear" w:color="auto" w:fill="auto"/>
            <w:noWrap/>
            <w:vAlign w:val="center"/>
          </w:tcPr>
          <w:p w14:paraId="04D36BC8" w14:textId="77777777" w:rsidR="006E5581" w:rsidRPr="00680613" w:rsidRDefault="006E5581" w:rsidP="005946B7">
            <w:pPr>
              <w:pStyle w:val="Teksttabelisrodek"/>
              <w:rPr>
                <w:rFonts w:eastAsia="Times New Roman"/>
                <w:szCs w:val="20"/>
              </w:rPr>
            </w:pPr>
            <w:r w:rsidRPr="00680613">
              <w:t>2</w:t>
            </w:r>
          </w:p>
        </w:tc>
        <w:tc>
          <w:tcPr>
            <w:tcW w:w="860" w:type="dxa"/>
            <w:tcBorders>
              <w:top w:val="nil"/>
              <w:left w:val="nil"/>
              <w:bottom w:val="single" w:sz="4" w:space="0" w:color="auto"/>
              <w:right w:val="single" w:sz="4" w:space="0" w:color="auto"/>
            </w:tcBorders>
            <w:shd w:val="clear" w:color="auto" w:fill="auto"/>
            <w:noWrap/>
            <w:vAlign w:val="center"/>
          </w:tcPr>
          <w:p w14:paraId="3DDA8AAF" w14:textId="77777777" w:rsidR="006E5581" w:rsidRPr="00680613" w:rsidRDefault="006E5581" w:rsidP="005946B7">
            <w:pPr>
              <w:pStyle w:val="Teksttabelisrodek"/>
            </w:pPr>
            <w:r w:rsidRPr="00680613">
              <w:t>0</w:t>
            </w:r>
          </w:p>
        </w:tc>
        <w:tc>
          <w:tcPr>
            <w:tcW w:w="860" w:type="dxa"/>
            <w:tcBorders>
              <w:top w:val="nil"/>
              <w:left w:val="nil"/>
              <w:bottom w:val="single" w:sz="4" w:space="0" w:color="auto"/>
              <w:right w:val="single" w:sz="4" w:space="0" w:color="auto"/>
            </w:tcBorders>
            <w:shd w:val="clear" w:color="auto" w:fill="auto"/>
            <w:noWrap/>
            <w:vAlign w:val="center"/>
          </w:tcPr>
          <w:p w14:paraId="040729CE" w14:textId="77777777" w:rsidR="006E5581" w:rsidRPr="00680613" w:rsidRDefault="006E5581" w:rsidP="005946B7">
            <w:pPr>
              <w:pStyle w:val="Teksttabelisrodek"/>
              <w:rPr>
                <w:rFonts w:eastAsia="Times New Roman"/>
                <w:szCs w:val="20"/>
              </w:rPr>
            </w:pPr>
            <w:r w:rsidRPr="00680613">
              <w:t>2</w:t>
            </w:r>
          </w:p>
        </w:tc>
        <w:tc>
          <w:tcPr>
            <w:tcW w:w="860" w:type="dxa"/>
            <w:tcBorders>
              <w:top w:val="nil"/>
              <w:left w:val="nil"/>
              <w:bottom w:val="single" w:sz="4" w:space="0" w:color="auto"/>
              <w:right w:val="single" w:sz="4" w:space="0" w:color="auto"/>
            </w:tcBorders>
            <w:shd w:val="clear" w:color="auto" w:fill="auto"/>
            <w:noWrap/>
            <w:vAlign w:val="center"/>
          </w:tcPr>
          <w:p w14:paraId="21DB693A" w14:textId="77777777" w:rsidR="006E5581" w:rsidRPr="00680613" w:rsidRDefault="006E5581" w:rsidP="005946B7">
            <w:pPr>
              <w:pStyle w:val="Teksttabelisrodek"/>
            </w:pPr>
            <w:r w:rsidRPr="00680613">
              <w:t>0</w:t>
            </w:r>
          </w:p>
        </w:tc>
        <w:tc>
          <w:tcPr>
            <w:tcW w:w="860" w:type="dxa"/>
            <w:tcBorders>
              <w:top w:val="nil"/>
              <w:left w:val="nil"/>
              <w:bottom w:val="single" w:sz="4" w:space="0" w:color="auto"/>
              <w:right w:val="single" w:sz="4" w:space="0" w:color="auto"/>
            </w:tcBorders>
            <w:shd w:val="clear" w:color="auto" w:fill="auto"/>
            <w:noWrap/>
            <w:vAlign w:val="center"/>
          </w:tcPr>
          <w:p w14:paraId="7960A20B" w14:textId="77777777" w:rsidR="006E5581" w:rsidRPr="00680613" w:rsidRDefault="006E5581" w:rsidP="005946B7">
            <w:pPr>
              <w:pStyle w:val="Teksttabelisrodek"/>
              <w:rPr>
                <w:rFonts w:eastAsia="Times New Roman"/>
                <w:szCs w:val="20"/>
              </w:rPr>
            </w:pPr>
            <w:r w:rsidRPr="00680613">
              <w:t>2</w:t>
            </w:r>
          </w:p>
        </w:tc>
        <w:tc>
          <w:tcPr>
            <w:tcW w:w="861" w:type="dxa"/>
            <w:tcBorders>
              <w:top w:val="nil"/>
              <w:left w:val="nil"/>
              <w:bottom w:val="single" w:sz="4" w:space="0" w:color="auto"/>
              <w:right w:val="single" w:sz="4" w:space="0" w:color="auto"/>
            </w:tcBorders>
            <w:shd w:val="clear" w:color="auto" w:fill="auto"/>
            <w:noWrap/>
            <w:vAlign w:val="center"/>
          </w:tcPr>
          <w:p w14:paraId="0B35873F" w14:textId="77777777" w:rsidR="006E5581" w:rsidRPr="00680613" w:rsidRDefault="006E5581" w:rsidP="005946B7">
            <w:pPr>
              <w:pStyle w:val="Teksttabelisrodek"/>
            </w:pPr>
            <w:r w:rsidRPr="00680613">
              <w:t>0</w:t>
            </w:r>
          </w:p>
        </w:tc>
      </w:tr>
    </w:tbl>
    <w:p w14:paraId="45669D83" w14:textId="77777777" w:rsidR="006E5581" w:rsidRPr="00BF153B" w:rsidRDefault="006E5581" w:rsidP="005946B7">
      <w:pPr>
        <w:pStyle w:val="rdo0"/>
        <w:rPr>
          <w:color w:val="000099"/>
        </w:rPr>
      </w:pPr>
      <w:r w:rsidRPr="00BF153B">
        <w:t xml:space="preserve">Źródło: </w:t>
      </w:r>
      <w:r>
        <w:t>opracowanie własne</w:t>
      </w:r>
    </w:p>
    <w:p w14:paraId="45DAB16E" w14:textId="10535A64" w:rsidR="006E5581" w:rsidRDefault="006E5581" w:rsidP="006E5581">
      <w:pPr>
        <w:spacing w:after="100"/>
      </w:pPr>
      <w:r w:rsidRPr="00544887">
        <w:t>Porównanie oceny stanu jcwpd z roku 2016 z oceną stanu jcwpd z roku 2019 przedstawia załącznik nr 5.2 (Porównanie oceny stanu jcwpd 2016,</w:t>
      </w:r>
      <w:r w:rsidR="00A222E6">
        <w:t xml:space="preserve"> </w:t>
      </w:r>
      <w:r w:rsidRPr="00544887">
        <w:t>2019).</w:t>
      </w:r>
    </w:p>
    <w:p w14:paraId="4AAC8E2C" w14:textId="723788D2" w:rsidR="00A57A21" w:rsidRPr="006E5581" w:rsidRDefault="00A57A21" w:rsidP="006E5581">
      <w:pPr>
        <w:spacing w:after="100"/>
      </w:pPr>
      <w:r>
        <w:br w:type="page"/>
      </w:r>
    </w:p>
    <w:p w14:paraId="7C3CC255" w14:textId="0F59A218" w:rsidR="008E2520" w:rsidRPr="00544887" w:rsidRDefault="008E2520" w:rsidP="0001749C">
      <w:pPr>
        <w:pStyle w:val="Nagwek2"/>
      </w:pPr>
      <w:bookmarkStart w:id="221" w:name="_Toc67649986"/>
      <w:r w:rsidRPr="00544887">
        <w:lastRenderedPageBreak/>
        <w:t>Ocena postępu w osiąganiu celów środowiskowych dla obszarów chronionych</w:t>
      </w:r>
      <w:bookmarkEnd w:id="221"/>
      <w:r w:rsidRPr="00544887">
        <w:t xml:space="preserve"> </w:t>
      </w:r>
    </w:p>
    <w:p w14:paraId="41F82E17" w14:textId="1B3586AC" w:rsidR="008E2520" w:rsidRPr="00544887" w:rsidRDefault="008E2520" w:rsidP="008E2520">
      <w:r w:rsidRPr="00544887">
        <w:t xml:space="preserve">Dla obszarów chronionych, o których </w:t>
      </w:r>
      <w:r w:rsidRPr="003C7462">
        <w:t>mowa w art. 317 ust</w:t>
      </w:r>
      <w:r w:rsidR="0088681B" w:rsidRPr="003C7462">
        <w:t>.</w:t>
      </w:r>
      <w:r w:rsidRPr="003C7462">
        <w:t xml:space="preserve"> 4 ust</w:t>
      </w:r>
      <w:r w:rsidR="00B03695" w:rsidRPr="003C7462">
        <w:t>awy</w:t>
      </w:r>
      <w:r w:rsidRPr="003C7462">
        <w:t xml:space="preserve"> pr.w.:</w:t>
      </w:r>
    </w:p>
    <w:p w14:paraId="690D01E5" w14:textId="3E344465" w:rsidR="008E2520" w:rsidRPr="00544887" w:rsidRDefault="008E2520" w:rsidP="008125B3">
      <w:pPr>
        <w:pStyle w:val="Numerowanie"/>
        <w:numPr>
          <w:ilvl w:val="0"/>
          <w:numId w:val="96"/>
        </w:numPr>
      </w:pPr>
      <w:r w:rsidRPr="00544887">
        <w:t xml:space="preserve">jednolitych części </w:t>
      </w:r>
      <w:bookmarkStart w:id="222" w:name="_Hlk66038946"/>
      <w:r w:rsidRPr="00544887">
        <w:t xml:space="preserve">wód przeznaczonych do poboru wody na potrzeby zaopatrzenia ludności w wodę przeznaczoną do spożycia przez ludzi </w:t>
      </w:r>
      <w:bookmarkEnd w:id="222"/>
      <w:r w:rsidRPr="00544887">
        <w:t>(ZL), o których mowa w art. 71</w:t>
      </w:r>
      <w:r w:rsidR="00B03695">
        <w:t xml:space="preserve"> ustawy</w:t>
      </w:r>
      <w:r w:rsidRPr="00544887">
        <w:t xml:space="preserve"> pr.w.;</w:t>
      </w:r>
    </w:p>
    <w:p w14:paraId="330E8A5B" w14:textId="1BE9BDDA" w:rsidR="008E2520" w:rsidRPr="00544887" w:rsidRDefault="008E2520" w:rsidP="008125B3">
      <w:pPr>
        <w:pStyle w:val="Numerowanie"/>
        <w:numPr>
          <w:ilvl w:val="0"/>
          <w:numId w:val="96"/>
        </w:numPr>
      </w:pPr>
      <w:r w:rsidRPr="00544887">
        <w:t>jednolitych części wód przeznaczonych do celów rekreacyjnych, w tym kąpieliskowych (RK);</w:t>
      </w:r>
    </w:p>
    <w:p w14:paraId="4FDE8891" w14:textId="394431A8" w:rsidR="008E2520" w:rsidRPr="00544887" w:rsidRDefault="008E2520" w:rsidP="008125B3">
      <w:pPr>
        <w:pStyle w:val="Numerowanie"/>
        <w:numPr>
          <w:ilvl w:val="0"/>
          <w:numId w:val="96"/>
        </w:numPr>
      </w:pPr>
      <w:r w:rsidRPr="00544887">
        <w:t>obszarów wrażliwych na eutrofizację wywołaną zanieczyszczeniami pochodzącymi ze źródeł komunalnych rozumianą jako wzbogacanie wód biogenami, w szczególności związkami azotu lub fosforu, powodującymi przyspieszony wzrost glonów oraz wyższych form życia roślinnego, w</w:t>
      </w:r>
      <w:r w:rsidR="00A57A21">
        <w:t> </w:t>
      </w:r>
      <w:r w:rsidRPr="00544887">
        <w:t>wyniku którego następują niepożądane zakłócenia biologicznych stosunków w środowisku wodnym oraz pogorszenie jakości tych wód (EUT);</w:t>
      </w:r>
    </w:p>
    <w:p w14:paraId="272A15C4" w14:textId="791B94E1" w:rsidR="008E2520" w:rsidRPr="00544887" w:rsidRDefault="008E2520" w:rsidP="008E2520">
      <w:bookmarkStart w:id="223" w:name="_Hlk66041446"/>
      <w:r w:rsidRPr="00544887">
        <w:t>Podstawowym celem jest osiągnięcie dobrego stanu/potencjału ekologicznego i dobrego stanu chemicznego, zatem ocena postępu w osiąganiu celów dla tych obszarów będzie równoznaczna z</w:t>
      </w:r>
      <w:r w:rsidR="00A57A21">
        <w:t> </w:t>
      </w:r>
      <w:r w:rsidRPr="00544887">
        <w:t xml:space="preserve">oceną postępu w osiąganiu celów dla jcwp. W III cyklu planistycznym </w:t>
      </w:r>
      <w:r w:rsidR="00B03695">
        <w:t>II</w:t>
      </w:r>
      <w:r w:rsidRPr="00544887">
        <w:t>aPGW (2016-2021):</w:t>
      </w:r>
    </w:p>
    <w:p w14:paraId="1491DA0C" w14:textId="77777777" w:rsidR="008E2520" w:rsidRPr="00544887" w:rsidRDefault="008E2520" w:rsidP="008125B3">
      <w:pPr>
        <w:pStyle w:val="Numerowanie"/>
        <w:numPr>
          <w:ilvl w:val="0"/>
          <w:numId w:val="95"/>
        </w:numPr>
      </w:pPr>
      <w:r w:rsidRPr="00544887">
        <w:t>Brak obszarów chronionych wód przeznaczonych do poboru wody na potrzeby zaopatrzenia ludności w wodę przeznaczoną do spożycia przez ludzi w obszarze dorzecza Niemna.</w:t>
      </w:r>
    </w:p>
    <w:p w14:paraId="3A66A9AB" w14:textId="4BE2F555" w:rsidR="008E2520" w:rsidRPr="00544887" w:rsidRDefault="008E2520" w:rsidP="008125B3">
      <w:pPr>
        <w:pStyle w:val="Numerowanie"/>
        <w:numPr>
          <w:ilvl w:val="0"/>
          <w:numId w:val="95"/>
        </w:numPr>
      </w:pPr>
      <w:r w:rsidRPr="00544887">
        <w:t>Dla obszarów chronionych wód przeznaczonych do celów rekreacyjnych, w tym kąpieliskowych w</w:t>
      </w:r>
      <w:r w:rsidR="00E80DC3">
        <w:t> </w:t>
      </w:r>
      <w:r w:rsidRPr="00544887">
        <w:t xml:space="preserve">obszarze dorzecza Niemna cel dla stanu/potencjału ekologicznego nie został osiągnięty, a cel dla stanu chemicznego został osiągnięty dla jedynego jcwp z tym typem obszaru chronionego. </w:t>
      </w:r>
    </w:p>
    <w:p w14:paraId="1E93056F" w14:textId="37857581" w:rsidR="006E5581" w:rsidRPr="00D54CB9" w:rsidRDefault="008E2520" w:rsidP="008125B3">
      <w:pPr>
        <w:pStyle w:val="Numerowanie"/>
        <w:numPr>
          <w:ilvl w:val="0"/>
          <w:numId w:val="95"/>
        </w:numPr>
      </w:pPr>
      <w:r w:rsidRPr="00544887">
        <w:t>Dla obszarów chronionych wód wrażliwych na eutrofizację wywołaną zanieczyszczeniami pochodzącymi ze źródeł komunalnych rozumianą jako wzbogacanie wód biogenami, w obszarze dorzecza Niemna cel dla stanu/potencjału został osiągnięty dla 15 jcwp (20,0%), a dla stanu chemicznego został osiągnięty dla 9 jcwp (12,0%) spośród 75 jcwp z tym typem obszaru chronionego (</w:t>
      </w:r>
      <w:r w:rsidR="002F302D" w:rsidRPr="00544887">
        <w:t>tabela 9-1</w:t>
      </w:r>
      <w:r w:rsidR="00A222E6">
        <w:t>4</w:t>
      </w:r>
      <w:r w:rsidRPr="00544887">
        <w:t>).</w:t>
      </w:r>
      <w:bookmarkEnd w:id="218"/>
      <w:bookmarkEnd w:id="223"/>
    </w:p>
    <w:p w14:paraId="6901BEAD" w14:textId="08F25C7D" w:rsidR="008E2520" w:rsidRPr="00544887" w:rsidRDefault="005E2AE0" w:rsidP="00CC4F8D">
      <w:pPr>
        <w:pStyle w:val="Tabela"/>
      </w:pPr>
      <w:bookmarkStart w:id="224" w:name="_Toc68725200"/>
      <w:r>
        <w:t>Tabela</w:t>
      </w:r>
      <w:r w:rsidR="002F302D" w:rsidRPr="00544887">
        <w:t xml:space="preserve"> </w:t>
      </w:r>
      <w:r w:rsidR="00B25B32">
        <w:fldChar w:fldCharType="begin"/>
      </w:r>
      <w:r w:rsidR="00B25B32">
        <w:instrText xml:space="preserve"> STYLEREF 1 \s </w:instrText>
      </w:r>
      <w:r w:rsidR="00B25B32">
        <w:fldChar w:fldCharType="separate"/>
      </w:r>
      <w:r w:rsidR="00261BCD">
        <w:rPr>
          <w:noProof/>
        </w:rPr>
        <w:t>9</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14</w:t>
      </w:r>
      <w:r w:rsidR="00B25B32">
        <w:rPr>
          <w:noProof/>
        </w:rPr>
        <w:fldChar w:fldCharType="end"/>
      </w:r>
      <w:r w:rsidR="002F302D" w:rsidRPr="00544887">
        <w:tab/>
      </w:r>
      <w:r w:rsidR="008E2520" w:rsidRPr="00544887">
        <w:t xml:space="preserve">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w:t>
      </w:r>
      <w:r w:rsidR="00F51F7D">
        <w:t>na</w:t>
      </w:r>
      <w:r w:rsidR="008E2520" w:rsidRPr="00544887">
        <w:t xml:space="preserve"> obszarze dorzecza Niemna</w:t>
      </w:r>
      <w:bookmarkEnd w:id="224"/>
    </w:p>
    <w:tbl>
      <w:tblPr>
        <w:tblStyle w:val="Tabelasiatki4ak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1352"/>
        <w:gridCol w:w="1869"/>
        <w:gridCol w:w="1352"/>
        <w:gridCol w:w="1869"/>
      </w:tblGrid>
      <w:tr w:rsidR="00801EAF" w:rsidRPr="00D54CB9" w14:paraId="2FF7CC58" w14:textId="77777777" w:rsidTr="000F4FF4">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1000000000" w:firstRow="0" w:lastRow="0" w:firstColumn="1" w:lastColumn="0" w:oddVBand="0" w:evenVBand="0" w:oddHBand="0" w:evenHBand="0" w:firstRowFirstColumn="0" w:firstRowLastColumn="0" w:lastRowFirstColumn="0" w:lastRowLastColumn="0"/>
            <w:tcW w:w="26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AF14352" w14:textId="167A2EFC" w:rsidR="008E2520" w:rsidRPr="00332EF1" w:rsidRDefault="00332EF1" w:rsidP="008E340E">
            <w:pPr>
              <w:pStyle w:val="Teksttabelinaglowek"/>
              <w:keepNext/>
              <w:rPr>
                <w:b/>
                <w:bCs/>
                <w:color w:val="auto"/>
                <w:lang w:val="pl-PL"/>
              </w:rPr>
            </w:pPr>
            <w:bookmarkStart w:id="225" w:name="_Hlk66041089"/>
            <w:r w:rsidRPr="00332EF1">
              <w:rPr>
                <w:b/>
                <w:bCs/>
                <w:color w:val="000000" w:themeColor="text1"/>
                <w:lang w:val="pl-PL"/>
              </w:rPr>
              <w:t>Stopień osiągnięcia celu</w:t>
            </w:r>
            <w:r w:rsidR="008E2520" w:rsidRPr="00332EF1">
              <w:rPr>
                <w:b/>
                <w:bCs/>
                <w:color w:val="000000" w:themeColor="text1"/>
                <w:lang w:val="pl-PL"/>
              </w:rPr>
              <w:t> </w:t>
            </w:r>
          </w:p>
        </w:tc>
        <w:tc>
          <w:tcPr>
            <w:tcW w:w="322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4B0754F" w14:textId="20D301FF" w:rsidR="008E2520" w:rsidRPr="00D54CB9" w:rsidRDefault="00453DF8" w:rsidP="008E340E">
            <w:pPr>
              <w:pStyle w:val="Teksttabelinaglowek"/>
              <w:keepNext/>
              <w:cnfStyle w:val="100000000000" w:firstRow="1" w:lastRow="0" w:firstColumn="0" w:lastColumn="0" w:oddVBand="0" w:evenVBand="0" w:oddHBand="0" w:evenHBand="0" w:firstRowFirstColumn="0" w:firstRowLastColumn="0" w:lastRowFirstColumn="0" w:lastRowLastColumn="0"/>
              <w:rPr>
                <w:b/>
                <w:bCs/>
                <w:color w:val="auto"/>
              </w:rPr>
            </w:pPr>
            <w:r>
              <w:rPr>
                <w:b/>
                <w:bCs/>
                <w:color w:val="auto"/>
              </w:rPr>
              <w:t>Stan/potencjał ekologiczny</w:t>
            </w:r>
          </w:p>
        </w:tc>
        <w:tc>
          <w:tcPr>
            <w:tcW w:w="322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0914459" w14:textId="522F54FB" w:rsidR="008E2520" w:rsidRPr="0010168C" w:rsidRDefault="00453DF8" w:rsidP="008E340E">
            <w:pPr>
              <w:pStyle w:val="Teksttabelinaglowek"/>
              <w:keepNext/>
              <w:cnfStyle w:val="100000000000" w:firstRow="1" w:lastRow="0" w:firstColumn="0" w:lastColumn="0" w:oddVBand="0" w:evenVBand="0" w:oddHBand="0" w:evenHBand="0" w:firstRowFirstColumn="0" w:firstRowLastColumn="0" w:lastRowFirstColumn="0" w:lastRowLastColumn="0"/>
              <w:rPr>
                <w:b/>
                <w:bCs/>
                <w:color w:val="auto"/>
              </w:rPr>
            </w:pPr>
            <w:r>
              <w:rPr>
                <w:b/>
                <w:bCs/>
                <w:color w:val="auto"/>
              </w:rPr>
              <w:t>Stan chemiczny</w:t>
            </w:r>
          </w:p>
        </w:tc>
      </w:tr>
      <w:tr w:rsidR="00FF0FCC" w:rsidRPr="00D54CB9" w14:paraId="7B843F4B" w14:textId="77777777" w:rsidTr="000F4FF4">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1000000000" w:firstRow="0" w:lastRow="0" w:firstColumn="1" w:lastColumn="0" w:oddVBand="0" w:evenVBand="0" w:oddHBand="0" w:evenHBand="0" w:firstRowFirstColumn="0" w:firstRowLastColumn="0" w:lastRowFirstColumn="0" w:lastRowLastColumn="0"/>
            <w:tcW w:w="26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6726C8" w14:textId="77777777" w:rsidR="008E2520" w:rsidRPr="00D54CB9" w:rsidRDefault="008E2520" w:rsidP="008E340E">
            <w:pPr>
              <w:pStyle w:val="Teksttabelinaglowek"/>
              <w:keepNext/>
            </w:pPr>
          </w:p>
        </w:tc>
        <w:tc>
          <w:tcPr>
            <w:tcW w:w="13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47A631" w14:textId="77777777" w:rsidR="008E2520" w:rsidRPr="000F4FF4" w:rsidRDefault="008E2520" w:rsidP="008E340E">
            <w:pPr>
              <w:pStyle w:val="Teksttabelinaglowek"/>
              <w:keepNext/>
              <w:cnfStyle w:val="100000000000" w:firstRow="1" w:lastRow="0" w:firstColumn="0" w:lastColumn="0" w:oddVBand="0" w:evenVBand="0" w:oddHBand="0" w:evenHBand="0" w:firstRowFirstColumn="0" w:firstRowLastColumn="0" w:lastRowFirstColumn="0" w:lastRowLastColumn="0"/>
              <w:rPr>
                <w:color w:val="000000" w:themeColor="text1"/>
              </w:rPr>
            </w:pPr>
            <w:r w:rsidRPr="000F4FF4">
              <w:rPr>
                <w:color w:val="000000" w:themeColor="text1"/>
              </w:rPr>
              <w:t>liczba jcwp</w:t>
            </w:r>
          </w:p>
        </w:tc>
        <w:tc>
          <w:tcPr>
            <w:tcW w:w="186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BF6FFA" w14:textId="57549C41" w:rsidR="008E2520" w:rsidRPr="000F4FF4" w:rsidRDefault="00332EF1" w:rsidP="008E340E">
            <w:pPr>
              <w:pStyle w:val="Teksttabelinaglowek"/>
              <w:keepNext/>
              <w:cnfStyle w:val="100000000000" w:firstRow="1" w:lastRow="0" w:firstColumn="0" w:lastColumn="0" w:oddVBand="0" w:evenVBand="0" w:oddHBand="0" w:evenHBand="0" w:firstRowFirstColumn="0" w:firstRowLastColumn="0" w:lastRowFirstColumn="0" w:lastRowLastColumn="0"/>
              <w:rPr>
                <w:color w:val="000000" w:themeColor="text1"/>
                <w:lang w:val="pl-PL"/>
              </w:rPr>
            </w:pPr>
            <w:r w:rsidRPr="000F4FF4">
              <w:rPr>
                <w:color w:val="000000" w:themeColor="text1"/>
                <w:lang w:val="pl-PL"/>
              </w:rPr>
              <w:t>u</w:t>
            </w:r>
            <w:r w:rsidR="00785AEB" w:rsidRPr="000F4FF4">
              <w:rPr>
                <w:color w:val="000000" w:themeColor="text1"/>
                <w:lang w:val="pl-PL"/>
              </w:rPr>
              <w:t>dział jcwp na obszarze dorzecza (%)</w:t>
            </w:r>
          </w:p>
        </w:tc>
        <w:tc>
          <w:tcPr>
            <w:tcW w:w="13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37C348" w14:textId="77777777" w:rsidR="008E2520" w:rsidRPr="000F4FF4" w:rsidRDefault="008E2520" w:rsidP="008E340E">
            <w:pPr>
              <w:pStyle w:val="Teksttabelinaglowek"/>
              <w:keepNext/>
              <w:cnfStyle w:val="100000000000" w:firstRow="1" w:lastRow="0" w:firstColumn="0" w:lastColumn="0" w:oddVBand="0" w:evenVBand="0" w:oddHBand="0" w:evenHBand="0" w:firstRowFirstColumn="0" w:firstRowLastColumn="0" w:lastRowFirstColumn="0" w:lastRowLastColumn="0"/>
              <w:rPr>
                <w:color w:val="000000" w:themeColor="text1"/>
              </w:rPr>
            </w:pPr>
            <w:r w:rsidRPr="000F4FF4">
              <w:rPr>
                <w:color w:val="000000" w:themeColor="text1"/>
              </w:rPr>
              <w:t>liczba jcwp</w:t>
            </w:r>
          </w:p>
        </w:tc>
        <w:tc>
          <w:tcPr>
            <w:tcW w:w="186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4B6591" w14:textId="431E42F8" w:rsidR="008E2520" w:rsidRPr="000F4FF4" w:rsidRDefault="00B23024" w:rsidP="008E340E">
            <w:pPr>
              <w:pStyle w:val="Teksttabelinaglowek"/>
              <w:keepNext/>
              <w:cnfStyle w:val="100000000000" w:firstRow="1" w:lastRow="0" w:firstColumn="0" w:lastColumn="0" w:oddVBand="0" w:evenVBand="0" w:oddHBand="0" w:evenHBand="0" w:firstRowFirstColumn="0" w:firstRowLastColumn="0" w:lastRowFirstColumn="0" w:lastRowLastColumn="0"/>
              <w:rPr>
                <w:color w:val="000000" w:themeColor="text1"/>
                <w:lang w:val="pl-PL"/>
              </w:rPr>
            </w:pPr>
            <w:r w:rsidRPr="000F4FF4">
              <w:rPr>
                <w:color w:val="000000" w:themeColor="text1"/>
                <w:lang w:val="pl-PL"/>
              </w:rPr>
              <w:t>u</w:t>
            </w:r>
            <w:r w:rsidR="00785AEB" w:rsidRPr="000F4FF4">
              <w:rPr>
                <w:color w:val="000000" w:themeColor="text1"/>
                <w:lang w:val="pl-PL"/>
              </w:rPr>
              <w:t>dział jcwp na obszarze dorzecza (</w:t>
            </w:r>
            <w:r w:rsidR="008E2520" w:rsidRPr="000F4FF4">
              <w:rPr>
                <w:color w:val="000000" w:themeColor="text1"/>
                <w:lang w:val="pl-PL"/>
              </w:rPr>
              <w:t>%</w:t>
            </w:r>
            <w:r w:rsidR="00785AEB" w:rsidRPr="000F4FF4">
              <w:rPr>
                <w:color w:val="000000" w:themeColor="text1"/>
                <w:lang w:val="pl-PL"/>
              </w:rPr>
              <w:t>)</w:t>
            </w:r>
            <w:r w:rsidR="008E2520" w:rsidRPr="000F4FF4">
              <w:rPr>
                <w:color w:val="000000" w:themeColor="text1"/>
                <w:lang w:val="pl-PL"/>
              </w:rPr>
              <w:t xml:space="preserve"> </w:t>
            </w:r>
          </w:p>
        </w:tc>
      </w:tr>
      <w:tr w:rsidR="008E2520" w:rsidRPr="008E340E" w14:paraId="28A940AB" w14:textId="77777777" w:rsidTr="000F4FF4">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9062" w:type="dxa"/>
            <w:gridSpan w:val="5"/>
            <w:tcBorders>
              <w:top w:val="single" w:sz="4" w:space="0" w:color="auto"/>
            </w:tcBorders>
            <w:shd w:val="clear" w:color="auto" w:fill="D9D9D9" w:themeFill="background1" w:themeFillShade="D9"/>
            <w:noWrap/>
            <w:vAlign w:val="center"/>
          </w:tcPr>
          <w:p w14:paraId="1B7D155D" w14:textId="77777777" w:rsidR="008E2520" w:rsidRPr="008E340E" w:rsidRDefault="008E2520" w:rsidP="00203047">
            <w:pPr>
              <w:pStyle w:val="Teksttabelinaglowek"/>
              <w:rPr>
                <w:lang w:val="pl"/>
              </w:rPr>
            </w:pPr>
            <w:r w:rsidRPr="008E340E">
              <w:rPr>
                <w:lang w:val="pl"/>
              </w:rPr>
              <w:t>Obszary chronione wód wrażliwych na eutrofizację wywołaną zanieczyszczeniami pochodzącymi ze źródeł komunalnych</w:t>
            </w:r>
          </w:p>
        </w:tc>
      </w:tr>
      <w:tr w:rsidR="008E2520" w:rsidRPr="00544887" w14:paraId="41494BAB" w14:textId="77777777" w:rsidTr="00332EF1">
        <w:trPr>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auto"/>
            <w:noWrap/>
            <w:vAlign w:val="center"/>
            <w:hideMark/>
          </w:tcPr>
          <w:p w14:paraId="3B0AEFE7" w14:textId="7452280E" w:rsidR="008E2520" w:rsidRPr="001A23BD" w:rsidRDefault="00F74583" w:rsidP="005946B7">
            <w:pPr>
              <w:pStyle w:val="Teksttabelilewybold"/>
            </w:pPr>
            <w:r w:rsidRPr="00373DC6">
              <w:t>C</w:t>
            </w:r>
            <w:r w:rsidR="008E2520" w:rsidRPr="00834DE4">
              <w:t>el n</w:t>
            </w:r>
            <w:r w:rsidR="008E2520" w:rsidRPr="009B2FBE">
              <w:t xml:space="preserve">ieosiągniety - brak </w:t>
            </w:r>
            <w:r w:rsidR="008E2520" w:rsidRPr="001A23BD">
              <w:t>postępu</w:t>
            </w:r>
          </w:p>
        </w:tc>
        <w:tc>
          <w:tcPr>
            <w:tcW w:w="1352" w:type="dxa"/>
            <w:shd w:val="clear" w:color="auto" w:fill="auto"/>
            <w:noWrap/>
            <w:vAlign w:val="center"/>
            <w:hideMark/>
          </w:tcPr>
          <w:p w14:paraId="2DA236FA" w14:textId="77777777" w:rsidR="008E2520" w:rsidRPr="001A23BD" w:rsidRDefault="008E2520" w:rsidP="005946B7">
            <w:pPr>
              <w:pStyle w:val="Teksttabelisrodek"/>
              <w:cnfStyle w:val="000000000000" w:firstRow="0" w:lastRow="0" w:firstColumn="0" w:lastColumn="0" w:oddVBand="0" w:evenVBand="0" w:oddHBand="0" w:evenHBand="0" w:firstRowFirstColumn="0" w:firstRowLastColumn="0" w:lastRowFirstColumn="0" w:lastRowLastColumn="0"/>
            </w:pPr>
            <w:r w:rsidRPr="001A23BD">
              <w:t>21</w:t>
            </w:r>
          </w:p>
        </w:tc>
        <w:tc>
          <w:tcPr>
            <w:tcW w:w="1869" w:type="dxa"/>
            <w:shd w:val="clear" w:color="auto" w:fill="auto"/>
            <w:noWrap/>
            <w:vAlign w:val="center"/>
            <w:hideMark/>
          </w:tcPr>
          <w:p w14:paraId="4323E84A" w14:textId="53324D23" w:rsidR="008E2520" w:rsidRPr="00022931" w:rsidRDefault="008E2520" w:rsidP="005946B7">
            <w:pPr>
              <w:pStyle w:val="Teksttabelisrodek"/>
              <w:cnfStyle w:val="000000000000" w:firstRow="0" w:lastRow="0" w:firstColumn="0" w:lastColumn="0" w:oddVBand="0" w:evenVBand="0" w:oddHBand="0" w:evenHBand="0" w:firstRowFirstColumn="0" w:firstRowLastColumn="0" w:lastRowFirstColumn="0" w:lastRowLastColumn="0"/>
            </w:pPr>
            <w:r w:rsidRPr="00C571CA">
              <w:t>28,0</w:t>
            </w:r>
          </w:p>
        </w:tc>
        <w:tc>
          <w:tcPr>
            <w:tcW w:w="1352" w:type="dxa"/>
            <w:shd w:val="clear" w:color="auto" w:fill="auto"/>
            <w:noWrap/>
            <w:vAlign w:val="center"/>
            <w:hideMark/>
          </w:tcPr>
          <w:p w14:paraId="5393460F" w14:textId="77777777" w:rsidR="008E2520" w:rsidRPr="00022931" w:rsidRDefault="008E2520" w:rsidP="005946B7">
            <w:pPr>
              <w:pStyle w:val="Teksttabelisrodek"/>
              <w:cnfStyle w:val="000000000000" w:firstRow="0" w:lastRow="0" w:firstColumn="0" w:lastColumn="0" w:oddVBand="0" w:evenVBand="0" w:oddHBand="0" w:evenHBand="0" w:firstRowFirstColumn="0" w:firstRowLastColumn="0" w:lastRowFirstColumn="0" w:lastRowLastColumn="0"/>
            </w:pPr>
            <w:r w:rsidRPr="00022931">
              <w:t>15</w:t>
            </w:r>
          </w:p>
        </w:tc>
        <w:tc>
          <w:tcPr>
            <w:tcW w:w="1869" w:type="dxa"/>
            <w:shd w:val="clear" w:color="auto" w:fill="auto"/>
            <w:noWrap/>
            <w:vAlign w:val="center"/>
            <w:hideMark/>
          </w:tcPr>
          <w:p w14:paraId="53F38BDC" w14:textId="4BC62C4E" w:rsidR="008E2520" w:rsidRPr="00022931" w:rsidRDefault="008E2520" w:rsidP="005946B7">
            <w:pPr>
              <w:pStyle w:val="Teksttabelisrodek"/>
              <w:cnfStyle w:val="000000000000" w:firstRow="0" w:lastRow="0" w:firstColumn="0" w:lastColumn="0" w:oddVBand="0" w:evenVBand="0" w:oddHBand="0" w:evenHBand="0" w:firstRowFirstColumn="0" w:firstRowLastColumn="0" w:lastRowFirstColumn="0" w:lastRowLastColumn="0"/>
            </w:pPr>
            <w:r w:rsidRPr="00022931">
              <w:t>20,0</w:t>
            </w:r>
          </w:p>
        </w:tc>
      </w:tr>
      <w:tr w:rsidR="008E2520" w:rsidRPr="00544887" w14:paraId="456650EF" w14:textId="77777777" w:rsidTr="00332EF1">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auto"/>
            <w:noWrap/>
            <w:vAlign w:val="center"/>
            <w:hideMark/>
          </w:tcPr>
          <w:p w14:paraId="33E8A34F" w14:textId="7FCC7737" w:rsidR="008E2520" w:rsidRPr="009B2FBE" w:rsidRDefault="008E2520" w:rsidP="005946B7">
            <w:pPr>
              <w:pStyle w:val="Teksttabelilewybold"/>
              <w:rPr>
                <w:lang w:val="pl-PL"/>
              </w:rPr>
            </w:pPr>
            <w:r w:rsidRPr="00373DC6">
              <w:rPr>
                <w:lang w:val="pl-PL"/>
              </w:rPr>
              <w:t>Cel nieosiągnięty - pogorszen</w:t>
            </w:r>
            <w:r w:rsidRPr="00834DE4">
              <w:rPr>
                <w:lang w:val="pl-PL"/>
              </w:rPr>
              <w:t>ie do stanu złego</w:t>
            </w:r>
          </w:p>
        </w:tc>
        <w:tc>
          <w:tcPr>
            <w:tcW w:w="1352" w:type="dxa"/>
            <w:shd w:val="clear" w:color="auto" w:fill="auto"/>
            <w:noWrap/>
            <w:vAlign w:val="center"/>
            <w:hideMark/>
          </w:tcPr>
          <w:p w14:paraId="7ECDCC69" w14:textId="77777777" w:rsidR="008E2520" w:rsidRPr="001A23BD" w:rsidRDefault="008E2520" w:rsidP="005946B7">
            <w:pPr>
              <w:pStyle w:val="Teksttabelisrodek"/>
              <w:cnfStyle w:val="000000100000" w:firstRow="0" w:lastRow="0" w:firstColumn="0" w:lastColumn="0" w:oddVBand="0" w:evenVBand="0" w:oddHBand="1" w:evenHBand="0" w:firstRowFirstColumn="0" w:firstRowLastColumn="0" w:lastRowFirstColumn="0" w:lastRowLastColumn="0"/>
            </w:pPr>
            <w:r w:rsidRPr="001A23BD">
              <w:t>17</w:t>
            </w:r>
          </w:p>
        </w:tc>
        <w:tc>
          <w:tcPr>
            <w:tcW w:w="1869" w:type="dxa"/>
            <w:shd w:val="clear" w:color="auto" w:fill="auto"/>
            <w:noWrap/>
            <w:vAlign w:val="center"/>
            <w:hideMark/>
          </w:tcPr>
          <w:p w14:paraId="3827D99F" w14:textId="0C9E7818" w:rsidR="008E2520" w:rsidRPr="001A23BD" w:rsidRDefault="008E2520" w:rsidP="005946B7">
            <w:pPr>
              <w:pStyle w:val="Teksttabelisrodek"/>
              <w:cnfStyle w:val="000000100000" w:firstRow="0" w:lastRow="0" w:firstColumn="0" w:lastColumn="0" w:oddVBand="0" w:evenVBand="0" w:oddHBand="1" w:evenHBand="0" w:firstRowFirstColumn="0" w:firstRowLastColumn="0" w:lastRowFirstColumn="0" w:lastRowLastColumn="0"/>
            </w:pPr>
            <w:r w:rsidRPr="001A23BD">
              <w:t>22,7</w:t>
            </w:r>
          </w:p>
        </w:tc>
        <w:tc>
          <w:tcPr>
            <w:tcW w:w="1352" w:type="dxa"/>
            <w:shd w:val="clear" w:color="auto" w:fill="auto"/>
            <w:noWrap/>
            <w:vAlign w:val="center"/>
            <w:hideMark/>
          </w:tcPr>
          <w:p w14:paraId="6BD47DCE" w14:textId="77777777" w:rsidR="008E2520" w:rsidRPr="00022931" w:rsidRDefault="008E2520" w:rsidP="005946B7">
            <w:pPr>
              <w:pStyle w:val="Teksttabelisrodek"/>
              <w:cnfStyle w:val="000000100000" w:firstRow="0" w:lastRow="0" w:firstColumn="0" w:lastColumn="0" w:oddVBand="0" w:evenVBand="0" w:oddHBand="1" w:evenHBand="0" w:firstRowFirstColumn="0" w:firstRowLastColumn="0" w:lastRowFirstColumn="0" w:lastRowLastColumn="0"/>
            </w:pPr>
            <w:r w:rsidRPr="00C571CA">
              <w:t>21</w:t>
            </w:r>
          </w:p>
        </w:tc>
        <w:tc>
          <w:tcPr>
            <w:tcW w:w="1869" w:type="dxa"/>
            <w:shd w:val="clear" w:color="auto" w:fill="auto"/>
            <w:noWrap/>
            <w:vAlign w:val="center"/>
            <w:hideMark/>
          </w:tcPr>
          <w:p w14:paraId="51EB27E5" w14:textId="3671D655" w:rsidR="008E2520" w:rsidRPr="00022931" w:rsidRDefault="008E2520" w:rsidP="005946B7">
            <w:pPr>
              <w:pStyle w:val="Teksttabelisrodek"/>
              <w:cnfStyle w:val="000000100000" w:firstRow="0" w:lastRow="0" w:firstColumn="0" w:lastColumn="0" w:oddVBand="0" w:evenVBand="0" w:oddHBand="1" w:evenHBand="0" w:firstRowFirstColumn="0" w:firstRowLastColumn="0" w:lastRowFirstColumn="0" w:lastRowLastColumn="0"/>
            </w:pPr>
            <w:r w:rsidRPr="00022931">
              <w:t>28,0</w:t>
            </w:r>
          </w:p>
        </w:tc>
      </w:tr>
      <w:tr w:rsidR="00BA40C8" w:rsidRPr="00544887" w14:paraId="66EC5065" w14:textId="77777777" w:rsidTr="00332EF1">
        <w:trPr>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auto"/>
            <w:noWrap/>
            <w:vAlign w:val="center"/>
          </w:tcPr>
          <w:p w14:paraId="2406B87E" w14:textId="24A41A28" w:rsidR="00BA40C8" w:rsidRPr="00834DE4" w:rsidRDefault="00BA40C8" w:rsidP="005946B7">
            <w:pPr>
              <w:pStyle w:val="Teksttabelilewybold"/>
              <w:rPr>
                <w:lang w:val="pl-PL"/>
              </w:rPr>
            </w:pPr>
            <w:r w:rsidRPr="00373DC6">
              <w:rPr>
                <w:lang w:val="pl-PL"/>
              </w:rPr>
              <w:t xml:space="preserve">Cel osiągnięty </w:t>
            </w:r>
            <w:r w:rsidR="002E3A3C">
              <w:rPr>
                <w:lang w:val="pl-PL"/>
              </w:rPr>
              <w:t>-</w:t>
            </w:r>
            <w:r w:rsidRPr="00373DC6">
              <w:rPr>
                <w:lang w:val="pl-PL"/>
              </w:rPr>
              <w:t xml:space="preserve"> utrzymanie dobrego stanu</w:t>
            </w:r>
          </w:p>
        </w:tc>
        <w:tc>
          <w:tcPr>
            <w:tcW w:w="1352" w:type="dxa"/>
            <w:shd w:val="clear" w:color="auto" w:fill="auto"/>
            <w:noWrap/>
            <w:vAlign w:val="center"/>
          </w:tcPr>
          <w:p w14:paraId="30E070FF" w14:textId="6AD6494E" w:rsidR="00BA40C8" w:rsidRPr="001A23BD"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9B2FBE">
              <w:t>9</w:t>
            </w:r>
          </w:p>
        </w:tc>
        <w:tc>
          <w:tcPr>
            <w:tcW w:w="1869" w:type="dxa"/>
            <w:shd w:val="clear" w:color="auto" w:fill="auto"/>
            <w:noWrap/>
            <w:vAlign w:val="center"/>
          </w:tcPr>
          <w:p w14:paraId="2D5BBB75" w14:textId="39C71266" w:rsidR="00BA40C8" w:rsidRPr="001A23BD"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1A23BD">
              <w:t>12,0</w:t>
            </w:r>
          </w:p>
        </w:tc>
        <w:tc>
          <w:tcPr>
            <w:tcW w:w="1352" w:type="dxa"/>
            <w:shd w:val="clear" w:color="auto" w:fill="auto"/>
            <w:noWrap/>
            <w:vAlign w:val="center"/>
          </w:tcPr>
          <w:p w14:paraId="333342A8" w14:textId="25199D9C" w:rsidR="00BA40C8" w:rsidRPr="00C571CA"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1A23BD">
              <w:t>1</w:t>
            </w:r>
          </w:p>
        </w:tc>
        <w:tc>
          <w:tcPr>
            <w:tcW w:w="1869" w:type="dxa"/>
            <w:shd w:val="clear" w:color="auto" w:fill="auto"/>
            <w:noWrap/>
            <w:vAlign w:val="center"/>
          </w:tcPr>
          <w:p w14:paraId="509107FD" w14:textId="62C0393E" w:rsidR="00BA40C8" w:rsidRPr="00022931"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022931">
              <w:t>1,3</w:t>
            </w:r>
          </w:p>
        </w:tc>
      </w:tr>
      <w:tr w:rsidR="00BA40C8" w:rsidRPr="00544887" w14:paraId="76B0EEBD" w14:textId="77777777" w:rsidTr="00BA40C8">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auto"/>
            <w:noWrap/>
            <w:vAlign w:val="center"/>
          </w:tcPr>
          <w:p w14:paraId="77A00484" w14:textId="0ABE21D9" w:rsidR="00BA40C8" w:rsidRPr="00834DE4" w:rsidRDefault="00BA40C8" w:rsidP="005946B7">
            <w:pPr>
              <w:pStyle w:val="Teksttabelilewybold"/>
              <w:rPr>
                <w:lang w:val="pl-PL"/>
              </w:rPr>
            </w:pPr>
            <w:r w:rsidRPr="00373DC6">
              <w:lastRenderedPageBreak/>
              <w:t xml:space="preserve">Cel osiągnięty </w:t>
            </w:r>
            <w:r w:rsidR="002E3A3C">
              <w:t>-</w:t>
            </w:r>
            <w:r w:rsidRPr="00373DC6">
              <w:t xml:space="preserve"> poprawa stanu</w:t>
            </w:r>
          </w:p>
        </w:tc>
        <w:tc>
          <w:tcPr>
            <w:tcW w:w="1352" w:type="dxa"/>
            <w:shd w:val="clear" w:color="auto" w:fill="auto"/>
            <w:noWrap/>
            <w:vAlign w:val="center"/>
          </w:tcPr>
          <w:p w14:paraId="50DA2407" w14:textId="6D2D164B" w:rsidR="00BA40C8" w:rsidRPr="001A23B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9B2FBE">
              <w:t>6</w:t>
            </w:r>
          </w:p>
        </w:tc>
        <w:tc>
          <w:tcPr>
            <w:tcW w:w="1869" w:type="dxa"/>
            <w:shd w:val="clear" w:color="auto" w:fill="auto"/>
            <w:noWrap/>
            <w:vAlign w:val="center"/>
          </w:tcPr>
          <w:p w14:paraId="5BA505EB" w14:textId="75BD1C6D" w:rsidR="00BA40C8" w:rsidRPr="001A23B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1A23BD">
              <w:t>8,0</w:t>
            </w:r>
          </w:p>
        </w:tc>
        <w:tc>
          <w:tcPr>
            <w:tcW w:w="1352" w:type="dxa"/>
            <w:shd w:val="clear" w:color="auto" w:fill="auto"/>
            <w:noWrap/>
            <w:vAlign w:val="center"/>
          </w:tcPr>
          <w:p w14:paraId="64E0FF5B" w14:textId="72F87210" w:rsidR="00BA40C8" w:rsidRPr="00C571CA"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1A23BD">
              <w:t>8</w:t>
            </w:r>
          </w:p>
        </w:tc>
        <w:tc>
          <w:tcPr>
            <w:tcW w:w="1869" w:type="dxa"/>
            <w:shd w:val="clear" w:color="auto" w:fill="auto"/>
            <w:noWrap/>
            <w:vAlign w:val="center"/>
          </w:tcPr>
          <w:p w14:paraId="26B130FC" w14:textId="403CC261" w:rsidR="00BA40C8" w:rsidRPr="00022931"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022931">
              <w:t>10,7</w:t>
            </w:r>
          </w:p>
        </w:tc>
      </w:tr>
      <w:tr w:rsidR="00BA40C8" w:rsidRPr="00544887" w14:paraId="254DF09C" w14:textId="77777777" w:rsidTr="00332EF1">
        <w:trPr>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auto"/>
            <w:noWrap/>
            <w:vAlign w:val="center"/>
          </w:tcPr>
          <w:p w14:paraId="27E8EF2A" w14:textId="6FB91DF4" w:rsidR="00BA40C8" w:rsidRPr="00834DE4" w:rsidRDefault="00BA40C8" w:rsidP="005946B7">
            <w:pPr>
              <w:pStyle w:val="Teksttabelilewybold"/>
              <w:rPr>
                <w:lang w:val="pl-PL"/>
              </w:rPr>
            </w:pPr>
            <w:r w:rsidRPr="00373DC6">
              <w:t>Brak możliwości oceny postępu</w:t>
            </w:r>
          </w:p>
        </w:tc>
        <w:tc>
          <w:tcPr>
            <w:tcW w:w="1352" w:type="dxa"/>
            <w:shd w:val="clear" w:color="auto" w:fill="auto"/>
            <w:noWrap/>
            <w:vAlign w:val="center"/>
          </w:tcPr>
          <w:p w14:paraId="2E2BD8EE" w14:textId="2BBF19FF" w:rsidR="00BA40C8" w:rsidRPr="001A23BD"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9B2FBE">
              <w:t>22</w:t>
            </w:r>
          </w:p>
        </w:tc>
        <w:tc>
          <w:tcPr>
            <w:tcW w:w="1869" w:type="dxa"/>
            <w:shd w:val="clear" w:color="auto" w:fill="auto"/>
            <w:noWrap/>
            <w:vAlign w:val="center"/>
          </w:tcPr>
          <w:p w14:paraId="632DDE8D" w14:textId="5D5504F5" w:rsidR="00BA40C8" w:rsidRPr="001A23BD"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1A23BD">
              <w:t>29,3</w:t>
            </w:r>
          </w:p>
        </w:tc>
        <w:tc>
          <w:tcPr>
            <w:tcW w:w="1352" w:type="dxa"/>
            <w:shd w:val="clear" w:color="auto" w:fill="auto"/>
            <w:noWrap/>
            <w:vAlign w:val="center"/>
          </w:tcPr>
          <w:p w14:paraId="71BFBAFC" w14:textId="21AC031F" w:rsidR="00BA40C8" w:rsidRPr="00C571CA"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1A23BD">
              <w:t>30</w:t>
            </w:r>
          </w:p>
        </w:tc>
        <w:tc>
          <w:tcPr>
            <w:tcW w:w="1869" w:type="dxa"/>
            <w:shd w:val="clear" w:color="auto" w:fill="auto"/>
            <w:noWrap/>
            <w:vAlign w:val="center"/>
          </w:tcPr>
          <w:p w14:paraId="637547BC" w14:textId="5F00871D" w:rsidR="00BA40C8" w:rsidRPr="00022931" w:rsidRDefault="00BA40C8" w:rsidP="005946B7">
            <w:pPr>
              <w:pStyle w:val="Teksttabelisrodek"/>
              <w:cnfStyle w:val="000000000000" w:firstRow="0" w:lastRow="0" w:firstColumn="0" w:lastColumn="0" w:oddVBand="0" w:evenVBand="0" w:oddHBand="0" w:evenHBand="0" w:firstRowFirstColumn="0" w:firstRowLastColumn="0" w:lastRowFirstColumn="0" w:lastRowLastColumn="0"/>
            </w:pPr>
            <w:r w:rsidRPr="00022931">
              <w:t>40,0</w:t>
            </w:r>
          </w:p>
        </w:tc>
      </w:tr>
      <w:tr w:rsidR="00FF0FCC" w:rsidRPr="00734A98" w14:paraId="0C1ECA48" w14:textId="77777777" w:rsidTr="004D0AE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2620" w:type="dxa"/>
            <w:shd w:val="clear" w:color="auto" w:fill="BFBFBF" w:themeFill="background1" w:themeFillShade="BF"/>
            <w:noWrap/>
            <w:vAlign w:val="center"/>
          </w:tcPr>
          <w:p w14:paraId="1675AFEB" w14:textId="6A022F3C" w:rsidR="00BA40C8" w:rsidRPr="00261BCD" w:rsidRDefault="00BA40C8" w:rsidP="005946B7">
            <w:pPr>
              <w:pStyle w:val="Teksttabelilewybold"/>
              <w:rPr>
                <w:b/>
                <w:bCs/>
                <w:lang w:val="pl-PL"/>
              </w:rPr>
            </w:pPr>
            <w:r w:rsidRPr="00261BCD">
              <w:rPr>
                <w:b/>
                <w:bCs/>
                <w:lang w:val="pl-PL"/>
              </w:rPr>
              <w:t>Łączna liczba jcwp na obszarze dorzecza</w:t>
            </w:r>
          </w:p>
        </w:tc>
        <w:tc>
          <w:tcPr>
            <w:tcW w:w="1352" w:type="dxa"/>
            <w:shd w:val="clear" w:color="auto" w:fill="BFBFBF" w:themeFill="background1" w:themeFillShade="BF"/>
            <w:noWrap/>
            <w:vAlign w:val="center"/>
          </w:tcPr>
          <w:p w14:paraId="3BEA8B56" w14:textId="70DB11BF" w:rsidR="00BA40C8" w:rsidRPr="00261BC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261BCD">
              <w:t>75</w:t>
            </w:r>
          </w:p>
        </w:tc>
        <w:tc>
          <w:tcPr>
            <w:tcW w:w="1869" w:type="dxa"/>
            <w:shd w:val="clear" w:color="auto" w:fill="BFBFBF" w:themeFill="background1" w:themeFillShade="BF"/>
            <w:noWrap/>
            <w:vAlign w:val="center"/>
          </w:tcPr>
          <w:p w14:paraId="2FF0283A" w14:textId="43A98AF5" w:rsidR="00BA40C8" w:rsidRPr="00261BC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261BCD">
              <w:t>100</w:t>
            </w:r>
            <w:r w:rsidR="000E153B" w:rsidRPr="00261BCD">
              <w:t>,0</w:t>
            </w:r>
          </w:p>
        </w:tc>
        <w:tc>
          <w:tcPr>
            <w:tcW w:w="1352" w:type="dxa"/>
            <w:shd w:val="clear" w:color="auto" w:fill="BFBFBF" w:themeFill="background1" w:themeFillShade="BF"/>
            <w:noWrap/>
            <w:vAlign w:val="center"/>
          </w:tcPr>
          <w:p w14:paraId="2B440593" w14:textId="2B2208C8" w:rsidR="00BA40C8" w:rsidRPr="00261BC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261BCD">
              <w:t>75</w:t>
            </w:r>
          </w:p>
        </w:tc>
        <w:tc>
          <w:tcPr>
            <w:tcW w:w="1869" w:type="dxa"/>
            <w:shd w:val="clear" w:color="auto" w:fill="BFBFBF" w:themeFill="background1" w:themeFillShade="BF"/>
            <w:noWrap/>
            <w:vAlign w:val="center"/>
          </w:tcPr>
          <w:p w14:paraId="6B969D56" w14:textId="34ECC3CC" w:rsidR="00BA40C8" w:rsidRPr="00261BCD" w:rsidRDefault="00BA40C8" w:rsidP="005946B7">
            <w:pPr>
              <w:pStyle w:val="Teksttabelisrodek"/>
              <w:cnfStyle w:val="000000100000" w:firstRow="0" w:lastRow="0" w:firstColumn="0" w:lastColumn="0" w:oddVBand="0" w:evenVBand="0" w:oddHBand="1" w:evenHBand="0" w:firstRowFirstColumn="0" w:firstRowLastColumn="0" w:lastRowFirstColumn="0" w:lastRowLastColumn="0"/>
            </w:pPr>
            <w:r w:rsidRPr="00261BCD">
              <w:t>100</w:t>
            </w:r>
            <w:r w:rsidR="000E153B" w:rsidRPr="00261BCD">
              <w:t>,0</w:t>
            </w:r>
          </w:p>
        </w:tc>
      </w:tr>
    </w:tbl>
    <w:p w14:paraId="0B02B222" w14:textId="77777777" w:rsidR="004D0AEB" w:rsidRPr="00B766BA" w:rsidRDefault="004D0AEB" w:rsidP="005946B7">
      <w:pPr>
        <w:pStyle w:val="rdo0"/>
      </w:pPr>
      <w:bookmarkStart w:id="226" w:name="_Hlk66042153"/>
      <w:bookmarkEnd w:id="219"/>
      <w:bookmarkEnd w:id="225"/>
      <w:r w:rsidRPr="00B766BA">
        <w:t xml:space="preserve">Źródło: </w:t>
      </w:r>
      <w:r>
        <w:t>opracowanie własne</w:t>
      </w:r>
      <w:r w:rsidRPr="00B766BA">
        <w:t xml:space="preserve"> na podstawie </w:t>
      </w:r>
      <w:r w:rsidRPr="00553428">
        <w:t>danych</w:t>
      </w:r>
      <w:r w:rsidRPr="00B766BA">
        <w:t xml:space="preserve"> GIOŚ i aPGW</w:t>
      </w:r>
    </w:p>
    <w:p w14:paraId="44D73F1B" w14:textId="1ED99998" w:rsidR="0098224C" w:rsidRDefault="005C183C" w:rsidP="0098224C">
      <w:pPr>
        <w:rPr>
          <w:rFonts w:eastAsiaTheme="minorEastAsia"/>
          <w:sz w:val="20"/>
          <w:szCs w:val="20"/>
        </w:rPr>
      </w:pPr>
      <w:bookmarkStart w:id="227" w:name="_Toc51050049"/>
      <w:bookmarkEnd w:id="226"/>
      <w:r w:rsidRPr="00594DAC">
        <w:t>Wynikiem nie</w:t>
      </w:r>
      <w:r w:rsidR="002B6805">
        <w:t>osiągnięcia</w:t>
      </w:r>
      <w:r w:rsidRPr="00594DAC">
        <w:t xml:space="preserve"> celów środowiskowych </w:t>
      </w:r>
      <w:r w:rsidRPr="22C7B8F9">
        <w:t>jcwp</w:t>
      </w:r>
      <w:r w:rsidRPr="00594DAC">
        <w:t xml:space="preserve"> w zakresie obszaru ochronnego</w:t>
      </w:r>
      <w:r>
        <w:t xml:space="preserve"> </w:t>
      </w:r>
      <w:r w:rsidRPr="00594DAC">
        <w:t xml:space="preserve">o przeznaczeniu wód </w:t>
      </w:r>
      <w:r w:rsidR="0098224C" w:rsidRPr="00594DAC">
        <w:t>wód na cele rekreacyjne, w tym kąpieliskowe</w:t>
      </w:r>
      <w:r w:rsidR="0098224C">
        <w:t xml:space="preserve"> (zgodnie z wytycznymi </w:t>
      </w:r>
      <w:r w:rsidR="0098224C" w:rsidRPr="22C7B8F9">
        <w:t xml:space="preserve">rozporządzenia Ministra Zdrowia z dnia 17 stycznia 2019 roku w sprawie nadzoru nad jakością wody w kąpielisku i miejscu okazjonalnie wykorzystywanym do kąpieli </w:t>
      </w:r>
      <w:r w:rsidR="002E3A3C">
        <w:t>-</w:t>
      </w:r>
      <w:r w:rsidR="0098224C" w:rsidRPr="22C7B8F9">
        <w:t xml:space="preserve"> </w:t>
      </w:r>
      <w:r w:rsidR="00E30DB5">
        <w:t>Dz.U</w:t>
      </w:r>
      <w:r w:rsidR="0098224C" w:rsidRPr="22C7B8F9">
        <w:t>. z 2019 r., poz. 255)</w:t>
      </w:r>
      <w:r w:rsidR="0098224C" w:rsidRPr="00594DAC">
        <w:t xml:space="preserve">, jest w prosty sposób zamknięcie kąpieliska, co może być działaniem trwałym bądź chwilowym. W związku z tym </w:t>
      </w:r>
      <w:r w:rsidR="0098224C">
        <w:t xml:space="preserve">zgodnie z metodyką przyjętą w opracowaniu </w:t>
      </w:r>
      <w:r w:rsidR="0098224C" w:rsidRPr="006813B2">
        <w:rPr>
          <w:i/>
          <w:iCs/>
        </w:rPr>
        <w:t>Ustalenie celów środowiskowych (…)</w:t>
      </w:r>
      <w:r w:rsidR="0098224C">
        <w:t xml:space="preserve"> </w:t>
      </w:r>
      <w:r w:rsidR="0098224C" w:rsidRPr="00594DAC">
        <w:t xml:space="preserve"> na potrzeby oceny </w:t>
      </w:r>
      <w:r w:rsidR="002B6805">
        <w:t>osiągnięcia</w:t>
      </w:r>
      <w:r w:rsidR="0098224C" w:rsidRPr="00594DAC">
        <w:t xml:space="preserve"> celów środowiskowych przez jednolite części wód powierzchniowych przeznaczone do celów rekreacyjnych, w tym kąpieliskowych </w:t>
      </w:r>
      <w:r w:rsidR="0098224C">
        <w:t>jest</w:t>
      </w:r>
      <w:r w:rsidR="0098224C" w:rsidRPr="00594DAC">
        <w:t xml:space="preserve"> porównanie wykazu </w:t>
      </w:r>
      <w:r w:rsidR="0098224C">
        <w:t>jcwp z aPGW</w:t>
      </w:r>
      <w:r w:rsidR="0098224C" w:rsidRPr="00594DAC">
        <w:t>, na których zlokalizowan</w:t>
      </w:r>
      <w:r w:rsidR="0098224C">
        <w:t xml:space="preserve">y był ten typ obszaru chronionego </w:t>
      </w:r>
      <w:r w:rsidR="0098224C" w:rsidRPr="00594DAC">
        <w:t>ze zaktualizowanym wykazem opracowanym na potrzeby cyklu planistycznego</w:t>
      </w:r>
      <w:r w:rsidR="0098224C">
        <w:t xml:space="preserve"> </w:t>
      </w:r>
      <w:r w:rsidR="0098224C" w:rsidRPr="22C7B8F9">
        <w:t>IIaPGW</w:t>
      </w:r>
      <w:r w:rsidR="0098224C" w:rsidRPr="00594DAC">
        <w:t xml:space="preserve"> 2022-2027. </w:t>
      </w:r>
      <w:r w:rsidR="0098224C">
        <w:t>P</w:t>
      </w:r>
      <w:r w:rsidR="0098224C" w:rsidRPr="00594DAC">
        <w:t xml:space="preserve">orównanie </w:t>
      </w:r>
      <w:r w:rsidR="0098224C">
        <w:t xml:space="preserve">tych dwóch </w:t>
      </w:r>
      <w:r w:rsidR="0098224C" w:rsidRPr="00594DAC">
        <w:t>wykaz</w:t>
      </w:r>
      <w:r w:rsidR="0098224C">
        <w:t xml:space="preserve">ów pozwala </w:t>
      </w:r>
      <w:r w:rsidR="0098224C" w:rsidRPr="00594DAC">
        <w:t xml:space="preserve">na identyfikację </w:t>
      </w:r>
      <w:r w:rsidR="0098224C">
        <w:t>jcwp</w:t>
      </w:r>
      <w:r w:rsidR="0098224C" w:rsidRPr="00594DAC">
        <w:t xml:space="preserve">, które utrzymały swoje funkcje w tym zakresie, </w:t>
      </w:r>
      <w:r w:rsidR="0098224C">
        <w:t xml:space="preserve">co oznacza </w:t>
      </w:r>
      <w:r w:rsidR="0098224C" w:rsidRPr="00594DAC">
        <w:t xml:space="preserve">że </w:t>
      </w:r>
      <w:r w:rsidR="00066A67">
        <w:t>osiągnęły</w:t>
      </w:r>
      <w:r w:rsidR="0098224C" w:rsidRPr="00594DAC">
        <w:t xml:space="preserve"> cel </w:t>
      </w:r>
      <w:r w:rsidR="0098224C" w:rsidRPr="22C7B8F9">
        <w:rPr>
          <w:rFonts w:eastAsiaTheme="minorEastAsia"/>
          <w:sz w:val="20"/>
          <w:szCs w:val="20"/>
        </w:rPr>
        <w:t>środowiskowy obszaru chronionego.</w:t>
      </w:r>
    </w:p>
    <w:p w14:paraId="7BECB7A8" w14:textId="69106E8D" w:rsidR="0098224C" w:rsidRPr="00BE1990" w:rsidRDefault="0098224C" w:rsidP="00BE1990">
      <w:pPr>
        <w:rPr>
          <w:rFonts w:cs="Calibri"/>
        </w:rPr>
      </w:pPr>
      <w:r w:rsidRPr="22C7B8F9">
        <w:t xml:space="preserve">Na obszarze dorzecza Niemna </w:t>
      </w:r>
      <w:r>
        <w:t>1 jcwp wskazana w aPGW,</w:t>
      </w:r>
      <w:r w:rsidRPr="22C7B8F9">
        <w:rPr>
          <w:rFonts w:cs="Calibri"/>
          <w:color w:val="000000" w:themeColor="text1"/>
        </w:rPr>
        <w:t xml:space="preserve"> ponownie wyznaczona została jako przeznaczona do poboru wody do spożycia.</w:t>
      </w:r>
    </w:p>
    <w:p w14:paraId="4085E629" w14:textId="36D5022D" w:rsidR="000C76D4" w:rsidRPr="00544887" w:rsidRDefault="000C76D4" w:rsidP="000C76D4">
      <w:r w:rsidRPr="00544887">
        <w:br w:type="page"/>
      </w:r>
    </w:p>
    <w:p w14:paraId="278C8CFC" w14:textId="6ADC2793" w:rsidR="00035198" w:rsidRPr="00544887" w:rsidRDefault="00035198" w:rsidP="00EE4BE2">
      <w:pPr>
        <w:pStyle w:val="Nagwek1"/>
      </w:pPr>
      <w:bookmarkStart w:id="228" w:name="_Toc67649987"/>
      <w:bookmarkStart w:id="229" w:name="_Toc51050192"/>
      <w:bookmarkStart w:id="230" w:name="_Toc51050090"/>
      <w:bookmarkEnd w:id="227"/>
      <w:r w:rsidRPr="00544887">
        <w:lastRenderedPageBreak/>
        <w:t>Podsumowanie działań zawartych w aPGW</w:t>
      </w:r>
      <w:bookmarkEnd w:id="228"/>
    </w:p>
    <w:p w14:paraId="560966CD" w14:textId="4AA43B41" w:rsidR="00035198" w:rsidRPr="00544887" w:rsidRDefault="00035198" w:rsidP="0001749C">
      <w:pPr>
        <w:pStyle w:val="Nagwek2"/>
      </w:pPr>
      <w:bookmarkStart w:id="231" w:name="_Toc67649988"/>
      <w:r w:rsidRPr="00544887">
        <w:t xml:space="preserve">Podsumowanie informacji uzyskanych w wyniku monitorowania </w:t>
      </w:r>
      <w:r w:rsidR="00EA234C" w:rsidRPr="00544887">
        <w:br/>
      </w:r>
      <w:r w:rsidRPr="00544887">
        <w:t xml:space="preserve">realizacji działań zawartych w ostatnim planie gospodarowania </w:t>
      </w:r>
      <w:r w:rsidR="00EA234C" w:rsidRPr="00544887">
        <w:br/>
      </w:r>
      <w:r w:rsidRPr="00544887">
        <w:t xml:space="preserve">wodami na obszarze dorzecza, pozyskanych na podstawie art. 328 ust. 2 </w:t>
      </w:r>
      <w:r w:rsidR="00C35851" w:rsidRPr="00544887">
        <w:t>ustawy Prawo wodne</w:t>
      </w:r>
      <w:bookmarkEnd w:id="231"/>
    </w:p>
    <w:p w14:paraId="2225871D"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Podsumowanie działań zawartych w aPGW przygotowane zostało na podstawie dokumentów, przy sporządzaniu których wykorzystano dane z monitoringu realizacji działań (w ramach sprawozdawczości podmiotów odpowiedzialnych za realizację działań):</w:t>
      </w:r>
    </w:p>
    <w:p w14:paraId="14BD318A" w14:textId="77777777" w:rsidR="000640E9" w:rsidRPr="00544887" w:rsidRDefault="000640E9" w:rsidP="00A11B4C">
      <w:pPr>
        <w:pStyle w:val="Listapunktowana"/>
      </w:pPr>
      <w:r w:rsidRPr="007B40C2">
        <w:rPr>
          <w:i/>
        </w:rPr>
        <w:t xml:space="preserve">Ocena postępu </w:t>
      </w:r>
      <w:r w:rsidRPr="00680613">
        <w:rPr>
          <w:i/>
        </w:rPr>
        <w:t>we wdrażaniu programów działań dla jcwp i jcwpd wynikających z aPWŚK (2018)</w:t>
      </w:r>
      <w:r w:rsidRPr="00544887">
        <w:t>, który syntetycznie przedstawia informacje na temat stopnia realizacji działań w latach 2016-2018 r.</w:t>
      </w:r>
    </w:p>
    <w:p w14:paraId="06933097" w14:textId="77777777" w:rsidR="00C41F38" w:rsidRPr="002D6624" w:rsidRDefault="00C41F38" w:rsidP="00C41F38">
      <w:pPr>
        <w:pStyle w:val="Listapunktowana"/>
      </w:pPr>
      <w:bookmarkStart w:id="232" w:name="_Hlk67528100"/>
      <w:r w:rsidRPr="00DB2311">
        <w:t xml:space="preserve">Sprawozdania roczne z realizacji działań za lata 2018-2019. </w:t>
      </w:r>
    </w:p>
    <w:bookmarkEnd w:id="232"/>
    <w:p w14:paraId="6FE44285" w14:textId="0A64D37C"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Obowiązek prawny w zakresie monitorowania działań zawartych m.in. w planach gospodarowania wodami na obszarach dorzeczy wynika z art. 328 ust. 2 ustawy pr.w., który wskazuje organy zobowiązane do sprawozdawania realizacji działań zawartych w dokumentach planistycznych z zakresu gospodarki wodnej: PGW</w:t>
      </w:r>
      <w:r w:rsidR="00F42CB2">
        <w:rPr>
          <w:rFonts w:asciiTheme="minorHAnsi" w:hAnsiTheme="minorHAnsi" w:cstheme="minorHAnsi"/>
        </w:rPr>
        <w:t> </w:t>
      </w:r>
      <w:r w:rsidRPr="00544887">
        <w:rPr>
          <w:rFonts w:asciiTheme="minorHAnsi" w:hAnsiTheme="minorHAnsi" w:cstheme="minorHAnsi"/>
        </w:rPr>
        <w:t xml:space="preserve">WP oraz wojewodowie, marszałkowie województw, dyrektorzy urzędów morskich oraz wójtowie, burmistrzowie lub prezydenci miast. </w:t>
      </w:r>
    </w:p>
    <w:p w14:paraId="22D8EE71" w14:textId="002D4F61"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Sprawozdania z realizacji PGW powinny być sporządzane w oparciu o zakres informacji wskazany w</w:t>
      </w:r>
      <w:r w:rsidR="00E80DC3">
        <w:rPr>
          <w:rFonts w:asciiTheme="minorHAnsi" w:hAnsiTheme="minorHAnsi" w:cstheme="minorHAnsi"/>
        </w:rPr>
        <w:t> </w:t>
      </w:r>
      <w:r w:rsidRPr="00544887">
        <w:rPr>
          <w:rFonts w:asciiTheme="minorHAnsi" w:hAnsiTheme="minorHAnsi" w:cstheme="minorHAnsi"/>
        </w:rPr>
        <w:t xml:space="preserve">rozporządzeniu Ministra Gospodarki Morskiej i Żeglugi Śródlądowej z dnia 14 grudnia 2018 r. w sprawie zakresu informacji z realizacji działań zawartych w planach gospodarowania wodami na obszarach dorzeczy, planach zarządzania ryzykiem powodziowym i programie ochrony wód morskich (Dz. U. z 2018 r. poz. 2390). </w:t>
      </w:r>
    </w:p>
    <w:p w14:paraId="77401DEB"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Informacje dotyczące statusu realizacji działań zaplanowanych w poprzednim cyklu planistycznym stanowiły element prac analitycznych mających na celu zbudowanie skutecznych zestawów działań dla jcw w IIaPGW.</w:t>
      </w:r>
    </w:p>
    <w:p w14:paraId="6F08408B" w14:textId="4FC6286D" w:rsidR="00C735E2" w:rsidRPr="002D6624" w:rsidRDefault="00C735E2" w:rsidP="00C735E2">
      <w:pPr>
        <w:suppressAutoHyphens/>
        <w:rPr>
          <w:rFonts w:asciiTheme="minorHAnsi" w:hAnsiTheme="minorHAnsi" w:cstheme="minorHAnsi"/>
        </w:rPr>
      </w:pPr>
      <w:bookmarkStart w:id="233" w:name="_Hlk67528065"/>
      <w:r w:rsidRPr="003349F8">
        <w:rPr>
          <w:rFonts w:cstheme="minorHAnsi"/>
        </w:rPr>
        <w:t>W poprzednim cyklu planistycznym (2016-2021) w aPWŚK (stanowiącym „program działań” w rozumieniu RDW), podobnie jak w IIaPGW, zaplanowano działania podstawowe i uzupełniające, przy jednoczesnym wydzieleniu działań podstawowych na poziomie</w:t>
      </w:r>
      <w:r w:rsidRPr="002D6624">
        <w:rPr>
          <w:rFonts w:cstheme="minorHAnsi"/>
        </w:rPr>
        <w:t xml:space="preserve"> krajowym i na</w:t>
      </w:r>
      <w:r>
        <w:rPr>
          <w:rFonts w:cstheme="minorHAnsi"/>
        </w:rPr>
        <w:t> </w:t>
      </w:r>
      <w:r w:rsidRPr="002D6624">
        <w:rPr>
          <w:rFonts w:cstheme="minorHAnsi"/>
        </w:rPr>
        <w:t>poziomie konkretnych jcw. Te ostatnie łącznie z</w:t>
      </w:r>
      <w:r>
        <w:rPr>
          <w:rFonts w:cstheme="minorHAnsi"/>
        </w:rPr>
        <w:t> </w:t>
      </w:r>
      <w:r w:rsidRPr="002D6624">
        <w:rPr>
          <w:rFonts w:cstheme="minorHAnsi"/>
        </w:rPr>
        <w:t xml:space="preserve">działaniami </w:t>
      </w:r>
      <w:bookmarkEnd w:id="233"/>
      <w:r w:rsidRPr="002D6624">
        <w:rPr>
          <w:rFonts w:asciiTheme="minorHAnsi" w:hAnsiTheme="minorHAnsi" w:cstheme="minorHAnsi"/>
        </w:rPr>
        <w:t>uzupełniającymi stanowiły katalog, z</w:t>
      </w:r>
      <w:r>
        <w:rPr>
          <w:rFonts w:asciiTheme="minorHAnsi" w:hAnsiTheme="minorHAnsi" w:cstheme="minorHAnsi"/>
        </w:rPr>
        <w:t> </w:t>
      </w:r>
      <w:r w:rsidRPr="002D6624">
        <w:rPr>
          <w:rFonts w:asciiTheme="minorHAnsi" w:hAnsiTheme="minorHAnsi" w:cstheme="minorHAnsi"/>
        </w:rPr>
        <w:t>którego dokonywano wyboru działań na</w:t>
      </w:r>
      <w:r>
        <w:rPr>
          <w:rFonts w:asciiTheme="minorHAnsi" w:hAnsiTheme="minorHAnsi" w:cstheme="minorHAnsi"/>
        </w:rPr>
        <w:t> </w:t>
      </w:r>
      <w:r w:rsidRPr="002D6624">
        <w:rPr>
          <w:rFonts w:asciiTheme="minorHAnsi" w:hAnsiTheme="minorHAnsi" w:cstheme="minorHAnsi"/>
        </w:rPr>
        <w:t xml:space="preserve">potrzeby budowy zestawu działań dla poszczególnych jcw. Działania podstawowe krajowe odnosiły się </w:t>
      </w:r>
      <w:r>
        <w:rPr>
          <w:rFonts w:asciiTheme="minorHAnsi" w:hAnsiTheme="minorHAnsi" w:cstheme="minorHAnsi"/>
        </w:rPr>
        <w:t>do wymagań dyrektyw wskazujących zasady wpływające na zapewnienie osiągnięcia celów środowiskowych, d</w:t>
      </w:r>
      <w:r w:rsidRPr="002D6624">
        <w:rPr>
          <w:rFonts w:asciiTheme="minorHAnsi" w:hAnsiTheme="minorHAnsi" w:cstheme="minorHAnsi"/>
        </w:rPr>
        <w:t>o obowiązku wypełniania obowiązujących przepisów prawnych oraz opracowania programów i</w:t>
      </w:r>
      <w:r>
        <w:rPr>
          <w:rFonts w:asciiTheme="minorHAnsi" w:hAnsiTheme="minorHAnsi" w:cstheme="minorHAnsi"/>
        </w:rPr>
        <w:t> </w:t>
      </w:r>
      <w:r w:rsidRPr="002D6624">
        <w:rPr>
          <w:rFonts w:asciiTheme="minorHAnsi" w:hAnsiTheme="minorHAnsi" w:cstheme="minorHAnsi"/>
        </w:rPr>
        <w:t xml:space="preserve">dokumentów dobrych praktyk, wspierających osiągnięcie celów środowiskowych. </w:t>
      </w:r>
    </w:p>
    <w:p w14:paraId="2AA103C4" w14:textId="77777777" w:rsidR="00C735E2" w:rsidRDefault="00C735E2" w:rsidP="00C735E2">
      <w:pPr>
        <w:suppressAutoHyphens/>
        <w:rPr>
          <w:rFonts w:asciiTheme="minorHAnsi" w:hAnsiTheme="minorHAnsi" w:cstheme="minorHAnsi"/>
        </w:rPr>
      </w:pPr>
      <w:r w:rsidRPr="00674622">
        <w:rPr>
          <w:rFonts w:cstheme="minorHAnsi"/>
        </w:rPr>
        <w:t>W katalogu działań podstawowych krajowych aPWŚK, w którym znajdowało się łącznie 131 działań</w:t>
      </w:r>
      <w:r>
        <w:rPr>
          <w:rFonts w:cstheme="minorHAnsi"/>
        </w:rPr>
        <w:t xml:space="preserve"> wśród których 7 posiadało określony termin realizacji Stopień realizacji działań określony został dla działań innych, niż ciągłe.</w:t>
      </w:r>
      <w:r w:rsidRPr="00674622">
        <w:rPr>
          <w:rFonts w:cstheme="minorHAnsi"/>
        </w:rPr>
        <w:t xml:space="preserve"> </w:t>
      </w:r>
      <w:r>
        <w:rPr>
          <w:rFonts w:cstheme="minorHAnsi"/>
        </w:rPr>
        <w:t>(tabela 10-1).</w:t>
      </w:r>
      <w:bookmarkStart w:id="234" w:name="_Hlk67528011"/>
      <w:r w:rsidRPr="002D6624">
        <w:rPr>
          <w:rFonts w:cstheme="minorHAnsi"/>
        </w:rPr>
        <w:t xml:space="preserve"> </w:t>
      </w:r>
      <w:bookmarkEnd w:id="234"/>
    </w:p>
    <w:p w14:paraId="7E1A4600" w14:textId="70D18BDB" w:rsidR="00C735E2" w:rsidRPr="002D6624" w:rsidRDefault="00C735E2" w:rsidP="00CC4F8D">
      <w:pPr>
        <w:pStyle w:val="Tabela"/>
      </w:pPr>
      <w:bookmarkStart w:id="235" w:name="_Toc68725201"/>
      <w:r w:rsidRPr="002D6624">
        <w:lastRenderedPageBreak/>
        <w:t xml:space="preserve">Tabela </w:t>
      </w:r>
      <w:r w:rsidR="00B25B32">
        <w:fldChar w:fldCharType="begin"/>
      </w:r>
      <w:r w:rsidR="00B25B32">
        <w:instrText xml:space="preserve"> STYLEREF 1 \s </w:instrText>
      </w:r>
      <w:r w:rsidR="00B25B32">
        <w:fldChar w:fldCharType="separate"/>
      </w:r>
      <w:r w:rsidR="00261BCD">
        <w:rPr>
          <w:noProof/>
        </w:rPr>
        <w:t>10</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Pr="002D6624">
        <w:tab/>
        <w:t>Stopień realizacji działań podstawowych krajowych</w:t>
      </w:r>
      <w:bookmarkEnd w:id="235"/>
    </w:p>
    <w:tbl>
      <w:tblPr>
        <w:tblStyle w:val="Tabela-Siatka"/>
        <w:tblW w:w="0" w:type="auto"/>
        <w:tblLayout w:type="fixed"/>
        <w:tblLook w:val="04A0" w:firstRow="1" w:lastRow="0" w:firstColumn="1" w:lastColumn="0" w:noHBand="0" w:noVBand="1"/>
      </w:tblPr>
      <w:tblGrid>
        <w:gridCol w:w="562"/>
        <w:gridCol w:w="3547"/>
        <w:gridCol w:w="1651"/>
        <w:gridCol w:w="1651"/>
        <w:gridCol w:w="1651"/>
      </w:tblGrid>
      <w:tr w:rsidR="00C735E2" w:rsidRPr="00415823" w14:paraId="26D50868" w14:textId="77777777" w:rsidTr="000F4FF4">
        <w:trPr>
          <w:trHeight w:val="510"/>
          <w:tblHeader/>
        </w:trPr>
        <w:tc>
          <w:tcPr>
            <w:tcW w:w="562" w:type="dxa"/>
            <w:shd w:val="clear" w:color="auto" w:fill="BFBFBF" w:themeFill="background1" w:themeFillShade="BF"/>
            <w:noWrap/>
            <w:vAlign w:val="center"/>
            <w:hideMark/>
          </w:tcPr>
          <w:p w14:paraId="50FC58FF" w14:textId="77777777" w:rsidR="00C735E2" w:rsidRPr="00415823" w:rsidRDefault="00C735E2" w:rsidP="00631702">
            <w:pPr>
              <w:suppressAutoHyphens/>
              <w:jc w:val="center"/>
              <w:rPr>
                <w:rFonts w:cstheme="minorHAnsi"/>
                <w:b/>
                <w:sz w:val="20"/>
                <w:szCs w:val="20"/>
              </w:rPr>
            </w:pPr>
            <w:r w:rsidRPr="00415823">
              <w:rPr>
                <w:rFonts w:cstheme="minorHAnsi"/>
                <w:b/>
                <w:sz w:val="20"/>
                <w:szCs w:val="20"/>
              </w:rPr>
              <w:t>Lp.</w:t>
            </w:r>
          </w:p>
        </w:tc>
        <w:tc>
          <w:tcPr>
            <w:tcW w:w="3547" w:type="dxa"/>
            <w:shd w:val="clear" w:color="auto" w:fill="BFBFBF" w:themeFill="background1" w:themeFillShade="BF"/>
            <w:vAlign w:val="center"/>
            <w:hideMark/>
          </w:tcPr>
          <w:p w14:paraId="7BEF1729" w14:textId="77777777" w:rsidR="00C735E2" w:rsidRPr="00415823" w:rsidRDefault="00C735E2" w:rsidP="00631702">
            <w:pPr>
              <w:suppressAutoHyphens/>
              <w:jc w:val="center"/>
              <w:rPr>
                <w:rFonts w:cstheme="minorHAnsi"/>
                <w:b/>
                <w:sz w:val="20"/>
                <w:szCs w:val="20"/>
              </w:rPr>
            </w:pPr>
            <w:r w:rsidRPr="00415823">
              <w:rPr>
                <w:rFonts w:cstheme="minorHAnsi"/>
                <w:b/>
                <w:sz w:val="20"/>
                <w:szCs w:val="20"/>
              </w:rPr>
              <w:t>Działanie</w:t>
            </w:r>
          </w:p>
        </w:tc>
        <w:tc>
          <w:tcPr>
            <w:tcW w:w="1651" w:type="dxa"/>
            <w:shd w:val="clear" w:color="auto" w:fill="BFBFBF" w:themeFill="background1" w:themeFillShade="BF"/>
            <w:vAlign w:val="center"/>
            <w:hideMark/>
          </w:tcPr>
          <w:p w14:paraId="1E5868A6" w14:textId="77777777" w:rsidR="00C735E2" w:rsidRPr="00415823" w:rsidRDefault="00C735E2" w:rsidP="00631702">
            <w:pPr>
              <w:suppressAutoHyphens/>
              <w:jc w:val="center"/>
              <w:rPr>
                <w:rFonts w:cstheme="minorHAnsi"/>
                <w:b/>
                <w:sz w:val="20"/>
                <w:szCs w:val="20"/>
              </w:rPr>
            </w:pPr>
            <w:r w:rsidRPr="00415823">
              <w:rPr>
                <w:rFonts w:cstheme="minorHAnsi"/>
                <w:b/>
                <w:sz w:val="20"/>
                <w:szCs w:val="20"/>
              </w:rPr>
              <w:t>Jednostka odpowiedzialna</w:t>
            </w:r>
          </w:p>
        </w:tc>
        <w:tc>
          <w:tcPr>
            <w:tcW w:w="1651" w:type="dxa"/>
            <w:shd w:val="clear" w:color="auto" w:fill="BFBFBF" w:themeFill="background1" w:themeFillShade="BF"/>
            <w:vAlign w:val="center"/>
            <w:hideMark/>
          </w:tcPr>
          <w:p w14:paraId="40B35962" w14:textId="77777777" w:rsidR="00C735E2" w:rsidRPr="00415823" w:rsidRDefault="00C735E2" w:rsidP="00631702">
            <w:pPr>
              <w:suppressAutoHyphens/>
              <w:jc w:val="center"/>
              <w:rPr>
                <w:rFonts w:cstheme="minorHAnsi"/>
                <w:b/>
                <w:sz w:val="20"/>
                <w:szCs w:val="20"/>
              </w:rPr>
            </w:pPr>
            <w:r w:rsidRPr="00415823">
              <w:rPr>
                <w:rFonts w:cstheme="minorHAnsi"/>
                <w:b/>
                <w:sz w:val="20"/>
                <w:szCs w:val="20"/>
              </w:rPr>
              <w:t>Harmonogram realizacji</w:t>
            </w:r>
          </w:p>
        </w:tc>
        <w:tc>
          <w:tcPr>
            <w:tcW w:w="1651" w:type="dxa"/>
            <w:shd w:val="clear" w:color="auto" w:fill="BFBFBF" w:themeFill="background1" w:themeFillShade="BF"/>
            <w:vAlign w:val="center"/>
            <w:hideMark/>
          </w:tcPr>
          <w:p w14:paraId="3B78DD78" w14:textId="77777777" w:rsidR="00C735E2" w:rsidRPr="00415823" w:rsidRDefault="00C735E2" w:rsidP="00631702">
            <w:pPr>
              <w:suppressAutoHyphens/>
              <w:jc w:val="center"/>
              <w:rPr>
                <w:rFonts w:cstheme="minorHAnsi"/>
                <w:b/>
                <w:sz w:val="20"/>
                <w:szCs w:val="20"/>
              </w:rPr>
            </w:pPr>
            <w:r w:rsidRPr="00415823">
              <w:rPr>
                <w:rFonts w:cstheme="minorHAnsi"/>
                <w:b/>
                <w:sz w:val="20"/>
                <w:szCs w:val="20"/>
              </w:rPr>
              <w:t>Stopień realizacji</w:t>
            </w:r>
          </w:p>
        </w:tc>
      </w:tr>
      <w:tr w:rsidR="00C735E2" w:rsidRPr="00415823" w14:paraId="093383AE" w14:textId="77777777" w:rsidTr="00E80DC3">
        <w:trPr>
          <w:trHeight w:val="1245"/>
        </w:trPr>
        <w:tc>
          <w:tcPr>
            <w:tcW w:w="562" w:type="dxa"/>
            <w:noWrap/>
            <w:hideMark/>
          </w:tcPr>
          <w:p w14:paraId="55B04004"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1.</w:t>
            </w:r>
          </w:p>
        </w:tc>
        <w:tc>
          <w:tcPr>
            <w:tcW w:w="3547" w:type="dxa"/>
            <w:hideMark/>
          </w:tcPr>
          <w:p w14:paraId="6594C92B"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Obowiązek opracowania i weryfikacji warunków korzystania z wód regionu, jako aktu prawa miejscowego wspomagającego osiągnięcie celów środowiskowych</w:t>
            </w:r>
          </w:p>
        </w:tc>
        <w:tc>
          <w:tcPr>
            <w:tcW w:w="1651" w:type="dxa"/>
            <w:noWrap/>
            <w:hideMark/>
          </w:tcPr>
          <w:p w14:paraId="17F67028"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dyrektor  RZGW WP</w:t>
            </w:r>
          </w:p>
        </w:tc>
        <w:tc>
          <w:tcPr>
            <w:tcW w:w="1651" w:type="dxa"/>
            <w:hideMark/>
          </w:tcPr>
          <w:p w14:paraId="643979D5"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do końca</w:t>
            </w:r>
            <w:r w:rsidRPr="00415823">
              <w:rPr>
                <w:rFonts w:cstheme="minorHAnsi"/>
                <w:color w:val="000000"/>
                <w:sz w:val="20"/>
                <w:szCs w:val="20"/>
              </w:rPr>
              <w:br/>
              <w:t>IV kw. 2016 r.</w:t>
            </w:r>
          </w:p>
        </w:tc>
        <w:tc>
          <w:tcPr>
            <w:tcW w:w="1651" w:type="dxa"/>
            <w:noWrap/>
            <w:hideMark/>
          </w:tcPr>
          <w:p w14:paraId="0C03CF47"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zróżnicowany stopień realizacji</w:t>
            </w:r>
          </w:p>
        </w:tc>
      </w:tr>
      <w:tr w:rsidR="00C735E2" w:rsidRPr="00415823" w14:paraId="74EA8B8A" w14:textId="77777777" w:rsidTr="00E80DC3">
        <w:trPr>
          <w:trHeight w:val="3530"/>
        </w:trPr>
        <w:tc>
          <w:tcPr>
            <w:tcW w:w="562" w:type="dxa"/>
            <w:noWrap/>
            <w:hideMark/>
          </w:tcPr>
          <w:p w14:paraId="184F561F"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2.</w:t>
            </w:r>
          </w:p>
        </w:tc>
        <w:tc>
          <w:tcPr>
            <w:tcW w:w="3547" w:type="dxa"/>
            <w:hideMark/>
          </w:tcPr>
          <w:p w14:paraId="36A7A7AC"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Uporządkowanie gospodarki wodami opadowymi lub roztopowymi - przygotowanie opracowania dotyczącego zaostrzenia warunków, jakie należy spełnić przy wprowadzaniu do jezior i zbiorników retencyjnych wód opadowych lub roztopowych w zakresie oczyszczania z substancji biogennych, celem przedłożenia Ministrowi Środowiska na potrzeby zmiany rozporządzenia MŚ z dnia 18 listopada 2014 r. w sprawie warunków, jakie należy spełnić przy wprowadzaniu ścieków do wód lub do ziemi oraz w sprawie substancji szczególnie szkodliwych dla środowiska wodnego</w:t>
            </w:r>
          </w:p>
        </w:tc>
        <w:tc>
          <w:tcPr>
            <w:tcW w:w="1651" w:type="dxa"/>
            <w:hideMark/>
          </w:tcPr>
          <w:p w14:paraId="58D8451A" w14:textId="77777777" w:rsidR="00C735E2" w:rsidRPr="00415823" w:rsidRDefault="00C735E2" w:rsidP="00631702">
            <w:pPr>
              <w:suppressAutoHyphens/>
              <w:jc w:val="left"/>
              <w:rPr>
                <w:rFonts w:cstheme="minorHAnsi"/>
                <w:sz w:val="20"/>
                <w:szCs w:val="20"/>
              </w:rPr>
            </w:pPr>
            <w:r w:rsidRPr="00415823">
              <w:rPr>
                <w:rFonts w:cstheme="minorHAnsi"/>
                <w:sz w:val="20"/>
                <w:szCs w:val="20"/>
              </w:rPr>
              <w:t>Minister Środowiska</w:t>
            </w:r>
          </w:p>
        </w:tc>
        <w:tc>
          <w:tcPr>
            <w:tcW w:w="1651" w:type="dxa"/>
            <w:noWrap/>
            <w:hideMark/>
          </w:tcPr>
          <w:p w14:paraId="7BDFEB8E" w14:textId="77777777" w:rsidR="00C735E2" w:rsidRPr="00415823" w:rsidRDefault="00C735E2" w:rsidP="00631702">
            <w:pPr>
              <w:suppressAutoHyphens/>
              <w:jc w:val="left"/>
              <w:rPr>
                <w:rFonts w:cstheme="minorHAnsi"/>
                <w:sz w:val="20"/>
                <w:szCs w:val="20"/>
              </w:rPr>
            </w:pPr>
            <w:r w:rsidRPr="00415823">
              <w:rPr>
                <w:rFonts w:cstheme="minorHAnsi"/>
                <w:sz w:val="20"/>
                <w:szCs w:val="20"/>
              </w:rPr>
              <w:t>IV kw. 2018</w:t>
            </w:r>
          </w:p>
        </w:tc>
        <w:tc>
          <w:tcPr>
            <w:tcW w:w="1651" w:type="dxa"/>
            <w:noWrap/>
            <w:hideMark/>
          </w:tcPr>
          <w:p w14:paraId="585CA31E"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 xml:space="preserve">nie zrealizowano; zmiana podstawy prawnej </w:t>
            </w:r>
            <w:r w:rsidRPr="00415823">
              <w:rPr>
                <w:rFonts w:cstheme="minorHAnsi"/>
                <w:color w:val="000000"/>
                <w:sz w:val="20"/>
                <w:szCs w:val="20"/>
              </w:rPr>
              <w:br/>
              <w:t>w 2017 r.</w:t>
            </w:r>
          </w:p>
        </w:tc>
      </w:tr>
      <w:tr w:rsidR="00C735E2" w:rsidRPr="00415823" w14:paraId="157027BD" w14:textId="77777777" w:rsidTr="00E80DC3">
        <w:trPr>
          <w:trHeight w:val="628"/>
        </w:trPr>
        <w:tc>
          <w:tcPr>
            <w:tcW w:w="562" w:type="dxa"/>
            <w:noWrap/>
            <w:hideMark/>
          </w:tcPr>
          <w:p w14:paraId="64F81E93"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3.</w:t>
            </w:r>
          </w:p>
        </w:tc>
        <w:tc>
          <w:tcPr>
            <w:tcW w:w="3547" w:type="dxa"/>
            <w:hideMark/>
          </w:tcPr>
          <w:p w14:paraId="1DB9C78B"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Weryfikacja sposobu oceny potencjału ekologicznego dla SZCW i SCW</w:t>
            </w:r>
          </w:p>
        </w:tc>
        <w:tc>
          <w:tcPr>
            <w:tcW w:w="1651" w:type="dxa"/>
            <w:hideMark/>
          </w:tcPr>
          <w:p w14:paraId="7B28E6AD" w14:textId="77777777" w:rsidR="00C735E2" w:rsidRPr="00415823" w:rsidRDefault="00C735E2" w:rsidP="00631702">
            <w:pPr>
              <w:suppressAutoHyphens/>
              <w:jc w:val="left"/>
              <w:rPr>
                <w:rFonts w:cstheme="minorHAnsi"/>
                <w:sz w:val="20"/>
                <w:szCs w:val="20"/>
              </w:rPr>
            </w:pPr>
            <w:r w:rsidRPr="00415823">
              <w:rPr>
                <w:rFonts w:cstheme="minorHAnsi"/>
                <w:sz w:val="20"/>
                <w:szCs w:val="20"/>
              </w:rPr>
              <w:t>Minister Środowiska</w:t>
            </w:r>
          </w:p>
        </w:tc>
        <w:tc>
          <w:tcPr>
            <w:tcW w:w="1651" w:type="dxa"/>
            <w:noWrap/>
            <w:hideMark/>
          </w:tcPr>
          <w:p w14:paraId="6B266A1D"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IV kw. 2021</w:t>
            </w:r>
          </w:p>
        </w:tc>
        <w:tc>
          <w:tcPr>
            <w:tcW w:w="1651" w:type="dxa"/>
            <w:noWrap/>
            <w:hideMark/>
          </w:tcPr>
          <w:p w14:paraId="3BC1D0B3"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zrealizowano</w:t>
            </w:r>
          </w:p>
        </w:tc>
      </w:tr>
      <w:tr w:rsidR="00C735E2" w:rsidRPr="00415823" w14:paraId="67B7AE5E" w14:textId="77777777" w:rsidTr="00E80DC3">
        <w:trPr>
          <w:trHeight w:val="765"/>
        </w:trPr>
        <w:tc>
          <w:tcPr>
            <w:tcW w:w="562" w:type="dxa"/>
            <w:noWrap/>
            <w:hideMark/>
          </w:tcPr>
          <w:p w14:paraId="0AB146CB"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4.</w:t>
            </w:r>
          </w:p>
        </w:tc>
        <w:tc>
          <w:tcPr>
            <w:tcW w:w="3547" w:type="dxa"/>
            <w:hideMark/>
          </w:tcPr>
          <w:p w14:paraId="4DF59803"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Opracowanie Kodeksu Dobrej Praktyki wędkarskiej regulujących m.in. stosowanie zanęt</w:t>
            </w:r>
          </w:p>
        </w:tc>
        <w:tc>
          <w:tcPr>
            <w:tcW w:w="1651" w:type="dxa"/>
            <w:hideMark/>
          </w:tcPr>
          <w:p w14:paraId="61D582C1"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Minister Rolnictwa i Rozwoju Wsi, Minister Środowiska</w:t>
            </w:r>
          </w:p>
        </w:tc>
        <w:tc>
          <w:tcPr>
            <w:tcW w:w="1651" w:type="dxa"/>
            <w:noWrap/>
            <w:hideMark/>
          </w:tcPr>
          <w:p w14:paraId="570613E2"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IV kw. 2018</w:t>
            </w:r>
          </w:p>
        </w:tc>
        <w:tc>
          <w:tcPr>
            <w:tcW w:w="1651" w:type="dxa"/>
            <w:noWrap/>
            <w:hideMark/>
          </w:tcPr>
          <w:p w14:paraId="1F35A2EA"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nie zrealizowano</w:t>
            </w:r>
          </w:p>
        </w:tc>
      </w:tr>
      <w:tr w:rsidR="00C735E2" w:rsidRPr="00415823" w14:paraId="112442F9" w14:textId="77777777" w:rsidTr="00E80DC3">
        <w:trPr>
          <w:trHeight w:val="1290"/>
        </w:trPr>
        <w:tc>
          <w:tcPr>
            <w:tcW w:w="562" w:type="dxa"/>
            <w:noWrap/>
            <w:hideMark/>
          </w:tcPr>
          <w:p w14:paraId="0CA9314E"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5.</w:t>
            </w:r>
          </w:p>
        </w:tc>
        <w:tc>
          <w:tcPr>
            <w:tcW w:w="3547" w:type="dxa"/>
            <w:hideMark/>
          </w:tcPr>
          <w:p w14:paraId="51D5390E"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Przygotowanie dobrych praktyk dotyczących ochrony środowiska wodnego przy zrzucie wody ze stawów hodowlanych w celu wsparcia merytorycznego dla inwestorów oraz organów wydających decyzje administracyjne</w:t>
            </w:r>
          </w:p>
        </w:tc>
        <w:tc>
          <w:tcPr>
            <w:tcW w:w="1651" w:type="dxa"/>
            <w:hideMark/>
          </w:tcPr>
          <w:p w14:paraId="7BFA9F01"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Minister Rolnictwa i Rozwoju Wsi, Minister Środowiska</w:t>
            </w:r>
          </w:p>
        </w:tc>
        <w:tc>
          <w:tcPr>
            <w:tcW w:w="1651" w:type="dxa"/>
            <w:noWrap/>
            <w:hideMark/>
          </w:tcPr>
          <w:p w14:paraId="58B2F028"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IV kw. 2018</w:t>
            </w:r>
          </w:p>
        </w:tc>
        <w:tc>
          <w:tcPr>
            <w:tcW w:w="1651" w:type="dxa"/>
            <w:noWrap/>
            <w:hideMark/>
          </w:tcPr>
          <w:p w14:paraId="63B4260A"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zrealizowano</w:t>
            </w:r>
          </w:p>
        </w:tc>
      </w:tr>
      <w:tr w:rsidR="00C735E2" w:rsidRPr="00415823" w14:paraId="1909ABC0" w14:textId="77777777" w:rsidTr="00E80DC3">
        <w:trPr>
          <w:trHeight w:val="780"/>
        </w:trPr>
        <w:tc>
          <w:tcPr>
            <w:tcW w:w="562" w:type="dxa"/>
            <w:noWrap/>
            <w:hideMark/>
          </w:tcPr>
          <w:p w14:paraId="372A0F2B"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t>6.</w:t>
            </w:r>
          </w:p>
        </w:tc>
        <w:tc>
          <w:tcPr>
            <w:tcW w:w="3547" w:type="dxa"/>
            <w:hideMark/>
          </w:tcPr>
          <w:p w14:paraId="6394ADC0"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Opracowanie dobrych praktyk w zakresie robót hydrotechnicznych i prac utrzymaniowych wraz z ustaleniem zasad ich wdrażania</w:t>
            </w:r>
          </w:p>
        </w:tc>
        <w:tc>
          <w:tcPr>
            <w:tcW w:w="1651" w:type="dxa"/>
            <w:noWrap/>
            <w:hideMark/>
          </w:tcPr>
          <w:p w14:paraId="59DA8361"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Minister Środowiska</w:t>
            </w:r>
          </w:p>
        </w:tc>
        <w:tc>
          <w:tcPr>
            <w:tcW w:w="1651" w:type="dxa"/>
            <w:noWrap/>
            <w:hideMark/>
          </w:tcPr>
          <w:p w14:paraId="2EEEF7E8"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IV kw. 2018</w:t>
            </w:r>
          </w:p>
        </w:tc>
        <w:tc>
          <w:tcPr>
            <w:tcW w:w="1651" w:type="dxa"/>
            <w:noWrap/>
            <w:hideMark/>
          </w:tcPr>
          <w:p w14:paraId="20A946B1"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zrealizowano</w:t>
            </w:r>
          </w:p>
        </w:tc>
      </w:tr>
      <w:tr w:rsidR="00C735E2" w:rsidRPr="00415823" w14:paraId="2FC4E2DE" w14:textId="77777777" w:rsidTr="00E80DC3">
        <w:trPr>
          <w:trHeight w:val="525"/>
        </w:trPr>
        <w:tc>
          <w:tcPr>
            <w:tcW w:w="562" w:type="dxa"/>
            <w:noWrap/>
            <w:hideMark/>
          </w:tcPr>
          <w:p w14:paraId="230EA81D" w14:textId="77777777" w:rsidR="00C735E2" w:rsidRPr="00415823" w:rsidRDefault="00C735E2" w:rsidP="00631702">
            <w:pPr>
              <w:suppressAutoHyphens/>
              <w:jc w:val="center"/>
              <w:rPr>
                <w:rFonts w:cstheme="minorHAnsi"/>
                <w:color w:val="000000"/>
                <w:sz w:val="20"/>
                <w:szCs w:val="20"/>
              </w:rPr>
            </w:pPr>
            <w:r w:rsidRPr="00415823">
              <w:rPr>
                <w:rFonts w:cstheme="minorHAnsi"/>
                <w:color w:val="000000"/>
                <w:sz w:val="20"/>
                <w:szCs w:val="20"/>
              </w:rPr>
              <w:lastRenderedPageBreak/>
              <w:t>7.</w:t>
            </w:r>
          </w:p>
        </w:tc>
        <w:tc>
          <w:tcPr>
            <w:tcW w:w="3547" w:type="dxa"/>
            <w:hideMark/>
          </w:tcPr>
          <w:p w14:paraId="04541F54" w14:textId="77777777" w:rsidR="00C735E2" w:rsidRPr="00415823" w:rsidRDefault="00C735E2" w:rsidP="00631702">
            <w:pPr>
              <w:suppressAutoHyphens/>
              <w:rPr>
                <w:rFonts w:cstheme="minorHAnsi"/>
                <w:color w:val="000000"/>
                <w:sz w:val="20"/>
                <w:szCs w:val="20"/>
              </w:rPr>
            </w:pPr>
            <w:r w:rsidRPr="00415823">
              <w:rPr>
                <w:rFonts w:cstheme="minorHAnsi"/>
                <w:color w:val="000000"/>
                <w:sz w:val="20"/>
                <w:szCs w:val="20"/>
              </w:rPr>
              <w:t>Opracowanie krajowego programu renaturyzacji wód powierzchniowych</w:t>
            </w:r>
          </w:p>
        </w:tc>
        <w:tc>
          <w:tcPr>
            <w:tcW w:w="1651" w:type="dxa"/>
            <w:noWrap/>
            <w:hideMark/>
          </w:tcPr>
          <w:p w14:paraId="2A42953C"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Prezes KZGW</w:t>
            </w:r>
          </w:p>
        </w:tc>
        <w:tc>
          <w:tcPr>
            <w:tcW w:w="1651" w:type="dxa"/>
            <w:noWrap/>
            <w:hideMark/>
          </w:tcPr>
          <w:p w14:paraId="5763EFB8" w14:textId="77777777" w:rsidR="00C735E2" w:rsidRPr="00415823" w:rsidRDefault="00C735E2" w:rsidP="00631702">
            <w:pPr>
              <w:suppressAutoHyphens/>
              <w:jc w:val="left"/>
              <w:rPr>
                <w:rFonts w:cstheme="minorHAnsi"/>
                <w:color w:val="000000"/>
                <w:sz w:val="20"/>
                <w:szCs w:val="20"/>
              </w:rPr>
            </w:pPr>
            <w:r w:rsidRPr="00415823">
              <w:rPr>
                <w:rFonts w:cstheme="minorHAnsi"/>
                <w:color w:val="000000"/>
                <w:sz w:val="20"/>
                <w:szCs w:val="20"/>
              </w:rPr>
              <w:t>IV kw. 2021</w:t>
            </w:r>
          </w:p>
        </w:tc>
        <w:tc>
          <w:tcPr>
            <w:tcW w:w="1651" w:type="dxa"/>
            <w:noWrap/>
            <w:hideMark/>
          </w:tcPr>
          <w:p w14:paraId="2FF04647" w14:textId="77777777" w:rsidR="00C735E2" w:rsidRPr="00415823" w:rsidRDefault="00C735E2" w:rsidP="00631702">
            <w:pPr>
              <w:keepNext/>
              <w:suppressAutoHyphens/>
              <w:jc w:val="left"/>
              <w:rPr>
                <w:rFonts w:cstheme="minorHAnsi"/>
                <w:color w:val="000000"/>
                <w:sz w:val="20"/>
                <w:szCs w:val="20"/>
              </w:rPr>
            </w:pPr>
            <w:r w:rsidRPr="00415823">
              <w:rPr>
                <w:rFonts w:cstheme="minorHAnsi"/>
                <w:color w:val="000000"/>
                <w:sz w:val="20"/>
                <w:szCs w:val="20"/>
              </w:rPr>
              <w:t>zrealizowano</w:t>
            </w:r>
          </w:p>
        </w:tc>
      </w:tr>
    </w:tbl>
    <w:p w14:paraId="2F4026A8" w14:textId="77777777" w:rsidR="00C735E2" w:rsidRPr="002D6624" w:rsidRDefault="00C735E2" w:rsidP="005946B7">
      <w:pPr>
        <w:pStyle w:val="rdo0"/>
        <w:rPr>
          <w:color w:val="4472C4"/>
        </w:rPr>
      </w:pPr>
      <w:r w:rsidRPr="002D6624">
        <w:t xml:space="preserve">Źródło: </w:t>
      </w:r>
      <w:r>
        <w:t>opracowanie własne</w:t>
      </w:r>
    </w:p>
    <w:p w14:paraId="7BB9BAAA" w14:textId="77777777" w:rsidR="009A6ED0" w:rsidRDefault="00C735E2" w:rsidP="00C735E2">
      <w:pPr>
        <w:suppressAutoHyphens/>
        <w:rPr>
          <w:rFonts w:cstheme="minorHAnsi"/>
        </w:rPr>
      </w:pPr>
      <w:r>
        <w:rPr>
          <w:rFonts w:cstheme="minorHAnsi"/>
        </w:rPr>
        <w:t xml:space="preserve">Spośród </w:t>
      </w:r>
      <w:r w:rsidRPr="002D6624">
        <w:rPr>
          <w:rFonts w:cstheme="minorHAnsi"/>
        </w:rPr>
        <w:t>zidentyfikowan</w:t>
      </w:r>
      <w:r>
        <w:rPr>
          <w:rFonts w:cstheme="minorHAnsi"/>
        </w:rPr>
        <w:t>ych</w:t>
      </w:r>
      <w:r w:rsidRPr="002D6624">
        <w:rPr>
          <w:rFonts w:cstheme="minorHAnsi"/>
        </w:rPr>
        <w:t xml:space="preserve"> 7 działań z</w:t>
      </w:r>
      <w:r>
        <w:rPr>
          <w:rFonts w:cstheme="minorHAnsi"/>
        </w:rPr>
        <w:t> </w:t>
      </w:r>
      <w:r w:rsidRPr="002D6624">
        <w:rPr>
          <w:rFonts w:cstheme="minorHAnsi"/>
        </w:rPr>
        <w:t>określonym terminem realizacji, zrealizowano 5 z</w:t>
      </w:r>
      <w:r>
        <w:rPr>
          <w:rFonts w:cstheme="minorHAnsi"/>
        </w:rPr>
        <w:t> </w:t>
      </w:r>
      <w:r w:rsidRPr="002D6624">
        <w:rPr>
          <w:rFonts w:cstheme="minorHAnsi"/>
        </w:rPr>
        <w:t>nich co stanowi 71% wszystkich działań z</w:t>
      </w:r>
      <w:r>
        <w:rPr>
          <w:rFonts w:cstheme="minorHAnsi"/>
        </w:rPr>
        <w:t> </w:t>
      </w:r>
      <w:r w:rsidRPr="002D6624">
        <w:rPr>
          <w:rFonts w:cstheme="minorHAnsi"/>
        </w:rPr>
        <w:t xml:space="preserve">określonym </w:t>
      </w:r>
      <w:r w:rsidRPr="00C41F38">
        <w:rPr>
          <w:rFonts w:cstheme="minorHAnsi"/>
        </w:rPr>
        <w:t>terminem realizacji (wykres 10-1, wykres 10-2).</w:t>
      </w:r>
    </w:p>
    <w:p w14:paraId="4B17C3DC" w14:textId="167CD19E" w:rsidR="00C735E2" w:rsidRDefault="00C735E2" w:rsidP="00C735E2">
      <w:pPr>
        <w:suppressAutoHyphens/>
        <w:rPr>
          <w:rFonts w:cstheme="minorHAnsi"/>
        </w:rPr>
      </w:pPr>
      <w:r>
        <w:rPr>
          <w:rFonts w:cstheme="minorHAnsi"/>
        </w:rPr>
        <w:t xml:space="preserve">Wskazany w przypadku działania: </w:t>
      </w:r>
      <w:r w:rsidRPr="00674622">
        <w:rPr>
          <w:rFonts w:cstheme="minorHAnsi"/>
          <w:color w:val="000000"/>
        </w:rPr>
        <w:t>Obowiązek opracowania i weryfikacji warunków korzystania z wód regionu, jako aktu prawa miejscowego wspomagającego osiągnięcie celów środowiskowych</w:t>
      </w:r>
      <w:r>
        <w:rPr>
          <w:rFonts w:cstheme="minorHAnsi"/>
        </w:rPr>
        <w:t xml:space="preserve">, zróżnicowany stopień realizacji, </w:t>
      </w:r>
      <w:r w:rsidRPr="00674622">
        <w:rPr>
          <w:rFonts w:cstheme="minorHAnsi"/>
        </w:rPr>
        <w:t xml:space="preserve">wynika </w:t>
      </w:r>
      <w:r>
        <w:rPr>
          <w:rFonts w:cstheme="minorHAnsi"/>
        </w:rPr>
        <w:t>z</w:t>
      </w:r>
      <w:r w:rsidRPr="00674622">
        <w:rPr>
          <w:rFonts w:cstheme="minorHAnsi"/>
        </w:rPr>
        <w:t xml:space="preserve">e zmiany zapisów w ustawie </w:t>
      </w:r>
      <w:r>
        <w:rPr>
          <w:rFonts w:cstheme="minorHAnsi"/>
        </w:rPr>
        <w:t>pr.w.</w:t>
      </w:r>
      <w:r w:rsidRPr="00674622">
        <w:rPr>
          <w:rFonts w:cstheme="minorHAnsi"/>
        </w:rPr>
        <w:t xml:space="preserve">, która nie przewiduje wydawania przez dyrektorów </w:t>
      </w:r>
      <w:r>
        <w:rPr>
          <w:rFonts w:cstheme="minorHAnsi"/>
        </w:rPr>
        <w:t>RZGW WP</w:t>
      </w:r>
      <w:r w:rsidRPr="00674622">
        <w:rPr>
          <w:rFonts w:cstheme="minorHAnsi"/>
        </w:rPr>
        <w:t xml:space="preserve"> rozporządzeń ustalających warunki korzystania z wód</w:t>
      </w:r>
      <w:r>
        <w:rPr>
          <w:rFonts w:cstheme="minorHAnsi"/>
        </w:rPr>
        <w:t>. Rozporządzenia,</w:t>
      </w:r>
      <w:r w:rsidRPr="00674622">
        <w:rPr>
          <w:rFonts w:cstheme="minorHAnsi"/>
        </w:rPr>
        <w:t xml:space="preserve"> zgodnie z zapisami aPWŚK stanowi</w:t>
      </w:r>
      <w:r>
        <w:rPr>
          <w:rFonts w:cstheme="minorHAnsi"/>
        </w:rPr>
        <w:t>ą</w:t>
      </w:r>
      <w:r w:rsidRPr="00674622">
        <w:rPr>
          <w:rFonts w:cstheme="minorHAnsi"/>
        </w:rPr>
        <w:t xml:space="preserve"> efekt rzeczowy działania, którego realizacja w</w:t>
      </w:r>
      <w:r w:rsidR="00F02234">
        <w:rPr>
          <w:rFonts w:cstheme="minorHAnsi"/>
        </w:rPr>
        <w:t> </w:t>
      </w:r>
      <w:r w:rsidRPr="00674622">
        <w:rPr>
          <w:rFonts w:cstheme="minorHAnsi"/>
        </w:rPr>
        <w:t>tym kontekście st</w:t>
      </w:r>
      <w:r>
        <w:rPr>
          <w:rFonts w:cstheme="minorHAnsi"/>
        </w:rPr>
        <w:t>ała</w:t>
      </w:r>
      <w:r w:rsidRPr="00674622">
        <w:rPr>
          <w:rFonts w:cstheme="minorHAnsi"/>
        </w:rPr>
        <w:t xml:space="preserve"> się bezprzedmiotowa</w:t>
      </w:r>
      <w:r>
        <w:rPr>
          <w:rFonts w:cstheme="minorHAnsi"/>
        </w:rPr>
        <w:t>.</w:t>
      </w:r>
    </w:p>
    <w:p w14:paraId="69C1BE0A" w14:textId="77777777" w:rsidR="00C735E2" w:rsidRDefault="00C735E2" w:rsidP="00C735E2">
      <w:pPr>
        <w:suppressAutoHyphens/>
        <w:rPr>
          <w:rFonts w:asciiTheme="minorHAnsi" w:hAnsiTheme="minorHAnsi" w:cstheme="minorHAnsi"/>
        </w:rPr>
      </w:pPr>
    </w:p>
    <w:p w14:paraId="001CB900" w14:textId="5438FC53" w:rsidR="00C735E2" w:rsidRPr="002D6624" w:rsidRDefault="00C735E2" w:rsidP="00C735E2">
      <w:pPr>
        <w:suppressAutoHyphens/>
        <w:jc w:val="center"/>
        <w:rPr>
          <w:rFonts w:asciiTheme="minorHAnsi" w:hAnsiTheme="minorHAnsi" w:cstheme="minorHAnsi"/>
          <w:i/>
          <w:iCs/>
          <w:color w:val="003399"/>
          <w:sz w:val="20"/>
          <w:szCs w:val="20"/>
          <w:lang w:eastAsia="zh-CN"/>
        </w:rPr>
      </w:pPr>
      <w:r w:rsidRPr="002D6624">
        <w:rPr>
          <w:noProof/>
        </w:rPr>
        <w:drawing>
          <wp:inline distT="0" distB="0" distL="0" distR="0" wp14:anchorId="2BD0C84E" wp14:editId="7C0F27B3">
            <wp:extent cx="4486940" cy="2573079"/>
            <wp:effectExtent l="0" t="0" r="8890" b="17780"/>
            <wp:docPr id="1866059345" name="Wykres 1866059345">
              <a:extLst xmlns:a="http://schemas.openxmlformats.org/drawingml/2006/main">
                <a:ext uri="{FF2B5EF4-FFF2-40B4-BE49-F238E27FC236}">
                  <a16:creationId xmlns:a16="http://schemas.microsoft.com/office/drawing/2014/main" id="{013594D3-85AC-41AB-9EC2-98851E529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7147DED" w14:textId="3B8E250C" w:rsidR="00C735E2" w:rsidRPr="002D6624" w:rsidRDefault="00C735E2" w:rsidP="0061520C">
      <w:pPr>
        <w:pStyle w:val="Wykres"/>
        <w:rPr>
          <w:i/>
          <w:lang w:eastAsia="pl-PL"/>
        </w:rPr>
      </w:pPr>
      <w:bookmarkStart w:id="236" w:name="_Toc68725294"/>
      <w:r w:rsidRPr="002D6624">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rsidRPr="002D6624">
        <w:tab/>
        <w:t>Udział działań krajowych z</w:t>
      </w:r>
      <w:r>
        <w:t> </w:t>
      </w:r>
      <w:r w:rsidRPr="002D6624">
        <w:t>określonym terminem realizacji (aPGW)</w:t>
      </w:r>
      <w:bookmarkEnd w:id="236"/>
      <w:r w:rsidRPr="002D6624">
        <w:t xml:space="preserve"> </w:t>
      </w:r>
    </w:p>
    <w:p w14:paraId="182FD8FF" w14:textId="77777777" w:rsidR="00C735E2" w:rsidRDefault="00C735E2" w:rsidP="005946B7">
      <w:pPr>
        <w:pStyle w:val="rdo0"/>
      </w:pPr>
      <w:r w:rsidRPr="002D6624">
        <w:t xml:space="preserve">Źródło: </w:t>
      </w:r>
      <w:r>
        <w:t>opracowanie własne</w:t>
      </w:r>
      <w:r w:rsidRPr="002D6624">
        <w:t xml:space="preserve"> na</w:t>
      </w:r>
      <w:r>
        <w:t> </w:t>
      </w:r>
      <w:r w:rsidRPr="002D6624">
        <w:t>podstawie Oceny postępu we wdrażaniu programów działań dla jcwp i</w:t>
      </w:r>
      <w:r>
        <w:t> </w:t>
      </w:r>
      <w:r w:rsidRPr="002D6624">
        <w:t>jcwpd wynikających z</w:t>
      </w:r>
      <w:r>
        <w:t> </w:t>
      </w:r>
      <w:r w:rsidRPr="002D6624">
        <w:t>aPWŚK (2018)</w:t>
      </w:r>
    </w:p>
    <w:p w14:paraId="7EA477B0" w14:textId="77777777" w:rsidR="00C735E2" w:rsidRPr="002D6624" w:rsidRDefault="00C735E2" w:rsidP="00C735E2">
      <w:pPr>
        <w:jc w:val="center"/>
      </w:pPr>
      <w:r>
        <w:rPr>
          <w:noProof/>
        </w:rPr>
        <w:lastRenderedPageBreak/>
        <w:drawing>
          <wp:inline distT="0" distB="0" distL="0" distR="0" wp14:anchorId="59F7BB0E" wp14:editId="25991032">
            <wp:extent cx="4455012" cy="2583180"/>
            <wp:effectExtent l="0" t="0" r="3175" b="7620"/>
            <wp:docPr id="1866059346" name="Wykres 1866059346">
              <a:extLst xmlns:a="http://schemas.openxmlformats.org/drawingml/2006/main">
                <a:ext uri="{FF2B5EF4-FFF2-40B4-BE49-F238E27FC236}">
                  <a16:creationId xmlns:a16="http://schemas.microsoft.com/office/drawing/2014/main" id="{C154F5BF-10C2-489B-8316-956345FCD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6909EF7" w14:textId="5D60399A" w:rsidR="00C735E2" w:rsidRPr="002D6624" w:rsidRDefault="00C735E2" w:rsidP="0061520C">
      <w:pPr>
        <w:pStyle w:val="Wykres"/>
      </w:pPr>
      <w:bookmarkStart w:id="237" w:name="_Toc67505444"/>
      <w:bookmarkStart w:id="238" w:name="_Toc68725295"/>
      <w:r w:rsidRPr="002D6624">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rsidRPr="002D6624">
        <w:tab/>
        <w:t>Stan realizacji działań krajowych ze wskazanym terminem realizacji (aPGW)</w:t>
      </w:r>
      <w:bookmarkEnd w:id="237"/>
      <w:bookmarkEnd w:id="238"/>
    </w:p>
    <w:p w14:paraId="752F1F4D" w14:textId="7E8A332E" w:rsidR="00C735E2" w:rsidRDefault="00C735E2" w:rsidP="005946B7">
      <w:pPr>
        <w:pStyle w:val="rdo0"/>
      </w:pPr>
      <w:r w:rsidRPr="002D6624">
        <w:t xml:space="preserve">Źródło: </w:t>
      </w:r>
      <w:r>
        <w:t>opracowanie własne</w:t>
      </w:r>
      <w:r w:rsidRPr="002D6624">
        <w:t xml:space="preserve"> na</w:t>
      </w:r>
      <w:r>
        <w:t> </w:t>
      </w:r>
      <w:r w:rsidRPr="002D6624">
        <w:t>podstawie Oceny postępu we wdrażaniu programów działań dla jcwp i</w:t>
      </w:r>
      <w:r>
        <w:t> </w:t>
      </w:r>
      <w:r w:rsidRPr="002D6624">
        <w:t>jcwpd wynikających z</w:t>
      </w:r>
      <w:r>
        <w:t> </w:t>
      </w:r>
      <w:r w:rsidRPr="002D6624">
        <w:t>aPWŚK (2018)</w:t>
      </w:r>
    </w:p>
    <w:p w14:paraId="33A54A22" w14:textId="53F02B51" w:rsidR="000640E9" w:rsidRPr="00544887" w:rsidRDefault="000640E9" w:rsidP="000640E9">
      <w:pPr>
        <w:widowControl w:val="0"/>
        <w:suppressAutoHyphens/>
        <w:autoSpaceDE w:val="0"/>
        <w:autoSpaceDN w:val="0"/>
        <w:adjustRightInd w:val="0"/>
        <w:spacing w:before="282" w:line="264" w:lineRule="auto"/>
        <w:rPr>
          <w:rFonts w:cs="Calibri"/>
          <w:color w:val="000000"/>
        </w:rPr>
      </w:pPr>
      <w:r w:rsidRPr="00544887">
        <w:rPr>
          <w:rFonts w:cs="Calibri"/>
          <w:color w:val="000000"/>
        </w:rPr>
        <w:t>Ogólna liczba działań zaplanowanych do realizacji w cyklu planistycznym 2016-2021 w aPGW na wyniosła łącznie ok. 25 tys. działań, w tym ponad 82% stanowiły działania dotyczące jcwp RW. Udział działań poszczególnych kategorii wód w ogólnej liczbie działań aPGW prezentuje poniższy wykres</w:t>
      </w:r>
      <w:r w:rsidR="00131CBA" w:rsidRPr="00544887">
        <w:rPr>
          <w:rFonts w:cs="Calibri"/>
          <w:color w:val="000000"/>
        </w:rPr>
        <w:t xml:space="preserve"> 10</w:t>
      </w:r>
      <w:r w:rsidR="009B1CF5">
        <w:rPr>
          <w:rFonts w:cs="Calibri"/>
          <w:color w:val="000000"/>
        </w:rPr>
        <w:noBreakHyphen/>
      </w:r>
      <w:r w:rsidR="00131CBA" w:rsidRPr="00544887">
        <w:rPr>
          <w:rFonts w:cs="Calibri"/>
          <w:color w:val="000000"/>
        </w:rPr>
        <w:t>3</w:t>
      </w:r>
      <w:r w:rsidRPr="00544887">
        <w:rPr>
          <w:rFonts w:cs="Calibri"/>
          <w:color w:val="000000"/>
        </w:rPr>
        <w:t>.</w:t>
      </w:r>
    </w:p>
    <w:p w14:paraId="6719C6ED" w14:textId="77777777" w:rsidR="000640E9" w:rsidRPr="00544887" w:rsidRDefault="000640E9" w:rsidP="000640E9">
      <w:pPr>
        <w:widowControl w:val="0"/>
        <w:suppressAutoHyphens/>
        <w:autoSpaceDE w:val="0"/>
        <w:autoSpaceDN w:val="0"/>
        <w:adjustRightInd w:val="0"/>
        <w:spacing w:before="282" w:line="263" w:lineRule="auto"/>
        <w:jc w:val="center"/>
        <w:rPr>
          <w:rFonts w:cs="Calibri"/>
          <w:color w:val="000000"/>
        </w:rPr>
      </w:pPr>
      <w:r w:rsidRPr="00544887">
        <w:rPr>
          <w:noProof/>
        </w:rPr>
        <w:drawing>
          <wp:inline distT="0" distB="0" distL="0" distR="0" wp14:anchorId="0C5D8890" wp14:editId="7C04D3F7">
            <wp:extent cx="4552950" cy="2686050"/>
            <wp:effectExtent l="0" t="0" r="0" b="0"/>
            <wp:docPr id="225" name="Wykres 225">
              <a:extLst xmlns:a="http://schemas.openxmlformats.org/drawingml/2006/main">
                <a:ext uri="{FF2B5EF4-FFF2-40B4-BE49-F238E27FC236}">
                  <a16:creationId xmlns:a16="http://schemas.microsoft.com/office/drawing/2014/main" id="{F2AFF814-BE75-4164-B444-D2C13D804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2F1645D" w14:textId="7DC6AB68" w:rsidR="000640E9" w:rsidRPr="00544887" w:rsidRDefault="004C2057" w:rsidP="0061520C">
      <w:pPr>
        <w:pStyle w:val="Wykres"/>
        <w:rPr>
          <w:i/>
        </w:rPr>
      </w:pPr>
      <w:bookmarkStart w:id="239" w:name="_Toc68725296"/>
      <w:r>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3</w:t>
      </w:r>
      <w:r w:rsidR="00B25B32">
        <w:rPr>
          <w:noProof/>
        </w:rPr>
        <w:fldChar w:fldCharType="end"/>
      </w:r>
      <w:r>
        <w:tab/>
      </w:r>
      <w:r w:rsidR="000640E9" w:rsidRPr="00544887">
        <w:t xml:space="preserve">Udział działań zaplanowanych dla poszczególnych kategorii wód w ogólnej liczbie działań aPGW </w:t>
      </w:r>
      <w:r w:rsidR="00A94ADE">
        <w:t xml:space="preserve">w latach 2016-2021 </w:t>
      </w:r>
      <w:r w:rsidR="000640E9" w:rsidRPr="00544887">
        <w:t>(w skali kraju)</w:t>
      </w:r>
      <w:bookmarkEnd w:id="239"/>
      <w:r w:rsidR="000640E9" w:rsidRPr="00544887">
        <w:t xml:space="preserve"> </w:t>
      </w:r>
    </w:p>
    <w:p w14:paraId="039D63EB" w14:textId="77777777" w:rsidR="004D0AEB" w:rsidRDefault="004D0AEB" w:rsidP="005946B7">
      <w:pPr>
        <w:pStyle w:val="rdo0"/>
      </w:pPr>
      <w:r>
        <w:t>Źródło: opracowanie własne na podstawie Oceny postępu we wdrażaniu programów działań dla jcwp i jcwpd wynikających z aPWŚK (2018)</w:t>
      </w:r>
    </w:p>
    <w:p w14:paraId="21E79825" w14:textId="34DB0366" w:rsidR="00F02234" w:rsidRPr="00544887" w:rsidRDefault="00562D66" w:rsidP="000640E9">
      <w:pPr>
        <w:widowControl w:val="0"/>
        <w:suppressAutoHyphens/>
        <w:autoSpaceDE w:val="0"/>
        <w:autoSpaceDN w:val="0"/>
        <w:adjustRightInd w:val="0"/>
        <w:spacing w:before="282" w:line="264" w:lineRule="auto"/>
        <w:rPr>
          <w:rFonts w:cs="Calibri"/>
          <w:color w:val="000000"/>
        </w:rPr>
      </w:pPr>
      <w:r w:rsidRPr="002D6624">
        <w:rPr>
          <w:rFonts w:cs="Calibri"/>
          <w:color w:val="000000"/>
        </w:rPr>
        <w:t>Stopień zaawansowania realizacji działań w</w:t>
      </w:r>
      <w:r>
        <w:rPr>
          <w:rFonts w:cs="Calibri"/>
          <w:color w:val="000000"/>
        </w:rPr>
        <w:t> </w:t>
      </w:r>
      <w:r w:rsidRPr="002D6624">
        <w:rPr>
          <w:rFonts w:cs="Calibri"/>
          <w:color w:val="000000"/>
        </w:rPr>
        <w:t>poszczególnych kategoriach wód wyniósł średnio ok. 10%.</w:t>
      </w:r>
      <w:r>
        <w:rPr>
          <w:rFonts w:cs="Calibri"/>
          <w:color w:val="000000"/>
        </w:rPr>
        <w:t xml:space="preserve"> </w:t>
      </w:r>
      <w:r w:rsidRPr="00BB556C">
        <w:rPr>
          <w:rFonts w:cs="Calibri"/>
          <w:color w:val="000000"/>
        </w:rPr>
        <w:t xml:space="preserve">Średni stopień zaawansowania realizacji działań w poszczególnych kategoriach odnosi się do uzyskanej </w:t>
      </w:r>
      <w:r w:rsidRPr="00BB556C">
        <w:rPr>
          <w:rFonts w:cs="Calibri"/>
          <w:color w:val="000000"/>
        </w:rPr>
        <w:lastRenderedPageBreak/>
        <w:t xml:space="preserve">informacji co do zaawansowania realizacji w stosunku do wszystkich działań zaplanowanych w aPWŚK (zgodnie z przyjętym sposobem prezentacji danych w opracowaniu </w:t>
      </w:r>
      <w:r w:rsidRPr="00BB556C">
        <w:rPr>
          <w:rFonts w:cs="Calibri"/>
          <w:i/>
          <w:iCs/>
          <w:color w:val="000000"/>
        </w:rPr>
        <w:t>Ocena postępu we wdrażaniu działań (...)</w:t>
      </w:r>
      <w:r>
        <w:rPr>
          <w:rFonts w:cs="Calibri"/>
          <w:i/>
          <w:iCs/>
          <w:color w:val="000000"/>
        </w:rPr>
        <w:t xml:space="preserve">, </w:t>
      </w:r>
      <w:r w:rsidRPr="009269A1">
        <w:rPr>
          <w:rFonts w:cs="Calibri"/>
          <w:color w:val="000000"/>
        </w:rPr>
        <w:t>który</w:t>
      </w:r>
      <w:r>
        <w:rPr>
          <w:rFonts w:cs="Calibri"/>
          <w:color w:val="000000"/>
        </w:rPr>
        <w:t xml:space="preserve"> zakłada włączenie do grupy działań niezrealizowanych również działań dla których nie uzyskano informacji o statusie zaawansowania)</w:t>
      </w:r>
      <w:r>
        <w:rPr>
          <w:rFonts w:cs="Calibri"/>
          <w:i/>
          <w:iCs/>
          <w:color w:val="000000"/>
        </w:rPr>
        <w:t xml:space="preserve">. </w:t>
      </w:r>
      <w:r w:rsidRPr="00BB556C">
        <w:rPr>
          <w:rFonts w:cs="Calibri"/>
          <w:color w:val="000000"/>
        </w:rPr>
        <w:t>Należy zauważyć, że wartość ta jest pesymistycznym szacunkiem stopnia zaawansowania realizacji działań, gdyż w przypadku braku odpowiedzi na ankiety, działania zostały potraktowane jako niezrealizowane</w:t>
      </w:r>
      <w:r>
        <w:rPr>
          <w:rFonts w:cs="Calibri"/>
          <w:color w:val="000000"/>
        </w:rPr>
        <w:t xml:space="preserve"> (uzyskany zwrot ankiet dotyczących działań innych, niż działania krajowe, wyniósł 67%</w:t>
      </w:r>
      <w:r w:rsidR="00E12DFC">
        <w:rPr>
          <w:rFonts w:cs="Calibri"/>
          <w:color w:val="000000"/>
        </w:rPr>
        <w:t xml:space="preserve"> </w:t>
      </w:r>
      <w:r w:rsidR="00E12DFC" w:rsidRPr="00F43682">
        <w:rPr>
          <w:rFonts w:cs="Calibri"/>
          <w:color w:val="000000"/>
        </w:rPr>
        <w:t>jednakże analiza ankiet wykazała jednak dość znaczny udział ankiet pustych lub bez podawania konkretnych odpowiedzi</w:t>
      </w:r>
      <w:r>
        <w:rPr>
          <w:rFonts w:cs="Calibri"/>
          <w:color w:val="000000"/>
        </w:rPr>
        <w:t>).</w:t>
      </w:r>
      <w:r w:rsidRPr="00BB556C">
        <w:rPr>
          <w:rFonts w:cs="Calibri"/>
          <w:color w:val="000000"/>
        </w:rPr>
        <w:t xml:space="preserve"> </w:t>
      </w:r>
      <w:r w:rsidR="001F00B4" w:rsidRPr="003B75D8">
        <w:rPr>
          <w:rFonts w:cs="Calibri"/>
          <w:color w:val="000000"/>
        </w:rPr>
        <w:t>Ponadto średni stopień zaawansowania realizacji działań</w:t>
      </w:r>
      <w:r w:rsidR="001F00B4" w:rsidRPr="00BB556C">
        <w:rPr>
          <w:rFonts w:cs="Calibri"/>
          <w:color w:val="000000"/>
        </w:rPr>
        <w:t xml:space="preserve"> </w:t>
      </w:r>
      <w:r w:rsidRPr="00BB556C">
        <w:rPr>
          <w:rFonts w:cs="Calibri"/>
          <w:color w:val="000000"/>
        </w:rPr>
        <w:t>nie uwzględnia działań zrealizowanych od 2019</w:t>
      </w:r>
      <w:r w:rsidRPr="00BB556C">
        <w:rPr>
          <w:rFonts w:eastAsia="Times New Roman" w:cs="Calibri"/>
          <w:color w:val="000000"/>
          <w:sz w:val="20"/>
          <w:szCs w:val="20"/>
          <w:lang w:eastAsia="pl-PL"/>
        </w:rPr>
        <w:t xml:space="preserve"> r.</w:t>
      </w:r>
      <w:r>
        <w:rPr>
          <w:rFonts w:eastAsia="Times New Roman" w:cs="Calibri"/>
          <w:color w:val="000000"/>
          <w:sz w:val="20"/>
          <w:szCs w:val="20"/>
          <w:lang w:eastAsia="pl-PL"/>
        </w:rPr>
        <w:t xml:space="preserve"> </w:t>
      </w:r>
      <w:r w:rsidR="000640E9" w:rsidRPr="00544887">
        <w:rPr>
          <w:rFonts w:cs="Calibri"/>
          <w:color w:val="000000"/>
        </w:rPr>
        <w:t>Informacje dotyczące stopnia realizacji działań z wyszczególnieniem zastosowanego podziału statusu, przedstawia poniższa tabela</w:t>
      </w:r>
      <w:r w:rsidR="00070CF7" w:rsidRPr="00544887">
        <w:rPr>
          <w:rFonts w:cs="Calibri"/>
          <w:color w:val="000000"/>
        </w:rPr>
        <w:t xml:space="preserve"> 10-2</w:t>
      </w:r>
      <w:r w:rsidR="000640E9" w:rsidRPr="00544887">
        <w:rPr>
          <w:rFonts w:cs="Calibri"/>
          <w:color w:val="000000"/>
        </w:rPr>
        <w:t>.</w:t>
      </w:r>
    </w:p>
    <w:p w14:paraId="52355964" w14:textId="317EF940" w:rsidR="000640E9" w:rsidRPr="00544887" w:rsidRDefault="004C2057" w:rsidP="00CC4F8D">
      <w:pPr>
        <w:pStyle w:val="Tabela"/>
      </w:pPr>
      <w:bookmarkStart w:id="240" w:name="_Toc68725202"/>
      <w:r>
        <w:t xml:space="preserve">Tabela </w:t>
      </w:r>
      <w:r w:rsidR="00B25B32">
        <w:fldChar w:fldCharType="begin"/>
      </w:r>
      <w:r w:rsidR="00B25B32">
        <w:instrText xml:space="preserve"> STYLEREF 1 \s </w:instrText>
      </w:r>
      <w:r w:rsidR="00B25B32">
        <w:fldChar w:fldCharType="separate"/>
      </w:r>
      <w:r w:rsidR="00261BCD">
        <w:rPr>
          <w:noProof/>
        </w:rPr>
        <w:t>10</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tab/>
      </w:r>
      <w:r w:rsidR="000640E9" w:rsidRPr="00544887">
        <w:t xml:space="preserve">Stopień realizacji działań wynikających z aPWŚK </w:t>
      </w:r>
      <w:r w:rsidR="00E04E02">
        <w:t>w skali kraju</w:t>
      </w:r>
      <w:bookmarkEnd w:id="240"/>
    </w:p>
    <w:tbl>
      <w:tblPr>
        <w:tblStyle w:val="Tabela-Siatka"/>
        <w:tblW w:w="5000" w:type="pct"/>
        <w:jc w:val="center"/>
        <w:tblLook w:val="04A0" w:firstRow="1" w:lastRow="0" w:firstColumn="1" w:lastColumn="0" w:noHBand="0" w:noVBand="1"/>
      </w:tblPr>
      <w:tblGrid>
        <w:gridCol w:w="1176"/>
        <w:gridCol w:w="1225"/>
        <w:gridCol w:w="1125"/>
        <w:gridCol w:w="1125"/>
        <w:gridCol w:w="911"/>
        <w:gridCol w:w="1125"/>
        <w:gridCol w:w="1125"/>
        <w:gridCol w:w="1250"/>
      </w:tblGrid>
      <w:tr w:rsidR="000640E9" w:rsidRPr="00F02234" w14:paraId="72B94D6E" w14:textId="77777777" w:rsidTr="004D0AEB">
        <w:trPr>
          <w:trHeight w:val="412"/>
          <w:jc w:val="center"/>
        </w:trPr>
        <w:tc>
          <w:tcPr>
            <w:tcW w:w="1176" w:type="dxa"/>
            <w:vMerge w:val="restart"/>
            <w:shd w:val="clear" w:color="auto" w:fill="BFBFBF" w:themeFill="background1" w:themeFillShade="BF"/>
            <w:noWrap/>
            <w:vAlign w:val="center"/>
            <w:hideMark/>
          </w:tcPr>
          <w:p w14:paraId="63B32013" w14:textId="77777777" w:rsidR="000640E9" w:rsidRPr="007E7A2C" w:rsidRDefault="000640E9" w:rsidP="00203047">
            <w:pPr>
              <w:pStyle w:val="Teksttabelinaglowek"/>
            </w:pPr>
            <w:r w:rsidRPr="007E7A2C">
              <w:t>Kategoria wód</w:t>
            </w:r>
          </w:p>
        </w:tc>
        <w:tc>
          <w:tcPr>
            <w:tcW w:w="1225" w:type="dxa"/>
            <w:vMerge w:val="restart"/>
            <w:shd w:val="clear" w:color="auto" w:fill="BFBFBF" w:themeFill="background1" w:themeFillShade="BF"/>
            <w:vAlign w:val="center"/>
            <w:hideMark/>
          </w:tcPr>
          <w:p w14:paraId="69E2756E" w14:textId="77777777" w:rsidR="000640E9" w:rsidRPr="007E7A2C" w:rsidRDefault="000640E9" w:rsidP="00203047">
            <w:pPr>
              <w:pStyle w:val="Teksttabelinaglowek"/>
            </w:pPr>
            <w:r w:rsidRPr="007E7A2C">
              <w:t>liczba działań w aPWŚK</w:t>
            </w:r>
          </w:p>
        </w:tc>
        <w:tc>
          <w:tcPr>
            <w:tcW w:w="6661" w:type="dxa"/>
            <w:gridSpan w:val="6"/>
            <w:shd w:val="clear" w:color="auto" w:fill="BFBFBF" w:themeFill="background1" w:themeFillShade="BF"/>
            <w:noWrap/>
            <w:vAlign w:val="center"/>
            <w:hideMark/>
          </w:tcPr>
          <w:p w14:paraId="2FBFF8D2" w14:textId="065C263B" w:rsidR="000640E9" w:rsidRPr="007E7A2C" w:rsidRDefault="000640E9" w:rsidP="00203047">
            <w:pPr>
              <w:pStyle w:val="Teksttabelinaglowek"/>
            </w:pPr>
            <w:r w:rsidRPr="007E7A2C">
              <w:t>Stopień realizacji działań wynikających z aPWŚK</w:t>
            </w:r>
            <w:r w:rsidR="00163574" w:rsidRPr="007E7A2C">
              <w:t xml:space="preserve"> (%)</w:t>
            </w:r>
          </w:p>
        </w:tc>
      </w:tr>
      <w:tr w:rsidR="000640E9" w:rsidRPr="00F02234" w14:paraId="5E54EB85" w14:textId="77777777" w:rsidTr="005B7304">
        <w:trPr>
          <w:trHeight w:val="2317"/>
          <w:jc w:val="center"/>
        </w:trPr>
        <w:tc>
          <w:tcPr>
            <w:tcW w:w="1176" w:type="dxa"/>
            <w:vMerge/>
            <w:shd w:val="clear" w:color="auto" w:fill="BFBFBF" w:themeFill="background1" w:themeFillShade="BF"/>
            <w:vAlign w:val="center"/>
            <w:hideMark/>
          </w:tcPr>
          <w:p w14:paraId="49DC5731" w14:textId="77777777" w:rsidR="000640E9" w:rsidRPr="007E7A2C" w:rsidRDefault="000640E9" w:rsidP="00BA6283">
            <w:pPr>
              <w:suppressAutoHyphens/>
              <w:rPr>
                <w:rFonts w:cs="Calibri"/>
                <w:b/>
                <w:sz w:val="20"/>
                <w:szCs w:val="20"/>
              </w:rPr>
            </w:pPr>
          </w:p>
        </w:tc>
        <w:tc>
          <w:tcPr>
            <w:tcW w:w="1225" w:type="dxa"/>
            <w:vMerge/>
            <w:shd w:val="clear" w:color="auto" w:fill="BFBFBF" w:themeFill="background1" w:themeFillShade="BF"/>
            <w:vAlign w:val="center"/>
            <w:hideMark/>
          </w:tcPr>
          <w:p w14:paraId="2509D1BD" w14:textId="77777777" w:rsidR="000640E9" w:rsidRPr="007E7A2C" w:rsidRDefault="000640E9" w:rsidP="00BA6283">
            <w:pPr>
              <w:suppressAutoHyphens/>
              <w:rPr>
                <w:rFonts w:cs="Calibri"/>
                <w:b/>
                <w:sz w:val="20"/>
                <w:szCs w:val="20"/>
              </w:rPr>
            </w:pPr>
          </w:p>
        </w:tc>
        <w:tc>
          <w:tcPr>
            <w:tcW w:w="1125" w:type="dxa"/>
            <w:shd w:val="clear" w:color="auto" w:fill="BFBFBF" w:themeFill="background1" w:themeFillShade="BF"/>
            <w:noWrap/>
            <w:textDirection w:val="btLr"/>
            <w:vAlign w:val="center"/>
            <w:hideMark/>
          </w:tcPr>
          <w:p w14:paraId="04BFF876" w14:textId="77777777" w:rsidR="000640E9" w:rsidRPr="007E7A2C" w:rsidRDefault="000640E9" w:rsidP="00BD0CBB">
            <w:pPr>
              <w:pStyle w:val="Teksttabelinaglowek"/>
              <w:jc w:val="left"/>
            </w:pPr>
            <w:r w:rsidRPr="007E7A2C">
              <w:t>Działania, dla których podmioty sprawozdające się nie przekazały danych</w:t>
            </w:r>
          </w:p>
        </w:tc>
        <w:tc>
          <w:tcPr>
            <w:tcW w:w="1125" w:type="dxa"/>
            <w:shd w:val="clear" w:color="auto" w:fill="BFBFBF" w:themeFill="background1" w:themeFillShade="BF"/>
            <w:noWrap/>
            <w:textDirection w:val="btLr"/>
            <w:vAlign w:val="center"/>
            <w:hideMark/>
          </w:tcPr>
          <w:p w14:paraId="53AB6E34" w14:textId="77777777" w:rsidR="000640E9" w:rsidRPr="007E7A2C" w:rsidRDefault="000640E9" w:rsidP="00BD0CBB">
            <w:pPr>
              <w:pStyle w:val="Teksttabelinaglowek"/>
              <w:jc w:val="left"/>
            </w:pPr>
            <w:r w:rsidRPr="007E7A2C">
              <w:t>Nierozpoczęte</w:t>
            </w:r>
          </w:p>
        </w:tc>
        <w:tc>
          <w:tcPr>
            <w:tcW w:w="911" w:type="dxa"/>
            <w:shd w:val="clear" w:color="auto" w:fill="BFBFBF" w:themeFill="background1" w:themeFillShade="BF"/>
            <w:noWrap/>
            <w:textDirection w:val="btLr"/>
            <w:vAlign w:val="center"/>
            <w:hideMark/>
          </w:tcPr>
          <w:p w14:paraId="72AFA897" w14:textId="77777777" w:rsidR="000640E9" w:rsidRPr="007E7A2C" w:rsidRDefault="000640E9" w:rsidP="00BD0CBB">
            <w:pPr>
              <w:pStyle w:val="Teksttabelinaglowek"/>
              <w:jc w:val="left"/>
            </w:pPr>
            <w:r w:rsidRPr="007E7A2C">
              <w:t>W trakcie przygotowania</w:t>
            </w:r>
          </w:p>
        </w:tc>
        <w:tc>
          <w:tcPr>
            <w:tcW w:w="1125" w:type="dxa"/>
            <w:shd w:val="clear" w:color="auto" w:fill="BFBFBF" w:themeFill="background1" w:themeFillShade="BF"/>
            <w:noWrap/>
            <w:textDirection w:val="btLr"/>
            <w:vAlign w:val="center"/>
            <w:hideMark/>
          </w:tcPr>
          <w:p w14:paraId="57E391AE" w14:textId="77777777" w:rsidR="000640E9" w:rsidRPr="007E7A2C" w:rsidRDefault="000640E9" w:rsidP="00BD0CBB">
            <w:pPr>
              <w:pStyle w:val="Teksttabelinaglowek"/>
              <w:jc w:val="left"/>
            </w:pPr>
            <w:r w:rsidRPr="007E7A2C">
              <w:t>W trakcie realizacji</w:t>
            </w:r>
          </w:p>
        </w:tc>
        <w:tc>
          <w:tcPr>
            <w:tcW w:w="1125" w:type="dxa"/>
            <w:shd w:val="clear" w:color="auto" w:fill="BFBFBF" w:themeFill="background1" w:themeFillShade="BF"/>
            <w:noWrap/>
            <w:textDirection w:val="btLr"/>
            <w:vAlign w:val="center"/>
            <w:hideMark/>
          </w:tcPr>
          <w:p w14:paraId="50589E8C" w14:textId="77777777" w:rsidR="000640E9" w:rsidRPr="007E7A2C" w:rsidRDefault="000640E9" w:rsidP="00BD0CBB">
            <w:pPr>
              <w:pStyle w:val="Teksttabelinaglowek"/>
              <w:jc w:val="left"/>
            </w:pPr>
            <w:r w:rsidRPr="007E7A2C">
              <w:t>Zakończone</w:t>
            </w:r>
          </w:p>
        </w:tc>
        <w:tc>
          <w:tcPr>
            <w:tcW w:w="1250" w:type="dxa"/>
            <w:shd w:val="clear" w:color="auto" w:fill="BFBFBF" w:themeFill="background1" w:themeFillShade="BF"/>
            <w:noWrap/>
            <w:textDirection w:val="btLr"/>
            <w:vAlign w:val="center"/>
            <w:hideMark/>
          </w:tcPr>
          <w:p w14:paraId="72C72EA2" w14:textId="3B06D535" w:rsidR="000640E9" w:rsidRPr="005B7304" w:rsidRDefault="000640E9" w:rsidP="00BD0CBB">
            <w:pPr>
              <w:pStyle w:val="Teksttabelinaglowek"/>
              <w:jc w:val="left"/>
            </w:pPr>
            <w:r w:rsidRPr="005B7304">
              <w:t>Stan zaawansowania realizacji</w:t>
            </w:r>
            <w:r w:rsidR="007E7A2C" w:rsidRPr="005B7304">
              <w:t xml:space="preserve"> (</w:t>
            </w:r>
            <w:r w:rsidR="005B7304" w:rsidRPr="005B7304">
              <w:rPr>
                <w:rFonts w:cs="Calibri"/>
              </w:rPr>
              <w:t>przy traktowaniu braku odpowiedzi jako działania niezrealizowane)</w:t>
            </w:r>
          </w:p>
        </w:tc>
      </w:tr>
      <w:tr w:rsidR="000640E9" w:rsidRPr="00F02234" w14:paraId="1944EE6B" w14:textId="77777777" w:rsidTr="004D0AEB">
        <w:trPr>
          <w:trHeight w:val="454"/>
          <w:jc w:val="center"/>
        </w:trPr>
        <w:tc>
          <w:tcPr>
            <w:tcW w:w="1176" w:type="dxa"/>
            <w:noWrap/>
            <w:vAlign w:val="center"/>
            <w:hideMark/>
          </w:tcPr>
          <w:p w14:paraId="7ADC3217" w14:textId="77777777" w:rsidR="000640E9" w:rsidRPr="00F02234" w:rsidRDefault="000640E9" w:rsidP="005946B7">
            <w:pPr>
              <w:pStyle w:val="Teksttabelilewy"/>
            </w:pPr>
            <w:r w:rsidRPr="00F02234">
              <w:t>jcwp RW</w:t>
            </w:r>
          </w:p>
        </w:tc>
        <w:tc>
          <w:tcPr>
            <w:tcW w:w="1225" w:type="dxa"/>
            <w:vAlign w:val="center"/>
            <w:hideMark/>
          </w:tcPr>
          <w:p w14:paraId="6C7AA852" w14:textId="77777777" w:rsidR="000640E9" w:rsidRPr="00F02234" w:rsidRDefault="000640E9" w:rsidP="005946B7">
            <w:pPr>
              <w:pStyle w:val="Teksttabelisrodek"/>
            </w:pPr>
            <w:r w:rsidRPr="00F02234">
              <w:t>20 504</w:t>
            </w:r>
          </w:p>
        </w:tc>
        <w:tc>
          <w:tcPr>
            <w:tcW w:w="1125" w:type="dxa"/>
            <w:noWrap/>
            <w:vAlign w:val="center"/>
            <w:hideMark/>
          </w:tcPr>
          <w:p w14:paraId="38983751" w14:textId="4F2A1981" w:rsidR="000640E9" w:rsidRPr="00F02234" w:rsidRDefault="000640E9" w:rsidP="005946B7">
            <w:pPr>
              <w:pStyle w:val="Teksttabelisrodek"/>
            </w:pPr>
            <w:r w:rsidRPr="00F02234">
              <w:t>12,4</w:t>
            </w:r>
          </w:p>
        </w:tc>
        <w:tc>
          <w:tcPr>
            <w:tcW w:w="1125" w:type="dxa"/>
            <w:noWrap/>
            <w:vAlign w:val="center"/>
            <w:hideMark/>
          </w:tcPr>
          <w:p w14:paraId="428EFD0F" w14:textId="1D2138D7" w:rsidR="000640E9" w:rsidRPr="00F02234" w:rsidRDefault="000640E9" w:rsidP="005946B7">
            <w:pPr>
              <w:pStyle w:val="Teksttabelisrodek"/>
            </w:pPr>
            <w:r w:rsidRPr="00F02234">
              <w:t>23,7</w:t>
            </w:r>
          </w:p>
        </w:tc>
        <w:tc>
          <w:tcPr>
            <w:tcW w:w="911" w:type="dxa"/>
            <w:noWrap/>
            <w:vAlign w:val="center"/>
            <w:hideMark/>
          </w:tcPr>
          <w:p w14:paraId="028F121A" w14:textId="1E8E54D1" w:rsidR="000640E9" w:rsidRPr="00F02234" w:rsidRDefault="000640E9" w:rsidP="005946B7">
            <w:pPr>
              <w:pStyle w:val="Teksttabelisrodek"/>
            </w:pPr>
            <w:r w:rsidRPr="00F02234">
              <w:t>3,5</w:t>
            </w:r>
          </w:p>
        </w:tc>
        <w:tc>
          <w:tcPr>
            <w:tcW w:w="1125" w:type="dxa"/>
            <w:noWrap/>
            <w:vAlign w:val="center"/>
            <w:hideMark/>
          </w:tcPr>
          <w:p w14:paraId="45B62744" w14:textId="55589F0E" w:rsidR="000640E9" w:rsidRPr="00F02234" w:rsidRDefault="000640E9" w:rsidP="005946B7">
            <w:pPr>
              <w:pStyle w:val="Teksttabelisrodek"/>
            </w:pPr>
            <w:r w:rsidRPr="00F02234">
              <w:t>20,9</w:t>
            </w:r>
          </w:p>
        </w:tc>
        <w:tc>
          <w:tcPr>
            <w:tcW w:w="1125" w:type="dxa"/>
            <w:noWrap/>
            <w:vAlign w:val="center"/>
            <w:hideMark/>
          </w:tcPr>
          <w:p w14:paraId="780D41E8" w14:textId="43DAC0B7" w:rsidR="000640E9" w:rsidRPr="00F02234" w:rsidRDefault="000640E9" w:rsidP="005946B7">
            <w:pPr>
              <w:pStyle w:val="Teksttabelisrodek"/>
            </w:pPr>
            <w:r w:rsidRPr="00F02234">
              <w:t>39,5</w:t>
            </w:r>
          </w:p>
        </w:tc>
        <w:tc>
          <w:tcPr>
            <w:tcW w:w="1250" w:type="dxa"/>
            <w:noWrap/>
            <w:vAlign w:val="center"/>
            <w:hideMark/>
          </w:tcPr>
          <w:p w14:paraId="2FA648D5" w14:textId="77777777" w:rsidR="000640E9" w:rsidRPr="00F02234" w:rsidRDefault="000640E9" w:rsidP="005946B7">
            <w:pPr>
              <w:pStyle w:val="Teksttabelisrodek"/>
            </w:pPr>
            <w:r w:rsidRPr="00F02234">
              <w:t>10,2</w:t>
            </w:r>
          </w:p>
        </w:tc>
      </w:tr>
      <w:tr w:rsidR="000640E9" w:rsidRPr="00F02234" w14:paraId="42C430B4" w14:textId="77777777" w:rsidTr="004D0AEB">
        <w:trPr>
          <w:trHeight w:val="454"/>
          <w:jc w:val="center"/>
        </w:trPr>
        <w:tc>
          <w:tcPr>
            <w:tcW w:w="1176" w:type="dxa"/>
            <w:noWrap/>
            <w:vAlign w:val="center"/>
            <w:hideMark/>
          </w:tcPr>
          <w:p w14:paraId="047B4CF3" w14:textId="77777777" w:rsidR="000640E9" w:rsidRPr="00F02234" w:rsidRDefault="000640E9" w:rsidP="005946B7">
            <w:pPr>
              <w:pStyle w:val="Teksttabelilewy"/>
            </w:pPr>
            <w:r w:rsidRPr="00F02234">
              <w:t>jcwp LW</w:t>
            </w:r>
          </w:p>
        </w:tc>
        <w:tc>
          <w:tcPr>
            <w:tcW w:w="1225" w:type="dxa"/>
            <w:vAlign w:val="center"/>
            <w:hideMark/>
          </w:tcPr>
          <w:p w14:paraId="0943C419" w14:textId="77777777" w:rsidR="000640E9" w:rsidRPr="00F02234" w:rsidRDefault="000640E9" w:rsidP="005946B7">
            <w:pPr>
              <w:pStyle w:val="Teksttabelisrodek"/>
            </w:pPr>
            <w:r w:rsidRPr="00F02234">
              <w:t>780</w:t>
            </w:r>
          </w:p>
        </w:tc>
        <w:tc>
          <w:tcPr>
            <w:tcW w:w="1125" w:type="dxa"/>
            <w:noWrap/>
            <w:vAlign w:val="center"/>
            <w:hideMark/>
          </w:tcPr>
          <w:p w14:paraId="07C6A0F1" w14:textId="3A200426" w:rsidR="000640E9" w:rsidRPr="00F02234" w:rsidRDefault="000640E9" w:rsidP="005946B7">
            <w:pPr>
              <w:pStyle w:val="Teksttabelisrodek"/>
            </w:pPr>
            <w:r w:rsidRPr="00F02234">
              <w:t>40,0</w:t>
            </w:r>
          </w:p>
        </w:tc>
        <w:tc>
          <w:tcPr>
            <w:tcW w:w="1125" w:type="dxa"/>
            <w:noWrap/>
            <w:vAlign w:val="center"/>
            <w:hideMark/>
          </w:tcPr>
          <w:p w14:paraId="6A18F751" w14:textId="794BED35" w:rsidR="000640E9" w:rsidRPr="00F02234" w:rsidRDefault="000640E9" w:rsidP="005946B7">
            <w:pPr>
              <w:pStyle w:val="Teksttabelisrodek"/>
            </w:pPr>
            <w:r w:rsidRPr="00F02234">
              <w:t>1,0</w:t>
            </w:r>
          </w:p>
        </w:tc>
        <w:tc>
          <w:tcPr>
            <w:tcW w:w="911" w:type="dxa"/>
            <w:noWrap/>
            <w:vAlign w:val="center"/>
            <w:hideMark/>
          </w:tcPr>
          <w:p w14:paraId="5AD4E05A" w14:textId="70D80E6D" w:rsidR="000640E9" w:rsidRPr="00F02234" w:rsidRDefault="000640E9" w:rsidP="005946B7">
            <w:pPr>
              <w:pStyle w:val="Teksttabelisrodek"/>
            </w:pPr>
            <w:r w:rsidRPr="00F02234">
              <w:t>0,0</w:t>
            </w:r>
          </w:p>
        </w:tc>
        <w:tc>
          <w:tcPr>
            <w:tcW w:w="1125" w:type="dxa"/>
            <w:noWrap/>
            <w:vAlign w:val="center"/>
            <w:hideMark/>
          </w:tcPr>
          <w:p w14:paraId="33AFB530" w14:textId="2BAE5553" w:rsidR="000640E9" w:rsidRPr="00F02234" w:rsidRDefault="000640E9" w:rsidP="005946B7">
            <w:pPr>
              <w:pStyle w:val="Teksttabelisrodek"/>
            </w:pPr>
            <w:r w:rsidRPr="00F02234">
              <w:t>57,9</w:t>
            </w:r>
          </w:p>
        </w:tc>
        <w:tc>
          <w:tcPr>
            <w:tcW w:w="1125" w:type="dxa"/>
            <w:noWrap/>
            <w:vAlign w:val="center"/>
            <w:hideMark/>
          </w:tcPr>
          <w:p w14:paraId="76C6B9C4" w14:textId="5A0C1004" w:rsidR="000640E9" w:rsidRPr="00F02234" w:rsidRDefault="000640E9" w:rsidP="005946B7">
            <w:pPr>
              <w:pStyle w:val="Teksttabelisrodek"/>
            </w:pPr>
            <w:r w:rsidRPr="00F02234">
              <w:t>1,0</w:t>
            </w:r>
          </w:p>
        </w:tc>
        <w:tc>
          <w:tcPr>
            <w:tcW w:w="1250" w:type="dxa"/>
            <w:noWrap/>
            <w:vAlign w:val="center"/>
            <w:hideMark/>
          </w:tcPr>
          <w:p w14:paraId="40D19169" w14:textId="0C2184F8" w:rsidR="000640E9" w:rsidRPr="00F02234" w:rsidRDefault="000640E9" w:rsidP="005946B7">
            <w:pPr>
              <w:pStyle w:val="Teksttabelisrodek"/>
            </w:pPr>
            <w:r w:rsidRPr="00F02234">
              <w:t>-</w:t>
            </w:r>
            <w:r w:rsidR="00116FD4">
              <w:t>*</w:t>
            </w:r>
          </w:p>
        </w:tc>
      </w:tr>
      <w:tr w:rsidR="000640E9" w:rsidRPr="00F02234" w14:paraId="1F88C8C9" w14:textId="77777777" w:rsidTr="004D0AEB">
        <w:trPr>
          <w:trHeight w:val="454"/>
          <w:jc w:val="center"/>
        </w:trPr>
        <w:tc>
          <w:tcPr>
            <w:tcW w:w="1176" w:type="dxa"/>
            <w:noWrap/>
            <w:vAlign w:val="center"/>
            <w:hideMark/>
          </w:tcPr>
          <w:p w14:paraId="7B8D2EC5" w14:textId="77777777" w:rsidR="000640E9" w:rsidRPr="00F02234" w:rsidRDefault="000640E9" w:rsidP="005946B7">
            <w:pPr>
              <w:pStyle w:val="Teksttabelilewy"/>
            </w:pPr>
            <w:r w:rsidRPr="00F02234">
              <w:t>jcwpd</w:t>
            </w:r>
          </w:p>
        </w:tc>
        <w:tc>
          <w:tcPr>
            <w:tcW w:w="1225" w:type="dxa"/>
            <w:noWrap/>
            <w:vAlign w:val="center"/>
            <w:hideMark/>
          </w:tcPr>
          <w:p w14:paraId="72484369" w14:textId="77777777" w:rsidR="000640E9" w:rsidRPr="00F02234" w:rsidRDefault="000640E9" w:rsidP="005946B7">
            <w:pPr>
              <w:pStyle w:val="Teksttabelisrodek"/>
            </w:pPr>
            <w:r w:rsidRPr="00F02234">
              <w:t>3 485</w:t>
            </w:r>
          </w:p>
        </w:tc>
        <w:tc>
          <w:tcPr>
            <w:tcW w:w="1125" w:type="dxa"/>
            <w:noWrap/>
            <w:vAlign w:val="center"/>
            <w:hideMark/>
          </w:tcPr>
          <w:p w14:paraId="594EF91F" w14:textId="1BCF5281" w:rsidR="000640E9" w:rsidRPr="00F02234" w:rsidRDefault="000640E9" w:rsidP="005946B7">
            <w:pPr>
              <w:pStyle w:val="Teksttabelisrodek"/>
            </w:pPr>
            <w:r w:rsidRPr="00F02234">
              <w:t>12,4</w:t>
            </w:r>
          </w:p>
        </w:tc>
        <w:tc>
          <w:tcPr>
            <w:tcW w:w="1125" w:type="dxa"/>
            <w:noWrap/>
            <w:vAlign w:val="center"/>
            <w:hideMark/>
          </w:tcPr>
          <w:p w14:paraId="45B7FC58" w14:textId="7B9CEBA9" w:rsidR="000640E9" w:rsidRPr="00F02234" w:rsidRDefault="000640E9" w:rsidP="005946B7">
            <w:pPr>
              <w:pStyle w:val="Teksttabelisrodek"/>
            </w:pPr>
            <w:r w:rsidRPr="00F02234">
              <w:t>25,2</w:t>
            </w:r>
          </w:p>
        </w:tc>
        <w:tc>
          <w:tcPr>
            <w:tcW w:w="911" w:type="dxa"/>
            <w:noWrap/>
            <w:vAlign w:val="center"/>
            <w:hideMark/>
          </w:tcPr>
          <w:p w14:paraId="3E588CE4" w14:textId="4E09B991" w:rsidR="000640E9" w:rsidRPr="00F02234" w:rsidRDefault="000640E9" w:rsidP="005946B7">
            <w:pPr>
              <w:pStyle w:val="Teksttabelisrodek"/>
            </w:pPr>
            <w:r w:rsidRPr="00F02234">
              <w:t>1,1</w:t>
            </w:r>
          </w:p>
        </w:tc>
        <w:tc>
          <w:tcPr>
            <w:tcW w:w="1125" w:type="dxa"/>
            <w:noWrap/>
            <w:vAlign w:val="center"/>
            <w:hideMark/>
          </w:tcPr>
          <w:p w14:paraId="6621E742" w14:textId="6620BD39" w:rsidR="000640E9" w:rsidRPr="00F02234" w:rsidRDefault="000640E9" w:rsidP="005946B7">
            <w:pPr>
              <w:pStyle w:val="Teksttabelisrodek"/>
            </w:pPr>
            <w:r w:rsidRPr="00F02234">
              <w:t>14,7</w:t>
            </w:r>
          </w:p>
        </w:tc>
        <w:tc>
          <w:tcPr>
            <w:tcW w:w="1125" w:type="dxa"/>
            <w:noWrap/>
            <w:vAlign w:val="center"/>
            <w:hideMark/>
          </w:tcPr>
          <w:p w14:paraId="3DB1C66A" w14:textId="110833D6" w:rsidR="000640E9" w:rsidRPr="00F02234" w:rsidRDefault="000640E9" w:rsidP="005946B7">
            <w:pPr>
              <w:pStyle w:val="Teksttabelisrodek"/>
            </w:pPr>
            <w:r w:rsidRPr="00F02234">
              <w:t>46,6</w:t>
            </w:r>
          </w:p>
        </w:tc>
        <w:tc>
          <w:tcPr>
            <w:tcW w:w="1250" w:type="dxa"/>
            <w:noWrap/>
            <w:vAlign w:val="center"/>
            <w:hideMark/>
          </w:tcPr>
          <w:p w14:paraId="68159883" w14:textId="77777777" w:rsidR="000640E9" w:rsidRPr="00F02234" w:rsidRDefault="000640E9" w:rsidP="005946B7">
            <w:pPr>
              <w:pStyle w:val="Teksttabelisrodek"/>
            </w:pPr>
            <w:r w:rsidRPr="00F02234">
              <w:t>11,82</w:t>
            </w:r>
          </w:p>
        </w:tc>
      </w:tr>
    </w:tbl>
    <w:p w14:paraId="621F685A" w14:textId="77777777" w:rsidR="00743432" w:rsidRPr="00601D16" w:rsidRDefault="00743432" w:rsidP="00743432">
      <w:pPr>
        <w:widowControl w:val="0"/>
        <w:suppressAutoHyphens/>
        <w:autoSpaceDE w:val="0"/>
        <w:autoSpaceDN w:val="0"/>
        <w:adjustRightInd w:val="0"/>
        <w:spacing w:before="0" w:after="0"/>
        <w:rPr>
          <w:rFonts w:cs="Calibri"/>
          <w:i/>
          <w:iCs/>
          <w:color w:val="000000"/>
          <w:sz w:val="18"/>
          <w:szCs w:val="18"/>
        </w:rPr>
      </w:pPr>
      <w:r w:rsidRPr="00601D16">
        <w:rPr>
          <w:rFonts w:cs="Calibri"/>
          <w:i/>
          <w:iCs/>
          <w:color w:val="000000"/>
          <w:sz w:val="18"/>
          <w:szCs w:val="18"/>
        </w:rPr>
        <w:t>*brak możliwości określenia stopnia zaawansowania realizacji z uwagi na przeważający charakter działań ciągłych</w:t>
      </w:r>
    </w:p>
    <w:p w14:paraId="2D866272" w14:textId="145FE4E6" w:rsidR="004D0AEB" w:rsidRDefault="004D0AEB" w:rsidP="005946B7">
      <w:pPr>
        <w:pStyle w:val="rdo0"/>
        <w:rPr>
          <w:rFonts w:eastAsia="Times New Roman"/>
        </w:rPr>
      </w:pPr>
      <w:r>
        <w:t>Źródło: opracowanie w</w:t>
      </w:r>
      <w:r w:rsidR="0040149B">
        <w:t>ł</w:t>
      </w:r>
      <w:r>
        <w:t>asne na podstawie Oceny postępu we wdrażaniu programów działań dla jcwp i jcwpd wynikających z aPWŚK (2018)</w:t>
      </w:r>
    </w:p>
    <w:p w14:paraId="4E178714" w14:textId="1F0325AD" w:rsidR="000640E9" w:rsidRPr="00544887" w:rsidRDefault="0040149B" w:rsidP="000640E9">
      <w:pPr>
        <w:widowControl w:val="0"/>
        <w:suppressAutoHyphens/>
        <w:autoSpaceDE w:val="0"/>
        <w:autoSpaceDN w:val="0"/>
        <w:adjustRightInd w:val="0"/>
        <w:rPr>
          <w:rFonts w:cs="Calibri"/>
          <w:color w:val="000000"/>
        </w:rPr>
      </w:pPr>
      <w:r w:rsidRPr="002D6624">
        <w:rPr>
          <w:rFonts w:cs="Calibri"/>
          <w:color w:val="000000"/>
        </w:rPr>
        <w:t>Poniżej przedstawiony został opis stopnia realizacji zaplanowanych działań w</w:t>
      </w:r>
      <w:r>
        <w:rPr>
          <w:rFonts w:cs="Calibri"/>
          <w:color w:val="000000"/>
        </w:rPr>
        <w:t> </w:t>
      </w:r>
      <w:r w:rsidRPr="002D6624">
        <w:rPr>
          <w:rFonts w:cs="Calibri"/>
          <w:color w:val="000000"/>
        </w:rPr>
        <w:t>podziale na</w:t>
      </w:r>
      <w:r>
        <w:rPr>
          <w:rFonts w:cs="Calibri"/>
          <w:color w:val="000000"/>
        </w:rPr>
        <w:t> </w:t>
      </w:r>
      <w:r w:rsidRPr="002D6624">
        <w:rPr>
          <w:rFonts w:cs="Calibri"/>
          <w:color w:val="000000"/>
        </w:rPr>
        <w:t>poszczególne kategorie wód.</w:t>
      </w:r>
      <w:r>
        <w:rPr>
          <w:rFonts w:cs="Calibri"/>
          <w:color w:val="000000"/>
        </w:rPr>
        <w:t xml:space="preserve"> Szczegółowe informacje dotyczące postępu wdrożenia poszczególnych działań dla jcwp i jcwpd wynikających z aPWŚK zawarte są w pracy Ocena postępu we wdrażaniu programów działań dla jcwp i jcwpd wynikających z aPWŚK oraz Ocena skuteczności działań z aPWŚK kategorii Gospodarka komunalna. </w:t>
      </w:r>
      <w:r>
        <w:rPr>
          <w:rFonts w:asciiTheme="minorHAnsi" w:hAnsiTheme="minorHAnsi" w:cstheme="minorHAnsi"/>
          <w:iCs/>
        </w:rPr>
        <w:t xml:space="preserve">Podsumowania działań </w:t>
      </w:r>
      <w:r w:rsidRPr="002D6624">
        <w:t xml:space="preserve">podjętych </w:t>
      </w:r>
      <w:r>
        <w:t>i planowanych w podziale na poszczególne kategorie przedstawia rozdział 13 IIaPGW.</w:t>
      </w:r>
    </w:p>
    <w:p w14:paraId="77A5F689" w14:textId="77777777" w:rsidR="000640E9" w:rsidRPr="00544887" w:rsidRDefault="000640E9" w:rsidP="009B496C">
      <w:pPr>
        <w:pStyle w:val="Nagwek5"/>
      </w:pPr>
      <w:r w:rsidRPr="00544887">
        <w:t>Jcwp RW</w:t>
      </w:r>
    </w:p>
    <w:p w14:paraId="34EFD1AB" w14:textId="77777777" w:rsidR="000640E9" w:rsidRPr="00544887" w:rsidRDefault="000640E9" w:rsidP="000640E9">
      <w:pPr>
        <w:widowControl w:val="0"/>
        <w:suppressAutoHyphens/>
        <w:autoSpaceDE w:val="0"/>
        <w:autoSpaceDN w:val="0"/>
        <w:adjustRightInd w:val="0"/>
        <w:rPr>
          <w:rFonts w:cs="Calibri"/>
        </w:rPr>
      </w:pPr>
      <w:r w:rsidRPr="00544887">
        <w:rPr>
          <w:rFonts w:cs="Calibri"/>
          <w:color w:val="000000"/>
        </w:rPr>
        <w:t>W aPWŚK dla jcwp RW zaplanowanych zostało ponad 20 tys. działań podzielonych na 7 kategorii:</w:t>
      </w:r>
    </w:p>
    <w:p w14:paraId="6F4B562C" w14:textId="77777777" w:rsidR="000640E9" w:rsidRPr="00544887" w:rsidRDefault="000640E9" w:rsidP="00A11B4C">
      <w:pPr>
        <w:pStyle w:val="Akapitzlist"/>
      </w:pPr>
      <w:r w:rsidRPr="00544887">
        <w:t>gospodarka komunalna,</w:t>
      </w:r>
    </w:p>
    <w:p w14:paraId="3835DA02" w14:textId="77777777" w:rsidR="000640E9" w:rsidRPr="00544887" w:rsidRDefault="000640E9" w:rsidP="00A11B4C">
      <w:pPr>
        <w:pStyle w:val="Akapitzlist"/>
      </w:pPr>
      <w:r w:rsidRPr="00544887">
        <w:t>rolnictwo,</w:t>
      </w:r>
    </w:p>
    <w:p w14:paraId="04F95AAB" w14:textId="77777777" w:rsidR="000640E9" w:rsidRPr="00544887" w:rsidRDefault="000640E9" w:rsidP="00A11B4C">
      <w:pPr>
        <w:pStyle w:val="Akapitzlist"/>
      </w:pPr>
      <w:r w:rsidRPr="00544887">
        <w:t xml:space="preserve">kształtowanie stosunków wodnych oraz ochrona ekosystemów od wód zależnych (w tym morfologia i zachowanie ciągłości biologicznej cieków), </w:t>
      </w:r>
    </w:p>
    <w:p w14:paraId="6D1800B9" w14:textId="77777777" w:rsidR="000640E9" w:rsidRPr="00544887" w:rsidRDefault="000640E9" w:rsidP="00A11B4C">
      <w:pPr>
        <w:pStyle w:val="Akapitzlist"/>
      </w:pPr>
      <w:r w:rsidRPr="00544887">
        <w:lastRenderedPageBreak/>
        <w:t>monitoring,</w:t>
      </w:r>
    </w:p>
    <w:p w14:paraId="4CE0B8A9" w14:textId="77777777" w:rsidR="000640E9" w:rsidRPr="00544887" w:rsidRDefault="000640E9" w:rsidP="00A11B4C">
      <w:pPr>
        <w:pStyle w:val="Akapitzlist"/>
      </w:pPr>
      <w:r w:rsidRPr="00544887">
        <w:t>działania kontrolne,</w:t>
      </w:r>
    </w:p>
    <w:p w14:paraId="6419042F" w14:textId="77777777" w:rsidR="000640E9" w:rsidRPr="00544887" w:rsidRDefault="000640E9" w:rsidP="00A11B4C">
      <w:pPr>
        <w:pStyle w:val="Akapitzlist"/>
      </w:pPr>
      <w:r w:rsidRPr="00544887">
        <w:t>działania organizacyjno-prawne i edukacyjne,</w:t>
      </w:r>
    </w:p>
    <w:p w14:paraId="2EC26248" w14:textId="77777777" w:rsidR="000640E9" w:rsidRPr="00544887" w:rsidRDefault="000640E9" w:rsidP="00A11B4C">
      <w:pPr>
        <w:pStyle w:val="Akapitzlist"/>
      </w:pPr>
      <w:r w:rsidRPr="00544887">
        <w:t>rekultywacja.</w:t>
      </w:r>
    </w:p>
    <w:p w14:paraId="1DFE8FCC" w14:textId="77777777" w:rsidR="00415823" w:rsidRPr="00C8465D" w:rsidRDefault="00415823" w:rsidP="00415823">
      <w:bookmarkStart w:id="241" w:name="_Hlk67646877"/>
      <w:bookmarkStart w:id="242" w:name="_Hlk67667005"/>
      <w:r w:rsidRPr="00C8465D">
        <w:t>Średni stopień realizacji działań dla jcwp RW zgodnie z deklaracjami podmiotów realizujących prace, wyniósł 10,2 %. W większym stopniu zaawansowane są działania podstawowe, niż działania uzupełniające. Dla działań uzupełniających w większym stopniu jednostki zadeklarowały brak danych pozwalających na określenie statusu realizacji. Udział działań nierozpoczętych jest podobny dla obu rodzajów działań (wykres 10-4). Kategorią działań o najmniejszym stwierdzonym stopniu zaawansowania są działania organizacyjno-prawne i edukacyjne, których stopień zaawansowania określony został na poziomie ok. 20%.</w:t>
      </w:r>
      <w:bookmarkEnd w:id="241"/>
    </w:p>
    <w:bookmarkEnd w:id="242"/>
    <w:p w14:paraId="72412A83" w14:textId="1A5A8720" w:rsidR="000640E9" w:rsidRPr="00544887" w:rsidRDefault="000640E9" w:rsidP="000640E9">
      <w:pPr>
        <w:widowControl w:val="0"/>
        <w:suppressAutoHyphens/>
        <w:autoSpaceDE w:val="0"/>
        <w:autoSpaceDN w:val="0"/>
        <w:adjustRightInd w:val="0"/>
        <w:ind w:right="81"/>
        <w:rPr>
          <w:rFonts w:cs="Calibri"/>
        </w:rPr>
      </w:pPr>
    </w:p>
    <w:p w14:paraId="4908D2EF" w14:textId="6C73008D" w:rsidR="000640E9" w:rsidRPr="00544887" w:rsidRDefault="000640E9" w:rsidP="002A10BF">
      <w:pPr>
        <w:widowControl w:val="0"/>
        <w:suppressAutoHyphens/>
        <w:autoSpaceDE w:val="0"/>
        <w:autoSpaceDN w:val="0"/>
        <w:adjustRightInd w:val="0"/>
        <w:ind w:left="1134" w:hanging="1134"/>
        <w:jc w:val="center"/>
        <w:rPr>
          <w:rFonts w:asciiTheme="minorHAnsi" w:hAnsiTheme="minorHAnsi" w:cstheme="minorHAnsi"/>
          <w:b/>
          <w:bCs/>
          <w:sz w:val="20"/>
          <w:szCs w:val="20"/>
        </w:rPr>
      </w:pPr>
      <w:r>
        <w:rPr>
          <w:noProof/>
        </w:rPr>
        <w:drawing>
          <wp:inline distT="0" distB="0" distL="0" distR="0" wp14:anchorId="4B48044B" wp14:editId="3385C243">
            <wp:extent cx="5438774" cy="2728038"/>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6"/>
                    <pic:cNvPicPr/>
                  </pic:nvPicPr>
                  <pic:blipFill>
                    <a:blip r:embed="rId63">
                      <a:extLst>
                        <a:ext uri="{28A0092B-C50C-407E-A947-70E740481C1C}">
                          <a14:useLocalDpi xmlns:a14="http://schemas.microsoft.com/office/drawing/2010/main" val="0"/>
                        </a:ext>
                      </a:extLst>
                    </a:blip>
                    <a:stretch>
                      <a:fillRect/>
                    </a:stretch>
                  </pic:blipFill>
                  <pic:spPr>
                    <a:xfrm>
                      <a:off x="0" y="0"/>
                      <a:ext cx="5438774" cy="2728038"/>
                    </a:xfrm>
                    <a:prstGeom prst="rect">
                      <a:avLst/>
                    </a:prstGeom>
                  </pic:spPr>
                </pic:pic>
              </a:graphicData>
            </a:graphic>
          </wp:inline>
        </w:drawing>
      </w:r>
    </w:p>
    <w:p w14:paraId="7290F1AA" w14:textId="460836E1" w:rsidR="000640E9" w:rsidRPr="00544887" w:rsidRDefault="004C2057" w:rsidP="00235227">
      <w:pPr>
        <w:pStyle w:val="Wykres"/>
        <w:rPr>
          <w:i/>
        </w:rPr>
      </w:pPr>
      <w:bookmarkStart w:id="243" w:name="_Toc68725297"/>
      <w:r>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0640E9" w:rsidRPr="00544887">
        <w:t xml:space="preserve">Udział działań o </w:t>
      </w:r>
      <w:r w:rsidR="000640E9" w:rsidRPr="00235227">
        <w:t>określonym</w:t>
      </w:r>
      <w:r w:rsidR="000640E9" w:rsidRPr="00544887">
        <w:t xml:space="preserve"> statusie w podziale na działania podstawowe i uzupełniające </w:t>
      </w:r>
      <w:r w:rsidR="002E3A3C">
        <w:t>-</w:t>
      </w:r>
      <w:r w:rsidR="000640E9" w:rsidRPr="00544887">
        <w:t xml:space="preserve"> jcwp RW (w skali kraju)</w:t>
      </w:r>
      <w:bookmarkEnd w:id="243"/>
    </w:p>
    <w:p w14:paraId="1B5611DC" w14:textId="58F987E4" w:rsidR="004D0AEB" w:rsidRDefault="004D0AEB" w:rsidP="005946B7">
      <w:pPr>
        <w:pStyle w:val="rdo0"/>
      </w:pPr>
      <w:r>
        <w:t>Źródło: opracowanie własne na podstawie Oceny postępu we wdrażaniu programów działań dla jcwp i jcwpd wynikających z aPWŚK (2018)</w:t>
      </w:r>
    </w:p>
    <w:p w14:paraId="701B9CDF" w14:textId="77777777" w:rsidR="000640E9" w:rsidRPr="009B496C" w:rsidRDefault="000640E9" w:rsidP="009B496C">
      <w:pPr>
        <w:pStyle w:val="Nagwek5"/>
      </w:pPr>
      <w:r w:rsidRPr="009B496C">
        <w:t>Jcwp LW</w:t>
      </w:r>
    </w:p>
    <w:p w14:paraId="6E5E0A8C" w14:textId="19D58CEF" w:rsidR="000640E9" w:rsidRPr="00544887" w:rsidRDefault="000640E9" w:rsidP="000640E9">
      <w:pPr>
        <w:widowControl w:val="0"/>
        <w:suppressAutoHyphens/>
        <w:autoSpaceDE w:val="0"/>
        <w:autoSpaceDN w:val="0"/>
        <w:adjustRightInd w:val="0"/>
        <w:spacing w:before="165" w:line="278" w:lineRule="auto"/>
        <w:rPr>
          <w:rFonts w:cs="Calibri"/>
        </w:rPr>
      </w:pPr>
      <w:r w:rsidRPr="00544887">
        <w:rPr>
          <w:rFonts w:cs="Calibri"/>
          <w:color w:val="000000"/>
        </w:rPr>
        <w:t>Program działań w aPWŚK, dotyczących jcwp LW obejmował 33 działania zgrupowane w sześciu kategoriach</w:t>
      </w:r>
      <w:r w:rsidR="00A94100" w:rsidRPr="00544887">
        <w:rPr>
          <w:rFonts w:cs="Calibri"/>
          <w:color w:val="000000"/>
        </w:rPr>
        <w:t xml:space="preserve"> (wykres 10-5)</w:t>
      </w:r>
      <w:r w:rsidRPr="00544887">
        <w:rPr>
          <w:rFonts w:cs="Calibri"/>
          <w:color w:val="000000"/>
        </w:rPr>
        <w:t>:</w:t>
      </w:r>
    </w:p>
    <w:p w14:paraId="28C7A0A9" w14:textId="77777777" w:rsidR="000640E9" w:rsidRPr="00544887" w:rsidRDefault="000640E9" w:rsidP="00A11B4C">
      <w:pPr>
        <w:pStyle w:val="Akapitzlist"/>
        <w:numPr>
          <w:ilvl w:val="0"/>
          <w:numId w:val="52"/>
        </w:numPr>
      </w:pPr>
      <w:r w:rsidRPr="00544887">
        <w:t>gospodarka komunalna</w:t>
      </w:r>
    </w:p>
    <w:p w14:paraId="0D6B3A5B" w14:textId="77777777" w:rsidR="000640E9" w:rsidRPr="00544887" w:rsidRDefault="000640E9" w:rsidP="00A11B4C">
      <w:pPr>
        <w:pStyle w:val="Akapitzlist"/>
        <w:numPr>
          <w:ilvl w:val="0"/>
          <w:numId w:val="52"/>
        </w:numPr>
      </w:pPr>
      <w:r w:rsidRPr="00544887">
        <w:t>rolnictwo,</w:t>
      </w:r>
    </w:p>
    <w:p w14:paraId="65AA690F" w14:textId="77777777" w:rsidR="000640E9" w:rsidRPr="00544887" w:rsidRDefault="000640E9" w:rsidP="00A11B4C">
      <w:pPr>
        <w:pStyle w:val="Akapitzlist"/>
        <w:numPr>
          <w:ilvl w:val="0"/>
          <w:numId w:val="52"/>
        </w:numPr>
      </w:pPr>
      <w:r w:rsidRPr="00544887">
        <w:t xml:space="preserve">działania organizacyjno-prawne i edukacyjne, </w:t>
      </w:r>
    </w:p>
    <w:p w14:paraId="558D4089" w14:textId="77777777" w:rsidR="000640E9" w:rsidRPr="00544887" w:rsidRDefault="000640E9" w:rsidP="00A11B4C">
      <w:pPr>
        <w:pStyle w:val="Akapitzlist"/>
        <w:numPr>
          <w:ilvl w:val="0"/>
          <w:numId w:val="52"/>
        </w:numPr>
      </w:pPr>
      <w:r w:rsidRPr="00544887">
        <w:t>rekultywacja,</w:t>
      </w:r>
    </w:p>
    <w:p w14:paraId="26F1AAAD" w14:textId="77777777" w:rsidR="000640E9" w:rsidRPr="00544887" w:rsidRDefault="000640E9" w:rsidP="00A11B4C">
      <w:pPr>
        <w:pStyle w:val="Akapitzlist"/>
        <w:numPr>
          <w:ilvl w:val="0"/>
          <w:numId w:val="52"/>
        </w:numPr>
      </w:pPr>
      <w:r w:rsidRPr="00544887">
        <w:lastRenderedPageBreak/>
        <w:t>monitoring,</w:t>
      </w:r>
    </w:p>
    <w:p w14:paraId="202D7FB3" w14:textId="77777777" w:rsidR="000640E9" w:rsidRPr="00544887" w:rsidRDefault="000640E9" w:rsidP="00A11B4C">
      <w:pPr>
        <w:pStyle w:val="Akapitzlist"/>
        <w:numPr>
          <w:ilvl w:val="0"/>
          <w:numId w:val="52"/>
        </w:numPr>
      </w:pPr>
      <w:r w:rsidRPr="00544887">
        <w:t>działania kontrolne.</w:t>
      </w:r>
    </w:p>
    <w:p w14:paraId="0C88A922" w14:textId="77777777" w:rsidR="000640E9" w:rsidRPr="00544887" w:rsidRDefault="000640E9" w:rsidP="000640E9">
      <w:pPr>
        <w:widowControl w:val="0"/>
        <w:suppressAutoHyphens/>
        <w:autoSpaceDE w:val="0"/>
        <w:autoSpaceDN w:val="0"/>
        <w:adjustRightInd w:val="0"/>
        <w:ind w:right="51"/>
        <w:rPr>
          <w:rFonts w:cs="Calibri"/>
        </w:rPr>
      </w:pPr>
      <w:r w:rsidRPr="00544887">
        <w:rPr>
          <w:rFonts w:cs="Calibri"/>
          <w:color w:val="000000"/>
        </w:rPr>
        <w:t>Łącznie, wszystkim 769 jcwp LW (układ planistyczny aPGW) ze wskazanymi działaniami, przypisane zostały 1842 działania. Dodatkowo, 215 jcwp przypisano działanie o brzmieniu „część wód przepływowa, niezagrożona -tylko działania na poziomie krajowym oraz dla jcwp rzek”, co oznacza, że nie miały one wskazanych żadnych dedykowanych działań dla jcwp LW.</w:t>
      </w:r>
    </w:p>
    <w:p w14:paraId="71CD2C2E" w14:textId="26D13483" w:rsidR="000640E9" w:rsidRPr="00544887" w:rsidRDefault="000640E9" w:rsidP="000640E9">
      <w:pPr>
        <w:widowControl w:val="0"/>
        <w:suppressAutoHyphens/>
        <w:autoSpaceDE w:val="0"/>
        <w:autoSpaceDN w:val="0"/>
        <w:adjustRightInd w:val="0"/>
        <w:ind w:right="51"/>
        <w:rPr>
          <w:rFonts w:cs="Calibri"/>
          <w:color w:val="000000"/>
        </w:rPr>
      </w:pPr>
      <w:r w:rsidRPr="00544887">
        <w:rPr>
          <w:rFonts w:cs="Calibri"/>
          <w:color w:val="000000"/>
        </w:rPr>
        <w:t>Największej liczbie jezior zostały przypisane działania kontrolne (wszystkie jcwp wskazane do przypisania działań tj. 769 w skali kraju) i z zakresu gospodarki komunalnej, najmniejszej zaś działania z kategorii rolnictwa i działań organizacyjno-prawnych i edukacyjnych (</w:t>
      </w:r>
      <w:r w:rsidRPr="009B1CF5">
        <w:rPr>
          <w:rFonts w:cs="Calibri"/>
          <w:color w:val="000000"/>
        </w:rPr>
        <w:t xml:space="preserve">wykres </w:t>
      </w:r>
      <w:r w:rsidR="009B1CF5" w:rsidRPr="009B1CF5">
        <w:rPr>
          <w:rFonts w:cs="Calibri"/>
          <w:color w:val="000000"/>
        </w:rPr>
        <w:t>10-5</w:t>
      </w:r>
      <w:r w:rsidRPr="009B1CF5">
        <w:rPr>
          <w:rFonts w:cs="Calibri"/>
          <w:color w:val="000000"/>
        </w:rPr>
        <w:t>).</w:t>
      </w:r>
      <w:r w:rsidR="00415823">
        <w:rPr>
          <w:rFonts w:cs="Calibri"/>
          <w:color w:val="000000"/>
        </w:rPr>
        <w:t xml:space="preserve"> </w:t>
      </w:r>
      <w:bookmarkStart w:id="244" w:name="_Hlk67646911"/>
      <w:r w:rsidR="00415823" w:rsidRPr="00C8465D">
        <w:rPr>
          <w:rFonts w:asciiTheme="minorHAnsi" w:hAnsiTheme="minorHAnsi" w:cstheme="minorHAnsi"/>
        </w:rPr>
        <w:t>W przypadku jcwp LW kategorią działań o najniższym stopniu zaawansowania stanowi kategoria monitoring.</w:t>
      </w:r>
      <w:bookmarkEnd w:id="244"/>
    </w:p>
    <w:p w14:paraId="6724CEB4" w14:textId="7B45FFA0" w:rsidR="000640E9" w:rsidRPr="00544887" w:rsidRDefault="000640E9" w:rsidP="000640E9">
      <w:pPr>
        <w:widowControl w:val="0"/>
        <w:suppressAutoHyphens/>
        <w:autoSpaceDE w:val="0"/>
        <w:autoSpaceDN w:val="0"/>
        <w:adjustRightInd w:val="0"/>
        <w:ind w:right="51"/>
        <w:rPr>
          <w:rFonts w:cs="Calibri"/>
        </w:rPr>
      </w:pPr>
      <w:r w:rsidRPr="00544887">
        <w:rPr>
          <w:rFonts w:cs="Calibri"/>
          <w:color w:val="000000"/>
        </w:rPr>
        <w:t xml:space="preserve">W przypadku jcwp LW działania ciągłe, dla których nie ma możliwości określenia stopnia ich realizacji, z powodu braku danych przekazanych przez podmioty odpowiedzialne za sprawozdawczość, stanowią 58% wszystkich działań zaplanowanych w obszarze dorzecza </w:t>
      </w:r>
      <w:r w:rsidR="00DF1577" w:rsidRPr="00544887">
        <w:rPr>
          <w:rFonts w:cs="Calibri"/>
          <w:color w:val="000000"/>
        </w:rPr>
        <w:t>Niemna</w:t>
      </w:r>
      <w:r w:rsidRPr="00544887">
        <w:rPr>
          <w:rFonts w:cs="Calibri"/>
          <w:color w:val="000000"/>
        </w:rPr>
        <w:t xml:space="preserve"> dla jcwp LW.</w:t>
      </w:r>
    </w:p>
    <w:p w14:paraId="0A1AC21C" w14:textId="77777777" w:rsidR="000640E9" w:rsidRPr="00544887" w:rsidRDefault="000640E9" w:rsidP="000640E9">
      <w:pPr>
        <w:widowControl w:val="0"/>
        <w:suppressAutoHyphens/>
        <w:autoSpaceDE w:val="0"/>
        <w:autoSpaceDN w:val="0"/>
        <w:adjustRightInd w:val="0"/>
        <w:spacing w:before="184" w:line="335" w:lineRule="auto"/>
        <w:ind w:right="50"/>
        <w:jc w:val="center"/>
        <w:rPr>
          <w:rFonts w:cs="Calibri"/>
          <w:color w:val="000000"/>
        </w:rPr>
      </w:pPr>
      <w:r w:rsidRPr="00544887">
        <w:rPr>
          <w:noProof/>
        </w:rPr>
        <w:drawing>
          <wp:inline distT="0" distB="0" distL="0" distR="0" wp14:anchorId="4691B57F" wp14:editId="1E4340D3">
            <wp:extent cx="4572000" cy="2743200"/>
            <wp:effectExtent l="0" t="0" r="0" b="0"/>
            <wp:docPr id="227" name="Wykres 227">
              <a:extLst xmlns:a="http://schemas.openxmlformats.org/drawingml/2006/main">
                <a:ext uri="{FF2B5EF4-FFF2-40B4-BE49-F238E27FC236}">
                  <a16:creationId xmlns:a16="http://schemas.microsoft.com/office/drawing/2014/main" id="{DD8C3A37-433C-4ECA-B89A-968189985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F95632B" w14:textId="09A27203" w:rsidR="000640E9" w:rsidRPr="00544887" w:rsidRDefault="004C2057" w:rsidP="0061520C">
      <w:pPr>
        <w:pStyle w:val="Wykres"/>
        <w:rPr>
          <w:i/>
        </w:rPr>
      </w:pPr>
      <w:bookmarkStart w:id="245" w:name="_Toc68725298"/>
      <w:r>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5</w:t>
      </w:r>
      <w:r w:rsidR="00B25B32">
        <w:rPr>
          <w:noProof/>
        </w:rPr>
        <w:fldChar w:fldCharType="end"/>
      </w:r>
      <w:r>
        <w:tab/>
      </w:r>
      <w:r w:rsidR="000640E9" w:rsidRPr="00544887">
        <w:t>Liczba jcwp LW z przypisanymi działaniami danej kategorii</w:t>
      </w:r>
      <w:bookmarkEnd w:id="245"/>
      <w:r w:rsidR="000640E9" w:rsidRPr="00544887">
        <w:t xml:space="preserve"> </w:t>
      </w:r>
    </w:p>
    <w:p w14:paraId="51325934" w14:textId="77777777" w:rsidR="00F86B52" w:rsidRDefault="00F86B52" w:rsidP="005946B7">
      <w:pPr>
        <w:pStyle w:val="rdo0"/>
      </w:pPr>
      <w:r>
        <w:t>Źródło: opracowanie własne na podstawie Oceny postępu we wdrażaniu programów działań dla jcwp i jcwpd wynikających z aPWŚK (2018)</w:t>
      </w:r>
    </w:p>
    <w:p w14:paraId="6381A512" w14:textId="77777777" w:rsidR="000640E9" w:rsidRPr="00544887" w:rsidRDefault="000640E9" w:rsidP="00203047">
      <w:pPr>
        <w:pStyle w:val="Nagwek5"/>
      </w:pPr>
      <w:r w:rsidRPr="00544887">
        <w:t>Jcwpd</w:t>
      </w:r>
    </w:p>
    <w:p w14:paraId="7FA6835E" w14:textId="77777777" w:rsidR="000640E9" w:rsidRPr="00544887" w:rsidRDefault="000640E9" w:rsidP="000640E9">
      <w:pPr>
        <w:widowControl w:val="0"/>
        <w:suppressAutoHyphens/>
        <w:autoSpaceDE w:val="0"/>
        <w:autoSpaceDN w:val="0"/>
        <w:adjustRightInd w:val="0"/>
        <w:spacing w:before="206"/>
        <w:ind w:firstLine="1"/>
        <w:rPr>
          <w:rFonts w:asciiTheme="minorHAnsi" w:hAnsiTheme="minorHAnsi" w:cstheme="minorHAnsi"/>
        </w:rPr>
      </w:pPr>
      <w:r w:rsidRPr="00544887">
        <w:rPr>
          <w:rFonts w:asciiTheme="minorHAnsi" w:hAnsiTheme="minorHAnsi" w:cstheme="minorHAnsi"/>
          <w:color w:val="000000"/>
        </w:rPr>
        <w:t xml:space="preserve">Działania przypisane do jcwpd w aPWŚK zgrupowano w 7 kategorii: </w:t>
      </w:r>
    </w:p>
    <w:p w14:paraId="320AB991" w14:textId="77777777" w:rsidR="000640E9" w:rsidRPr="00544887" w:rsidRDefault="000640E9" w:rsidP="00A11B4C">
      <w:pPr>
        <w:pStyle w:val="Akapitzlist"/>
        <w:numPr>
          <w:ilvl w:val="0"/>
          <w:numId w:val="53"/>
        </w:numPr>
      </w:pPr>
      <w:r w:rsidRPr="00544887">
        <w:t>działania kontrolne,</w:t>
      </w:r>
    </w:p>
    <w:p w14:paraId="607DB26F" w14:textId="77777777" w:rsidR="000640E9" w:rsidRPr="00544887" w:rsidRDefault="000640E9" w:rsidP="00A11B4C">
      <w:pPr>
        <w:pStyle w:val="Akapitzlist"/>
        <w:numPr>
          <w:ilvl w:val="0"/>
          <w:numId w:val="53"/>
        </w:numPr>
      </w:pPr>
      <w:r w:rsidRPr="00544887">
        <w:t>działania organizacyjno-prawne i edukacyjne,</w:t>
      </w:r>
    </w:p>
    <w:p w14:paraId="51334675" w14:textId="77777777" w:rsidR="000640E9" w:rsidRPr="00544887" w:rsidRDefault="000640E9" w:rsidP="00A11B4C">
      <w:pPr>
        <w:pStyle w:val="Akapitzlist"/>
        <w:numPr>
          <w:ilvl w:val="0"/>
          <w:numId w:val="53"/>
        </w:numPr>
      </w:pPr>
      <w:r w:rsidRPr="00544887">
        <w:t>gospodarka komunalna,</w:t>
      </w:r>
    </w:p>
    <w:p w14:paraId="3722D331" w14:textId="77777777" w:rsidR="000640E9" w:rsidRPr="00544887" w:rsidRDefault="000640E9" w:rsidP="00A11B4C">
      <w:pPr>
        <w:pStyle w:val="Akapitzlist"/>
        <w:numPr>
          <w:ilvl w:val="0"/>
          <w:numId w:val="53"/>
        </w:numPr>
      </w:pPr>
      <w:r w:rsidRPr="00544887">
        <w:t>gospodarka komunalna/przemysł,</w:t>
      </w:r>
    </w:p>
    <w:p w14:paraId="4E0CCCBA" w14:textId="77777777" w:rsidR="000640E9" w:rsidRPr="00544887" w:rsidRDefault="000640E9" w:rsidP="00A11B4C">
      <w:pPr>
        <w:pStyle w:val="Akapitzlist"/>
        <w:numPr>
          <w:ilvl w:val="0"/>
          <w:numId w:val="53"/>
        </w:numPr>
      </w:pPr>
      <w:r w:rsidRPr="00544887">
        <w:t>przemysł,</w:t>
      </w:r>
    </w:p>
    <w:p w14:paraId="5C16D1D0" w14:textId="77777777" w:rsidR="000640E9" w:rsidRPr="00544887" w:rsidRDefault="000640E9" w:rsidP="00A11B4C">
      <w:pPr>
        <w:pStyle w:val="Akapitzlist"/>
        <w:numPr>
          <w:ilvl w:val="0"/>
          <w:numId w:val="53"/>
        </w:numPr>
      </w:pPr>
      <w:r w:rsidRPr="00544887">
        <w:lastRenderedPageBreak/>
        <w:t>monitoring,</w:t>
      </w:r>
    </w:p>
    <w:p w14:paraId="727BF505" w14:textId="77777777" w:rsidR="000640E9" w:rsidRPr="00544887" w:rsidRDefault="000640E9" w:rsidP="00A11B4C">
      <w:pPr>
        <w:pStyle w:val="Akapitzlist"/>
        <w:numPr>
          <w:ilvl w:val="0"/>
          <w:numId w:val="53"/>
        </w:numPr>
      </w:pPr>
      <w:r w:rsidRPr="00544887">
        <w:t>rolnictwo.</w:t>
      </w:r>
    </w:p>
    <w:p w14:paraId="1873C691" w14:textId="77777777" w:rsidR="000640E9" w:rsidRPr="00544887" w:rsidRDefault="000640E9" w:rsidP="000640E9">
      <w:pPr>
        <w:widowControl w:val="0"/>
        <w:suppressAutoHyphens/>
        <w:autoSpaceDE w:val="0"/>
        <w:autoSpaceDN w:val="0"/>
        <w:adjustRightInd w:val="0"/>
        <w:rPr>
          <w:rFonts w:asciiTheme="minorHAnsi" w:hAnsiTheme="minorHAnsi" w:cstheme="minorHAnsi"/>
        </w:rPr>
      </w:pPr>
      <w:r w:rsidRPr="00544887">
        <w:rPr>
          <w:rFonts w:asciiTheme="minorHAnsi" w:hAnsiTheme="minorHAnsi" w:cstheme="minorHAnsi"/>
          <w:color w:val="000000"/>
        </w:rPr>
        <w:t>Ww. kategorie zostały dodatkowo podzielone na 9 grup działań obejmujących łącznie 31 typów działań.</w:t>
      </w:r>
    </w:p>
    <w:p w14:paraId="541D6E50" w14:textId="77777777" w:rsidR="00415823" w:rsidRPr="00C8465D" w:rsidRDefault="000640E9" w:rsidP="00415823">
      <w:pPr>
        <w:rPr>
          <w:rFonts w:asciiTheme="minorHAnsi" w:hAnsiTheme="minorHAnsi" w:cstheme="minorHAnsi"/>
        </w:rPr>
      </w:pPr>
      <w:r w:rsidRPr="00544887">
        <w:rPr>
          <w:rFonts w:asciiTheme="minorHAnsi" w:hAnsiTheme="minorHAnsi" w:cstheme="minorHAnsi"/>
          <w:color w:val="000000"/>
        </w:rPr>
        <w:t>Dla wszystkich 172 jcwpd (układ planistyczny aPGW) i zaplanowanych dla nich działań uśredniona wartość stopnia zaawansowania realizacji działań wynosi 12%.</w:t>
      </w:r>
      <w:r w:rsidRPr="00544887">
        <w:rPr>
          <w:rFonts w:asciiTheme="minorHAnsi" w:hAnsiTheme="minorHAnsi" w:cstheme="minorHAnsi"/>
        </w:rPr>
        <w:t xml:space="preserve"> </w:t>
      </w:r>
      <w:r w:rsidRPr="00544887">
        <w:rPr>
          <w:rFonts w:cs="Calibri"/>
          <w:color w:val="000000"/>
        </w:rPr>
        <w:t>Działania zakończone stanowią 4</w:t>
      </w:r>
      <w:r w:rsidR="00415823">
        <w:rPr>
          <w:rFonts w:cs="Calibri"/>
          <w:color w:val="000000"/>
        </w:rPr>
        <w:t>7</w:t>
      </w:r>
      <w:r w:rsidRPr="00544887">
        <w:rPr>
          <w:rFonts w:cs="Calibri"/>
          <w:color w:val="000000"/>
        </w:rPr>
        <w:t>%, natomiast działania nierozpoczęte 2</w:t>
      </w:r>
      <w:r w:rsidR="00415823">
        <w:rPr>
          <w:rFonts w:cs="Calibri"/>
          <w:color w:val="000000"/>
        </w:rPr>
        <w:t>5</w:t>
      </w:r>
      <w:r w:rsidRPr="00544887">
        <w:rPr>
          <w:rFonts w:cs="Calibri"/>
          <w:color w:val="000000"/>
        </w:rPr>
        <w:t>%. Istotne znaczenie ma też fakt, iż dla 678 działań pomimo wypełnienia ankiety nie było możliwe określenie postępu w realizacji.</w:t>
      </w:r>
      <w:r w:rsidR="00415823">
        <w:rPr>
          <w:rFonts w:cs="Calibri"/>
          <w:color w:val="000000"/>
        </w:rPr>
        <w:t xml:space="preserve"> </w:t>
      </w:r>
      <w:bookmarkStart w:id="246" w:name="_Hlk67668961"/>
      <w:bookmarkStart w:id="247" w:name="_Hlk67645601"/>
      <w:r w:rsidR="00415823" w:rsidRPr="00C8465D">
        <w:rPr>
          <w:rFonts w:asciiTheme="minorHAnsi" w:hAnsiTheme="minorHAnsi" w:cstheme="minorHAnsi"/>
        </w:rPr>
        <w:t>W przypadku jcwpd najmniejszy stopień zaawansowania realizacji działań stwierdzono w przypadku działań z grupy Ograniczanie rozprzestrzeniania zanieczyszczeń w jcwpd (ok. 28% działań zrealizowanych)</w:t>
      </w:r>
      <w:bookmarkEnd w:id="246"/>
      <w:r w:rsidR="00415823" w:rsidRPr="00C8465D">
        <w:rPr>
          <w:rFonts w:asciiTheme="minorHAnsi" w:hAnsiTheme="minorHAnsi" w:cstheme="minorHAnsi"/>
        </w:rPr>
        <w:t>.</w:t>
      </w:r>
      <w:bookmarkEnd w:id="247"/>
    </w:p>
    <w:p w14:paraId="2C9564FF" w14:textId="081DE33C" w:rsidR="000640E9" w:rsidRPr="00544887" w:rsidRDefault="000640E9" w:rsidP="000640E9">
      <w:pPr>
        <w:widowControl w:val="0"/>
        <w:suppressAutoHyphens/>
        <w:autoSpaceDE w:val="0"/>
        <w:autoSpaceDN w:val="0"/>
        <w:adjustRightInd w:val="0"/>
        <w:ind w:right="52"/>
        <w:rPr>
          <w:rFonts w:asciiTheme="minorHAnsi" w:hAnsiTheme="minorHAnsi" w:cstheme="minorHAnsi"/>
        </w:rPr>
      </w:pPr>
    </w:p>
    <w:p w14:paraId="7A504693" w14:textId="3D6235BA" w:rsidR="000640E9" w:rsidRPr="00544887" w:rsidRDefault="000640E9" w:rsidP="000640E9">
      <w:pPr>
        <w:widowControl w:val="0"/>
        <w:suppressAutoHyphens/>
        <w:autoSpaceDE w:val="0"/>
        <w:autoSpaceDN w:val="0"/>
        <w:adjustRightInd w:val="0"/>
        <w:ind w:right="50"/>
        <w:rPr>
          <w:rFonts w:cs="Calibri"/>
          <w:color w:val="000000"/>
        </w:rPr>
      </w:pPr>
      <w:r w:rsidRPr="00544887">
        <w:rPr>
          <w:rFonts w:cs="Calibri"/>
          <w:color w:val="000000"/>
        </w:rPr>
        <w:t xml:space="preserve">Udział działań zakończonych jest większy dla działań podstawowych i wynosi około 45% -w przypadku działań uzupełniających </w:t>
      </w:r>
      <w:r w:rsidR="002E3A3C">
        <w:rPr>
          <w:rFonts w:cs="Calibri"/>
          <w:color w:val="000000"/>
        </w:rPr>
        <w:t>-</w:t>
      </w:r>
      <w:r w:rsidRPr="00544887">
        <w:rPr>
          <w:rFonts w:cs="Calibri"/>
          <w:color w:val="000000"/>
        </w:rPr>
        <w:t xml:space="preserve"> 35%. Natomiast nie rozpoczęto wdrażania 26% działań podstawowych i 42 % działań uzupełniających (wykres </w:t>
      </w:r>
      <w:r w:rsidR="00070CF7" w:rsidRPr="00544887">
        <w:rPr>
          <w:rFonts w:cs="Calibri"/>
          <w:color w:val="000000"/>
        </w:rPr>
        <w:t>10-6</w:t>
      </w:r>
      <w:r w:rsidRPr="00544887">
        <w:rPr>
          <w:rFonts w:cs="Calibri"/>
          <w:color w:val="000000"/>
        </w:rPr>
        <w:t>).</w:t>
      </w:r>
    </w:p>
    <w:p w14:paraId="74B08197" w14:textId="77777777" w:rsidR="000640E9" w:rsidRPr="00544887" w:rsidRDefault="000640E9" w:rsidP="000640E9">
      <w:pPr>
        <w:widowControl w:val="0"/>
        <w:suppressAutoHyphens/>
        <w:autoSpaceDE w:val="0"/>
        <w:autoSpaceDN w:val="0"/>
        <w:adjustRightInd w:val="0"/>
        <w:spacing w:before="169" w:line="335" w:lineRule="auto"/>
        <w:ind w:right="50"/>
        <w:jc w:val="center"/>
        <w:rPr>
          <w:rFonts w:cs="Calibri"/>
        </w:rPr>
      </w:pPr>
      <w:r>
        <w:rPr>
          <w:noProof/>
        </w:rPr>
        <w:drawing>
          <wp:inline distT="0" distB="0" distL="0" distR="0" wp14:anchorId="34FBFC1A" wp14:editId="6963AD3F">
            <wp:extent cx="4433776" cy="3118485"/>
            <wp:effectExtent l="0" t="0" r="5080" b="571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8"/>
                    <pic:cNvPicPr/>
                  </pic:nvPicPr>
                  <pic:blipFill>
                    <a:blip r:embed="rId65">
                      <a:extLst>
                        <a:ext uri="{28A0092B-C50C-407E-A947-70E740481C1C}">
                          <a14:useLocalDpi xmlns:a14="http://schemas.microsoft.com/office/drawing/2010/main" val="0"/>
                        </a:ext>
                      </a:extLst>
                    </a:blip>
                    <a:stretch>
                      <a:fillRect/>
                    </a:stretch>
                  </pic:blipFill>
                  <pic:spPr>
                    <a:xfrm>
                      <a:off x="0" y="0"/>
                      <a:ext cx="4433776" cy="3118485"/>
                    </a:xfrm>
                    <a:prstGeom prst="rect">
                      <a:avLst/>
                    </a:prstGeom>
                  </pic:spPr>
                </pic:pic>
              </a:graphicData>
            </a:graphic>
          </wp:inline>
        </w:drawing>
      </w:r>
    </w:p>
    <w:p w14:paraId="3268785D" w14:textId="43695681" w:rsidR="000640E9" w:rsidRPr="00203047" w:rsidRDefault="004C2057" w:rsidP="0061520C">
      <w:pPr>
        <w:pStyle w:val="Wykres"/>
      </w:pPr>
      <w:bookmarkStart w:id="248" w:name="_Toc68725299"/>
      <w:r>
        <w:t xml:space="preserve">Wykres </w:t>
      </w:r>
      <w:r w:rsidR="00B25B32">
        <w:fldChar w:fldCharType="begin"/>
      </w:r>
      <w:r w:rsidR="00B25B32">
        <w:instrText xml:space="preserve"> STYLEREF 1 \s </w:instrText>
      </w:r>
      <w:r w:rsidR="00B25B32">
        <w:fldChar w:fldCharType="separate"/>
      </w:r>
      <w:r w:rsidR="0061520C">
        <w:rPr>
          <w:noProof/>
        </w:rPr>
        <w:t>10</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6</w:t>
      </w:r>
      <w:r w:rsidR="00B25B32">
        <w:rPr>
          <w:noProof/>
        </w:rPr>
        <w:fldChar w:fldCharType="end"/>
      </w:r>
      <w:r>
        <w:tab/>
      </w:r>
      <w:r w:rsidR="000640E9" w:rsidRPr="009B1CF5">
        <w:t xml:space="preserve">Udział działań o określonym statusie w podziale na działania podstawowe i uzupełniające </w:t>
      </w:r>
      <w:r w:rsidR="002E3A3C">
        <w:t>-</w:t>
      </w:r>
      <w:r w:rsidR="000640E9" w:rsidRPr="009B1CF5">
        <w:t xml:space="preserve"> jcwpd (w skali kraju)</w:t>
      </w:r>
      <w:bookmarkEnd w:id="248"/>
    </w:p>
    <w:p w14:paraId="2C0E19CE" w14:textId="556952D6" w:rsidR="00D54CB9" w:rsidRPr="00D54CB9" w:rsidRDefault="00F86B52" w:rsidP="005946B7">
      <w:pPr>
        <w:pStyle w:val="rdo0"/>
      </w:pPr>
      <w:r>
        <w:t>Źródło: opracowanie własne na podstawie Oceny postępu we wdrażaniu programów działań dla jcwp i jcwpd wynikających z aPWŚK (2018)</w:t>
      </w:r>
    </w:p>
    <w:p w14:paraId="2A3D09D5" w14:textId="77777777" w:rsidR="000640E9" w:rsidRPr="00544887" w:rsidRDefault="000640E9" w:rsidP="0001749C">
      <w:pPr>
        <w:pStyle w:val="Nagwek2"/>
      </w:pPr>
      <w:bookmarkStart w:id="249" w:name="_Toc55856439"/>
      <w:bookmarkStart w:id="250" w:name="_Toc67649989"/>
      <w:r w:rsidRPr="00544887">
        <w:t xml:space="preserve">Działania z aPGW, które nie zostały </w:t>
      </w:r>
      <w:bookmarkEnd w:id="249"/>
      <w:r w:rsidRPr="00544887">
        <w:t>zrealizowane</w:t>
      </w:r>
      <w:bookmarkEnd w:id="250"/>
    </w:p>
    <w:p w14:paraId="02AF0487"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 xml:space="preserve">Działania zaplanowane w aPWŚK zostały zrealizowane w zróżnicowanym stopniu. Rozpoczęto (lub kontynuowano) wdrażanie wszystkich kluczowych działań (zwłaszcza w dziedzinie gospodarki komunalnej w aglomeracjach, w związku z wdrażaniem KPOŚK). </w:t>
      </w:r>
    </w:p>
    <w:p w14:paraId="0F4D61D9" w14:textId="4D4FA566"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lastRenderedPageBreak/>
        <w:t>Wprowadzone ustawą pr.w. zmiany miały na celu pełne wdrożenie przepisów UE w tym przede wszystkim RDW. Przejęcie kompetencji przez jeden organ (PGW</w:t>
      </w:r>
      <w:r w:rsidR="00F76190">
        <w:rPr>
          <w:rFonts w:asciiTheme="minorHAnsi" w:hAnsiTheme="minorHAnsi" w:cstheme="minorHAnsi"/>
        </w:rPr>
        <w:t> </w:t>
      </w:r>
      <w:r w:rsidRPr="00544887">
        <w:rPr>
          <w:rFonts w:asciiTheme="minorHAnsi" w:hAnsiTheme="minorHAnsi" w:cstheme="minorHAnsi"/>
        </w:rPr>
        <w:t xml:space="preserve">WP) pozwoliło na skuteczniejsze monitorowanie realizacji działań, przy jednoczesnym zapewnieniu weryfikacji ich zasadności. </w:t>
      </w:r>
    </w:p>
    <w:p w14:paraId="26AF7B28"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 xml:space="preserve">Ustawa pr.w. była kompleksową zmianą uregulowań prawnych, która zmieniała kompetencje organów właściwych w sprawach gospodarowania wodami, w tym organy odpowiedzialne za wykonanie przeglądów pozwoleń wodnoprawnych. Dodatkowo zmiany legislacyjne te unieważniły zasadność dalszej realizacji działań polegających na opracowaniu warunków korzystania z wód. Dokonane zmiany wpłynęły jednocześnie na brak możliwości pełnego zrealizowania zaplanowanych w aPGW działań. </w:t>
      </w:r>
    </w:p>
    <w:p w14:paraId="0ACABF4D" w14:textId="77777777" w:rsidR="006248A5" w:rsidRPr="002D6624" w:rsidRDefault="006248A5" w:rsidP="006248A5">
      <w:pPr>
        <w:suppressAutoHyphens/>
        <w:rPr>
          <w:rFonts w:asciiTheme="minorHAnsi" w:hAnsiTheme="minorHAnsi" w:cstheme="minorHAnsi"/>
        </w:rPr>
      </w:pPr>
      <w:bookmarkStart w:id="251" w:name="_Hlk67549223"/>
      <w:r w:rsidRPr="002D6624">
        <w:rPr>
          <w:rFonts w:asciiTheme="minorHAnsi" w:hAnsiTheme="minorHAnsi" w:cstheme="minorHAnsi"/>
        </w:rPr>
        <w:t>Wśród działań w</w:t>
      </w:r>
      <w:r>
        <w:rPr>
          <w:rFonts w:asciiTheme="minorHAnsi" w:hAnsiTheme="minorHAnsi" w:cstheme="minorHAnsi"/>
        </w:rPr>
        <w:t> </w:t>
      </w:r>
      <w:r w:rsidRPr="002D6624">
        <w:rPr>
          <w:rFonts w:asciiTheme="minorHAnsi" w:hAnsiTheme="minorHAnsi" w:cstheme="minorHAnsi"/>
        </w:rPr>
        <w:t xml:space="preserve">przypadku których nie otrzymano odpowiedniego zwrotu informacji od podmiotów odpowiedzialnych za ich wdrożenie, znajdują się </w:t>
      </w:r>
      <w:r>
        <w:rPr>
          <w:rFonts w:asciiTheme="minorHAnsi" w:hAnsiTheme="minorHAnsi" w:cstheme="minorHAnsi"/>
        </w:rPr>
        <w:t xml:space="preserve">gminne </w:t>
      </w:r>
      <w:r w:rsidRPr="002D6624">
        <w:rPr>
          <w:rFonts w:asciiTheme="minorHAnsi" w:hAnsiTheme="minorHAnsi" w:cstheme="minorHAnsi"/>
        </w:rPr>
        <w:t xml:space="preserve">działania </w:t>
      </w:r>
      <w:r>
        <w:rPr>
          <w:rFonts w:asciiTheme="minorHAnsi" w:hAnsiTheme="minorHAnsi" w:cstheme="minorHAnsi"/>
        </w:rPr>
        <w:t xml:space="preserve">inwestycyjne </w:t>
      </w:r>
      <w:r w:rsidRPr="002D6624">
        <w:rPr>
          <w:rFonts w:asciiTheme="minorHAnsi" w:hAnsiTheme="minorHAnsi" w:cstheme="minorHAnsi"/>
        </w:rPr>
        <w:t>z</w:t>
      </w:r>
      <w:r>
        <w:rPr>
          <w:rFonts w:asciiTheme="minorHAnsi" w:hAnsiTheme="minorHAnsi" w:cstheme="minorHAnsi"/>
        </w:rPr>
        <w:t> </w:t>
      </w:r>
      <w:r w:rsidRPr="002D6624">
        <w:rPr>
          <w:rFonts w:asciiTheme="minorHAnsi" w:hAnsiTheme="minorHAnsi" w:cstheme="minorHAnsi"/>
        </w:rPr>
        <w:t>zakresu porządkowania gospodarki komunalnej na</w:t>
      </w:r>
      <w:r>
        <w:rPr>
          <w:rFonts w:asciiTheme="minorHAnsi" w:hAnsiTheme="minorHAnsi" w:cstheme="minorHAnsi"/>
        </w:rPr>
        <w:t> </w:t>
      </w:r>
      <w:r w:rsidRPr="002D6624">
        <w:rPr>
          <w:rFonts w:asciiTheme="minorHAnsi" w:hAnsiTheme="minorHAnsi" w:cstheme="minorHAnsi"/>
        </w:rPr>
        <w:t xml:space="preserve">obszarach pozaaglomeracyjnych. </w:t>
      </w:r>
    </w:p>
    <w:p w14:paraId="1F19A911" w14:textId="77777777" w:rsidR="006248A5" w:rsidRDefault="006248A5" w:rsidP="006248A5">
      <w:pPr>
        <w:suppressAutoHyphens/>
        <w:rPr>
          <w:rFonts w:asciiTheme="minorHAnsi" w:hAnsiTheme="minorHAnsi" w:cstheme="minorHAnsi"/>
          <w:iCs/>
        </w:rPr>
      </w:pPr>
      <w:r w:rsidRPr="002D6624">
        <w:rPr>
          <w:rFonts w:asciiTheme="minorHAnsi" w:hAnsiTheme="minorHAnsi" w:cstheme="minorHAnsi"/>
        </w:rPr>
        <w:t xml:space="preserve">Według ustaleń opracowania pn. </w:t>
      </w:r>
      <w:r w:rsidRPr="002D6624">
        <w:rPr>
          <w:rFonts w:asciiTheme="minorHAnsi" w:hAnsiTheme="minorHAnsi" w:cstheme="minorHAnsi"/>
          <w:i/>
        </w:rPr>
        <w:t>Ocena postępu (…)</w:t>
      </w:r>
      <w:r w:rsidRPr="002D6624">
        <w:rPr>
          <w:rFonts w:asciiTheme="minorHAnsi" w:hAnsiTheme="minorHAnsi" w:cstheme="minorHAnsi"/>
          <w:iCs/>
        </w:rPr>
        <w:t>,</w:t>
      </w:r>
      <w:r w:rsidRPr="002D6624">
        <w:rPr>
          <w:rFonts w:asciiTheme="minorHAnsi" w:hAnsiTheme="minorHAnsi" w:cstheme="minorHAnsi"/>
          <w:i/>
        </w:rPr>
        <w:t xml:space="preserve"> g</w:t>
      </w:r>
      <w:r w:rsidRPr="002D6624">
        <w:rPr>
          <w:rFonts w:asciiTheme="minorHAnsi" w:hAnsiTheme="minorHAnsi" w:cstheme="minorHAnsi"/>
        </w:rPr>
        <w:t>łównymi przeszkodami w</w:t>
      </w:r>
      <w:r>
        <w:rPr>
          <w:rFonts w:asciiTheme="minorHAnsi" w:hAnsiTheme="minorHAnsi" w:cstheme="minorHAnsi"/>
        </w:rPr>
        <w:t> </w:t>
      </w:r>
      <w:r w:rsidRPr="002D6624">
        <w:rPr>
          <w:rFonts w:asciiTheme="minorHAnsi" w:hAnsiTheme="minorHAnsi" w:cstheme="minorHAnsi"/>
        </w:rPr>
        <w:t>realizacji działań zgłoszonymi przez podmioty były brak zapewnienia finansowania oraz brak mechanizmów wdrażania. Pośród innych przeszkód wskazywano także na</w:t>
      </w:r>
      <w:r>
        <w:rPr>
          <w:rFonts w:asciiTheme="minorHAnsi" w:hAnsiTheme="minorHAnsi" w:cstheme="minorHAnsi"/>
        </w:rPr>
        <w:t> </w:t>
      </w:r>
      <w:r w:rsidRPr="002D6624">
        <w:rPr>
          <w:rFonts w:asciiTheme="minorHAnsi" w:hAnsiTheme="minorHAnsi" w:cstheme="minorHAnsi"/>
        </w:rPr>
        <w:t>braki kadrowe, brak świadomości potrzeby realizacji działań, bariery infrastrukturalne, problemy przy procedurach przetargowych oraz zmiany administracyjne.</w:t>
      </w:r>
      <w:r>
        <w:rPr>
          <w:rFonts w:asciiTheme="minorHAnsi" w:hAnsiTheme="minorHAnsi" w:cstheme="minorHAnsi"/>
        </w:rPr>
        <w:t xml:space="preserve"> Szczegółowe informacje dotyczące poszczególnych działań zawarte są w pracy </w:t>
      </w:r>
      <w:r w:rsidRPr="002D6624">
        <w:rPr>
          <w:rFonts w:asciiTheme="minorHAnsi" w:hAnsiTheme="minorHAnsi" w:cstheme="minorHAnsi"/>
          <w:i/>
        </w:rPr>
        <w:t>Ocena postępu (…)</w:t>
      </w:r>
      <w:r>
        <w:rPr>
          <w:rFonts w:asciiTheme="minorHAnsi" w:hAnsiTheme="minorHAnsi" w:cstheme="minorHAnsi"/>
          <w:iCs/>
        </w:rPr>
        <w:t xml:space="preserve"> oraz Ocena skuteczności działań z aPWŚK kategorii gospodarka wodna. </w:t>
      </w:r>
    </w:p>
    <w:p w14:paraId="3677BE94" w14:textId="77777777" w:rsidR="006248A5" w:rsidRPr="002D6624" w:rsidRDefault="006248A5" w:rsidP="006248A5">
      <w:pPr>
        <w:suppressAutoHyphens/>
        <w:rPr>
          <w:rFonts w:asciiTheme="minorHAnsi" w:hAnsiTheme="minorHAnsi" w:cstheme="minorHAnsi"/>
        </w:rPr>
      </w:pPr>
      <w:r>
        <w:rPr>
          <w:rFonts w:asciiTheme="minorHAnsi" w:hAnsiTheme="minorHAnsi" w:cstheme="minorHAnsi"/>
          <w:iCs/>
        </w:rPr>
        <w:t xml:space="preserve">Podsumowania działań </w:t>
      </w:r>
      <w:r w:rsidRPr="002D6624">
        <w:t xml:space="preserve">podjętych </w:t>
      </w:r>
      <w:r>
        <w:t xml:space="preserve">i planowanych w podziale na poszczególne kategorie przedstawia rozdział 13 IIaPGW, a tym podsumowanie działań podjętych </w:t>
      </w:r>
      <w:r w:rsidRPr="002D6624">
        <w:t>w</w:t>
      </w:r>
      <w:r>
        <w:t> </w:t>
      </w:r>
      <w:r w:rsidRPr="002D6624">
        <w:t>celu eliminowania stężeń substancji priorytetowych</w:t>
      </w:r>
      <w:r>
        <w:t xml:space="preserve"> do których zalicza się działania kategorii gospodarka komunalna (rozdział 13.5 IIaPGW).</w:t>
      </w:r>
      <w:bookmarkEnd w:id="251"/>
    </w:p>
    <w:p w14:paraId="4F0EAA64"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Dla zapewnienia pełnej informacji o statusie realizowanych działań IIaPGW niezbędne jest skuteczne informowanie podmiotów odpowiedzialnych za realizację działań o zaplanowanych w ramach IIaPGW działaniach wraz ze skutecznym egzekwowaniem informacji sprawozdawczych z realizacji.</w:t>
      </w:r>
    </w:p>
    <w:p w14:paraId="00ABAA4E" w14:textId="26C178D3" w:rsidR="000640E9" w:rsidRPr="00544887" w:rsidRDefault="000640E9" w:rsidP="0001749C">
      <w:pPr>
        <w:pStyle w:val="Nagwek2"/>
      </w:pPr>
      <w:bookmarkStart w:id="252" w:name="_Toc55856440"/>
      <w:bookmarkStart w:id="253" w:name="_Toc67649990"/>
      <w:r w:rsidRPr="00544887">
        <w:t xml:space="preserve">Konieczne, dodatkowe działania podjęte w trakcie realizacji </w:t>
      </w:r>
      <w:r w:rsidR="00466D81">
        <w:t>aPGW</w:t>
      </w:r>
      <w:r w:rsidRPr="00544887">
        <w:t xml:space="preserve"> na obszarze dorzecza</w:t>
      </w:r>
      <w:bookmarkEnd w:id="252"/>
      <w:bookmarkEnd w:id="253"/>
    </w:p>
    <w:p w14:paraId="54B11BFF"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Zgodnie z art. 11 ust. 5 RDW, jeżeli monitorowanie (lub inne dane) wskazują, że cele środowiskowe prawdopodobnie nie będą osiągnięte, państwa UE zapewniają:</w:t>
      </w:r>
    </w:p>
    <w:p w14:paraId="298BDF2E" w14:textId="77777777" w:rsidR="000640E9" w:rsidRPr="00544887" w:rsidRDefault="000640E9" w:rsidP="008125B3">
      <w:pPr>
        <w:pStyle w:val="Numerowanie"/>
        <w:numPr>
          <w:ilvl w:val="0"/>
          <w:numId w:val="97"/>
        </w:numPr>
      </w:pPr>
      <w:r w:rsidRPr="00544887">
        <w:t>zbadanie przyczyn możliwego niepowodzenia;</w:t>
      </w:r>
    </w:p>
    <w:p w14:paraId="75FDA8F8" w14:textId="77777777" w:rsidR="000640E9" w:rsidRPr="00544887" w:rsidRDefault="000640E9" w:rsidP="008125B3">
      <w:pPr>
        <w:pStyle w:val="Numerowanie"/>
        <w:numPr>
          <w:ilvl w:val="0"/>
          <w:numId w:val="97"/>
        </w:numPr>
      </w:pPr>
      <w:r w:rsidRPr="00544887">
        <w:t>zbadanie i kontrolę odpowiednich pozwoleń i zezwoleń, w oparciu o które wywierana jest presja na stan wód;</w:t>
      </w:r>
    </w:p>
    <w:p w14:paraId="1F483A51" w14:textId="77777777" w:rsidR="000640E9" w:rsidRPr="00544887" w:rsidRDefault="000640E9" w:rsidP="008125B3">
      <w:pPr>
        <w:pStyle w:val="Numerowanie"/>
        <w:numPr>
          <w:ilvl w:val="0"/>
          <w:numId w:val="97"/>
        </w:numPr>
      </w:pPr>
      <w:r w:rsidRPr="00544887">
        <w:t>przegląd i dostosowania programów monitorowania;</w:t>
      </w:r>
    </w:p>
    <w:p w14:paraId="30F1F198" w14:textId="77777777" w:rsidR="000640E9" w:rsidRPr="00544887" w:rsidRDefault="000640E9" w:rsidP="008125B3">
      <w:pPr>
        <w:pStyle w:val="Numerowanie"/>
        <w:numPr>
          <w:ilvl w:val="0"/>
          <w:numId w:val="97"/>
        </w:numPr>
      </w:pPr>
      <w:r w:rsidRPr="00544887">
        <w:t>podjęcie dodatkowych środków, jakie mogą być konieczne do osiągnięcia celów, zostaną ustalone, włączając, jeżeli to stosowne, ustalenie bardziej restrykcyjnych środowiskowych norm jakości.</w:t>
      </w:r>
    </w:p>
    <w:p w14:paraId="4CCE2896" w14:textId="77777777"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Ustawa pr.w. w art. 325 ust. 1 stanowi, że jeżeli wyniki monitoringu wód lub innych danych wskazują, że jest zagrożone osiągnięcie celów środowiskowych:</w:t>
      </w:r>
    </w:p>
    <w:p w14:paraId="1BF7F090" w14:textId="77777777" w:rsidR="000640E9" w:rsidRPr="00544887" w:rsidRDefault="000640E9" w:rsidP="008125B3">
      <w:pPr>
        <w:pStyle w:val="Numerowanie"/>
        <w:numPr>
          <w:ilvl w:val="0"/>
          <w:numId w:val="114"/>
        </w:numPr>
      </w:pPr>
      <w:r w:rsidRPr="00BE1990">
        <w:rPr>
          <w:rStyle w:val="NumerowanieZnak"/>
        </w:rPr>
        <w:t>dokonuje się analizy przyczyn tych zagrożeń i wprowadza do planu gospodarowania wodami na obszarze dorzecza lub jego aktualizacji działania uzupełniające, o których mowa w art. 324 ust. 4, w tym, jeżeli jest to uzasadnione, ustala się bardziej restrykcyjne środowiskowe normy jakości; w takim przypadku minister właściwy do spraw gospodarki wodnej dokonuje analizy przyczyny</w:t>
      </w:r>
      <w:r w:rsidRPr="00544887">
        <w:t xml:space="preserve"> </w:t>
      </w:r>
      <w:r w:rsidRPr="00544887">
        <w:lastRenderedPageBreak/>
        <w:t>zagrożeń i wprowadza do planu gospodarowania wodami na obszarze dorzecza lub jego aktualizacji działania uzupełniające</w:t>
      </w:r>
    </w:p>
    <w:p w14:paraId="11D497A3" w14:textId="77777777" w:rsidR="000640E9" w:rsidRPr="00544887" w:rsidRDefault="000640E9" w:rsidP="002904B9">
      <w:pPr>
        <w:pStyle w:val="Numerowanie"/>
      </w:pPr>
      <w:r w:rsidRPr="00544887">
        <w:t>dokonuje się dodatkowego przeglądu udzielonych pozwoleń wodnoprawnych;</w:t>
      </w:r>
    </w:p>
    <w:p w14:paraId="23C9FB18" w14:textId="77777777" w:rsidR="000640E9" w:rsidRPr="00544887" w:rsidRDefault="000640E9" w:rsidP="002904B9">
      <w:pPr>
        <w:pStyle w:val="Numerowanie"/>
      </w:pPr>
      <w:r w:rsidRPr="00544887">
        <w:t>poddaje się przeglądowi programy monitoringu wód i w razie potrzeby właściwie je dostosowuje w celu zapewnienia osiągnięcia celów środowiskowych.</w:t>
      </w:r>
    </w:p>
    <w:p w14:paraId="16B28803" w14:textId="1A5A75FE" w:rsidR="000640E9" w:rsidRPr="00544887" w:rsidRDefault="000640E9" w:rsidP="000640E9">
      <w:pPr>
        <w:suppressAutoHyphens/>
        <w:rPr>
          <w:rFonts w:asciiTheme="minorHAnsi" w:hAnsiTheme="minorHAnsi" w:cstheme="minorHAnsi"/>
        </w:rPr>
      </w:pPr>
      <w:r w:rsidRPr="00544887">
        <w:rPr>
          <w:rFonts w:asciiTheme="minorHAnsi" w:hAnsiTheme="minorHAnsi" w:cstheme="minorHAnsi"/>
        </w:rPr>
        <w:t xml:space="preserve">Ponadto, art. 416 ust. 2 ww. ustawy wskazuje, że jeżeli na podstawie wyników monitoringu wód lub innych danych (w tym danych uzyskanych w toku opracowywania projektu planu gospodarowania wodami na obszarze dorzecza lub jego aktualizacji) minister właściwy do spraw gospodarki wodnej  stwierdził, że jest zagrożone osiągnięcie celów środowiskowych, to organ właściwy w sprawach pozwoleń wodnoprawnych dokonuje (w oparciu o dane wskazane przez ministra </w:t>
      </w:r>
      <w:r w:rsidR="002E3A3C">
        <w:rPr>
          <w:rFonts w:asciiTheme="minorHAnsi" w:hAnsiTheme="minorHAnsi" w:cstheme="minorHAnsi"/>
        </w:rPr>
        <w:t>-</w:t>
      </w:r>
      <w:r w:rsidRPr="00544887">
        <w:rPr>
          <w:rFonts w:asciiTheme="minorHAnsi" w:hAnsiTheme="minorHAnsi" w:cstheme="minorHAnsi"/>
        </w:rPr>
        <w:t xml:space="preserve"> zob.art. 325 ust. 4) dodatkowego przeglądu pozwoleń wodnoprawnych na pobór wód lub wprowadzanie ścieków do wód lub do ziemi. </w:t>
      </w:r>
    </w:p>
    <w:p w14:paraId="5A1888B8" w14:textId="16127579" w:rsidR="000640E9" w:rsidRPr="00544887" w:rsidRDefault="000640E9" w:rsidP="000640E9">
      <w:pPr>
        <w:suppressAutoHyphens/>
        <w:rPr>
          <w:rFonts w:asciiTheme="minorHAnsi" w:hAnsiTheme="minorHAnsi" w:cstheme="minorHAnsi"/>
          <w:iCs/>
        </w:rPr>
      </w:pPr>
      <w:r w:rsidRPr="00544887">
        <w:rPr>
          <w:rFonts w:asciiTheme="minorHAnsi" w:hAnsiTheme="minorHAnsi" w:cstheme="minorHAnsi"/>
        </w:rPr>
        <w:t xml:space="preserve">Oprócz przeglądu dodatkowego, o którym mowa powyżej, </w:t>
      </w:r>
      <w:r w:rsidRPr="00544887">
        <w:rPr>
          <w:rFonts w:asciiTheme="minorHAnsi" w:hAnsiTheme="minorHAnsi" w:cstheme="minorHAnsi"/>
          <w:iCs/>
        </w:rPr>
        <w:t>organy właściwe w sprawach pozwoleń wodnoprawnych w myśl art. 416 ust. 1 pr.w. dokonują systematycznie, co najmniej raz na 4 lata, przeglądu pozwoleń wodnoprawnych na pobór wód lub wprowadzanie ścieków do wód lub do ziemi, lub do urządzeń kanalizacyjnych, a także realizacji tych pozwoleń. Konsekwencją takiego przeglądu może być również cofnięcie lub ograniczenie pozwolenia (bez odszkodowania), jednak z innych względów niż w przypadku przeglądu dodatkowego. Powodem cofnięcia lub ograniczenia pozwolenia może być np. zmiana celu i zakresu korzystania z wód lub </w:t>
      </w:r>
      <w:r w:rsidRPr="00544887">
        <w:rPr>
          <w:rFonts w:asciiTheme="minorHAnsi" w:hAnsiTheme="minorHAnsi" w:cstheme="minorHAnsi"/>
          <w:bCs/>
          <w:iCs/>
        </w:rPr>
        <w:t>warunków wykonywania uprawnień ustalonych w pozwoleniu wodnoprawnym</w:t>
      </w:r>
      <w:r w:rsidRPr="00544887">
        <w:rPr>
          <w:rFonts w:asciiTheme="minorHAnsi" w:hAnsiTheme="minorHAnsi" w:cstheme="minorHAnsi"/>
          <w:iCs/>
        </w:rPr>
        <w:t xml:space="preserve"> bądź wykonanie urządzenia wodnego niezgodnie z</w:t>
      </w:r>
      <w:r w:rsidR="006F6B4B" w:rsidRPr="00544887">
        <w:rPr>
          <w:rFonts w:asciiTheme="minorHAnsi" w:hAnsiTheme="minorHAnsi" w:cstheme="minorHAnsi"/>
          <w:iCs/>
        </w:rPr>
        <w:t> </w:t>
      </w:r>
      <w:r w:rsidRPr="00544887">
        <w:rPr>
          <w:rFonts w:asciiTheme="minorHAnsi" w:hAnsiTheme="minorHAnsi" w:cstheme="minorHAnsi"/>
          <w:iCs/>
        </w:rPr>
        <w:t xml:space="preserve">warunkami ustalonymi w pozwoleniu (por. art. 415 pr.w.). </w:t>
      </w:r>
    </w:p>
    <w:p w14:paraId="17BDB50D" w14:textId="77777777" w:rsidR="005946B7" w:rsidRPr="005946B7" w:rsidRDefault="005946B7" w:rsidP="005946B7">
      <w:pPr>
        <w:suppressAutoHyphens/>
        <w:rPr>
          <w:rFonts w:asciiTheme="minorHAnsi" w:hAnsiTheme="minorHAnsi" w:cstheme="minorHAnsi"/>
        </w:rPr>
      </w:pPr>
      <w:r w:rsidRPr="005946B7">
        <w:rPr>
          <w:rFonts w:asciiTheme="minorHAnsi" w:hAnsiTheme="minorHAnsi" w:cstheme="minorHAnsi"/>
        </w:rPr>
        <w:t>Działania w ww. zakresie są prowadzone zgodnie z prawem krajowym, w aPGW przyjęte jako działania o charakterze ciągłym, nie podlegające miarodajnemu systemowi sprawozdawczości i monitorowania.</w:t>
      </w:r>
    </w:p>
    <w:p w14:paraId="3F323AEB" w14:textId="540CFAB3" w:rsidR="005946B7" w:rsidRDefault="005946B7" w:rsidP="005946B7">
      <w:pPr>
        <w:suppressAutoHyphens/>
        <w:rPr>
          <w:rFonts w:asciiTheme="minorHAnsi" w:hAnsiTheme="minorHAnsi" w:cstheme="minorHAnsi"/>
        </w:rPr>
      </w:pPr>
      <w:r w:rsidRPr="005946B7">
        <w:rPr>
          <w:rFonts w:asciiTheme="minorHAnsi" w:hAnsiTheme="minorHAnsi" w:cstheme="minorHAnsi"/>
        </w:rPr>
        <w:t>IIaPGW wprowadza działania polegające na przeprowadzeniu dodatkowych przeglądów pozwoleń wodnoprawnych (jcwp i jcwpd), jako działania uzupełniające indywidualne dla poszczególnych jcw w zestawach działań. W obecnym cyklu planistycznym dobór działań oparty był między innymi na ocenie stanu wód z okresu 2014-2019, która w stosunku do oceny stanu stanowiącej podstawę aPGW jest oparta na bardziej rozbudowanym monitoringu stanu wód.</w:t>
      </w:r>
    </w:p>
    <w:p w14:paraId="1F77418F" w14:textId="77777777" w:rsidR="00153A4E" w:rsidRPr="002D6624" w:rsidRDefault="00153A4E" w:rsidP="00153A4E">
      <w:pPr>
        <w:suppressAutoHyphens/>
        <w:rPr>
          <w:rFonts w:asciiTheme="minorHAnsi" w:hAnsiTheme="minorHAnsi" w:cstheme="minorHAnsi"/>
        </w:rPr>
      </w:pPr>
      <w:r>
        <w:rPr>
          <w:rFonts w:asciiTheme="minorHAnsi" w:hAnsiTheme="minorHAnsi" w:cstheme="minorHAnsi"/>
        </w:rPr>
        <w:t>Podsumowanie działań</w:t>
      </w:r>
      <w:r w:rsidRPr="002D6624">
        <w:t>, o</w:t>
      </w:r>
      <w:r>
        <w:t> </w:t>
      </w:r>
      <w:r w:rsidRPr="002D6624">
        <w:t>których mowa w</w:t>
      </w:r>
      <w:r>
        <w:t> </w:t>
      </w:r>
      <w:r w:rsidRPr="002D6624">
        <w:t xml:space="preserve">art. 325 ust. 1 </w:t>
      </w:r>
      <w:r>
        <w:t>ustawy Prawo wodne przedstawiające informacje o działaniach podjętych i planowanych przedstawia rozdział 13.7 IIaPGW.</w:t>
      </w:r>
    </w:p>
    <w:p w14:paraId="272DB4A1" w14:textId="77777777" w:rsidR="00153A4E" w:rsidRPr="00544887" w:rsidRDefault="00153A4E" w:rsidP="000640E9">
      <w:pPr>
        <w:suppressAutoHyphens/>
        <w:rPr>
          <w:rFonts w:asciiTheme="minorHAnsi" w:hAnsiTheme="minorHAnsi" w:cstheme="minorHAnsi"/>
        </w:rPr>
      </w:pPr>
    </w:p>
    <w:p w14:paraId="28D7B994" w14:textId="00C98854" w:rsidR="000640E9" w:rsidRPr="00544887" w:rsidRDefault="006F6B4B" w:rsidP="000640E9">
      <w:r w:rsidRPr="00544887">
        <w:br w:type="page"/>
      </w:r>
    </w:p>
    <w:p w14:paraId="1497A092" w14:textId="36A2C2DD" w:rsidR="00E4721F" w:rsidRPr="00544887" w:rsidRDefault="00E4721F" w:rsidP="00EE4BE2">
      <w:pPr>
        <w:pStyle w:val="Nagwek1"/>
      </w:pPr>
      <w:bookmarkStart w:id="254" w:name="_Toc67649991"/>
      <w:bookmarkEnd w:id="229"/>
      <w:r w:rsidRPr="00544887">
        <w:lastRenderedPageBreak/>
        <w:t>Analizy ekonomiczne związane z korzystaniem z wód</w:t>
      </w:r>
      <w:bookmarkEnd w:id="254"/>
    </w:p>
    <w:p w14:paraId="530AB9A9" w14:textId="2C3B7FEA" w:rsidR="000F2ECE" w:rsidRPr="00544887" w:rsidRDefault="000F2ECE" w:rsidP="00E27217">
      <w:r w:rsidRPr="00544887">
        <w:t xml:space="preserve">Punktem wyjścia do analiz ekonomicznych są wymogi określone w </w:t>
      </w:r>
      <w:r w:rsidR="00B561F5">
        <w:t>z</w:t>
      </w:r>
      <w:r w:rsidRPr="00544887">
        <w:t>ałączniku III RDW, zgodnie z</w:t>
      </w:r>
      <w:r w:rsidR="00E27217" w:rsidRPr="00544887">
        <w:t> </w:t>
      </w:r>
      <w:r w:rsidRPr="00544887">
        <w:t>którym analiza ekonomiczna zawiera wystarczające informacje o odpowiedniej szczegółowości (uwzględniając koszty związane z zebraniem odpowiednich danych) w celu:</w:t>
      </w:r>
    </w:p>
    <w:p w14:paraId="5D81618F" w14:textId="77777777" w:rsidR="000F2ECE" w:rsidRPr="00544887" w:rsidRDefault="000F2ECE" w:rsidP="002904B9">
      <w:pPr>
        <w:pStyle w:val="Numerowanie"/>
        <w:numPr>
          <w:ilvl w:val="0"/>
          <w:numId w:val="33"/>
        </w:numPr>
      </w:pPr>
      <w:r w:rsidRPr="00544887">
        <w:t>wykonania odpowiednich obliczeń niezbędnych dla uwzględnienia określonej na mocy art. 9 zasady zwrotu kosztów za usługi wodne z włączeniem prognoz długoterminowych dotyczących zaopatrzenia i zapotrzebowania na wodę w obszarze dorzecza oraz w miarę potrzeby:</w:t>
      </w:r>
    </w:p>
    <w:p w14:paraId="47888AA2" w14:textId="77777777" w:rsidR="000F2ECE" w:rsidRPr="00720D9E" w:rsidRDefault="000F2ECE" w:rsidP="00A11B4C">
      <w:pPr>
        <w:pStyle w:val="Akapitzlist"/>
      </w:pPr>
      <w:r w:rsidRPr="00720D9E">
        <w:t>oszacowania dotyczące wielkości, cen i kosztów związanych z usługami wodnymi;</w:t>
      </w:r>
    </w:p>
    <w:p w14:paraId="5C3B40F7" w14:textId="77777777" w:rsidR="000F2ECE" w:rsidRPr="00720D9E" w:rsidRDefault="000F2ECE" w:rsidP="00A11B4C">
      <w:pPr>
        <w:pStyle w:val="Akapitzlist"/>
      </w:pPr>
      <w:r w:rsidRPr="00720D9E">
        <w:t>oszacowania odpowiednich inwestycji, obejmujące prognozowanie takich inwestycji;</w:t>
      </w:r>
    </w:p>
    <w:p w14:paraId="683834F2" w14:textId="77777777" w:rsidR="000F2ECE" w:rsidRPr="00544887" w:rsidRDefault="000F2ECE" w:rsidP="002904B9">
      <w:pPr>
        <w:pStyle w:val="Numerowanie"/>
      </w:pPr>
      <w:r w:rsidRPr="00544887">
        <w:t>dokonania oceny najbardziej efektywnego ekonomicznie połączenia środków w odniesieniu do korzystania z wód, które będą zawarte w programie środków działania na mocy art. 11, opartego na oszacowaniach potencjalnych kosztów takich środków.</w:t>
      </w:r>
    </w:p>
    <w:p w14:paraId="4F54135C" w14:textId="77777777" w:rsidR="000F2ECE" w:rsidRPr="00544887" w:rsidRDefault="000F2ECE" w:rsidP="00E27217">
      <w:r w:rsidRPr="00544887">
        <w:t>Powyższe zapisy znalazły swoje odzwierciedlenie w prawodawstwie krajowym. Zgodnie z art. 324 ust. 6 ustawy pr.w. dla potrzeb sporządzania planów gospodarowania wodami przeprowadza się analizy ekonomiczne związane z korzystaniem z wód z uwzględnieniem zasady zwrotu kosztów usług wodnych oraz długoterminowych prognoz, dotyczących możliwości zaspokojenia potrzeb w zakresie korzystania z zasobów wodnych na obszarze dorzecza, obejmujących śródlądowe wody powierzchniowe i wody podziemne, morskie wody wewnętrzne oraz wody przejściowe i wody przybrzeżne znajdujące się na obszarze dorzecza.</w:t>
      </w:r>
    </w:p>
    <w:p w14:paraId="67779C64" w14:textId="77777777" w:rsidR="000F2ECE" w:rsidRPr="00544887" w:rsidRDefault="000F2ECE" w:rsidP="00E27217">
      <w:r w:rsidRPr="00544887">
        <w:t>Z kolei w par. 5 pkt 1 r.p.g.w. wskazuje się, że zakres analiz ekonomicznych, o których mowa w art. 324 ust. 6 ustawy pr.w., związanych z korzystaniem z wód, obejmuje:</w:t>
      </w:r>
    </w:p>
    <w:p w14:paraId="72B79EB6" w14:textId="77777777" w:rsidR="000F2ECE" w:rsidRPr="00544887" w:rsidRDefault="000F2ECE" w:rsidP="00A11B4C">
      <w:pPr>
        <w:pStyle w:val="Akapitzlist"/>
      </w:pPr>
      <w:r w:rsidRPr="00544887">
        <w:t>analizę usług wodnych na obszarze dorzecza i stopnia zwrotu ich kosztów przy uwzględnieniu wkładu wniesionego przez użytkowników wód oraz kosztów środowiskowych i zasobowych;</w:t>
      </w:r>
    </w:p>
    <w:p w14:paraId="0950AC06" w14:textId="77777777" w:rsidR="000F2ECE" w:rsidRPr="00544887" w:rsidRDefault="000F2ECE" w:rsidP="00A11B4C">
      <w:pPr>
        <w:pStyle w:val="Akapitzlist"/>
      </w:pPr>
      <w:r w:rsidRPr="00544887">
        <w:t>informacje związane z dokonaniem wyboru najefektywniejszych ekonomicznie kombinacji działań odnoszących się do sposobów korzystania z wód i zawartych w zestawie działań, o którym mowa w art. 318 ust. 1 pkt 7 ustawy pr.w., opartego na oszacowaniach potencjalnych kosztów tych działań i uwzględniającego wkład wniesiony przez użytkowników wód.</w:t>
      </w:r>
    </w:p>
    <w:p w14:paraId="76E4180D" w14:textId="77777777" w:rsidR="000F2ECE" w:rsidRPr="00544887" w:rsidRDefault="000F2ECE" w:rsidP="00E27217">
      <w:r w:rsidRPr="00544887">
        <w:t>Mając powyższe na uwadze, koncepcja podejścia do analiz została przedstawiona w podziale na następujące obszary:</w:t>
      </w:r>
    </w:p>
    <w:p w14:paraId="277B9B91" w14:textId="77777777" w:rsidR="000F2ECE" w:rsidRPr="00544887" w:rsidRDefault="000F2ECE" w:rsidP="00A11B4C">
      <w:pPr>
        <w:pStyle w:val="Akapitzlist"/>
      </w:pPr>
      <w:r w:rsidRPr="00544887">
        <w:t>analiza zwrotu kosztów usług wodnych,</w:t>
      </w:r>
    </w:p>
    <w:p w14:paraId="4C0BD26E" w14:textId="4E9955E1" w:rsidR="000F2ECE" w:rsidRPr="00544887" w:rsidRDefault="000F2ECE" w:rsidP="00A11B4C">
      <w:pPr>
        <w:pStyle w:val="Akapitzlist"/>
      </w:pPr>
      <w:r w:rsidRPr="00544887">
        <w:t xml:space="preserve">analiza efektywności kosztowej poszczególnych działań w celu wyboru najefektywniejszej ekonomicznie kombinacji działań </w:t>
      </w:r>
      <w:r w:rsidR="002E3A3C">
        <w:t>-</w:t>
      </w:r>
      <w:r w:rsidRPr="00544887">
        <w:t xml:space="preserve"> stanowiąca element opracowywania zestawów działań,</w:t>
      </w:r>
    </w:p>
    <w:p w14:paraId="263BBD1F" w14:textId="7858E992" w:rsidR="00902D5F" w:rsidRPr="00544887" w:rsidRDefault="000F2ECE" w:rsidP="00A11B4C">
      <w:pPr>
        <w:pStyle w:val="Akapitzlist"/>
      </w:pPr>
      <w:r w:rsidRPr="00544887">
        <w:t>analiza ekonomiczna kosztów i korzyści, będąca uzupełnieniem procesu decyzyjnego w zakresie wyboru najefektywniejszej ekonomicznie kombinacji działań.</w:t>
      </w:r>
    </w:p>
    <w:p w14:paraId="0605875F" w14:textId="15FA308B" w:rsidR="002343EC" w:rsidRPr="00544887" w:rsidRDefault="000A70E0" w:rsidP="0001749C">
      <w:pPr>
        <w:pStyle w:val="Nagwek2"/>
      </w:pPr>
      <w:bookmarkStart w:id="255" w:name="_Toc67649992"/>
      <w:r w:rsidRPr="00544887">
        <w:t>Analiza zwrotu kosztów usług wodnych</w:t>
      </w:r>
      <w:bookmarkEnd w:id="255"/>
    </w:p>
    <w:p w14:paraId="61FC5F05" w14:textId="3CAF474C" w:rsidR="000F2ECE" w:rsidRPr="00544887" w:rsidRDefault="000F2ECE" w:rsidP="00F81C31">
      <w:pPr>
        <w:pStyle w:val="Nagwek3"/>
      </w:pPr>
      <w:bookmarkStart w:id="256" w:name="_Toc63632747"/>
      <w:bookmarkStart w:id="257" w:name="_Toc67649993"/>
      <w:r w:rsidRPr="00544887">
        <w:t xml:space="preserve">Zinternalizowane koszty </w:t>
      </w:r>
      <w:r w:rsidR="0064188A">
        <w:t>środowiskowe</w:t>
      </w:r>
      <w:r w:rsidRPr="00544887">
        <w:t xml:space="preserve"> </w:t>
      </w:r>
      <w:r w:rsidR="002E3A3C">
        <w:t>-</w:t>
      </w:r>
      <w:r w:rsidRPr="00544887">
        <w:t xml:space="preserve"> opłaty za usługi wodne w Polsce w 2019 r.</w:t>
      </w:r>
      <w:bookmarkEnd w:id="256"/>
      <w:bookmarkEnd w:id="257"/>
    </w:p>
    <w:p w14:paraId="29D63948" w14:textId="67746F68" w:rsidR="000F2ECE" w:rsidRPr="00544887" w:rsidRDefault="000F2ECE" w:rsidP="00CB227A">
      <w:r w:rsidRPr="00544887">
        <w:t>W 2019 r. użytkownicy wód uiścili łącznie 568,3 mln zł tytułem opłat za usługi wodne, z czego opłaty stałe</w:t>
      </w:r>
      <w:r w:rsidR="0064188A">
        <w:t>, których podstawę stanowi pozwolenie wodnoprawne lub pozwolenie zintegrowane,</w:t>
      </w:r>
      <w:r w:rsidRPr="00544887">
        <w:t xml:space="preserve"> wyniosły </w:t>
      </w:r>
      <w:r w:rsidRPr="00544887">
        <w:lastRenderedPageBreak/>
        <w:t>15,8 mln zł, a opłaty zmienne</w:t>
      </w:r>
      <w:r w:rsidR="0064188A">
        <w:t xml:space="preserve">, które zależą </w:t>
      </w:r>
      <w:r w:rsidR="0020477E">
        <w:t>od faktycznego zakresu korzystania z wód,</w:t>
      </w:r>
      <w:r w:rsidRPr="00544887">
        <w:t xml:space="preserve"> 552,5 mln zł</w:t>
      </w:r>
      <w:r w:rsidR="00C67943">
        <w:t xml:space="preserve"> (tabela 11-1</w:t>
      </w:r>
      <w:r w:rsidR="0014712A">
        <w:t xml:space="preserve"> do 11-3</w:t>
      </w:r>
      <w:r w:rsidR="00C67943">
        <w:t>).</w:t>
      </w:r>
    </w:p>
    <w:p w14:paraId="1A60394E" w14:textId="0F2076DF" w:rsidR="000F2ECE" w:rsidRPr="00544887" w:rsidRDefault="005E2AE0" w:rsidP="00CC4F8D">
      <w:pPr>
        <w:pStyle w:val="Tabela"/>
      </w:pPr>
      <w:bookmarkStart w:id="258" w:name="_Toc68725203"/>
      <w:r>
        <w:t>Tabela</w:t>
      </w:r>
      <w:r w:rsidR="006473C6"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475B3A" w:rsidRPr="00544887">
        <w:tab/>
      </w:r>
      <w:r w:rsidR="006473C6" w:rsidRPr="00544887">
        <w:t>Opłaty stałe za usługi wodne, uiszczone w 2019 r.</w:t>
      </w:r>
      <w:bookmarkEnd w:id="2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0F2ECE" w:rsidRPr="00544887" w14:paraId="7AAAAAF5" w14:textId="77777777" w:rsidTr="00F86B52">
        <w:trPr>
          <w:trHeight w:val="454"/>
          <w:tblHeader/>
          <w:jc w:val="center"/>
        </w:trPr>
        <w:tc>
          <w:tcPr>
            <w:tcW w:w="7055" w:type="dxa"/>
            <w:shd w:val="clear" w:color="auto" w:fill="BFBFBF" w:themeFill="background1" w:themeFillShade="BF"/>
            <w:vAlign w:val="center"/>
          </w:tcPr>
          <w:p w14:paraId="78831703" w14:textId="77777777" w:rsidR="000F2ECE" w:rsidRPr="00544887" w:rsidRDefault="000F2ECE" w:rsidP="00680613">
            <w:pPr>
              <w:pStyle w:val="Teksttabelinaglowek"/>
            </w:pPr>
            <w:r w:rsidRPr="00544887">
              <w:t>Rodzaj usługi wodnej</w:t>
            </w:r>
          </w:p>
        </w:tc>
        <w:tc>
          <w:tcPr>
            <w:tcW w:w="2007" w:type="dxa"/>
            <w:shd w:val="clear" w:color="auto" w:fill="BFBFBF" w:themeFill="background1" w:themeFillShade="BF"/>
            <w:vAlign w:val="center"/>
          </w:tcPr>
          <w:p w14:paraId="5816B856" w14:textId="14A1BAD6" w:rsidR="000F2ECE" w:rsidRPr="00544887" w:rsidRDefault="000F2ECE" w:rsidP="003C1431">
            <w:pPr>
              <w:pStyle w:val="Teksttabelinaglowek"/>
            </w:pPr>
            <w:r w:rsidRPr="00544887">
              <w:t xml:space="preserve">Suma </w:t>
            </w:r>
            <w:r w:rsidR="00170A0F">
              <w:t>(</w:t>
            </w:r>
            <w:r w:rsidRPr="00544887">
              <w:t>zł</w:t>
            </w:r>
            <w:r w:rsidR="00170A0F">
              <w:t>)</w:t>
            </w:r>
          </w:p>
        </w:tc>
      </w:tr>
      <w:tr w:rsidR="000F2ECE" w:rsidRPr="004C2057" w14:paraId="1F5AC7F7" w14:textId="77777777" w:rsidTr="00F86B52">
        <w:trPr>
          <w:trHeight w:val="454"/>
          <w:jc w:val="center"/>
        </w:trPr>
        <w:tc>
          <w:tcPr>
            <w:tcW w:w="7055" w:type="dxa"/>
            <w:shd w:val="clear" w:color="auto" w:fill="auto"/>
            <w:vAlign w:val="center"/>
          </w:tcPr>
          <w:p w14:paraId="006D728B" w14:textId="77777777" w:rsidR="000F2ECE" w:rsidRPr="00870610" w:rsidRDefault="000F2ECE" w:rsidP="005946B7">
            <w:pPr>
              <w:pStyle w:val="Teksttabelilewy"/>
            </w:pPr>
            <w:r w:rsidRPr="00373DC6">
              <w:t>Pobór wód powierzchniowych</w:t>
            </w:r>
          </w:p>
        </w:tc>
        <w:tc>
          <w:tcPr>
            <w:tcW w:w="2007" w:type="dxa"/>
            <w:shd w:val="clear" w:color="auto" w:fill="auto"/>
            <w:vAlign w:val="center"/>
          </w:tcPr>
          <w:p w14:paraId="01CFE397" w14:textId="77777777" w:rsidR="000F2ECE" w:rsidRPr="009B2FBE" w:rsidRDefault="000F2ECE" w:rsidP="005946B7">
            <w:pPr>
              <w:pStyle w:val="Teksttabelisrodek"/>
            </w:pPr>
            <w:r w:rsidRPr="00834DE4">
              <w:t>2 875 126</w:t>
            </w:r>
          </w:p>
        </w:tc>
      </w:tr>
      <w:tr w:rsidR="000F2ECE" w:rsidRPr="004C2057" w14:paraId="7C38892A" w14:textId="77777777" w:rsidTr="00F86B52">
        <w:trPr>
          <w:trHeight w:val="454"/>
          <w:jc w:val="center"/>
        </w:trPr>
        <w:tc>
          <w:tcPr>
            <w:tcW w:w="7055" w:type="dxa"/>
            <w:shd w:val="clear" w:color="auto" w:fill="auto"/>
            <w:vAlign w:val="center"/>
          </w:tcPr>
          <w:p w14:paraId="78B5FEDE" w14:textId="77777777" w:rsidR="000F2ECE" w:rsidRPr="00870610" w:rsidRDefault="000F2ECE" w:rsidP="005946B7">
            <w:pPr>
              <w:pStyle w:val="Teksttabelilewy"/>
            </w:pPr>
            <w:r w:rsidRPr="00373DC6">
              <w:t>Pobór wód podziem</w:t>
            </w:r>
            <w:r w:rsidRPr="00870610">
              <w:t>nych</w:t>
            </w:r>
          </w:p>
        </w:tc>
        <w:tc>
          <w:tcPr>
            <w:tcW w:w="2007" w:type="dxa"/>
            <w:shd w:val="clear" w:color="auto" w:fill="auto"/>
            <w:vAlign w:val="center"/>
          </w:tcPr>
          <w:p w14:paraId="78FF7BAD" w14:textId="77777777" w:rsidR="000F2ECE" w:rsidRPr="009B2FBE" w:rsidRDefault="000F2ECE" w:rsidP="005946B7">
            <w:pPr>
              <w:pStyle w:val="Teksttabelisrodek"/>
            </w:pPr>
            <w:r w:rsidRPr="00834DE4">
              <w:t>6 223 589</w:t>
            </w:r>
          </w:p>
        </w:tc>
      </w:tr>
      <w:tr w:rsidR="000F2ECE" w:rsidRPr="004C2057" w14:paraId="6713C684" w14:textId="77777777" w:rsidTr="00F86B52">
        <w:trPr>
          <w:trHeight w:val="454"/>
          <w:jc w:val="center"/>
        </w:trPr>
        <w:tc>
          <w:tcPr>
            <w:tcW w:w="7055" w:type="dxa"/>
            <w:shd w:val="clear" w:color="auto" w:fill="auto"/>
            <w:vAlign w:val="center"/>
          </w:tcPr>
          <w:p w14:paraId="1FF31110" w14:textId="77777777" w:rsidR="000F2ECE" w:rsidRPr="00870610" w:rsidRDefault="000F2ECE" w:rsidP="005946B7">
            <w:pPr>
              <w:pStyle w:val="Teksttabelilewy"/>
            </w:pPr>
            <w:r w:rsidRPr="00373DC6">
              <w:t>Wprowadzanie ścieków</w:t>
            </w:r>
          </w:p>
        </w:tc>
        <w:tc>
          <w:tcPr>
            <w:tcW w:w="2007" w:type="dxa"/>
            <w:shd w:val="clear" w:color="auto" w:fill="auto"/>
            <w:vAlign w:val="center"/>
          </w:tcPr>
          <w:p w14:paraId="4AE24F94" w14:textId="77777777" w:rsidR="000F2ECE" w:rsidRPr="009B2FBE" w:rsidRDefault="000F2ECE" w:rsidP="005946B7">
            <w:pPr>
              <w:pStyle w:val="Teksttabelisrodek"/>
            </w:pPr>
            <w:r w:rsidRPr="00834DE4">
              <w:t>5 033 857</w:t>
            </w:r>
          </w:p>
        </w:tc>
      </w:tr>
      <w:tr w:rsidR="000F2ECE" w:rsidRPr="004C2057" w14:paraId="617FC8DE" w14:textId="77777777" w:rsidTr="00F86B52">
        <w:trPr>
          <w:trHeight w:val="454"/>
          <w:jc w:val="center"/>
        </w:trPr>
        <w:tc>
          <w:tcPr>
            <w:tcW w:w="7055" w:type="dxa"/>
            <w:shd w:val="clear" w:color="auto" w:fill="auto"/>
            <w:vAlign w:val="center"/>
          </w:tcPr>
          <w:p w14:paraId="7CB3A96A" w14:textId="56090A2E" w:rsidR="000F2ECE" w:rsidRPr="00870610" w:rsidRDefault="000F2ECE" w:rsidP="005946B7">
            <w:pPr>
              <w:pStyle w:val="Teksttabelilewy"/>
            </w:pPr>
            <w:r w:rsidRPr="00373DC6">
              <w:t xml:space="preserve">Odprowadzanie do wód </w:t>
            </w:r>
            <w:r w:rsidR="0020477E">
              <w:t xml:space="preserve">wód </w:t>
            </w:r>
            <w:r w:rsidRPr="00870610">
              <w:t>pochodzących z odwodnienia gruntów</w:t>
            </w:r>
          </w:p>
        </w:tc>
        <w:tc>
          <w:tcPr>
            <w:tcW w:w="2007" w:type="dxa"/>
            <w:shd w:val="clear" w:color="auto" w:fill="auto"/>
            <w:vAlign w:val="center"/>
          </w:tcPr>
          <w:p w14:paraId="13774431" w14:textId="77777777" w:rsidR="000F2ECE" w:rsidRPr="009B2FBE" w:rsidRDefault="000F2ECE" w:rsidP="005946B7">
            <w:pPr>
              <w:pStyle w:val="Teksttabelisrodek"/>
            </w:pPr>
            <w:r w:rsidRPr="00834DE4">
              <w:t>104</w:t>
            </w:r>
          </w:p>
        </w:tc>
      </w:tr>
      <w:tr w:rsidR="000F2ECE" w:rsidRPr="004C2057" w14:paraId="2CC88A04" w14:textId="77777777" w:rsidTr="00F86B52">
        <w:trPr>
          <w:trHeight w:val="454"/>
          <w:jc w:val="center"/>
        </w:trPr>
        <w:tc>
          <w:tcPr>
            <w:tcW w:w="7055" w:type="dxa"/>
            <w:shd w:val="clear" w:color="auto" w:fill="auto"/>
            <w:vAlign w:val="center"/>
          </w:tcPr>
          <w:p w14:paraId="7E49C7E8" w14:textId="28D62793" w:rsidR="000F2ECE" w:rsidRPr="00834DE4" w:rsidRDefault="000F2ECE" w:rsidP="005946B7">
            <w:pPr>
              <w:pStyle w:val="Teksttabelilewy"/>
            </w:pPr>
            <w:r w:rsidRPr="00373DC6">
              <w:t xml:space="preserve">Odprowadzanie do wód </w:t>
            </w:r>
            <w:r w:rsidR="0020477E">
              <w:t>wód</w:t>
            </w:r>
            <w:r w:rsidRPr="00373DC6">
              <w:t xml:space="preserve"> </w:t>
            </w:r>
            <w:r w:rsidRPr="00870610">
              <w:t>opadowych lub roztopowych</w:t>
            </w:r>
          </w:p>
        </w:tc>
        <w:tc>
          <w:tcPr>
            <w:tcW w:w="2007" w:type="dxa"/>
            <w:shd w:val="clear" w:color="auto" w:fill="auto"/>
            <w:vAlign w:val="center"/>
          </w:tcPr>
          <w:p w14:paraId="6F87189F" w14:textId="77777777" w:rsidR="000F2ECE" w:rsidRPr="001A23BD" w:rsidRDefault="000F2ECE" w:rsidP="005946B7">
            <w:pPr>
              <w:pStyle w:val="Teksttabelisrodek"/>
            </w:pPr>
            <w:r w:rsidRPr="009B2FBE">
              <w:t>840 170</w:t>
            </w:r>
          </w:p>
        </w:tc>
      </w:tr>
      <w:tr w:rsidR="000F2ECE" w:rsidRPr="004C2057" w14:paraId="6C8C340A" w14:textId="77777777" w:rsidTr="00F86B52">
        <w:trPr>
          <w:trHeight w:val="454"/>
          <w:jc w:val="center"/>
        </w:trPr>
        <w:tc>
          <w:tcPr>
            <w:tcW w:w="7055" w:type="dxa"/>
            <w:shd w:val="clear" w:color="auto" w:fill="auto"/>
            <w:vAlign w:val="center"/>
          </w:tcPr>
          <w:p w14:paraId="246397D7" w14:textId="77777777" w:rsidR="000F2ECE" w:rsidRPr="00870610" w:rsidRDefault="000F2ECE" w:rsidP="005946B7">
            <w:pPr>
              <w:pStyle w:val="Teksttabelilewy"/>
            </w:pPr>
            <w:r w:rsidRPr="00373DC6">
              <w:t>Pobór wód podziemnych do wytwarzania energii</w:t>
            </w:r>
          </w:p>
        </w:tc>
        <w:tc>
          <w:tcPr>
            <w:tcW w:w="2007" w:type="dxa"/>
            <w:shd w:val="clear" w:color="auto" w:fill="auto"/>
            <w:vAlign w:val="center"/>
          </w:tcPr>
          <w:p w14:paraId="1BC4EB86" w14:textId="77777777" w:rsidR="000F2ECE" w:rsidRPr="009B2FBE" w:rsidRDefault="000F2ECE" w:rsidP="005946B7">
            <w:pPr>
              <w:pStyle w:val="Teksttabelisrodek"/>
            </w:pPr>
            <w:r w:rsidRPr="00834DE4">
              <w:t>1325</w:t>
            </w:r>
          </w:p>
        </w:tc>
      </w:tr>
      <w:tr w:rsidR="000F2ECE" w:rsidRPr="004C2057" w14:paraId="50C4E1FF" w14:textId="77777777" w:rsidTr="00F86B52">
        <w:trPr>
          <w:trHeight w:val="454"/>
          <w:jc w:val="center"/>
        </w:trPr>
        <w:tc>
          <w:tcPr>
            <w:tcW w:w="7055" w:type="dxa"/>
            <w:shd w:val="clear" w:color="auto" w:fill="auto"/>
            <w:vAlign w:val="center"/>
          </w:tcPr>
          <w:p w14:paraId="59B564F5" w14:textId="77777777" w:rsidR="000F2ECE" w:rsidRPr="00870610" w:rsidRDefault="000F2ECE" w:rsidP="005946B7">
            <w:pPr>
              <w:pStyle w:val="Teksttabelilewy"/>
            </w:pPr>
            <w:r w:rsidRPr="00373DC6">
              <w:t>Pobór wód powierzchniowych do wytwarzani</w:t>
            </w:r>
            <w:r w:rsidRPr="00870610">
              <w:t>a energii</w:t>
            </w:r>
          </w:p>
        </w:tc>
        <w:tc>
          <w:tcPr>
            <w:tcW w:w="2007" w:type="dxa"/>
            <w:shd w:val="clear" w:color="auto" w:fill="auto"/>
            <w:vAlign w:val="center"/>
          </w:tcPr>
          <w:p w14:paraId="1EEEF8A0" w14:textId="77777777" w:rsidR="000F2ECE" w:rsidRPr="009B2FBE" w:rsidRDefault="000F2ECE" w:rsidP="005946B7">
            <w:pPr>
              <w:pStyle w:val="Teksttabelisrodek"/>
            </w:pPr>
            <w:r w:rsidRPr="00834DE4">
              <w:t>812 241</w:t>
            </w:r>
          </w:p>
        </w:tc>
      </w:tr>
      <w:tr w:rsidR="000F2ECE" w:rsidRPr="00544887" w14:paraId="1C4E2475" w14:textId="77777777" w:rsidTr="00680613">
        <w:trPr>
          <w:trHeight w:val="454"/>
          <w:jc w:val="center"/>
        </w:trPr>
        <w:tc>
          <w:tcPr>
            <w:tcW w:w="7055" w:type="dxa"/>
            <w:shd w:val="clear" w:color="auto" w:fill="BFBFBF" w:themeFill="background1" w:themeFillShade="BF"/>
            <w:vAlign w:val="center"/>
          </w:tcPr>
          <w:p w14:paraId="2C1EE59B" w14:textId="77777777" w:rsidR="000F2ECE" w:rsidRPr="00811A2F" w:rsidRDefault="000F2ECE" w:rsidP="00680613">
            <w:pPr>
              <w:suppressAutoHyphens/>
              <w:spacing w:before="40" w:after="40"/>
              <w:jc w:val="center"/>
              <w:rPr>
                <w:b/>
                <w:sz w:val="20"/>
                <w:szCs w:val="20"/>
              </w:rPr>
            </w:pPr>
            <w:r w:rsidRPr="00544887">
              <w:rPr>
                <w:rFonts w:cs="Calibri"/>
                <w:b/>
                <w:bCs/>
                <w:sz w:val="20"/>
                <w:szCs w:val="20"/>
              </w:rPr>
              <w:t>RAZEM opłaty stałe</w:t>
            </w:r>
          </w:p>
        </w:tc>
        <w:tc>
          <w:tcPr>
            <w:tcW w:w="2007" w:type="dxa"/>
            <w:shd w:val="clear" w:color="auto" w:fill="BFBFBF" w:themeFill="background1" w:themeFillShade="BF"/>
            <w:vAlign w:val="center"/>
          </w:tcPr>
          <w:p w14:paraId="385B295A" w14:textId="77777777" w:rsidR="000F2ECE" w:rsidRPr="00A61F09" w:rsidRDefault="000F2ECE" w:rsidP="005946B7">
            <w:pPr>
              <w:pStyle w:val="Teksttabelisrodek"/>
            </w:pPr>
            <w:r w:rsidRPr="00A61F09">
              <w:t>15 786 412</w:t>
            </w:r>
          </w:p>
        </w:tc>
      </w:tr>
    </w:tbl>
    <w:p w14:paraId="47958849" w14:textId="77777777" w:rsidR="00F86B52" w:rsidRPr="004535FC" w:rsidRDefault="00F86B52" w:rsidP="005946B7">
      <w:pPr>
        <w:pStyle w:val="rdo0"/>
      </w:pPr>
      <w:r w:rsidRPr="004535FC">
        <w:t xml:space="preserve">Źródło: </w:t>
      </w:r>
      <w:r w:rsidRPr="009B496C">
        <w:t>opracowanie</w:t>
      </w:r>
      <w:r w:rsidRPr="004535FC">
        <w:t xml:space="preserve"> własne</w:t>
      </w:r>
    </w:p>
    <w:p w14:paraId="3CB50A1E" w14:textId="0B3C0E82" w:rsidR="000F2ECE" w:rsidRPr="00544887" w:rsidRDefault="005E2AE0" w:rsidP="00CC4F8D">
      <w:pPr>
        <w:pStyle w:val="Tabela"/>
      </w:pPr>
      <w:bookmarkStart w:id="259" w:name="_Toc68725204"/>
      <w:r>
        <w:t>Tabela</w:t>
      </w:r>
      <w:r w:rsidR="000F2ECE"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475B3A" w:rsidRPr="00544887">
        <w:tab/>
      </w:r>
      <w:r w:rsidR="000F2ECE" w:rsidRPr="00544887">
        <w:t>Opłaty zmienne za usługi wodne, uiszczone w 2019 r.</w:t>
      </w:r>
      <w:bookmarkEnd w:id="2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5"/>
        <w:gridCol w:w="2007"/>
      </w:tblGrid>
      <w:tr w:rsidR="000F2ECE" w:rsidRPr="00544887" w14:paraId="18DD998C" w14:textId="77777777" w:rsidTr="00F86B52">
        <w:trPr>
          <w:trHeight w:val="454"/>
          <w:jc w:val="center"/>
        </w:trPr>
        <w:tc>
          <w:tcPr>
            <w:tcW w:w="7055" w:type="dxa"/>
            <w:shd w:val="clear" w:color="auto" w:fill="BFBFBF" w:themeFill="background1" w:themeFillShade="BF"/>
            <w:vAlign w:val="center"/>
          </w:tcPr>
          <w:p w14:paraId="0851EEE7" w14:textId="77777777" w:rsidR="000F2ECE" w:rsidRPr="00544887" w:rsidRDefault="000F2ECE" w:rsidP="00680613">
            <w:pPr>
              <w:pStyle w:val="Teksttabelinaglowek"/>
            </w:pPr>
            <w:r w:rsidRPr="00544887">
              <w:t>Rodzaj usługi wodnej</w:t>
            </w:r>
          </w:p>
        </w:tc>
        <w:tc>
          <w:tcPr>
            <w:tcW w:w="2007" w:type="dxa"/>
            <w:shd w:val="clear" w:color="auto" w:fill="BFBFBF" w:themeFill="background1" w:themeFillShade="BF"/>
            <w:vAlign w:val="center"/>
          </w:tcPr>
          <w:p w14:paraId="4A46CAC4" w14:textId="08A748F6" w:rsidR="000F2ECE" w:rsidRPr="00544887" w:rsidRDefault="000F2ECE" w:rsidP="003C1431">
            <w:pPr>
              <w:pStyle w:val="Teksttabelinaglowek"/>
            </w:pPr>
            <w:r w:rsidRPr="00544887">
              <w:t xml:space="preserve">Suma </w:t>
            </w:r>
            <w:r w:rsidR="00170A0F">
              <w:t>(</w:t>
            </w:r>
            <w:r w:rsidRPr="00544887">
              <w:t>zł</w:t>
            </w:r>
            <w:r w:rsidR="00170A0F">
              <w:t>)</w:t>
            </w:r>
          </w:p>
        </w:tc>
      </w:tr>
      <w:tr w:rsidR="000F2ECE" w:rsidRPr="004C2057" w14:paraId="7FBC96C2" w14:textId="77777777" w:rsidTr="00F86B52">
        <w:trPr>
          <w:trHeight w:val="454"/>
          <w:jc w:val="center"/>
        </w:trPr>
        <w:tc>
          <w:tcPr>
            <w:tcW w:w="7055" w:type="dxa"/>
            <w:shd w:val="clear" w:color="auto" w:fill="auto"/>
            <w:vAlign w:val="center"/>
          </w:tcPr>
          <w:p w14:paraId="08584942" w14:textId="77777777" w:rsidR="000F2ECE" w:rsidRPr="00870610" w:rsidRDefault="000F2ECE" w:rsidP="005946B7">
            <w:pPr>
              <w:pStyle w:val="Teksttabelilewy"/>
            </w:pPr>
            <w:r w:rsidRPr="00373DC6">
              <w:t>Pobór wód powierzchniowych</w:t>
            </w:r>
          </w:p>
        </w:tc>
        <w:tc>
          <w:tcPr>
            <w:tcW w:w="2007" w:type="dxa"/>
            <w:shd w:val="clear" w:color="auto" w:fill="auto"/>
            <w:vAlign w:val="center"/>
          </w:tcPr>
          <w:p w14:paraId="3DFF21B3" w14:textId="77777777" w:rsidR="000F2ECE" w:rsidRPr="009B2FBE" w:rsidRDefault="000F2ECE" w:rsidP="005946B7">
            <w:pPr>
              <w:pStyle w:val="Teksttabelisrodek"/>
            </w:pPr>
            <w:r w:rsidRPr="00834DE4">
              <w:t>80 444 061</w:t>
            </w:r>
          </w:p>
        </w:tc>
      </w:tr>
      <w:tr w:rsidR="000F2ECE" w:rsidRPr="004C2057" w14:paraId="5A8AF91A" w14:textId="77777777" w:rsidTr="00F86B52">
        <w:trPr>
          <w:trHeight w:val="454"/>
          <w:jc w:val="center"/>
        </w:trPr>
        <w:tc>
          <w:tcPr>
            <w:tcW w:w="7055" w:type="dxa"/>
            <w:shd w:val="clear" w:color="auto" w:fill="auto"/>
            <w:vAlign w:val="center"/>
          </w:tcPr>
          <w:p w14:paraId="00F07C4D" w14:textId="77777777" w:rsidR="000F2ECE" w:rsidRPr="00870610" w:rsidRDefault="000F2ECE" w:rsidP="005946B7">
            <w:pPr>
              <w:pStyle w:val="Teksttabelilewy"/>
            </w:pPr>
            <w:r w:rsidRPr="00373DC6">
              <w:t xml:space="preserve">Pobór wód </w:t>
            </w:r>
            <w:r w:rsidRPr="00870610">
              <w:t>podziemnych</w:t>
            </w:r>
          </w:p>
        </w:tc>
        <w:tc>
          <w:tcPr>
            <w:tcW w:w="2007" w:type="dxa"/>
            <w:shd w:val="clear" w:color="auto" w:fill="auto"/>
            <w:vAlign w:val="center"/>
          </w:tcPr>
          <w:p w14:paraId="24DD5823" w14:textId="77777777" w:rsidR="000F2ECE" w:rsidRPr="009B2FBE" w:rsidRDefault="000F2ECE" w:rsidP="005946B7">
            <w:pPr>
              <w:pStyle w:val="Teksttabelisrodek"/>
            </w:pPr>
            <w:r w:rsidRPr="00834DE4">
              <w:t>159 489 989</w:t>
            </w:r>
          </w:p>
        </w:tc>
      </w:tr>
      <w:tr w:rsidR="000F2ECE" w:rsidRPr="004C2057" w14:paraId="23C95D10" w14:textId="77777777" w:rsidTr="00F86B52">
        <w:trPr>
          <w:trHeight w:val="454"/>
          <w:jc w:val="center"/>
        </w:trPr>
        <w:tc>
          <w:tcPr>
            <w:tcW w:w="7055" w:type="dxa"/>
            <w:shd w:val="clear" w:color="auto" w:fill="auto"/>
            <w:vAlign w:val="center"/>
          </w:tcPr>
          <w:p w14:paraId="20833D3E" w14:textId="77777777" w:rsidR="000F2ECE" w:rsidRPr="00870610" w:rsidRDefault="000F2ECE" w:rsidP="005946B7">
            <w:pPr>
              <w:pStyle w:val="Teksttabelilewy"/>
            </w:pPr>
            <w:r w:rsidRPr="00373DC6">
              <w:t>Wprowadzanie ścieków</w:t>
            </w:r>
          </w:p>
        </w:tc>
        <w:tc>
          <w:tcPr>
            <w:tcW w:w="2007" w:type="dxa"/>
            <w:shd w:val="clear" w:color="auto" w:fill="auto"/>
            <w:vAlign w:val="center"/>
          </w:tcPr>
          <w:p w14:paraId="65D126C6" w14:textId="77777777" w:rsidR="000F2ECE" w:rsidRPr="001A23BD" w:rsidRDefault="000F2ECE" w:rsidP="005946B7">
            <w:pPr>
              <w:pStyle w:val="Teksttabelisrodek"/>
            </w:pPr>
            <w:r w:rsidRPr="00834DE4">
              <w:t>2</w:t>
            </w:r>
            <w:r w:rsidRPr="009B2FBE">
              <w:t>02 163 173</w:t>
            </w:r>
          </w:p>
        </w:tc>
      </w:tr>
      <w:tr w:rsidR="000F2ECE" w:rsidRPr="004C2057" w14:paraId="32E39FAB" w14:textId="77777777" w:rsidTr="00F86B52">
        <w:trPr>
          <w:trHeight w:val="454"/>
          <w:jc w:val="center"/>
        </w:trPr>
        <w:tc>
          <w:tcPr>
            <w:tcW w:w="7055" w:type="dxa"/>
            <w:shd w:val="clear" w:color="auto" w:fill="auto"/>
            <w:vAlign w:val="center"/>
          </w:tcPr>
          <w:p w14:paraId="7F03EE33" w14:textId="7E59A982" w:rsidR="000F2ECE" w:rsidRPr="00870610" w:rsidRDefault="000F2ECE" w:rsidP="005946B7">
            <w:pPr>
              <w:pStyle w:val="Teksttabelilewy"/>
            </w:pPr>
            <w:r w:rsidRPr="00373DC6">
              <w:t xml:space="preserve">Odprowadzanie do wód </w:t>
            </w:r>
            <w:r w:rsidR="0020477E">
              <w:t xml:space="preserve">wód </w:t>
            </w:r>
            <w:r w:rsidRPr="00373DC6">
              <w:t>opadowych lub roztopowych</w:t>
            </w:r>
          </w:p>
        </w:tc>
        <w:tc>
          <w:tcPr>
            <w:tcW w:w="2007" w:type="dxa"/>
            <w:shd w:val="clear" w:color="auto" w:fill="auto"/>
            <w:vAlign w:val="center"/>
          </w:tcPr>
          <w:p w14:paraId="54D60DFE" w14:textId="77777777" w:rsidR="000F2ECE" w:rsidRPr="009B2FBE" w:rsidRDefault="000F2ECE" w:rsidP="005946B7">
            <w:pPr>
              <w:pStyle w:val="Teksttabelisrodek"/>
            </w:pPr>
            <w:r w:rsidRPr="00834DE4">
              <w:t>108 534 260</w:t>
            </w:r>
          </w:p>
        </w:tc>
      </w:tr>
      <w:tr w:rsidR="000F2ECE" w:rsidRPr="004C2057" w14:paraId="613EA9D6" w14:textId="77777777" w:rsidTr="00F86B52">
        <w:trPr>
          <w:trHeight w:val="454"/>
          <w:jc w:val="center"/>
        </w:trPr>
        <w:tc>
          <w:tcPr>
            <w:tcW w:w="7055" w:type="dxa"/>
            <w:shd w:val="clear" w:color="auto" w:fill="auto"/>
            <w:vAlign w:val="center"/>
          </w:tcPr>
          <w:p w14:paraId="61712727" w14:textId="77777777" w:rsidR="000F2ECE" w:rsidRPr="00870610" w:rsidRDefault="000F2ECE" w:rsidP="005946B7">
            <w:pPr>
              <w:pStyle w:val="Teksttabelilewy"/>
            </w:pPr>
            <w:r w:rsidRPr="00373DC6">
              <w:t>Pobór wód na potrzeby chowu i hod</w:t>
            </w:r>
            <w:r w:rsidRPr="00870610">
              <w:t>owli ryb</w:t>
            </w:r>
          </w:p>
        </w:tc>
        <w:tc>
          <w:tcPr>
            <w:tcW w:w="2007" w:type="dxa"/>
            <w:shd w:val="clear" w:color="auto" w:fill="auto"/>
            <w:vAlign w:val="center"/>
          </w:tcPr>
          <w:p w14:paraId="4CF800AC" w14:textId="77777777" w:rsidR="000F2ECE" w:rsidRPr="009B2FBE" w:rsidRDefault="000F2ECE" w:rsidP="005946B7">
            <w:pPr>
              <w:pStyle w:val="Teksttabelisrodek"/>
            </w:pPr>
            <w:r w:rsidRPr="00834DE4">
              <w:t>548 500</w:t>
            </w:r>
          </w:p>
        </w:tc>
      </w:tr>
      <w:tr w:rsidR="000F2ECE" w:rsidRPr="004C2057" w14:paraId="54EBFEF9" w14:textId="77777777" w:rsidTr="00F86B52">
        <w:trPr>
          <w:trHeight w:val="454"/>
          <w:jc w:val="center"/>
        </w:trPr>
        <w:tc>
          <w:tcPr>
            <w:tcW w:w="7055" w:type="dxa"/>
            <w:shd w:val="clear" w:color="auto" w:fill="auto"/>
            <w:vAlign w:val="center"/>
          </w:tcPr>
          <w:p w14:paraId="3C067166" w14:textId="77777777" w:rsidR="000F2ECE" w:rsidRPr="00870610" w:rsidRDefault="000F2ECE" w:rsidP="005946B7">
            <w:pPr>
              <w:pStyle w:val="Teksttabelilewy"/>
            </w:pPr>
            <w:r w:rsidRPr="00373DC6">
              <w:t xml:space="preserve">Wydobywanie z wód kamieni, żwiru i </w:t>
            </w:r>
            <w:r w:rsidRPr="00870610">
              <w:t>piasku oraz wycinanie roślin</w:t>
            </w:r>
          </w:p>
        </w:tc>
        <w:tc>
          <w:tcPr>
            <w:tcW w:w="2007" w:type="dxa"/>
            <w:shd w:val="clear" w:color="auto" w:fill="auto"/>
            <w:vAlign w:val="center"/>
          </w:tcPr>
          <w:p w14:paraId="5E393D28" w14:textId="77777777" w:rsidR="000F2ECE" w:rsidRPr="009B2FBE" w:rsidRDefault="000F2ECE" w:rsidP="005946B7">
            <w:pPr>
              <w:pStyle w:val="Teksttabelisrodek"/>
            </w:pPr>
            <w:r w:rsidRPr="00834DE4">
              <w:t>1 323 679</w:t>
            </w:r>
          </w:p>
        </w:tc>
      </w:tr>
      <w:tr w:rsidR="000F2ECE" w:rsidRPr="00544887" w14:paraId="0B9E740C" w14:textId="77777777" w:rsidTr="00680613">
        <w:trPr>
          <w:trHeight w:val="454"/>
          <w:jc w:val="center"/>
        </w:trPr>
        <w:tc>
          <w:tcPr>
            <w:tcW w:w="7055" w:type="dxa"/>
            <w:shd w:val="clear" w:color="auto" w:fill="BFBFBF" w:themeFill="background1" w:themeFillShade="BF"/>
            <w:vAlign w:val="center"/>
          </w:tcPr>
          <w:p w14:paraId="7CA16F52" w14:textId="77777777" w:rsidR="000F2ECE" w:rsidRPr="001E5965" w:rsidRDefault="000F2ECE" w:rsidP="00680613">
            <w:pPr>
              <w:suppressAutoHyphens/>
              <w:spacing w:before="40" w:after="40"/>
              <w:jc w:val="center"/>
              <w:rPr>
                <w:b/>
                <w:sz w:val="20"/>
                <w:szCs w:val="20"/>
              </w:rPr>
            </w:pPr>
            <w:r w:rsidRPr="00544887">
              <w:rPr>
                <w:rFonts w:cs="Calibri"/>
                <w:b/>
                <w:bCs/>
                <w:sz w:val="20"/>
                <w:szCs w:val="20"/>
              </w:rPr>
              <w:t>RAZEM opłaty zmienne</w:t>
            </w:r>
          </w:p>
        </w:tc>
        <w:tc>
          <w:tcPr>
            <w:tcW w:w="2007" w:type="dxa"/>
            <w:shd w:val="clear" w:color="auto" w:fill="BFBFBF" w:themeFill="background1" w:themeFillShade="BF"/>
            <w:vAlign w:val="center"/>
          </w:tcPr>
          <w:p w14:paraId="583886F6" w14:textId="77777777" w:rsidR="000F2ECE" w:rsidRPr="00AC5471" w:rsidRDefault="000F2ECE" w:rsidP="003C1431">
            <w:pPr>
              <w:suppressAutoHyphens/>
              <w:spacing w:before="40" w:after="40"/>
              <w:jc w:val="center"/>
              <w:rPr>
                <w:b/>
                <w:sz w:val="20"/>
                <w:szCs w:val="20"/>
              </w:rPr>
            </w:pPr>
            <w:r w:rsidRPr="00544887">
              <w:rPr>
                <w:rFonts w:cs="Calibri"/>
                <w:b/>
                <w:bCs/>
                <w:sz w:val="20"/>
                <w:szCs w:val="20"/>
              </w:rPr>
              <w:t>552 503 662</w:t>
            </w:r>
          </w:p>
        </w:tc>
      </w:tr>
    </w:tbl>
    <w:p w14:paraId="5D17A721" w14:textId="77777777" w:rsidR="00F86B52" w:rsidRPr="001E4D45" w:rsidRDefault="00F86B52" w:rsidP="005946B7">
      <w:pPr>
        <w:pStyle w:val="rdo0"/>
      </w:pPr>
      <w:r w:rsidRPr="001E4D45">
        <w:t xml:space="preserve">Źródło: opracowanie </w:t>
      </w:r>
      <w:r>
        <w:t>własne</w:t>
      </w:r>
    </w:p>
    <w:p w14:paraId="430BA5C8" w14:textId="77777777" w:rsidR="000F2ECE" w:rsidRPr="00544887" w:rsidRDefault="000F2ECE" w:rsidP="000F2ECE">
      <w:pPr>
        <w:suppressAutoHyphens/>
        <w:rPr>
          <w:b/>
          <w:bCs/>
          <w:sz w:val="20"/>
          <w:szCs w:val="20"/>
        </w:rPr>
      </w:pPr>
    </w:p>
    <w:p w14:paraId="30E3D508" w14:textId="40CF98EB" w:rsidR="000F2ECE" w:rsidRPr="00544887" w:rsidRDefault="005E2AE0" w:rsidP="00CC4F8D">
      <w:pPr>
        <w:pStyle w:val="Tabela"/>
      </w:pPr>
      <w:bookmarkStart w:id="260" w:name="_Toc68725205"/>
      <w:r>
        <w:t>Tabela</w:t>
      </w:r>
      <w:r w:rsidR="000F2ECE"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00475B3A" w:rsidRPr="00544887">
        <w:tab/>
      </w:r>
      <w:r w:rsidR="000F2ECE" w:rsidRPr="00544887">
        <w:t>Wysokość jednostkowych opłat za usługi wodne w 2019 r.</w:t>
      </w:r>
      <w:bookmarkEnd w:id="2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6"/>
        <w:gridCol w:w="1049"/>
        <w:gridCol w:w="1382"/>
        <w:gridCol w:w="1448"/>
        <w:gridCol w:w="1557"/>
      </w:tblGrid>
      <w:tr w:rsidR="000F2ECE" w:rsidRPr="00544887" w14:paraId="17387444" w14:textId="77777777" w:rsidTr="00203047">
        <w:trPr>
          <w:trHeight w:val="454"/>
          <w:jc w:val="center"/>
        </w:trPr>
        <w:tc>
          <w:tcPr>
            <w:tcW w:w="3631" w:type="dxa"/>
            <w:shd w:val="clear" w:color="auto" w:fill="BFBFBF" w:themeFill="background1" w:themeFillShade="BF"/>
            <w:vAlign w:val="center"/>
          </w:tcPr>
          <w:p w14:paraId="2F70528C" w14:textId="77777777" w:rsidR="000F2ECE" w:rsidRPr="00544887" w:rsidRDefault="000F2ECE" w:rsidP="00203047">
            <w:pPr>
              <w:pStyle w:val="Teksttabelinaglowek"/>
            </w:pPr>
            <w:r w:rsidRPr="00544887">
              <w:t>Rodzaj usługi wodnej</w:t>
            </w:r>
          </w:p>
        </w:tc>
        <w:tc>
          <w:tcPr>
            <w:tcW w:w="1049" w:type="dxa"/>
            <w:shd w:val="clear" w:color="auto" w:fill="BFBFBF" w:themeFill="background1" w:themeFillShade="BF"/>
            <w:vAlign w:val="center"/>
          </w:tcPr>
          <w:p w14:paraId="031B9902" w14:textId="77777777" w:rsidR="000F2ECE" w:rsidRPr="00544887" w:rsidRDefault="000F2ECE" w:rsidP="00203047">
            <w:pPr>
              <w:pStyle w:val="Teksttabelinaglowek"/>
            </w:pPr>
            <w:r w:rsidRPr="00544887">
              <w:t>Jednostka</w:t>
            </w:r>
          </w:p>
        </w:tc>
        <w:tc>
          <w:tcPr>
            <w:tcW w:w="1383" w:type="dxa"/>
            <w:shd w:val="clear" w:color="auto" w:fill="BFBFBF" w:themeFill="background1" w:themeFillShade="BF"/>
            <w:vAlign w:val="center"/>
          </w:tcPr>
          <w:p w14:paraId="54C99487" w14:textId="77777777" w:rsidR="000F2ECE" w:rsidRPr="00544887" w:rsidRDefault="000F2ECE" w:rsidP="00203047">
            <w:pPr>
              <w:pStyle w:val="Teksttabelinaglowek"/>
            </w:pPr>
            <w:r w:rsidRPr="00544887">
              <w:t>Liczba jednostek</w:t>
            </w:r>
          </w:p>
        </w:tc>
        <w:tc>
          <w:tcPr>
            <w:tcW w:w="1450" w:type="dxa"/>
            <w:shd w:val="clear" w:color="auto" w:fill="BFBFBF" w:themeFill="background1" w:themeFillShade="BF"/>
            <w:vAlign w:val="center"/>
          </w:tcPr>
          <w:p w14:paraId="5453DEBA" w14:textId="77777777" w:rsidR="000F2ECE" w:rsidRPr="00544887" w:rsidRDefault="000F2ECE" w:rsidP="00203047">
            <w:pPr>
              <w:pStyle w:val="Teksttabelinaglowek"/>
            </w:pPr>
            <w:r w:rsidRPr="00544887">
              <w:t>Suma opłat</w:t>
            </w:r>
          </w:p>
          <w:p w14:paraId="309474B1" w14:textId="7836B219" w:rsidR="000F2ECE" w:rsidRPr="00544887" w:rsidRDefault="00170A0F" w:rsidP="00203047">
            <w:pPr>
              <w:pStyle w:val="Teksttabelinaglowek"/>
            </w:pPr>
            <w:r>
              <w:t>(</w:t>
            </w:r>
            <w:r w:rsidR="000F2ECE" w:rsidRPr="00544887">
              <w:t>zł</w:t>
            </w:r>
            <w:r>
              <w:t>)</w:t>
            </w:r>
          </w:p>
        </w:tc>
        <w:tc>
          <w:tcPr>
            <w:tcW w:w="1558" w:type="dxa"/>
            <w:shd w:val="clear" w:color="auto" w:fill="BFBFBF" w:themeFill="background1" w:themeFillShade="BF"/>
            <w:vAlign w:val="center"/>
          </w:tcPr>
          <w:p w14:paraId="4A4D6C16" w14:textId="77777777" w:rsidR="000F2ECE" w:rsidRPr="00544887" w:rsidRDefault="000F2ECE" w:rsidP="00203047">
            <w:pPr>
              <w:pStyle w:val="Teksttabelinaglowek"/>
            </w:pPr>
            <w:r w:rsidRPr="00544887">
              <w:t>Cena jednostkowa</w:t>
            </w:r>
          </w:p>
        </w:tc>
      </w:tr>
      <w:tr w:rsidR="000F2ECE" w:rsidRPr="004C2057" w14:paraId="18B79C40" w14:textId="77777777" w:rsidTr="00203047">
        <w:trPr>
          <w:trHeight w:val="454"/>
          <w:jc w:val="center"/>
        </w:trPr>
        <w:tc>
          <w:tcPr>
            <w:tcW w:w="3631" w:type="dxa"/>
            <w:shd w:val="clear" w:color="auto" w:fill="auto"/>
            <w:vAlign w:val="center"/>
          </w:tcPr>
          <w:p w14:paraId="6BD11A3C" w14:textId="77777777" w:rsidR="000F2ECE" w:rsidRPr="00870610" w:rsidRDefault="000F2ECE" w:rsidP="005946B7">
            <w:pPr>
              <w:pStyle w:val="Teksttabelilewy"/>
            </w:pPr>
            <w:r w:rsidRPr="00373DC6">
              <w:t>Pobór wód powierzchniowych</w:t>
            </w:r>
          </w:p>
        </w:tc>
        <w:tc>
          <w:tcPr>
            <w:tcW w:w="1049" w:type="dxa"/>
            <w:vAlign w:val="center"/>
          </w:tcPr>
          <w:p w14:paraId="4FE85F37" w14:textId="77777777" w:rsidR="000F2ECE" w:rsidRPr="001A23BD" w:rsidRDefault="000F2ECE" w:rsidP="005946B7">
            <w:pPr>
              <w:pStyle w:val="Teksttabelisrodek"/>
            </w:pPr>
            <w:r w:rsidRPr="00834DE4">
              <w:t>m</w:t>
            </w:r>
            <w:r w:rsidRPr="009B2FBE">
              <w:rPr>
                <w:vertAlign w:val="superscript"/>
              </w:rPr>
              <w:t>3</w:t>
            </w:r>
          </w:p>
        </w:tc>
        <w:tc>
          <w:tcPr>
            <w:tcW w:w="1383" w:type="dxa"/>
            <w:vAlign w:val="center"/>
          </w:tcPr>
          <w:p w14:paraId="20999EB8" w14:textId="77777777" w:rsidR="000F2ECE" w:rsidRPr="001A23BD" w:rsidRDefault="000F2ECE" w:rsidP="005946B7">
            <w:pPr>
              <w:pStyle w:val="Teksttabelisrodek"/>
            </w:pPr>
            <w:r w:rsidRPr="001A23BD">
              <w:t xml:space="preserve">1 223 206 974 </w:t>
            </w:r>
          </w:p>
        </w:tc>
        <w:tc>
          <w:tcPr>
            <w:tcW w:w="1450" w:type="dxa"/>
            <w:vAlign w:val="center"/>
          </w:tcPr>
          <w:p w14:paraId="406AB53C" w14:textId="77777777" w:rsidR="000F2ECE" w:rsidRPr="00C571CA" w:rsidRDefault="000F2ECE" w:rsidP="005946B7">
            <w:pPr>
              <w:pStyle w:val="Teksttabelisrodek"/>
            </w:pPr>
            <w:r w:rsidRPr="001A23BD">
              <w:t>83 319 188</w:t>
            </w:r>
          </w:p>
        </w:tc>
        <w:tc>
          <w:tcPr>
            <w:tcW w:w="1558" w:type="dxa"/>
            <w:shd w:val="clear" w:color="auto" w:fill="auto"/>
            <w:vAlign w:val="center"/>
          </w:tcPr>
          <w:p w14:paraId="58B7A812" w14:textId="77777777" w:rsidR="000F2ECE" w:rsidRPr="00022931" w:rsidRDefault="000F2ECE" w:rsidP="005946B7">
            <w:pPr>
              <w:pStyle w:val="Teksttabelisrodek"/>
            </w:pPr>
            <w:r w:rsidRPr="00022931">
              <w:t>0,07 zł/m</w:t>
            </w:r>
            <w:r w:rsidRPr="00022931">
              <w:rPr>
                <w:vertAlign w:val="superscript"/>
              </w:rPr>
              <w:t>3</w:t>
            </w:r>
          </w:p>
        </w:tc>
      </w:tr>
      <w:tr w:rsidR="000F2ECE" w:rsidRPr="004C2057" w14:paraId="1C3725F0" w14:textId="77777777" w:rsidTr="00203047">
        <w:trPr>
          <w:trHeight w:val="454"/>
          <w:jc w:val="center"/>
        </w:trPr>
        <w:tc>
          <w:tcPr>
            <w:tcW w:w="3631" w:type="dxa"/>
            <w:shd w:val="clear" w:color="auto" w:fill="auto"/>
            <w:vAlign w:val="center"/>
          </w:tcPr>
          <w:p w14:paraId="56F1F154" w14:textId="77777777" w:rsidR="000F2ECE" w:rsidRPr="00870610" w:rsidRDefault="000F2ECE" w:rsidP="005946B7">
            <w:pPr>
              <w:pStyle w:val="Teksttabelilewy"/>
            </w:pPr>
            <w:r w:rsidRPr="00373DC6">
              <w:t xml:space="preserve">Pobór wód </w:t>
            </w:r>
            <w:r w:rsidRPr="00870610">
              <w:t>podziemnych</w:t>
            </w:r>
          </w:p>
        </w:tc>
        <w:tc>
          <w:tcPr>
            <w:tcW w:w="1049" w:type="dxa"/>
            <w:vAlign w:val="center"/>
          </w:tcPr>
          <w:p w14:paraId="1AC4188E" w14:textId="77777777" w:rsidR="000F2ECE" w:rsidRPr="001A23BD" w:rsidRDefault="000F2ECE" w:rsidP="005946B7">
            <w:pPr>
              <w:pStyle w:val="Teksttabelisrodek"/>
            </w:pPr>
            <w:r w:rsidRPr="00834DE4">
              <w:t>m</w:t>
            </w:r>
            <w:r w:rsidRPr="009B2FBE">
              <w:rPr>
                <w:vertAlign w:val="superscript"/>
              </w:rPr>
              <w:t>3</w:t>
            </w:r>
          </w:p>
        </w:tc>
        <w:tc>
          <w:tcPr>
            <w:tcW w:w="1383" w:type="dxa"/>
            <w:vAlign w:val="center"/>
          </w:tcPr>
          <w:p w14:paraId="6FEECEC8" w14:textId="77777777" w:rsidR="000F2ECE" w:rsidRPr="001A23BD" w:rsidRDefault="000F2ECE" w:rsidP="005946B7">
            <w:pPr>
              <w:pStyle w:val="Teksttabelisrodek"/>
            </w:pPr>
            <w:r w:rsidRPr="001A23BD">
              <w:t>1 926 291 168</w:t>
            </w:r>
          </w:p>
        </w:tc>
        <w:tc>
          <w:tcPr>
            <w:tcW w:w="1450" w:type="dxa"/>
            <w:vAlign w:val="center"/>
          </w:tcPr>
          <w:p w14:paraId="377FCEA2" w14:textId="77777777" w:rsidR="000F2ECE" w:rsidRPr="00C571CA" w:rsidRDefault="000F2ECE" w:rsidP="005946B7">
            <w:pPr>
              <w:pStyle w:val="Teksttabelisrodek"/>
            </w:pPr>
            <w:r w:rsidRPr="001A23BD">
              <w:t>165 713 578</w:t>
            </w:r>
          </w:p>
        </w:tc>
        <w:tc>
          <w:tcPr>
            <w:tcW w:w="1558" w:type="dxa"/>
            <w:shd w:val="clear" w:color="auto" w:fill="auto"/>
            <w:vAlign w:val="center"/>
          </w:tcPr>
          <w:p w14:paraId="3D26FFFB" w14:textId="77777777" w:rsidR="000F2ECE" w:rsidRPr="00022931" w:rsidRDefault="000F2ECE" w:rsidP="005946B7">
            <w:pPr>
              <w:pStyle w:val="Teksttabelisrodek"/>
            </w:pPr>
            <w:r w:rsidRPr="00022931">
              <w:t>0,09 zł/m</w:t>
            </w:r>
            <w:r w:rsidRPr="00022931">
              <w:rPr>
                <w:vertAlign w:val="superscript"/>
              </w:rPr>
              <w:t>3</w:t>
            </w:r>
          </w:p>
        </w:tc>
      </w:tr>
      <w:tr w:rsidR="000F2ECE" w:rsidRPr="004C2057" w14:paraId="715ACB63" w14:textId="77777777" w:rsidTr="00203047">
        <w:trPr>
          <w:trHeight w:val="454"/>
          <w:jc w:val="center"/>
        </w:trPr>
        <w:tc>
          <w:tcPr>
            <w:tcW w:w="3631" w:type="dxa"/>
            <w:shd w:val="clear" w:color="auto" w:fill="auto"/>
            <w:vAlign w:val="center"/>
          </w:tcPr>
          <w:p w14:paraId="0AB7354B" w14:textId="77777777" w:rsidR="000F2ECE" w:rsidRPr="00870610" w:rsidRDefault="000F2ECE" w:rsidP="005946B7">
            <w:pPr>
              <w:pStyle w:val="Teksttabelilewy"/>
            </w:pPr>
            <w:r w:rsidRPr="00373DC6">
              <w:t xml:space="preserve">Wprowadzanie </w:t>
            </w:r>
            <w:r w:rsidRPr="00870610">
              <w:t>ścieków*</w:t>
            </w:r>
          </w:p>
        </w:tc>
        <w:tc>
          <w:tcPr>
            <w:tcW w:w="1049" w:type="dxa"/>
            <w:vAlign w:val="center"/>
          </w:tcPr>
          <w:p w14:paraId="31842E34" w14:textId="77777777" w:rsidR="000F2ECE" w:rsidRPr="001A23BD" w:rsidRDefault="000F2ECE" w:rsidP="005946B7">
            <w:pPr>
              <w:pStyle w:val="Teksttabelisrodek"/>
            </w:pPr>
            <w:r w:rsidRPr="00834DE4">
              <w:t>m</w:t>
            </w:r>
            <w:r w:rsidRPr="009B2FBE">
              <w:rPr>
                <w:vertAlign w:val="superscript"/>
              </w:rPr>
              <w:t>3</w:t>
            </w:r>
          </w:p>
        </w:tc>
        <w:tc>
          <w:tcPr>
            <w:tcW w:w="1383" w:type="dxa"/>
            <w:vAlign w:val="center"/>
          </w:tcPr>
          <w:p w14:paraId="36ED3DF5" w14:textId="77777777" w:rsidR="000F2ECE" w:rsidRPr="001A23BD" w:rsidRDefault="000F2ECE" w:rsidP="005946B7">
            <w:pPr>
              <w:pStyle w:val="Teksttabelisrodek"/>
            </w:pPr>
            <w:r w:rsidRPr="001A23BD">
              <w:t>7 689 100 000</w:t>
            </w:r>
          </w:p>
        </w:tc>
        <w:tc>
          <w:tcPr>
            <w:tcW w:w="1450" w:type="dxa"/>
            <w:vAlign w:val="center"/>
          </w:tcPr>
          <w:p w14:paraId="466EBB44" w14:textId="77777777" w:rsidR="000F2ECE" w:rsidRPr="00C571CA" w:rsidRDefault="000F2ECE" w:rsidP="005946B7">
            <w:pPr>
              <w:pStyle w:val="Teksttabelisrodek"/>
            </w:pPr>
            <w:r w:rsidRPr="001A23BD">
              <w:t>207 197 031</w:t>
            </w:r>
          </w:p>
        </w:tc>
        <w:tc>
          <w:tcPr>
            <w:tcW w:w="1558" w:type="dxa"/>
            <w:shd w:val="clear" w:color="auto" w:fill="auto"/>
            <w:vAlign w:val="center"/>
          </w:tcPr>
          <w:p w14:paraId="211302B0" w14:textId="77777777" w:rsidR="000F2ECE" w:rsidRPr="00022931" w:rsidRDefault="000F2ECE" w:rsidP="005946B7">
            <w:pPr>
              <w:pStyle w:val="Teksttabelisrodek"/>
            </w:pPr>
            <w:r w:rsidRPr="00022931">
              <w:t>0,03 zł/m</w:t>
            </w:r>
            <w:r w:rsidRPr="00022931">
              <w:rPr>
                <w:vertAlign w:val="superscript"/>
              </w:rPr>
              <w:t>3</w:t>
            </w:r>
          </w:p>
        </w:tc>
      </w:tr>
      <w:tr w:rsidR="000F2ECE" w:rsidRPr="004C2057" w14:paraId="4019CACC" w14:textId="77777777" w:rsidTr="00203047">
        <w:trPr>
          <w:trHeight w:val="454"/>
          <w:jc w:val="center"/>
        </w:trPr>
        <w:tc>
          <w:tcPr>
            <w:tcW w:w="3631" w:type="dxa"/>
            <w:shd w:val="clear" w:color="auto" w:fill="auto"/>
            <w:vAlign w:val="center"/>
          </w:tcPr>
          <w:p w14:paraId="433990AC" w14:textId="77777777" w:rsidR="000F2ECE" w:rsidRPr="00834DE4" w:rsidRDefault="000F2ECE" w:rsidP="005946B7">
            <w:pPr>
              <w:pStyle w:val="Teksttabelilewy"/>
            </w:pPr>
            <w:r w:rsidRPr="00373DC6">
              <w:lastRenderedPageBreak/>
              <w:t xml:space="preserve">Odprowadzanie do wód wód </w:t>
            </w:r>
            <w:r w:rsidRPr="00870610">
              <w:t>opadowych lub roztopowych</w:t>
            </w:r>
          </w:p>
        </w:tc>
        <w:tc>
          <w:tcPr>
            <w:tcW w:w="1049" w:type="dxa"/>
            <w:vAlign w:val="center"/>
          </w:tcPr>
          <w:p w14:paraId="126FEC21" w14:textId="77777777" w:rsidR="000F2ECE" w:rsidRPr="001A23BD" w:rsidRDefault="000F2ECE" w:rsidP="005946B7">
            <w:pPr>
              <w:pStyle w:val="Teksttabelisrodek"/>
            </w:pPr>
            <w:r w:rsidRPr="009B2FBE">
              <w:t>m</w:t>
            </w:r>
            <w:r w:rsidRPr="001A23BD">
              <w:rPr>
                <w:vertAlign w:val="superscript"/>
              </w:rPr>
              <w:t>3</w:t>
            </w:r>
          </w:p>
        </w:tc>
        <w:tc>
          <w:tcPr>
            <w:tcW w:w="1383" w:type="dxa"/>
            <w:vAlign w:val="center"/>
          </w:tcPr>
          <w:p w14:paraId="6AC27910" w14:textId="77777777" w:rsidR="000F2ECE" w:rsidRPr="001A23BD" w:rsidRDefault="000F2ECE" w:rsidP="005946B7">
            <w:pPr>
              <w:pStyle w:val="Teksttabelisrodek"/>
            </w:pPr>
            <w:r w:rsidRPr="001A23BD">
              <w:t>190 698 712</w:t>
            </w:r>
          </w:p>
        </w:tc>
        <w:tc>
          <w:tcPr>
            <w:tcW w:w="1450" w:type="dxa"/>
            <w:vAlign w:val="center"/>
          </w:tcPr>
          <w:p w14:paraId="41AB5B2A" w14:textId="77777777" w:rsidR="000F2ECE" w:rsidRPr="00022931" w:rsidRDefault="000F2ECE" w:rsidP="005946B7">
            <w:pPr>
              <w:pStyle w:val="Teksttabelisrodek"/>
            </w:pPr>
            <w:r w:rsidRPr="00C571CA">
              <w:t>109 374 430</w:t>
            </w:r>
          </w:p>
        </w:tc>
        <w:tc>
          <w:tcPr>
            <w:tcW w:w="1558" w:type="dxa"/>
            <w:shd w:val="clear" w:color="auto" w:fill="auto"/>
            <w:vAlign w:val="center"/>
          </w:tcPr>
          <w:p w14:paraId="65D539DD" w14:textId="77777777" w:rsidR="000F2ECE" w:rsidRPr="00022931" w:rsidRDefault="000F2ECE" w:rsidP="005946B7">
            <w:pPr>
              <w:pStyle w:val="Teksttabelisrodek"/>
            </w:pPr>
            <w:r w:rsidRPr="00022931">
              <w:t>0,57 zł/m</w:t>
            </w:r>
            <w:r w:rsidRPr="00022931">
              <w:rPr>
                <w:vertAlign w:val="superscript"/>
              </w:rPr>
              <w:t>3</w:t>
            </w:r>
          </w:p>
        </w:tc>
      </w:tr>
      <w:tr w:rsidR="000F2ECE" w:rsidRPr="004C2057" w14:paraId="20BB0D69" w14:textId="77777777" w:rsidTr="00203047">
        <w:trPr>
          <w:trHeight w:val="454"/>
          <w:jc w:val="center"/>
        </w:trPr>
        <w:tc>
          <w:tcPr>
            <w:tcW w:w="3631" w:type="dxa"/>
            <w:shd w:val="clear" w:color="auto" w:fill="auto"/>
            <w:vAlign w:val="center"/>
          </w:tcPr>
          <w:p w14:paraId="3885C316" w14:textId="77777777" w:rsidR="000F2ECE" w:rsidRPr="009B2FBE" w:rsidRDefault="000F2ECE" w:rsidP="005946B7">
            <w:pPr>
              <w:pStyle w:val="Teksttabelilewy"/>
            </w:pPr>
            <w:r w:rsidRPr="00373DC6">
              <w:t>Pobór wód na potrzeby chowu i hodowli ry</w:t>
            </w:r>
            <w:r w:rsidRPr="00834DE4">
              <w:t>b</w:t>
            </w:r>
          </w:p>
        </w:tc>
        <w:tc>
          <w:tcPr>
            <w:tcW w:w="1049" w:type="dxa"/>
            <w:vAlign w:val="center"/>
          </w:tcPr>
          <w:p w14:paraId="7E99E7B3" w14:textId="77777777" w:rsidR="000F2ECE" w:rsidRPr="001A23BD" w:rsidRDefault="000F2ECE" w:rsidP="005946B7">
            <w:pPr>
              <w:pStyle w:val="Teksttabelisrodek"/>
            </w:pPr>
            <w:r w:rsidRPr="001A23BD">
              <w:t>ha</w:t>
            </w:r>
          </w:p>
        </w:tc>
        <w:tc>
          <w:tcPr>
            <w:tcW w:w="1383" w:type="dxa"/>
            <w:vAlign w:val="center"/>
          </w:tcPr>
          <w:p w14:paraId="715AAD85" w14:textId="77777777" w:rsidR="000F2ECE" w:rsidRPr="001A23BD" w:rsidRDefault="000F2ECE" w:rsidP="005946B7">
            <w:pPr>
              <w:pStyle w:val="Teksttabelisrodek"/>
            </w:pPr>
            <w:r w:rsidRPr="001A23BD">
              <w:t>158 806</w:t>
            </w:r>
          </w:p>
        </w:tc>
        <w:tc>
          <w:tcPr>
            <w:tcW w:w="1450" w:type="dxa"/>
            <w:vAlign w:val="center"/>
          </w:tcPr>
          <w:p w14:paraId="3EBFABF2" w14:textId="77777777" w:rsidR="000F2ECE" w:rsidRPr="00022931" w:rsidRDefault="000F2ECE" w:rsidP="005946B7">
            <w:pPr>
              <w:pStyle w:val="Teksttabelisrodek"/>
            </w:pPr>
            <w:r w:rsidRPr="00C571CA">
              <w:t>548 500</w:t>
            </w:r>
          </w:p>
        </w:tc>
        <w:tc>
          <w:tcPr>
            <w:tcW w:w="1558" w:type="dxa"/>
            <w:shd w:val="clear" w:color="auto" w:fill="auto"/>
            <w:vAlign w:val="center"/>
          </w:tcPr>
          <w:p w14:paraId="5A343AA7" w14:textId="77777777" w:rsidR="000F2ECE" w:rsidRPr="00022931" w:rsidRDefault="000F2ECE" w:rsidP="005946B7">
            <w:pPr>
              <w:pStyle w:val="Teksttabelisrodek"/>
            </w:pPr>
            <w:r w:rsidRPr="00022931">
              <w:t>3,45 zł/ha</w:t>
            </w:r>
          </w:p>
        </w:tc>
      </w:tr>
      <w:tr w:rsidR="000F2ECE" w:rsidRPr="004C2057" w14:paraId="72C1CE63" w14:textId="77777777" w:rsidTr="00203047">
        <w:trPr>
          <w:trHeight w:val="454"/>
          <w:jc w:val="center"/>
        </w:trPr>
        <w:tc>
          <w:tcPr>
            <w:tcW w:w="3631" w:type="dxa"/>
            <w:shd w:val="clear" w:color="auto" w:fill="auto"/>
            <w:vAlign w:val="center"/>
          </w:tcPr>
          <w:p w14:paraId="42FE2878" w14:textId="77777777" w:rsidR="000F2ECE" w:rsidRPr="009B2FBE" w:rsidRDefault="000F2ECE" w:rsidP="005946B7">
            <w:pPr>
              <w:pStyle w:val="Teksttabelilewy"/>
            </w:pPr>
            <w:r w:rsidRPr="00373DC6">
              <w:t xml:space="preserve">Wydobywanie z wód kamieni, żwiru i </w:t>
            </w:r>
            <w:r w:rsidRPr="00834DE4">
              <w:t>piasku oraz wycinanie roślin**</w:t>
            </w:r>
          </w:p>
        </w:tc>
        <w:tc>
          <w:tcPr>
            <w:tcW w:w="1049" w:type="dxa"/>
            <w:vAlign w:val="center"/>
          </w:tcPr>
          <w:p w14:paraId="2B636DB2" w14:textId="77777777" w:rsidR="000F2ECE" w:rsidRPr="001A23BD" w:rsidRDefault="000F2ECE" w:rsidP="005946B7">
            <w:pPr>
              <w:pStyle w:val="Teksttabelisrodek"/>
            </w:pPr>
            <w:r w:rsidRPr="001A23BD">
              <w:t>t</w:t>
            </w:r>
          </w:p>
        </w:tc>
        <w:tc>
          <w:tcPr>
            <w:tcW w:w="1383" w:type="dxa"/>
            <w:vAlign w:val="center"/>
          </w:tcPr>
          <w:p w14:paraId="207400EF" w14:textId="77777777" w:rsidR="000F2ECE" w:rsidRPr="001A23BD" w:rsidRDefault="000F2ECE" w:rsidP="005946B7">
            <w:pPr>
              <w:pStyle w:val="Teksttabelisrodek"/>
            </w:pPr>
            <w:r w:rsidRPr="001A23BD">
              <w:t>5 731 091</w:t>
            </w:r>
          </w:p>
        </w:tc>
        <w:tc>
          <w:tcPr>
            <w:tcW w:w="1450" w:type="dxa"/>
            <w:vAlign w:val="center"/>
          </w:tcPr>
          <w:p w14:paraId="1D549E4D" w14:textId="77777777" w:rsidR="000F2ECE" w:rsidRPr="00022931" w:rsidRDefault="000F2ECE" w:rsidP="005946B7">
            <w:pPr>
              <w:pStyle w:val="Teksttabelisrodek"/>
            </w:pPr>
            <w:r w:rsidRPr="00C571CA">
              <w:t>1 323 679</w:t>
            </w:r>
          </w:p>
        </w:tc>
        <w:tc>
          <w:tcPr>
            <w:tcW w:w="1558" w:type="dxa"/>
            <w:shd w:val="clear" w:color="auto" w:fill="auto"/>
            <w:vAlign w:val="center"/>
          </w:tcPr>
          <w:p w14:paraId="5249C2C5" w14:textId="77777777" w:rsidR="000F2ECE" w:rsidRPr="00022931" w:rsidRDefault="000F2ECE" w:rsidP="005946B7">
            <w:pPr>
              <w:pStyle w:val="Teksttabelisrodek"/>
            </w:pPr>
            <w:r w:rsidRPr="00022931">
              <w:t>0,23 zł/t</w:t>
            </w:r>
          </w:p>
        </w:tc>
      </w:tr>
    </w:tbl>
    <w:p w14:paraId="1017AF78" w14:textId="77777777" w:rsidR="000F2ECE" w:rsidRPr="00544887" w:rsidRDefault="000F2ECE" w:rsidP="00D35DE4">
      <w:pPr>
        <w:suppressAutoHyphens/>
        <w:spacing w:before="40" w:after="40"/>
        <w:rPr>
          <w:rFonts w:cs="Calibri"/>
          <w:sz w:val="18"/>
          <w:szCs w:val="18"/>
          <w:lang w:eastAsia="zh-CN"/>
        </w:rPr>
      </w:pPr>
      <w:r w:rsidRPr="00544887">
        <w:rPr>
          <w:rFonts w:cs="Calibri"/>
          <w:sz w:val="18"/>
          <w:szCs w:val="18"/>
          <w:lang w:eastAsia="zh-CN"/>
        </w:rPr>
        <w:t>* Dane o ilości wprowadzonych ścieków za 2019 r. podane na podstawie opracowania GUS Ochrona środowiska 2020.</w:t>
      </w:r>
    </w:p>
    <w:p w14:paraId="77B339AD" w14:textId="77777777" w:rsidR="000F2ECE" w:rsidRPr="00544887" w:rsidRDefault="000F2ECE" w:rsidP="00D35DE4">
      <w:pPr>
        <w:suppressAutoHyphens/>
        <w:spacing w:before="40" w:after="40"/>
        <w:rPr>
          <w:rFonts w:cs="Calibri"/>
          <w:sz w:val="18"/>
          <w:szCs w:val="18"/>
          <w:lang w:eastAsia="zh-CN"/>
        </w:rPr>
      </w:pPr>
      <w:r w:rsidRPr="00544887">
        <w:rPr>
          <w:rFonts w:cs="Calibri"/>
          <w:sz w:val="18"/>
          <w:szCs w:val="18"/>
          <w:lang w:eastAsia="zh-CN"/>
        </w:rPr>
        <w:t>** Przyjęto założenie, że średnia masa nasypowa trzciny wynosi 135 kg/m</w:t>
      </w:r>
      <w:r w:rsidRPr="00544887">
        <w:rPr>
          <w:rFonts w:cs="Calibri"/>
          <w:sz w:val="18"/>
          <w:szCs w:val="18"/>
          <w:vertAlign w:val="superscript"/>
          <w:lang w:eastAsia="zh-CN"/>
        </w:rPr>
        <w:t>3</w:t>
      </w:r>
      <w:r w:rsidRPr="00544887">
        <w:rPr>
          <w:rFonts w:cs="Calibri"/>
          <w:sz w:val="18"/>
          <w:szCs w:val="18"/>
          <w:lang w:eastAsia="zh-CN"/>
        </w:rPr>
        <w:t>.</w:t>
      </w:r>
    </w:p>
    <w:p w14:paraId="4A0FDC21" w14:textId="77777777" w:rsidR="00F86B52" w:rsidRPr="001E4D45" w:rsidRDefault="00F86B52" w:rsidP="005946B7">
      <w:pPr>
        <w:pStyle w:val="rdo0"/>
      </w:pPr>
      <w:r w:rsidRPr="001E4D45">
        <w:t xml:space="preserve">Źródło: opracowanie </w:t>
      </w:r>
      <w:r>
        <w:t>własne</w:t>
      </w:r>
    </w:p>
    <w:p w14:paraId="0FFA6368" w14:textId="77777777" w:rsidR="000F2ECE" w:rsidRPr="00544887" w:rsidRDefault="000F2ECE" w:rsidP="00F81C31">
      <w:pPr>
        <w:pStyle w:val="Nagwek3"/>
      </w:pPr>
      <w:bookmarkStart w:id="261" w:name="_Toc63632748"/>
      <w:bookmarkStart w:id="262" w:name="_Toc67649994"/>
      <w:r w:rsidRPr="00544887">
        <w:t>Koszty środowiskowe</w:t>
      </w:r>
      <w:bookmarkEnd w:id="261"/>
      <w:bookmarkEnd w:id="262"/>
    </w:p>
    <w:p w14:paraId="13C43EFC" w14:textId="77777777" w:rsidR="000F2ECE" w:rsidRPr="00544887" w:rsidRDefault="000F2ECE" w:rsidP="000F2ECE">
      <w:pPr>
        <w:suppressAutoHyphens/>
        <w:ind w:right="113"/>
      </w:pPr>
      <w:r w:rsidRPr="00544887">
        <w:rPr>
          <w:rFonts w:cs="Lucida Grande"/>
        </w:rPr>
        <w:t>Koszty środowiskowe</w:t>
      </w:r>
      <w:r w:rsidRPr="00544887">
        <w:rPr>
          <w:rStyle w:val="Odwoanieprzypisudolnego"/>
          <w:rFonts w:cs="Lucida Grande"/>
        </w:rPr>
        <w:footnoteReference w:id="27"/>
      </w:r>
      <w:r w:rsidRPr="00544887">
        <w:rPr>
          <w:rFonts w:cs="Lucida Grande"/>
        </w:rPr>
        <w:t xml:space="preserve"> zostały oszacowane za pomocą metody wyceny warunkowej, a dokładnie poprzez pomiar wskaźnika WTP (skłonności do ponoszenia wydatków). Zadeklarowana gotowość do płacenia na rzecz poprawy jakości wód jest utożsamiana z wartością utraconych korzyści wynikających z nieprawidłowego stanu zasobów wodnych. Podstawowe badania zostały zrealizowane na Uniwersytecie Warszawskim w 2004 r.</w:t>
      </w:r>
      <w:r w:rsidRPr="00544887">
        <w:rPr>
          <w:rFonts w:cs="Lucida Grande"/>
          <w:vertAlign w:val="superscript"/>
        </w:rPr>
        <w:footnoteReference w:id="28"/>
      </w:r>
      <w:r w:rsidRPr="00544887">
        <w:rPr>
          <w:rFonts w:cs="Lucida Grande"/>
        </w:rPr>
        <w:t>, a w 2007 r. opracowano metodę aktualizacji wyników w oparciu o zmianę podstawowych parametrów socjoekonomicznych oraz postępu prac w zakresie poprawy jakości wód.</w:t>
      </w:r>
    </w:p>
    <w:p w14:paraId="6AB117D8" w14:textId="0FE78DC4" w:rsidR="000F2ECE" w:rsidRPr="00544887" w:rsidRDefault="000F2ECE" w:rsidP="000F2ECE">
      <w:pPr>
        <w:suppressAutoHyphens/>
        <w:ind w:right="113"/>
        <w:rPr>
          <w:rFonts w:cs="Lucida Grande"/>
        </w:rPr>
      </w:pPr>
      <w:r w:rsidRPr="00544887">
        <w:rPr>
          <w:rFonts w:cs="Lucida Grande"/>
        </w:rPr>
        <w:t>Finalnie przyjęto wartość WTP w wysokości 1</w:t>
      </w:r>
      <w:bookmarkStart w:id="263" w:name="_Hlk63631344"/>
      <w:r w:rsidRPr="00544887">
        <w:rPr>
          <w:rFonts w:cs="Lucida Grande"/>
        </w:rPr>
        <w:t xml:space="preserve">34,3 zł/os./r. w 2017 r. </w:t>
      </w:r>
      <w:r w:rsidR="002E3A3C">
        <w:rPr>
          <w:rFonts w:cs="Lucida Grande"/>
        </w:rPr>
        <w:t>-</w:t>
      </w:r>
      <w:r w:rsidRPr="00544887">
        <w:rPr>
          <w:rFonts w:cs="Lucida Grande"/>
        </w:rPr>
        <w:t xml:space="preserve"> jako średnią dla całej Polski. Na potrzeby IIaPGW wartość ta została dodatkowo skorygowana o wskaźnik wzrostu dochodu rozporządzalnego w 2018 r. (według danych GUS wyniósł on 5,94%) celem uwzględnienia tych danych w szacowaniu stopy zwrotu kosztów usług wodnych w 2018 r. Dlatego też wartość wskaźnika WTP dla 2018 r. wyniosła średnio 149,2 zł/os./r. dla obszaru całej Polski</w:t>
      </w:r>
      <w:r w:rsidRPr="00544887">
        <w:rPr>
          <w:rStyle w:val="Odwoanieprzypisudolnego"/>
          <w:rFonts w:cs="Lucida Grande"/>
        </w:rPr>
        <w:footnoteReference w:id="29"/>
      </w:r>
      <w:r w:rsidRPr="00544887">
        <w:rPr>
          <w:rFonts w:cs="Lucida Grande"/>
        </w:rPr>
        <w:t>.</w:t>
      </w:r>
    </w:p>
    <w:bookmarkEnd w:id="263"/>
    <w:p w14:paraId="26ECB28E" w14:textId="6C2FFCA3" w:rsidR="000F2ECE" w:rsidRPr="00544887" w:rsidRDefault="000F2ECE" w:rsidP="000F2ECE">
      <w:pPr>
        <w:suppressAutoHyphens/>
        <w:ind w:right="113"/>
        <w:rPr>
          <w:rFonts w:cs="Lucida Grande"/>
        </w:rPr>
      </w:pPr>
      <w:r w:rsidRPr="00544887">
        <w:rPr>
          <w:rFonts w:cs="Lucida Grande"/>
        </w:rPr>
        <w:t>Łączne koszty środowiskowe dla całego kraju w 2018 r. wyniosły 5726,6 mln zł, przy czym dla obszaru dorzecza Niemna koszty środowiskowe w 2018 r. wyniosły 18 mln zł</w:t>
      </w:r>
      <w:r w:rsidR="000E0C83">
        <w:rPr>
          <w:rFonts w:cs="Lucida Grande"/>
        </w:rPr>
        <w:t xml:space="preserve"> (tabela 11-4).</w:t>
      </w:r>
    </w:p>
    <w:p w14:paraId="694D78B2" w14:textId="388D8BC0" w:rsidR="000F2ECE" w:rsidRPr="00544887" w:rsidRDefault="000F2ECE" w:rsidP="00CB227A">
      <w:r w:rsidRPr="00544887">
        <w:t>Powyższe koszty środowiskowe zostały podzielone na sektor komunalny, przemysłowy oraz rolnictwo według zrzutu ładunków oszacowanego dla sektora komunalnego oraz przemysłu na podstawie danych GUS, a w przypadku rolnictwa według presji mierzonej w DJP przy założeniu określonego współczynnika spływu ładunku.</w:t>
      </w:r>
    </w:p>
    <w:p w14:paraId="29371DFE" w14:textId="279DC928" w:rsidR="00FA014C" w:rsidRPr="00544887" w:rsidRDefault="005E2AE0" w:rsidP="00CC4F8D">
      <w:pPr>
        <w:pStyle w:val="Tabela"/>
        <w:rPr>
          <w:rFonts w:cs="Lucida Grande"/>
          <w:sz w:val="22"/>
          <w:szCs w:val="22"/>
        </w:rPr>
      </w:pPr>
      <w:bookmarkStart w:id="264" w:name="_Toc68725206"/>
      <w:r>
        <w:t>Tabela</w:t>
      </w:r>
      <w:r w:rsidR="00FA014C"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w:instrText>
      </w:r>
      <w:r w:rsidR="00B25B32">
        <w:instrText xml:space="preserve"> 1 </w:instrText>
      </w:r>
      <w:r w:rsidR="00B25B32">
        <w:fldChar w:fldCharType="separate"/>
      </w:r>
      <w:r w:rsidR="00261BCD">
        <w:rPr>
          <w:noProof/>
        </w:rPr>
        <w:t>4</w:t>
      </w:r>
      <w:r w:rsidR="00B25B32">
        <w:rPr>
          <w:noProof/>
        </w:rPr>
        <w:fldChar w:fldCharType="end"/>
      </w:r>
      <w:r w:rsidR="00FA014C" w:rsidRPr="00544887">
        <w:tab/>
      </w:r>
      <w:r w:rsidR="00FA014C" w:rsidRPr="00544887">
        <w:rPr>
          <w:szCs w:val="20"/>
        </w:rPr>
        <w:t>Podział kosztów środowiskowych pomiędzy sektory w 2018 r.</w:t>
      </w:r>
      <w:bookmarkEnd w:id="2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558"/>
        <w:gridCol w:w="2689"/>
        <w:gridCol w:w="2832"/>
      </w:tblGrid>
      <w:tr w:rsidR="000F2ECE" w:rsidRPr="00544887" w14:paraId="7BE762CD" w14:textId="77777777" w:rsidTr="00F86B52">
        <w:trPr>
          <w:trHeight w:val="454"/>
          <w:jc w:val="center"/>
        </w:trPr>
        <w:tc>
          <w:tcPr>
            <w:tcW w:w="1983" w:type="dxa"/>
            <w:shd w:val="clear" w:color="auto" w:fill="BFBFBF" w:themeFill="background1" w:themeFillShade="BF"/>
            <w:vAlign w:val="center"/>
          </w:tcPr>
          <w:p w14:paraId="5C1C2C10" w14:textId="77777777" w:rsidR="000F2ECE" w:rsidRPr="00544887" w:rsidRDefault="000F2ECE" w:rsidP="00FA014C">
            <w:pPr>
              <w:suppressAutoHyphens/>
              <w:spacing w:before="40" w:after="40"/>
              <w:rPr>
                <w:b/>
                <w:bCs/>
                <w:sz w:val="20"/>
                <w:szCs w:val="20"/>
              </w:rPr>
            </w:pPr>
            <w:r w:rsidRPr="00544887">
              <w:rPr>
                <w:rFonts w:cs="Calibri"/>
                <w:b/>
                <w:bCs/>
                <w:sz w:val="20"/>
                <w:szCs w:val="20"/>
              </w:rPr>
              <w:t>Sektor</w:t>
            </w:r>
          </w:p>
        </w:tc>
        <w:tc>
          <w:tcPr>
            <w:tcW w:w="1558" w:type="dxa"/>
            <w:shd w:val="clear" w:color="auto" w:fill="BFBFBF" w:themeFill="background1" w:themeFillShade="BF"/>
            <w:vAlign w:val="center"/>
          </w:tcPr>
          <w:p w14:paraId="3FD35521" w14:textId="2CF9D578" w:rsidR="000F2ECE" w:rsidRPr="00544887" w:rsidRDefault="000F2ECE" w:rsidP="00FA014C">
            <w:pPr>
              <w:suppressAutoHyphens/>
              <w:spacing w:before="40" w:after="40"/>
              <w:jc w:val="center"/>
              <w:rPr>
                <w:rFonts w:cs="Calibri"/>
                <w:b/>
                <w:bCs/>
                <w:sz w:val="20"/>
                <w:szCs w:val="20"/>
              </w:rPr>
            </w:pPr>
            <w:r w:rsidRPr="00544887">
              <w:rPr>
                <w:rFonts w:cs="Calibri"/>
                <w:b/>
                <w:bCs/>
                <w:sz w:val="20"/>
                <w:szCs w:val="20"/>
              </w:rPr>
              <w:t>Klucz podziału</w:t>
            </w:r>
            <w:r w:rsidR="000F7F23">
              <w:rPr>
                <w:rFonts w:cs="Calibri"/>
                <w:b/>
                <w:bCs/>
                <w:sz w:val="20"/>
                <w:szCs w:val="20"/>
              </w:rPr>
              <w:t xml:space="preserve"> (%)</w:t>
            </w:r>
          </w:p>
        </w:tc>
        <w:tc>
          <w:tcPr>
            <w:tcW w:w="2689" w:type="dxa"/>
            <w:shd w:val="clear" w:color="auto" w:fill="BFBFBF" w:themeFill="background1" w:themeFillShade="BF"/>
            <w:vAlign w:val="center"/>
          </w:tcPr>
          <w:p w14:paraId="29759B5F" w14:textId="28C0F8DA" w:rsidR="000F2ECE" w:rsidRPr="00544887" w:rsidRDefault="000F2ECE" w:rsidP="00FA014C">
            <w:pPr>
              <w:suppressAutoHyphens/>
              <w:spacing w:before="40" w:after="40"/>
              <w:jc w:val="center"/>
              <w:rPr>
                <w:rFonts w:cs="Calibri"/>
                <w:b/>
                <w:bCs/>
                <w:sz w:val="20"/>
                <w:szCs w:val="20"/>
              </w:rPr>
            </w:pPr>
            <w:r w:rsidRPr="00544887">
              <w:rPr>
                <w:rFonts w:cs="Calibri"/>
                <w:b/>
                <w:bCs/>
                <w:sz w:val="20"/>
                <w:szCs w:val="20"/>
              </w:rPr>
              <w:t xml:space="preserve">Wartość kosztów środowiskowych w Polsce </w:t>
            </w:r>
            <w:r w:rsidR="00D35DE4">
              <w:rPr>
                <w:rFonts w:cs="Calibri"/>
                <w:b/>
                <w:bCs/>
                <w:sz w:val="20"/>
                <w:szCs w:val="20"/>
              </w:rPr>
              <w:t>(</w:t>
            </w:r>
            <w:r w:rsidRPr="00544887">
              <w:rPr>
                <w:rFonts w:cs="Calibri"/>
                <w:b/>
                <w:bCs/>
                <w:sz w:val="20"/>
                <w:szCs w:val="20"/>
              </w:rPr>
              <w:t>mln zł</w:t>
            </w:r>
            <w:r w:rsidR="00D35DE4">
              <w:rPr>
                <w:rFonts w:cs="Calibri"/>
                <w:b/>
                <w:bCs/>
                <w:sz w:val="20"/>
                <w:szCs w:val="20"/>
              </w:rPr>
              <w:t>)</w:t>
            </w:r>
          </w:p>
        </w:tc>
        <w:tc>
          <w:tcPr>
            <w:tcW w:w="2832" w:type="dxa"/>
            <w:shd w:val="clear" w:color="auto" w:fill="BFBFBF" w:themeFill="background1" w:themeFillShade="BF"/>
            <w:vAlign w:val="center"/>
          </w:tcPr>
          <w:p w14:paraId="1FD650D3" w14:textId="0E178656" w:rsidR="000F2ECE" w:rsidRPr="00544887" w:rsidRDefault="000F2ECE" w:rsidP="00FA014C">
            <w:pPr>
              <w:suppressAutoHyphens/>
              <w:spacing w:before="40" w:after="40"/>
              <w:jc w:val="center"/>
              <w:rPr>
                <w:rFonts w:cs="Calibri"/>
                <w:b/>
                <w:bCs/>
                <w:sz w:val="20"/>
                <w:szCs w:val="20"/>
              </w:rPr>
            </w:pPr>
            <w:r w:rsidRPr="00544887">
              <w:rPr>
                <w:rFonts w:cs="Calibri"/>
                <w:b/>
                <w:bCs/>
                <w:sz w:val="20"/>
                <w:szCs w:val="20"/>
              </w:rPr>
              <w:t xml:space="preserve">Wartość kosztów środowiskowych obszar dorzecza Niemna </w:t>
            </w:r>
            <w:r w:rsidR="00D35DE4">
              <w:rPr>
                <w:rFonts w:cs="Calibri"/>
                <w:b/>
                <w:bCs/>
                <w:sz w:val="20"/>
                <w:szCs w:val="20"/>
              </w:rPr>
              <w:t>(</w:t>
            </w:r>
            <w:r w:rsidRPr="00544887">
              <w:rPr>
                <w:rFonts w:cs="Calibri"/>
                <w:b/>
                <w:bCs/>
                <w:sz w:val="20"/>
                <w:szCs w:val="20"/>
              </w:rPr>
              <w:t>mln zł</w:t>
            </w:r>
            <w:r w:rsidR="00D35DE4">
              <w:rPr>
                <w:rFonts w:cs="Calibri"/>
                <w:b/>
                <w:bCs/>
                <w:sz w:val="20"/>
                <w:szCs w:val="20"/>
              </w:rPr>
              <w:t>)</w:t>
            </w:r>
          </w:p>
        </w:tc>
      </w:tr>
      <w:tr w:rsidR="000F2ECE" w:rsidRPr="00D35DE4" w14:paraId="0F3B1DCF" w14:textId="77777777" w:rsidTr="00F86B52">
        <w:trPr>
          <w:trHeight w:val="454"/>
          <w:jc w:val="center"/>
        </w:trPr>
        <w:tc>
          <w:tcPr>
            <w:tcW w:w="1983" w:type="dxa"/>
            <w:shd w:val="clear" w:color="auto" w:fill="auto"/>
            <w:vAlign w:val="center"/>
          </w:tcPr>
          <w:p w14:paraId="76C63C7E" w14:textId="77777777" w:rsidR="000F2ECE" w:rsidRPr="00870610" w:rsidRDefault="000F2ECE" w:rsidP="005946B7">
            <w:pPr>
              <w:pStyle w:val="Teksttabelilewy"/>
            </w:pPr>
            <w:r w:rsidRPr="00373DC6">
              <w:t>Komunalny</w:t>
            </w:r>
          </w:p>
        </w:tc>
        <w:tc>
          <w:tcPr>
            <w:tcW w:w="1558" w:type="dxa"/>
            <w:vAlign w:val="center"/>
          </w:tcPr>
          <w:p w14:paraId="2E0BAEE0" w14:textId="07FBD8C1" w:rsidR="000F2ECE" w:rsidRPr="009B2FBE" w:rsidRDefault="000F2ECE" w:rsidP="005946B7">
            <w:pPr>
              <w:pStyle w:val="Teksttabelisrodek"/>
            </w:pPr>
            <w:r w:rsidRPr="00834DE4">
              <w:t>33</w:t>
            </w:r>
          </w:p>
        </w:tc>
        <w:tc>
          <w:tcPr>
            <w:tcW w:w="2689" w:type="dxa"/>
            <w:vAlign w:val="center"/>
          </w:tcPr>
          <w:p w14:paraId="1140A005" w14:textId="77777777" w:rsidR="000F2ECE" w:rsidRPr="001A23BD" w:rsidRDefault="000F2ECE" w:rsidP="005946B7">
            <w:pPr>
              <w:pStyle w:val="Teksttabelisrodek"/>
            </w:pPr>
            <w:r w:rsidRPr="001A23BD">
              <w:t>1889,78</w:t>
            </w:r>
          </w:p>
        </w:tc>
        <w:tc>
          <w:tcPr>
            <w:tcW w:w="2832" w:type="dxa"/>
            <w:vAlign w:val="center"/>
          </w:tcPr>
          <w:p w14:paraId="77478EB8" w14:textId="77777777" w:rsidR="000F2ECE" w:rsidRPr="001A23BD" w:rsidRDefault="000F2ECE" w:rsidP="005946B7">
            <w:pPr>
              <w:pStyle w:val="Teksttabelisrodek"/>
            </w:pPr>
            <w:r w:rsidRPr="001A23BD">
              <w:t>5,93</w:t>
            </w:r>
          </w:p>
        </w:tc>
      </w:tr>
      <w:tr w:rsidR="000F2ECE" w:rsidRPr="00D35DE4" w14:paraId="76236884" w14:textId="77777777" w:rsidTr="00F86B52">
        <w:trPr>
          <w:trHeight w:val="454"/>
          <w:jc w:val="center"/>
        </w:trPr>
        <w:tc>
          <w:tcPr>
            <w:tcW w:w="1983" w:type="dxa"/>
            <w:shd w:val="clear" w:color="auto" w:fill="auto"/>
            <w:vAlign w:val="center"/>
          </w:tcPr>
          <w:p w14:paraId="69F35681" w14:textId="77777777" w:rsidR="000F2ECE" w:rsidRPr="00D35DE4" w:rsidRDefault="000F2ECE" w:rsidP="005946B7">
            <w:pPr>
              <w:pStyle w:val="Teksttabelilewy"/>
            </w:pPr>
            <w:r w:rsidRPr="00D35DE4">
              <w:lastRenderedPageBreak/>
              <w:t>Przemysł</w:t>
            </w:r>
          </w:p>
        </w:tc>
        <w:tc>
          <w:tcPr>
            <w:tcW w:w="1558" w:type="dxa"/>
            <w:vAlign w:val="center"/>
          </w:tcPr>
          <w:p w14:paraId="374A7791" w14:textId="63B70801" w:rsidR="000F2ECE" w:rsidRPr="00D35DE4" w:rsidRDefault="000F2ECE" w:rsidP="005946B7">
            <w:pPr>
              <w:pStyle w:val="Teksttabelisrodek"/>
            </w:pPr>
            <w:r w:rsidRPr="00D35DE4">
              <w:t>8</w:t>
            </w:r>
          </w:p>
        </w:tc>
        <w:tc>
          <w:tcPr>
            <w:tcW w:w="2689" w:type="dxa"/>
            <w:vAlign w:val="center"/>
          </w:tcPr>
          <w:p w14:paraId="3ED9D450" w14:textId="77777777" w:rsidR="000F2ECE" w:rsidRPr="00D35DE4" w:rsidRDefault="000F2ECE" w:rsidP="005946B7">
            <w:pPr>
              <w:pStyle w:val="Teksttabelisrodek"/>
            </w:pPr>
            <w:r w:rsidRPr="00D35DE4">
              <w:t>458,13</w:t>
            </w:r>
          </w:p>
        </w:tc>
        <w:tc>
          <w:tcPr>
            <w:tcW w:w="2832" w:type="dxa"/>
            <w:vAlign w:val="center"/>
          </w:tcPr>
          <w:p w14:paraId="45B2C459" w14:textId="77777777" w:rsidR="000F2ECE" w:rsidRPr="00D35DE4" w:rsidRDefault="000F2ECE" w:rsidP="005946B7">
            <w:pPr>
              <w:pStyle w:val="Teksttabelisrodek"/>
            </w:pPr>
            <w:r w:rsidRPr="00D35DE4">
              <w:t>1,44</w:t>
            </w:r>
          </w:p>
        </w:tc>
      </w:tr>
      <w:tr w:rsidR="000F2ECE" w:rsidRPr="00D35DE4" w14:paraId="62C32A50" w14:textId="77777777" w:rsidTr="00F86B52">
        <w:trPr>
          <w:trHeight w:val="454"/>
          <w:jc w:val="center"/>
        </w:trPr>
        <w:tc>
          <w:tcPr>
            <w:tcW w:w="1983" w:type="dxa"/>
            <w:shd w:val="clear" w:color="auto" w:fill="auto"/>
            <w:vAlign w:val="center"/>
          </w:tcPr>
          <w:p w14:paraId="476D7628" w14:textId="77777777" w:rsidR="000F2ECE" w:rsidRPr="00D35DE4" w:rsidRDefault="000F2ECE" w:rsidP="005946B7">
            <w:pPr>
              <w:pStyle w:val="Teksttabelilewy"/>
            </w:pPr>
            <w:r w:rsidRPr="00D35DE4">
              <w:t>Rolnictwo</w:t>
            </w:r>
          </w:p>
        </w:tc>
        <w:tc>
          <w:tcPr>
            <w:tcW w:w="1558" w:type="dxa"/>
            <w:vAlign w:val="center"/>
          </w:tcPr>
          <w:p w14:paraId="4D5AAD14" w14:textId="7FBAE86C" w:rsidR="000F2ECE" w:rsidRPr="00D35DE4" w:rsidRDefault="000F2ECE" w:rsidP="005946B7">
            <w:pPr>
              <w:pStyle w:val="Teksttabelisrodek"/>
            </w:pPr>
            <w:r w:rsidRPr="00D35DE4">
              <w:t>59</w:t>
            </w:r>
          </w:p>
        </w:tc>
        <w:tc>
          <w:tcPr>
            <w:tcW w:w="2689" w:type="dxa"/>
            <w:vAlign w:val="center"/>
          </w:tcPr>
          <w:p w14:paraId="2AAEBC39" w14:textId="77777777" w:rsidR="000F2ECE" w:rsidRPr="00D35DE4" w:rsidRDefault="000F2ECE" w:rsidP="005946B7">
            <w:pPr>
              <w:pStyle w:val="Teksttabelisrodek"/>
            </w:pPr>
            <w:r w:rsidRPr="00D35DE4">
              <w:t>3378,70</w:t>
            </w:r>
          </w:p>
        </w:tc>
        <w:tc>
          <w:tcPr>
            <w:tcW w:w="2832" w:type="dxa"/>
            <w:vAlign w:val="center"/>
          </w:tcPr>
          <w:p w14:paraId="0C779606" w14:textId="77777777" w:rsidR="000F2ECE" w:rsidRPr="00D35DE4" w:rsidRDefault="000F2ECE" w:rsidP="005946B7">
            <w:pPr>
              <w:pStyle w:val="Teksttabelisrodek"/>
            </w:pPr>
            <w:r w:rsidRPr="00D35DE4">
              <w:t>10,60</w:t>
            </w:r>
          </w:p>
        </w:tc>
      </w:tr>
      <w:tr w:rsidR="000F2ECE" w:rsidRPr="00544887" w14:paraId="158C2306" w14:textId="77777777" w:rsidTr="00680613">
        <w:trPr>
          <w:trHeight w:val="454"/>
          <w:jc w:val="center"/>
        </w:trPr>
        <w:tc>
          <w:tcPr>
            <w:tcW w:w="1983" w:type="dxa"/>
            <w:shd w:val="clear" w:color="auto" w:fill="BFBFBF" w:themeFill="background1" w:themeFillShade="BF"/>
            <w:vAlign w:val="center"/>
          </w:tcPr>
          <w:p w14:paraId="743B1980" w14:textId="77777777" w:rsidR="000F2ECE" w:rsidRPr="00544887" w:rsidRDefault="000F2ECE" w:rsidP="00680613">
            <w:pPr>
              <w:suppressAutoHyphens/>
              <w:spacing w:before="40" w:after="40"/>
              <w:jc w:val="center"/>
              <w:rPr>
                <w:b/>
                <w:bCs/>
                <w:sz w:val="20"/>
                <w:szCs w:val="20"/>
              </w:rPr>
            </w:pPr>
            <w:r w:rsidRPr="00544887">
              <w:rPr>
                <w:rFonts w:cs="Calibri"/>
                <w:b/>
                <w:bCs/>
                <w:sz w:val="20"/>
                <w:szCs w:val="20"/>
              </w:rPr>
              <w:t>RAZEM</w:t>
            </w:r>
          </w:p>
        </w:tc>
        <w:tc>
          <w:tcPr>
            <w:tcW w:w="1558" w:type="dxa"/>
            <w:shd w:val="clear" w:color="auto" w:fill="BFBFBF" w:themeFill="background1" w:themeFillShade="BF"/>
            <w:vAlign w:val="center"/>
          </w:tcPr>
          <w:p w14:paraId="1A4E268F" w14:textId="4073842D" w:rsidR="000F2ECE" w:rsidRPr="00544887" w:rsidRDefault="000F2ECE" w:rsidP="00D35DE4">
            <w:pPr>
              <w:suppressAutoHyphens/>
              <w:spacing w:before="40" w:after="40"/>
              <w:jc w:val="center"/>
              <w:rPr>
                <w:rFonts w:cs="Calibri"/>
                <w:b/>
                <w:bCs/>
                <w:sz w:val="20"/>
                <w:szCs w:val="20"/>
              </w:rPr>
            </w:pPr>
            <w:r w:rsidRPr="00544887">
              <w:rPr>
                <w:rFonts w:cs="Calibri"/>
                <w:b/>
                <w:bCs/>
                <w:sz w:val="20"/>
                <w:szCs w:val="20"/>
              </w:rPr>
              <w:t>100</w:t>
            </w:r>
          </w:p>
        </w:tc>
        <w:tc>
          <w:tcPr>
            <w:tcW w:w="2689" w:type="dxa"/>
            <w:shd w:val="clear" w:color="auto" w:fill="BFBFBF" w:themeFill="background1" w:themeFillShade="BF"/>
            <w:vAlign w:val="center"/>
          </w:tcPr>
          <w:p w14:paraId="4329F485" w14:textId="77777777" w:rsidR="000F2ECE" w:rsidRPr="00544887" w:rsidRDefault="000F2ECE" w:rsidP="00D23BEB">
            <w:pPr>
              <w:suppressAutoHyphens/>
              <w:spacing w:before="40" w:after="40"/>
              <w:jc w:val="center"/>
              <w:rPr>
                <w:rFonts w:cs="Calibri"/>
                <w:b/>
                <w:bCs/>
                <w:sz w:val="20"/>
                <w:szCs w:val="20"/>
              </w:rPr>
            </w:pPr>
            <w:r w:rsidRPr="00544887">
              <w:rPr>
                <w:rFonts w:cs="Calibri"/>
                <w:b/>
                <w:bCs/>
                <w:color w:val="000000"/>
                <w:sz w:val="20"/>
                <w:szCs w:val="20"/>
              </w:rPr>
              <w:t>5726,61</w:t>
            </w:r>
          </w:p>
        </w:tc>
        <w:tc>
          <w:tcPr>
            <w:tcW w:w="2832" w:type="dxa"/>
            <w:shd w:val="clear" w:color="auto" w:fill="BFBFBF" w:themeFill="background1" w:themeFillShade="BF"/>
            <w:vAlign w:val="center"/>
          </w:tcPr>
          <w:p w14:paraId="3B96717A" w14:textId="77777777" w:rsidR="000F2ECE" w:rsidRPr="00544887" w:rsidRDefault="000F2ECE" w:rsidP="00D23BEB">
            <w:pPr>
              <w:suppressAutoHyphens/>
              <w:spacing w:before="40" w:after="40"/>
              <w:jc w:val="center"/>
              <w:rPr>
                <w:rFonts w:cs="Calibri"/>
                <w:b/>
                <w:bCs/>
                <w:sz w:val="20"/>
                <w:szCs w:val="20"/>
              </w:rPr>
            </w:pPr>
            <w:r w:rsidRPr="00544887">
              <w:rPr>
                <w:rFonts w:cs="Calibri"/>
                <w:b/>
                <w:bCs/>
                <w:color w:val="000000"/>
                <w:sz w:val="20"/>
                <w:szCs w:val="20"/>
              </w:rPr>
              <w:t>17,96</w:t>
            </w:r>
          </w:p>
        </w:tc>
      </w:tr>
    </w:tbl>
    <w:p w14:paraId="584B7A86" w14:textId="77777777" w:rsidR="00F86B52" w:rsidRPr="001E4D45" w:rsidRDefault="00F86B52" w:rsidP="005946B7">
      <w:pPr>
        <w:pStyle w:val="rdo0"/>
      </w:pPr>
      <w:r w:rsidRPr="001E4D45">
        <w:t xml:space="preserve">Źródło: opracowanie </w:t>
      </w:r>
      <w:r>
        <w:t>własne</w:t>
      </w:r>
    </w:p>
    <w:p w14:paraId="73BED6C6" w14:textId="77777777" w:rsidR="000F2ECE" w:rsidRPr="00544887" w:rsidRDefault="000F2ECE" w:rsidP="00F81C31">
      <w:pPr>
        <w:pStyle w:val="Nagwek3"/>
      </w:pPr>
      <w:bookmarkStart w:id="265" w:name="_Toc63632749"/>
      <w:bookmarkStart w:id="266" w:name="_Toc67649995"/>
      <w:r w:rsidRPr="00544887">
        <w:t>Zwrot kosztów usług wodnych w sektorze komunalnym</w:t>
      </w:r>
      <w:bookmarkEnd w:id="265"/>
      <w:bookmarkEnd w:id="266"/>
    </w:p>
    <w:p w14:paraId="7B426E8D" w14:textId="7AB32057" w:rsidR="000F2ECE" w:rsidRPr="00544887" w:rsidRDefault="000F2ECE" w:rsidP="00CB227A">
      <w:r w:rsidRPr="00544887">
        <w:t xml:space="preserve">Zwrot kosztów usług wodnych w sektorze komunalnym został oszacowany na podstawie próby pochodzących z całego kraju 1899 podmiotów odpowiedzialnych za świadczenie usług w sektorze wodno-kanalizacyjnym, które w 2018 r. złożyły do </w:t>
      </w:r>
      <w:r w:rsidR="00F42CB2">
        <w:t>PGW</w:t>
      </w:r>
      <w:r w:rsidR="00F76190">
        <w:t> </w:t>
      </w:r>
      <w:r w:rsidR="00F42CB2">
        <w:t>WP</w:t>
      </w:r>
      <w:r w:rsidRPr="00544887">
        <w:t xml:space="preserve"> wnioski w przedmiocie akceptacji taryf za usługi wodno-kanalizacyjne.</w:t>
      </w:r>
    </w:p>
    <w:p w14:paraId="3E98048B" w14:textId="149FC1B1" w:rsidR="000F2ECE" w:rsidRPr="00544887" w:rsidRDefault="000F2ECE" w:rsidP="00CB227A">
      <w:r w:rsidRPr="00544887">
        <w:t xml:space="preserve">Szczegółowe dane finansowe sektora komunalnego zostały przedstawione w </w:t>
      </w:r>
      <w:r w:rsidR="00081152">
        <w:t xml:space="preserve">poniższej </w:t>
      </w:r>
      <w:r w:rsidRPr="00544887">
        <w:t>tabeli</w:t>
      </w:r>
      <w:r w:rsidR="00081152">
        <w:t>.</w:t>
      </w:r>
    </w:p>
    <w:p w14:paraId="68F322EF" w14:textId="24B18A47" w:rsidR="000F2ECE" w:rsidRPr="00544887" w:rsidRDefault="005E2AE0" w:rsidP="00CC4F8D">
      <w:pPr>
        <w:pStyle w:val="Tabela"/>
        <w:rPr>
          <w:szCs w:val="20"/>
        </w:rPr>
      </w:pPr>
      <w:bookmarkStart w:id="267" w:name="_Toc68725207"/>
      <w:r>
        <w:t>Tabela</w:t>
      </w:r>
      <w:r w:rsidR="00FA014C"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rsidR="00FA014C" w:rsidRPr="00544887">
        <w:rPr>
          <w:szCs w:val="20"/>
        </w:rPr>
        <w:tab/>
        <w:t xml:space="preserve">Dane </w:t>
      </w:r>
      <w:r w:rsidR="00FA014C" w:rsidRPr="00544887">
        <w:t>finansowe</w:t>
      </w:r>
      <w:r w:rsidR="00FA014C" w:rsidRPr="00544887">
        <w:rPr>
          <w:szCs w:val="20"/>
        </w:rPr>
        <w:t xml:space="preserve"> sektora komunalnego w Polsce w 2018 r.</w:t>
      </w:r>
      <w:bookmarkEnd w:id="2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32"/>
        <w:gridCol w:w="2830"/>
      </w:tblGrid>
      <w:tr w:rsidR="000F2ECE" w:rsidRPr="00544887" w14:paraId="450498E7" w14:textId="77777777" w:rsidTr="00680613">
        <w:trPr>
          <w:trHeight w:val="454"/>
          <w:jc w:val="center"/>
        </w:trPr>
        <w:tc>
          <w:tcPr>
            <w:tcW w:w="6232" w:type="dxa"/>
            <w:shd w:val="clear" w:color="auto" w:fill="BFBFBF" w:themeFill="background1" w:themeFillShade="BF"/>
            <w:vAlign w:val="center"/>
            <w:hideMark/>
          </w:tcPr>
          <w:p w14:paraId="52900DE1" w14:textId="77777777" w:rsidR="000F2ECE" w:rsidRPr="00870610" w:rsidRDefault="000F2ECE" w:rsidP="005946B7">
            <w:pPr>
              <w:pStyle w:val="Teksttabelilewybold"/>
            </w:pPr>
            <w:r w:rsidRPr="00373DC6">
              <w:t>Liczba pr</w:t>
            </w:r>
            <w:r w:rsidRPr="00870610">
              <w:t>zedsiębiorstw wodno-kanalizacyjnych</w:t>
            </w:r>
          </w:p>
        </w:tc>
        <w:tc>
          <w:tcPr>
            <w:tcW w:w="2830" w:type="dxa"/>
            <w:shd w:val="clear" w:color="auto" w:fill="auto"/>
            <w:noWrap/>
            <w:vAlign w:val="center"/>
            <w:hideMark/>
          </w:tcPr>
          <w:p w14:paraId="7B714F85" w14:textId="77777777" w:rsidR="000F2ECE" w:rsidRPr="009B2FBE" w:rsidRDefault="000F2ECE" w:rsidP="005946B7">
            <w:pPr>
              <w:pStyle w:val="Teksttabelisrodek"/>
            </w:pPr>
            <w:r w:rsidRPr="00834DE4">
              <w:t>1899</w:t>
            </w:r>
          </w:p>
        </w:tc>
      </w:tr>
      <w:tr w:rsidR="000F2ECE" w:rsidRPr="00544887" w14:paraId="2ECB43E2" w14:textId="77777777" w:rsidTr="00680613">
        <w:trPr>
          <w:trHeight w:val="454"/>
          <w:jc w:val="center"/>
        </w:trPr>
        <w:tc>
          <w:tcPr>
            <w:tcW w:w="6232" w:type="dxa"/>
            <w:shd w:val="clear" w:color="auto" w:fill="BFBFBF" w:themeFill="background1" w:themeFillShade="BF"/>
            <w:vAlign w:val="center"/>
            <w:hideMark/>
          </w:tcPr>
          <w:p w14:paraId="5C6AABDC" w14:textId="3007D126" w:rsidR="000F2ECE" w:rsidRPr="00373DC6" w:rsidRDefault="000F2ECE" w:rsidP="005946B7">
            <w:pPr>
              <w:pStyle w:val="Teksttabelilewybold"/>
            </w:pPr>
            <w:r w:rsidRPr="00373DC6">
              <w:t xml:space="preserve">Suma przychodów </w:t>
            </w:r>
            <w:r w:rsidR="00D35DE4">
              <w:t>(</w:t>
            </w:r>
            <w:r w:rsidRPr="00373DC6">
              <w:t>mln zł</w:t>
            </w:r>
            <w:r w:rsidR="00D35DE4">
              <w:t>)</w:t>
            </w:r>
          </w:p>
        </w:tc>
        <w:tc>
          <w:tcPr>
            <w:tcW w:w="2830" w:type="dxa"/>
            <w:shd w:val="clear" w:color="auto" w:fill="auto"/>
            <w:noWrap/>
            <w:vAlign w:val="center"/>
            <w:hideMark/>
          </w:tcPr>
          <w:p w14:paraId="034FFDE1" w14:textId="77777777" w:rsidR="000F2ECE" w:rsidRPr="009B2FBE" w:rsidRDefault="000F2ECE" w:rsidP="005946B7">
            <w:pPr>
              <w:pStyle w:val="Teksttabelisrodek"/>
            </w:pPr>
            <w:r w:rsidRPr="00834DE4">
              <w:t>24 483,30</w:t>
            </w:r>
          </w:p>
        </w:tc>
      </w:tr>
      <w:tr w:rsidR="000F2ECE" w:rsidRPr="00544887" w14:paraId="4BBC04C5" w14:textId="77777777" w:rsidTr="00680613">
        <w:trPr>
          <w:trHeight w:val="454"/>
          <w:jc w:val="center"/>
        </w:trPr>
        <w:tc>
          <w:tcPr>
            <w:tcW w:w="6232" w:type="dxa"/>
            <w:shd w:val="clear" w:color="auto" w:fill="BFBFBF" w:themeFill="background1" w:themeFillShade="BF"/>
            <w:vAlign w:val="center"/>
          </w:tcPr>
          <w:p w14:paraId="46F7EFD9" w14:textId="180610E1" w:rsidR="000F2ECE" w:rsidRPr="00373DC6" w:rsidRDefault="000F2ECE" w:rsidP="005946B7">
            <w:pPr>
              <w:pStyle w:val="Teksttabelilewybold"/>
            </w:pPr>
            <w:r w:rsidRPr="00373DC6">
              <w:t xml:space="preserve">Suma kosztów </w:t>
            </w:r>
            <w:r w:rsidR="00D35DE4">
              <w:t xml:space="preserve"> (</w:t>
            </w:r>
            <w:r w:rsidRPr="00D35DE4">
              <w:t>mln zł</w:t>
            </w:r>
            <w:r w:rsidR="00D35DE4">
              <w:t>)</w:t>
            </w:r>
          </w:p>
        </w:tc>
        <w:tc>
          <w:tcPr>
            <w:tcW w:w="2830" w:type="dxa"/>
            <w:shd w:val="clear" w:color="auto" w:fill="auto"/>
            <w:noWrap/>
            <w:vAlign w:val="center"/>
          </w:tcPr>
          <w:p w14:paraId="30B931E6" w14:textId="77777777" w:rsidR="000F2ECE" w:rsidRPr="001A23BD" w:rsidRDefault="000F2ECE" w:rsidP="005946B7">
            <w:pPr>
              <w:pStyle w:val="Teksttabelisrodek"/>
            </w:pPr>
            <w:r w:rsidRPr="00834DE4">
              <w:t>23 22</w:t>
            </w:r>
            <w:r w:rsidRPr="009B2FBE">
              <w:t>8,87</w:t>
            </w:r>
          </w:p>
        </w:tc>
      </w:tr>
      <w:tr w:rsidR="000F2ECE" w:rsidRPr="00544887" w14:paraId="29E4963A" w14:textId="77777777" w:rsidTr="00680613">
        <w:trPr>
          <w:trHeight w:val="454"/>
          <w:jc w:val="center"/>
        </w:trPr>
        <w:tc>
          <w:tcPr>
            <w:tcW w:w="6232" w:type="dxa"/>
            <w:shd w:val="clear" w:color="auto" w:fill="BFBFBF" w:themeFill="background1" w:themeFillShade="BF"/>
            <w:vAlign w:val="center"/>
            <w:hideMark/>
          </w:tcPr>
          <w:p w14:paraId="070FC699" w14:textId="3BC251B1" w:rsidR="000F2ECE" w:rsidRPr="00373DC6" w:rsidRDefault="000F2ECE" w:rsidP="005946B7">
            <w:pPr>
              <w:pStyle w:val="Teksttabelilewybold"/>
            </w:pPr>
            <w:r w:rsidRPr="00373DC6">
              <w:t xml:space="preserve">Suma zysku </w:t>
            </w:r>
            <w:r w:rsidR="00D35DE4">
              <w:t>(</w:t>
            </w:r>
            <w:r w:rsidRPr="00373DC6">
              <w:t>mln zł</w:t>
            </w:r>
            <w:r w:rsidR="00D35DE4">
              <w:t>)</w:t>
            </w:r>
          </w:p>
        </w:tc>
        <w:tc>
          <w:tcPr>
            <w:tcW w:w="2830" w:type="dxa"/>
            <w:shd w:val="clear" w:color="auto" w:fill="auto"/>
            <w:noWrap/>
            <w:vAlign w:val="center"/>
            <w:hideMark/>
          </w:tcPr>
          <w:p w14:paraId="03428492" w14:textId="77777777" w:rsidR="000F2ECE" w:rsidRPr="009B2FBE" w:rsidRDefault="000F2ECE" w:rsidP="005946B7">
            <w:pPr>
              <w:pStyle w:val="Teksttabelisrodek"/>
            </w:pPr>
            <w:r w:rsidRPr="00834DE4">
              <w:t>1254,44</w:t>
            </w:r>
          </w:p>
        </w:tc>
      </w:tr>
      <w:tr w:rsidR="000F2ECE" w:rsidRPr="00544887" w14:paraId="4616D395" w14:textId="77777777" w:rsidTr="00680613">
        <w:trPr>
          <w:trHeight w:val="454"/>
          <w:jc w:val="center"/>
        </w:trPr>
        <w:tc>
          <w:tcPr>
            <w:tcW w:w="6232" w:type="dxa"/>
            <w:shd w:val="clear" w:color="auto" w:fill="BFBFBF" w:themeFill="background1" w:themeFillShade="BF"/>
            <w:vAlign w:val="center"/>
            <w:hideMark/>
          </w:tcPr>
          <w:p w14:paraId="416409F6" w14:textId="262A3A86" w:rsidR="000F2ECE" w:rsidRPr="00870610" w:rsidRDefault="000F2ECE" w:rsidP="005946B7">
            <w:pPr>
              <w:pStyle w:val="Teksttabelilewybold"/>
            </w:pPr>
            <w:r w:rsidRPr="00373DC6">
              <w:t xml:space="preserve">Średnia stopa zysku </w:t>
            </w:r>
            <w:r w:rsidR="007A448A" w:rsidRPr="00870610">
              <w:t>(%)</w:t>
            </w:r>
          </w:p>
        </w:tc>
        <w:tc>
          <w:tcPr>
            <w:tcW w:w="2830" w:type="dxa"/>
            <w:shd w:val="clear" w:color="auto" w:fill="auto"/>
            <w:noWrap/>
            <w:vAlign w:val="center"/>
            <w:hideMark/>
          </w:tcPr>
          <w:p w14:paraId="35DEF982" w14:textId="3D13FF8C" w:rsidR="000F2ECE" w:rsidRPr="009B2FBE" w:rsidRDefault="000F2ECE" w:rsidP="005946B7">
            <w:pPr>
              <w:pStyle w:val="Teksttabelisrodek"/>
            </w:pPr>
            <w:r w:rsidRPr="00834DE4">
              <w:t>5,12</w:t>
            </w:r>
          </w:p>
        </w:tc>
      </w:tr>
      <w:tr w:rsidR="000F2ECE" w:rsidRPr="00544887" w14:paraId="7D5B3FAE" w14:textId="77777777" w:rsidTr="00680613">
        <w:trPr>
          <w:trHeight w:val="454"/>
          <w:jc w:val="center"/>
        </w:trPr>
        <w:tc>
          <w:tcPr>
            <w:tcW w:w="6232" w:type="dxa"/>
            <w:shd w:val="clear" w:color="auto" w:fill="BFBFBF" w:themeFill="background1" w:themeFillShade="BF"/>
            <w:vAlign w:val="center"/>
            <w:hideMark/>
          </w:tcPr>
          <w:p w14:paraId="74BFCF6C" w14:textId="77777777" w:rsidR="000F2ECE" w:rsidRPr="00834DE4" w:rsidRDefault="000F2ECE" w:rsidP="005946B7">
            <w:pPr>
              <w:pStyle w:val="Teksttabelilewybold"/>
            </w:pPr>
            <w:r w:rsidRPr="00373DC6">
              <w:t>Liczba przedsię</w:t>
            </w:r>
            <w:r w:rsidRPr="00870610">
              <w:t>biorstw ze stratą</w:t>
            </w:r>
          </w:p>
        </w:tc>
        <w:tc>
          <w:tcPr>
            <w:tcW w:w="2830" w:type="dxa"/>
            <w:shd w:val="clear" w:color="auto" w:fill="auto"/>
            <w:noWrap/>
            <w:vAlign w:val="center"/>
            <w:hideMark/>
          </w:tcPr>
          <w:p w14:paraId="7D854955" w14:textId="77777777" w:rsidR="000F2ECE" w:rsidRPr="001A23BD" w:rsidRDefault="000F2ECE" w:rsidP="005946B7">
            <w:pPr>
              <w:pStyle w:val="Teksttabelisrodek"/>
            </w:pPr>
            <w:r w:rsidRPr="009B2FBE">
              <w:t>700</w:t>
            </w:r>
          </w:p>
        </w:tc>
      </w:tr>
      <w:tr w:rsidR="000F2ECE" w:rsidRPr="00544887" w14:paraId="0CA43149" w14:textId="77777777" w:rsidTr="00680613">
        <w:trPr>
          <w:trHeight w:val="454"/>
          <w:jc w:val="center"/>
        </w:trPr>
        <w:tc>
          <w:tcPr>
            <w:tcW w:w="6232" w:type="dxa"/>
            <w:shd w:val="clear" w:color="auto" w:fill="BFBFBF" w:themeFill="background1" w:themeFillShade="BF"/>
            <w:vAlign w:val="center"/>
            <w:hideMark/>
          </w:tcPr>
          <w:p w14:paraId="30A6F584" w14:textId="433F61AB" w:rsidR="000F2ECE" w:rsidRPr="00870610" w:rsidRDefault="000F2ECE" w:rsidP="005946B7">
            <w:pPr>
              <w:pStyle w:val="Teksttabelilewybold"/>
            </w:pPr>
            <w:r w:rsidRPr="00373DC6">
              <w:t xml:space="preserve">Udział przedsiębiorstw ze stratą </w:t>
            </w:r>
            <w:r w:rsidR="007A448A" w:rsidRPr="00870610">
              <w:t>(%)</w:t>
            </w:r>
          </w:p>
        </w:tc>
        <w:tc>
          <w:tcPr>
            <w:tcW w:w="2830" w:type="dxa"/>
            <w:shd w:val="clear" w:color="auto" w:fill="auto"/>
            <w:noWrap/>
            <w:vAlign w:val="center"/>
            <w:hideMark/>
          </w:tcPr>
          <w:p w14:paraId="102593CF" w14:textId="7192C5B8" w:rsidR="000F2ECE" w:rsidRPr="009B2FBE" w:rsidRDefault="000F2ECE" w:rsidP="005946B7">
            <w:pPr>
              <w:pStyle w:val="Teksttabelisrodek"/>
            </w:pPr>
            <w:r w:rsidRPr="00834DE4">
              <w:t>36,86</w:t>
            </w:r>
          </w:p>
        </w:tc>
      </w:tr>
      <w:tr w:rsidR="000F2ECE" w:rsidRPr="00544887" w14:paraId="0CC5A1A2" w14:textId="77777777" w:rsidTr="00680613">
        <w:trPr>
          <w:trHeight w:val="454"/>
          <w:jc w:val="center"/>
        </w:trPr>
        <w:tc>
          <w:tcPr>
            <w:tcW w:w="6232" w:type="dxa"/>
            <w:shd w:val="clear" w:color="auto" w:fill="BFBFBF" w:themeFill="background1" w:themeFillShade="BF"/>
            <w:vAlign w:val="center"/>
            <w:hideMark/>
          </w:tcPr>
          <w:p w14:paraId="12038322" w14:textId="77777777" w:rsidR="000F2ECE" w:rsidRPr="00870610" w:rsidRDefault="000F2ECE" w:rsidP="005946B7">
            <w:pPr>
              <w:pStyle w:val="Teksttabelilewybold"/>
            </w:pPr>
            <w:r w:rsidRPr="00373DC6">
              <w:t>Licz</w:t>
            </w:r>
            <w:r w:rsidRPr="00870610">
              <w:t>ba przedsiębiorstw generujących zysk</w:t>
            </w:r>
          </w:p>
        </w:tc>
        <w:tc>
          <w:tcPr>
            <w:tcW w:w="2830" w:type="dxa"/>
            <w:shd w:val="clear" w:color="auto" w:fill="auto"/>
            <w:noWrap/>
            <w:vAlign w:val="center"/>
            <w:hideMark/>
          </w:tcPr>
          <w:p w14:paraId="2BCA5903" w14:textId="77777777" w:rsidR="000F2ECE" w:rsidRPr="009B2FBE" w:rsidRDefault="000F2ECE" w:rsidP="005946B7">
            <w:pPr>
              <w:pStyle w:val="Teksttabelisrodek"/>
            </w:pPr>
            <w:r w:rsidRPr="00834DE4">
              <w:t>1199</w:t>
            </w:r>
          </w:p>
        </w:tc>
      </w:tr>
      <w:tr w:rsidR="000F2ECE" w:rsidRPr="00544887" w14:paraId="0E841471" w14:textId="77777777" w:rsidTr="00680613">
        <w:trPr>
          <w:trHeight w:val="454"/>
          <w:jc w:val="center"/>
        </w:trPr>
        <w:tc>
          <w:tcPr>
            <w:tcW w:w="6232" w:type="dxa"/>
            <w:shd w:val="clear" w:color="auto" w:fill="BFBFBF" w:themeFill="background1" w:themeFillShade="BF"/>
            <w:vAlign w:val="center"/>
            <w:hideMark/>
          </w:tcPr>
          <w:p w14:paraId="14D679A7" w14:textId="26B81390" w:rsidR="000F2ECE" w:rsidRPr="00834DE4" w:rsidRDefault="000F2ECE" w:rsidP="005946B7">
            <w:pPr>
              <w:pStyle w:val="Teksttabelilewybold"/>
            </w:pPr>
            <w:r w:rsidRPr="00373DC6">
              <w:t>Udział przedsiębi</w:t>
            </w:r>
            <w:r w:rsidRPr="00870610">
              <w:t xml:space="preserve">orstw generujących zysk </w:t>
            </w:r>
            <w:r w:rsidR="007A448A" w:rsidRPr="00870610">
              <w:t>(%)</w:t>
            </w:r>
          </w:p>
        </w:tc>
        <w:tc>
          <w:tcPr>
            <w:tcW w:w="2830" w:type="dxa"/>
            <w:shd w:val="clear" w:color="auto" w:fill="auto"/>
            <w:noWrap/>
            <w:vAlign w:val="center"/>
            <w:hideMark/>
          </w:tcPr>
          <w:p w14:paraId="0305BF2F" w14:textId="7ED34E8E" w:rsidR="000F2ECE" w:rsidRPr="001A23BD" w:rsidRDefault="000F2ECE" w:rsidP="005946B7">
            <w:pPr>
              <w:pStyle w:val="Teksttabelisrodek"/>
            </w:pPr>
            <w:r w:rsidRPr="009B2FBE">
              <w:t>63,14</w:t>
            </w:r>
          </w:p>
        </w:tc>
      </w:tr>
    </w:tbl>
    <w:p w14:paraId="689FA518" w14:textId="77777777" w:rsidR="00F86B52" w:rsidRPr="001E4D45" w:rsidRDefault="00F86B52" w:rsidP="005946B7">
      <w:pPr>
        <w:pStyle w:val="rdo0"/>
      </w:pPr>
      <w:r w:rsidRPr="001E4D45">
        <w:t xml:space="preserve">Źródło: opracowanie </w:t>
      </w:r>
      <w:r>
        <w:t>własne</w:t>
      </w:r>
    </w:p>
    <w:p w14:paraId="2F68B1B8" w14:textId="3465BAAD" w:rsidR="000F2ECE" w:rsidRPr="00544887" w:rsidRDefault="000F2ECE" w:rsidP="00CB227A">
      <w:r w:rsidRPr="00544887">
        <w:t>Łączna stopa zysku osiągniętego w 2018 r. wyniosła 5,12%, co oznacza, że przychody generowane z</w:t>
      </w:r>
      <w:r w:rsidR="00452B44">
        <w:t> </w:t>
      </w:r>
      <w:r w:rsidRPr="00544887">
        <w:t>taryf za usługi wodno-kanalizacyjne pokryły z nadwyżką koszty finansowe świadczenia usług wodno-kanalizacyjnych, przy czym należy wskazać, że ok. 37% podmiotów wykazało stratę, a 63% odnotowało zysk. Łączne przychody sektora komunalnego oszacowane na wspomnianej próbie wyniosły 24,5 mld zł, a koszty finansowe 23,2 mld zł.</w:t>
      </w:r>
    </w:p>
    <w:p w14:paraId="5E76B03E" w14:textId="5284CD44" w:rsidR="000F2ECE" w:rsidRPr="00544887" w:rsidRDefault="000F2ECE" w:rsidP="000F2ECE">
      <w:pPr>
        <w:suppressAutoHyphens/>
      </w:pPr>
      <w:r w:rsidRPr="00544887">
        <w:t>Ekonomiczna stopa zwrotu usług wodnych w sektorze komunalnym została wyliczona po uwzględnieniu kosztów środowiskowych</w:t>
      </w:r>
      <w:r w:rsidRPr="00544887">
        <w:rPr>
          <w:rStyle w:val="Odwoanieprzypisudolnego"/>
        </w:rPr>
        <w:footnoteReference w:id="30"/>
      </w:r>
      <w:r w:rsidRPr="00544887">
        <w:t>, które dla sektora komunalnego wynoszą 1889,78 mln zł</w:t>
      </w:r>
      <w:r w:rsidR="00E164B8">
        <w:t xml:space="preserve"> (tabela 11-6).</w:t>
      </w:r>
    </w:p>
    <w:p w14:paraId="0A54108B" w14:textId="66456EDC" w:rsidR="000F2ECE" w:rsidRPr="00544887" w:rsidRDefault="005E2AE0" w:rsidP="00CC4F8D">
      <w:pPr>
        <w:pStyle w:val="Tabela"/>
      </w:pPr>
      <w:bookmarkStart w:id="268" w:name="_Toc68725208"/>
      <w:r>
        <w:lastRenderedPageBreak/>
        <w:t>Tabela</w:t>
      </w:r>
      <w:r w:rsidR="000F2ECE"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rsidR="00FA014C" w:rsidRPr="00544887">
        <w:tab/>
      </w:r>
      <w:r w:rsidR="000F2ECE" w:rsidRPr="00544887">
        <w:t>Stopa zwrotu kosztów usług wodnych w sektorze komunalnym w 2018 r.</w:t>
      </w:r>
      <w:bookmarkEnd w:id="2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32"/>
        <w:gridCol w:w="2830"/>
      </w:tblGrid>
      <w:tr w:rsidR="000F2ECE" w:rsidRPr="00544887" w14:paraId="362D4F14" w14:textId="77777777" w:rsidTr="00680613">
        <w:trPr>
          <w:trHeight w:val="454"/>
          <w:jc w:val="center"/>
        </w:trPr>
        <w:tc>
          <w:tcPr>
            <w:tcW w:w="6232" w:type="dxa"/>
            <w:shd w:val="clear" w:color="auto" w:fill="BFBFBF" w:themeFill="background1" w:themeFillShade="BF"/>
            <w:noWrap/>
            <w:vAlign w:val="center"/>
            <w:hideMark/>
          </w:tcPr>
          <w:p w14:paraId="560B6C0D" w14:textId="302B9AF9" w:rsidR="000F2ECE" w:rsidRPr="00870610" w:rsidRDefault="000F2ECE" w:rsidP="005946B7">
            <w:pPr>
              <w:pStyle w:val="Teksttabelilewybold"/>
            </w:pPr>
            <w:r w:rsidRPr="00373DC6">
              <w:t>Finansowa stopa zwrotu usług wodnych w sektorze komunalnym</w:t>
            </w:r>
            <w:r w:rsidR="00E164B8" w:rsidRPr="00870610">
              <w:t xml:space="preserve"> (%)</w:t>
            </w:r>
          </w:p>
        </w:tc>
        <w:tc>
          <w:tcPr>
            <w:tcW w:w="2830" w:type="dxa"/>
            <w:shd w:val="clear" w:color="auto" w:fill="auto"/>
            <w:noWrap/>
            <w:vAlign w:val="center"/>
            <w:hideMark/>
          </w:tcPr>
          <w:p w14:paraId="0F3D1A79" w14:textId="4BC38B42" w:rsidR="000F2ECE" w:rsidRPr="009B2FBE" w:rsidRDefault="000F2ECE" w:rsidP="005946B7">
            <w:pPr>
              <w:pStyle w:val="Teksttabelisrodek"/>
            </w:pPr>
            <w:r w:rsidRPr="00834DE4">
              <w:t>105,12</w:t>
            </w:r>
          </w:p>
        </w:tc>
      </w:tr>
      <w:tr w:rsidR="000F2ECE" w:rsidRPr="00544887" w14:paraId="29C34D74" w14:textId="77777777" w:rsidTr="00680613">
        <w:trPr>
          <w:trHeight w:val="454"/>
          <w:jc w:val="center"/>
        </w:trPr>
        <w:tc>
          <w:tcPr>
            <w:tcW w:w="6232" w:type="dxa"/>
            <w:shd w:val="clear" w:color="auto" w:fill="BFBFBF" w:themeFill="background1" w:themeFillShade="BF"/>
            <w:noWrap/>
            <w:vAlign w:val="center"/>
            <w:hideMark/>
          </w:tcPr>
          <w:p w14:paraId="033F71CF" w14:textId="505B9F58" w:rsidR="000F2ECE" w:rsidRPr="00373DC6" w:rsidRDefault="000F2ECE" w:rsidP="005946B7">
            <w:pPr>
              <w:pStyle w:val="Teksttabelilewybold"/>
            </w:pPr>
            <w:r w:rsidRPr="00373DC6">
              <w:t>Koszt</w:t>
            </w:r>
            <w:r w:rsidRPr="00870610">
              <w:t xml:space="preserve">y środowiskowe w sektorze komunalnym </w:t>
            </w:r>
            <w:r w:rsidR="006242F7">
              <w:t>(</w:t>
            </w:r>
            <w:r w:rsidRPr="00373DC6">
              <w:t>mln zł</w:t>
            </w:r>
            <w:r w:rsidR="006242F7">
              <w:t>)</w:t>
            </w:r>
          </w:p>
        </w:tc>
        <w:tc>
          <w:tcPr>
            <w:tcW w:w="2830" w:type="dxa"/>
            <w:shd w:val="clear" w:color="auto" w:fill="auto"/>
            <w:noWrap/>
            <w:vAlign w:val="center"/>
            <w:hideMark/>
          </w:tcPr>
          <w:p w14:paraId="33FDC6E0" w14:textId="77777777" w:rsidR="000F2ECE" w:rsidRPr="009B2FBE" w:rsidRDefault="000F2ECE" w:rsidP="005946B7">
            <w:pPr>
              <w:pStyle w:val="Teksttabelisrodek"/>
            </w:pPr>
            <w:r w:rsidRPr="00834DE4">
              <w:t>1889,78</w:t>
            </w:r>
          </w:p>
        </w:tc>
      </w:tr>
      <w:tr w:rsidR="000F2ECE" w:rsidRPr="00544887" w14:paraId="19A9BE47" w14:textId="77777777" w:rsidTr="00680613">
        <w:trPr>
          <w:trHeight w:val="454"/>
          <w:jc w:val="center"/>
        </w:trPr>
        <w:tc>
          <w:tcPr>
            <w:tcW w:w="6232" w:type="dxa"/>
            <w:shd w:val="clear" w:color="auto" w:fill="BFBFBF" w:themeFill="background1" w:themeFillShade="BF"/>
            <w:noWrap/>
            <w:vAlign w:val="center"/>
            <w:hideMark/>
          </w:tcPr>
          <w:p w14:paraId="447F2FF6" w14:textId="0DD5202F" w:rsidR="000F2ECE" w:rsidRPr="009B2FBE" w:rsidRDefault="000F2ECE" w:rsidP="005946B7">
            <w:pPr>
              <w:pStyle w:val="Teksttabelilewybold"/>
            </w:pPr>
            <w:r w:rsidRPr="00373DC6">
              <w:t>Ekonomiczna stopa zwrotu usług wodnyc</w:t>
            </w:r>
            <w:r w:rsidRPr="00870610">
              <w:t>h w sektorze komunalnym</w:t>
            </w:r>
            <w:r w:rsidR="00E164B8" w:rsidRPr="00834DE4">
              <w:t xml:space="preserve"> (%)</w:t>
            </w:r>
          </w:p>
        </w:tc>
        <w:tc>
          <w:tcPr>
            <w:tcW w:w="2830" w:type="dxa"/>
            <w:shd w:val="clear" w:color="auto" w:fill="auto"/>
            <w:noWrap/>
            <w:vAlign w:val="center"/>
            <w:hideMark/>
          </w:tcPr>
          <w:p w14:paraId="5E5FBB85" w14:textId="27C24FD9" w:rsidR="000F2ECE" w:rsidRPr="001A23BD" w:rsidRDefault="000F2ECE" w:rsidP="005946B7">
            <w:pPr>
              <w:pStyle w:val="Teksttabelisrodek"/>
            </w:pPr>
            <w:r w:rsidRPr="001A23BD">
              <w:t>97,40</w:t>
            </w:r>
          </w:p>
        </w:tc>
      </w:tr>
    </w:tbl>
    <w:p w14:paraId="229CD12A" w14:textId="77777777" w:rsidR="00F86B52" w:rsidRPr="001E4D45" w:rsidRDefault="00F86B52" w:rsidP="005946B7">
      <w:pPr>
        <w:pStyle w:val="rdo0"/>
      </w:pPr>
      <w:r w:rsidRPr="001E4D45">
        <w:t xml:space="preserve">Źródło: opracowanie </w:t>
      </w:r>
      <w:r>
        <w:t>własne</w:t>
      </w:r>
    </w:p>
    <w:p w14:paraId="23472EE5" w14:textId="647E0EBF" w:rsidR="000F2ECE" w:rsidRPr="00680613" w:rsidRDefault="000F2ECE" w:rsidP="000F2ECE">
      <w:pPr>
        <w:suppressAutoHyphens/>
      </w:pPr>
      <w:r w:rsidRPr="00680613">
        <w:t>Ekonomiczna stopa zwrotu usług wodnych w sektorze komunalnym była na poziomie 97,40%, co oznacza, że przychody z opłat za usługi wodno-kanalizacyjne uiszczane przez odbiorców końcowych pokryły koszty finansowe, zinternalizowane koszty zasobowe oraz koszty środowiskowe w 97,4%</w:t>
      </w:r>
      <w:r w:rsidR="003D6D99" w:rsidRPr="00680613">
        <w:t xml:space="preserve"> </w:t>
      </w:r>
      <w:r w:rsidR="003D6D99" w:rsidRPr="008D0196">
        <w:t>(tabela 11-6).</w:t>
      </w:r>
    </w:p>
    <w:p w14:paraId="7CDED2A4" w14:textId="77777777" w:rsidR="000F2ECE" w:rsidRPr="00544887" w:rsidRDefault="000F2ECE" w:rsidP="00F81C31">
      <w:pPr>
        <w:pStyle w:val="Nagwek3"/>
      </w:pPr>
      <w:bookmarkStart w:id="269" w:name="_Toc63632750"/>
      <w:bookmarkStart w:id="270" w:name="_Toc67649996"/>
      <w:r w:rsidRPr="00544887">
        <w:t>Zwrot kosztów usług wodnych w przemyśle</w:t>
      </w:r>
      <w:bookmarkEnd w:id="269"/>
      <w:bookmarkEnd w:id="270"/>
    </w:p>
    <w:p w14:paraId="0B43DA6A" w14:textId="2F60C654" w:rsidR="000F2ECE" w:rsidRPr="00544887" w:rsidRDefault="000F2ECE" w:rsidP="00CB227A">
      <w:r w:rsidRPr="00544887">
        <w:t>Przedsiębiorstwa sektora przemysłowego ponoszą pełne koszty działalności w zakresie poboru wód i</w:t>
      </w:r>
      <w:r w:rsidR="008D0196">
        <w:t> </w:t>
      </w:r>
      <w:r w:rsidRPr="00544887">
        <w:t xml:space="preserve">zrzutu ścieków. Finansowa stopa zwrotu dla sektora przemysłowego wynosi zatem 100%, co wskazuje na pełne wdrożenie zasady, zgodnie z którą płacą użytkownik oraz zanieczyszczający. </w:t>
      </w:r>
    </w:p>
    <w:p w14:paraId="451EB94C" w14:textId="5C1057BA" w:rsidR="000F2ECE" w:rsidRPr="00544887" w:rsidRDefault="000F2ECE" w:rsidP="00CB227A">
      <w:r w:rsidRPr="00544887">
        <w:t xml:space="preserve">Dla poziomu ekonomicznego stopa zwrotu jest inna </w:t>
      </w:r>
      <w:r w:rsidR="002E3A3C">
        <w:t>-</w:t>
      </w:r>
      <w:r w:rsidRPr="00544887">
        <w:t xml:space="preserve"> niższa. Aby oszacować ekonomiczną stopę zwrotu kosztów ponoszonych na bieżącą ochronę wód, należy oszacować zewnętrzne koszty środowiskowe. Łączne koszty (środowiskowe, zasobowe oraz ochrony netto</w:t>
      </w:r>
      <w:r w:rsidRPr="00203047">
        <w:rPr>
          <w:vertAlign w:val="superscript"/>
        </w:rPr>
        <w:footnoteReference w:id="31"/>
      </w:r>
      <w:r w:rsidRPr="00544887">
        <w:t>) w sektorze przemysłu, związane z gospodarką wodną, oszacowano na poziomie 3331,1 mln zł/r. (dane za 2019 r.). W ramach analiz uwzględniono dwa podstawowe źródła kosztów związanych z gospodarką wodną w sektorze przemysłu. Największe są koszty ochrony netto, które GUS oszacował na poziomie 2873 mln zł/r.</w:t>
      </w:r>
      <w:r w:rsidRPr="00203047">
        <w:rPr>
          <w:vertAlign w:val="superscript"/>
        </w:rPr>
        <w:footnoteReference w:id="32"/>
      </w:r>
      <w:r w:rsidRPr="00544887">
        <w:t xml:space="preserve">. Drugą pozycją są koszty środowiskowe i zasobowe. Wysokość tych kosztów oszacowano na poziomie 458,1 mln zł/r., przy czym faktycznie jest to oszacowanie kosztów środowiskowych, gdyż </w:t>
      </w:r>
      <w:r w:rsidR="009F2DF3">
        <w:t>niezinternalizowanym</w:t>
      </w:r>
      <w:r w:rsidRPr="00544887">
        <w:t xml:space="preserve"> kosztom zasobowym przypisano umowną wartość 0</w:t>
      </w:r>
      <w:r w:rsidR="009F2DF3">
        <w:rPr>
          <w:rStyle w:val="Odwoanieprzypisudolnego"/>
        </w:rPr>
        <w:footnoteReference w:id="33"/>
      </w:r>
      <w:r w:rsidRPr="00544887">
        <w:t>.</w:t>
      </w:r>
    </w:p>
    <w:p w14:paraId="46B77991" w14:textId="77777777" w:rsidR="000F2ECE" w:rsidRPr="00680613" w:rsidRDefault="000F2ECE" w:rsidP="00CB227A">
      <w:r w:rsidRPr="00680613">
        <w:t>Ekonomiczną stopę zwrotu w 2017 r. dla sektora przemysłu oszacowano na poziomie 82,6%.</w:t>
      </w:r>
    </w:p>
    <w:p w14:paraId="07BF8B2B" w14:textId="77777777" w:rsidR="000F2ECE" w:rsidRPr="00544887" w:rsidRDefault="000F2ECE" w:rsidP="00F81C31">
      <w:pPr>
        <w:pStyle w:val="Nagwek3"/>
      </w:pPr>
      <w:bookmarkStart w:id="272" w:name="_Toc63632751"/>
      <w:bookmarkStart w:id="273" w:name="_Toc67649997"/>
      <w:r w:rsidRPr="00544887">
        <w:t>Zwrot kosztów usług wodnych w rolnictwie</w:t>
      </w:r>
      <w:bookmarkEnd w:id="272"/>
      <w:bookmarkEnd w:id="273"/>
    </w:p>
    <w:p w14:paraId="200E60F3" w14:textId="1E4F84D9" w:rsidR="00261BCD" w:rsidRDefault="000F2ECE" w:rsidP="00261BCD">
      <w:r w:rsidRPr="00544887">
        <w:t>W prowadzonych badaniach zidentyfikowano dwa podstawowe źródła kosztów związanych z</w:t>
      </w:r>
      <w:r w:rsidR="00B9358B">
        <w:t> </w:t>
      </w:r>
      <w:r w:rsidRPr="00544887">
        <w:t>gospodarką wodną w sektorze rolnictwa. Dominujące są koszty środowiskowe, które dla obszaru całego kraju oszacowano na poziomie 3027,3 mln zł/r. Drugim co do wielkości źródłem kosztów są koszty związane z działalnością melioracyjną. Wysokość tych kosztów oszacowano na poziomie 485 mln zł (za 2017 r.). Pozostałe koszty to opłaty wniesione z tytułu poboru wód oraz zrzutu ładunków zanieczyszczeń</w:t>
      </w:r>
      <w:r w:rsidR="002E4C61">
        <w:t xml:space="preserve"> (tabela 11-7).</w:t>
      </w:r>
    </w:p>
    <w:p w14:paraId="7B47131B" w14:textId="4EB61EAC" w:rsidR="000F2ECE" w:rsidRPr="00544887" w:rsidRDefault="00261BCD" w:rsidP="0061520C">
      <w:pPr>
        <w:pStyle w:val="Legenda"/>
      </w:pPr>
      <w:bookmarkStart w:id="274" w:name="_Toc68725209"/>
      <w:r>
        <w:lastRenderedPageBreak/>
        <w:t xml:space="preserve">Tabela </w:t>
      </w:r>
      <w:r w:rsidR="00B25B32">
        <w:fldChar w:fldCharType="begin"/>
      </w:r>
      <w:r w:rsidR="00B25B32">
        <w:instrText xml:space="preserve"> STYLEREF 1 \s </w:instrText>
      </w:r>
      <w:r w:rsidR="00B25B32">
        <w:fldChar w:fldCharType="separate"/>
      </w:r>
      <w:r>
        <w:rPr>
          <w:noProof/>
        </w:rPr>
        <w:t>11</w:t>
      </w:r>
      <w:r w:rsidR="00B25B32">
        <w:rPr>
          <w:noProof/>
        </w:rPr>
        <w:fldChar w:fldCharType="end"/>
      </w:r>
      <w:r>
        <w:noBreakHyphen/>
      </w:r>
      <w:r w:rsidR="00B25B32">
        <w:fldChar w:fldCharType="begin"/>
      </w:r>
      <w:r w:rsidR="00B25B32">
        <w:instrText xml:space="preserve"> SEQ Tabela \* ARABIC \s 1 </w:instrText>
      </w:r>
      <w:r w:rsidR="00B25B32">
        <w:fldChar w:fldCharType="separate"/>
      </w:r>
      <w:r>
        <w:rPr>
          <w:noProof/>
        </w:rPr>
        <w:t>7</w:t>
      </w:r>
      <w:r w:rsidR="00B25B32">
        <w:rPr>
          <w:noProof/>
        </w:rPr>
        <w:fldChar w:fldCharType="end"/>
      </w:r>
      <w:r>
        <w:tab/>
      </w:r>
      <w:r w:rsidRPr="00544887">
        <w:t xml:space="preserve">Wielkość </w:t>
      </w:r>
      <w:r w:rsidRPr="00261BCD">
        <w:t>kosztów</w:t>
      </w:r>
      <w:r w:rsidRPr="00544887">
        <w:t xml:space="preserve"> związanych z gospodarką wodną w rolnictwie w Polsce, dane w mln zł za </w:t>
      </w:r>
      <w:r w:rsidRPr="00261BCD">
        <w:t>2017</w:t>
      </w:r>
      <w:r>
        <w:t> </w:t>
      </w:r>
      <w:r w:rsidRPr="00261BCD">
        <w:t>r</w:t>
      </w:r>
      <w:r w:rsidRPr="00544887">
        <w:t>.</w:t>
      </w:r>
      <w:bookmarkEnd w:id="2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3"/>
        <w:gridCol w:w="2679"/>
      </w:tblGrid>
      <w:tr w:rsidR="000F2ECE" w:rsidRPr="00544887" w14:paraId="6732B3F7" w14:textId="77777777" w:rsidTr="00F86B52">
        <w:trPr>
          <w:trHeight w:val="454"/>
          <w:jc w:val="center"/>
        </w:trPr>
        <w:tc>
          <w:tcPr>
            <w:tcW w:w="6383" w:type="dxa"/>
            <w:shd w:val="clear" w:color="auto" w:fill="BFBFBF" w:themeFill="background1" w:themeFillShade="BF"/>
            <w:vAlign w:val="center"/>
          </w:tcPr>
          <w:p w14:paraId="70B4EFA3" w14:textId="77777777" w:rsidR="000F2ECE" w:rsidRPr="00870610" w:rsidRDefault="000F2ECE" w:rsidP="005946B7">
            <w:pPr>
              <w:pStyle w:val="Teksttabelilewybold"/>
            </w:pPr>
            <w:r w:rsidRPr="00373DC6">
              <w:t>Rodzaj kosztów</w:t>
            </w:r>
          </w:p>
        </w:tc>
        <w:tc>
          <w:tcPr>
            <w:tcW w:w="2679" w:type="dxa"/>
            <w:vAlign w:val="center"/>
          </w:tcPr>
          <w:p w14:paraId="685A31BB" w14:textId="454CEA0B" w:rsidR="000F2ECE" w:rsidRPr="00680613" w:rsidRDefault="000F2ECE" w:rsidP="00FA014C">
            <w:pPr>
              <w:pStyle w:val="Lista2"/>
              <w:suppressAutoHyphens/>
              <w:spacing w:before="40" w:after="40"/>
              <w:ind w:left="0" w:firstLine="0"/>
              <w:contextualSpacing w:val="0"/>
              <w:jc w:val="center"/>
              <w:rPr>
                <w:rFonts w:ascii="Calibri" w:hAnsi="Calibri"/>
                <w:b/>
                <w:bCs/>
                <w:sz w:val="20"/>
                <w:szCs w:val="20"/>
              </w:rPr>
            </w:pPr>
            <w:r w:rsidRPr="00680613">
              <w:rPr>
                <w:rFonts w:ascii="Calibri" w:hAnsi="Calibri"/>
                <w:b/>
                <w:bCs/>
                <w:sz w:val="20"/>
                <w:szCs w:val="20"/>
              </w:rPr>
              <w:t xml:space="preserve">Wartość </w:t>
            </w:r>
            <w:r w:rsidR="008D0196" w:rsidRPr="00680613">
              <w:rPr>
                <w:rFonts w:ascii="Calibri" w:hAnsi="Calibri"/>
                <w:b/>
                <w:bCs/>
                <w:sz w:val="20"/>
                <w:szCs w:val="20"/>
              </w:rPr>
              <w:t>(</w:t>
            </w:r>
            <w:r w:rsidRPr="00680613">
              <w:rPr>
                <w:rFonts w:ascii="Calibri" w:hAnsi="Calibri"/>
                <w:b/>
                <w:bCs/>
                <w:sz w:val="20"/>
                <w:szCs w:val="20"/>
              </w:rPr>
              <w:t>mln zł</w:t>
            </w:r>
            <w:r w:rsidR="008D0196" w:rsidRPr="00680613">
              <w:rPr>
                <w:rFonts w:ascii="Calibri" w:hAnsi="Calibri"/>
                <w:b/>
                <w:bCs/>
                <w:sz w:val="20"/>
                <w:szCs w:val="20"/>
              </w:rPr>
              <w:t>)</w:t>
            </w:r>
          </w:p>
        </w:tc>
      </w:tr>
      <w:tr w:rsidR="000F2ECE" w:rsidRPr="00544887" w14:paraId="5CF55EEE" w14:textId="77777777" w:rsidTr="00F86B52">
        <w:trPr>
          <w:trHeight w:val="454"/>
          <w:jc w:val="center"/>
        </w:trPr>
        <w:tc>
          <w:tcPr>
            <w:tcW w:w="6383" w:type="dxa"/>
            <w:shd w:val="clear" w:color="auto" w:fill="BFBFBF" w:themeFill="background1" w:themeFillShade="BF"/>
            <w:vAlign w:val="center"/>
          </w:tcPr>
          <w:p w14:paraId="1F2EED30" w14:textId="77777777" w:rsidR="000F2ECE" w:rsidRPr="00870610" w:rsidRDefault="000F2ECE" w:rsidP="005946B7">
            <w:pPr>
              <w:pStyle w:val="Teksttabelilewybold"/>
            </w:pPr>
            <w:r w:rsidRPr="00373DC6">
              <w:t xml:space="preserve">Koszty </w:t>
            </w:r>
            <w:r w:rsidRPr="00870610">
              <w:t>środowiskowe przypisane do rolnictwa</w:t>
            </w:r>
          </w:p>
        </w:tc>
        <w:tc>
          <w:tcPr>
            <w:tcW w:w="2679" w:type="dxa"/>
            <w:vAlign w:val="center"/>
          </w:tcPr>
          <w:p w14:paraId="664E17D6" w14:textId="77777777" w:rsidR="000F2ECE" w:rsidRPr="00464D7C" w:rsidRDefault="000F2ECE" w:rsidP="005946B7">
            <w:pPr>
              <w:pStyle w:val="Teksttabelisrodek"/>
            </w:pPr>
            <w:r w:rsidRPr="00464D7C">
              <w:t>3027,3</w:t>
            </w:r>
          </w:p>
        </w:tc>
      </w:tr>
      <w:tr w:rsidR="000F2ECE" w:rsidRPr="00544887" w14:paraId="1ECCD669" w14:textId="77777777" w:rsidTr="00F86B52">
        <w:trPr>
          <w:trHeight w:val="454"/>
          <w:jc w:val="center"/>
        </w:trPr>
        <w:tc>
          <w:tcPr>
            <w:tcW w:w="6383" w:type="dxa"/>
            <w:shd w:val="clear" w:color="auto" w:fill="BFBFBF" w:themeFill="background1" w:themeFillShade="BF"/>
            <w:vAlign w:val="center"/>
          </w:tcPr>
          <w:p w14:paraId="4C47C9C5" w14:textId="77777777" w:rsidR="000F2ECE" w:rsidRPr="00870610" w:rsidRDefault="000F2ECE" w:rsidP="005946B7">
            <w:pPr>
              <w:pStyle w:val="Teksttabelilewybold"/>
            </w:pPr>
            <w:r w:rsidRPr="00373DC6">
              <w:t>Wydatki na działalność melioracyjną ogółem</w:t>
            </w:r>
          </w:p>
        </w:tc>
        <w:tc>
          <w:tcPr>
            <w:tcW w:w="2679" w:type="dxa"/>
            <w:vAlign w:val="center"/>
          </w:tcPr>
          <w:p w14:paraId="79146753" w14:textId="77777777" w:rsidR="000F2ECE" w:rsidRPr="00464D7C" w:rsidRDefault="000F2ECE" w:rsidP="005946B7">
            <w:pPr>
              <w:pStyle w:val="Teksttabelisrodek"/>
            </w:pPr>
            <w:r w:rsidRPr="00464D7C">
              <w:t>484,8</w:t>
            </w:r>
          </w:p>
        </w:tc>
      </w:tr>
      <w:tr w:rsidR="000F2ECE" w:rsidRPr="00544887" w14:paraId="2089CAD8" w14:textId="77777777" w:rsidTr="00F86B52">
        <w:trPr>
          <w:trHeight w:val="454"/>
          <w:jc w:val="center"/>
        </w:trPr>
        <w:tc>
          <w:tcPr>
            <w:tcW w:w="6383" w:type="dxa"/>
            <w:shd w:val="clear" w:color="auto" w:fill="BFBFBF" w:themeFill="background1" w:themeFillShade="BF"/>
            <w:vAlign w:val="center"/>
          </w:tcPr>
          <w:p w14:paraId="334A4C58" w14:textId="77777777" w:rsidR="000F2ECE" w:rsidRPr="00870610" w:rsidRDefault="000F2ECE" w:rsidP="005946B7">
            <w:pPr>
              <w:pStyle w:val="Teksttabelilewybold"/>
            </w:pPr>
            <w:r w:rsidRPr="00373DC6">
              <w:t xml:space="preserve">W tym: </w:t>
            </w:r>
          </w:p>
          <w:p w14:paraId="445F8969" w14:textId="77777777" w:rsidR="000F2ECE" w:rsidRPr="001A23BD" w:rsidRDefault="000F2ECE" w:rsidP="005946B7">
            <w:pPr>
              <w:pStyle w:val="Teksttabelilewybold"/>
            </w:pPr>
            <w:r w:rsidRPr="00834DE4">
              <w:t>Partycypacja w kosztach utrzymania mel</w:t>
            </w:r>
            <w:r w:rsidRPr="009B2FBE">
              <w:t xml:space="preserve">ioracji szczegółowych </w:t>
            </w:r>
          </w:p>
        </w:tc>
        <w:tc>
          <w:tcPr>
            <w:tcW w:w="2679" w:type="dxa"/>
            <w:vAlign w:val="center"/>
          </w:tcPr>
          <w:p w14:paraId="202758E3" w14:textId="77777777" w:rsidR="000F2ECE" w:rsidRPr="00464D7C" w:rsidRDefault="000F2ECE" w:rsidP="005946B7">
            <w:pPr>
              <w:pStyle w:val="Teksttabelisrodek"/>
            </w:pPr>
            <w:r w:rsidRPr="00464D7C">
              <w:t>94,7</w:t>
            </w:r>
          </w:p>
        </w:tc>
      </w:tr>
      <w:tr w:rsidR="000F2ECE" w:rsidRPr="00544887" w14:paraId="79F96C19" w14:textId="77777777" w:rsidTr="00F86B52">
        <w:trPr>
          <w:trHeight w:val="454"/>
          <w:jc w:val="center"/>
        </w:trPr>
        <w:tc>
          <w:tcPr>
            <w:tcW w:w="6383" w:type="dxa"/>
            <w:shd w:val="clear" w:color="auto" w:fill="BFBFBF" w:themeFill="background1" w:themeFillShade="BF"/>
            <w:vAlign w:val="center"/>
          </w:tcPr>
          <w:p w14:paraId="613773CB" w14:textId="77777777" w:rsidR="000F2ECE" w:rsidRPr="00870610" w:rsidRDefault="000F2ECE" w:rsidP="005946B7">
            <w:pPr>
              <w:pStyle w:val="Teksttabelilewybold"/>
            </w:pPr>
            <w:r w:rsidRPr="00373DC6">
              <w:t>Opłaty za pobór wód</w:t>
            </w:r>
          </w:p>
        </w:tc>
        <w:tc>
          <w:tcPr>
            <w:tcW w:w="2679" w:type="dxa"/>
            <w:vAlign w:val="center"/>
          </w:tcPr>
          <w:p w14:paraId="27621CD9" w14:textId="77777777" w:rsidR="000F2ECE" w:rsidRPr="00464D7C" w:rsidRDefault="000F2ECE" w:rsidP="005946B7">
            <w:pPr>
              <w:pStyle w:val="Teksttabelisrodek"/>
            </w:pPr>
            <w:r w:rsidRPr="00464D7C">
              <w:t>brak danych</w:t>
            </w:r>
          </w:p>
        </w:tc>
      </w:tr>
      <w:tr w:rsidR="000F2ECE" w:rsidRPr="00544887" w14:paraId="468D3E0C" w14:textId="77777777" w:rsidTr="00F86B52">
        <w:trPr>
          <w:trHeight w:val="454"/>
          <w:jc w:val="center"/>
        </w:trPr>
        <w:tc>
          <w:tcPr>
            <w:tcW w:w="6383" w:type="dxa"/>
            <w:shd w:val="clear" w:color="auto" w:fill="BFBFBF" w:themeFill="background1" w:themeFillShade="BF"/>
            <w:vAlign w:val="center"/>
          </w:tcPr>
          <w:p w14:paraId="70B4EEEB" w14:textId="77777777" w:rsidR="000F2ECE" w:rsidRPr="00870610" w:rsidRDefault="000F2ECE" w:rsidP="005946B7">
            <w:pPr>
              <w:pStyle w:val="Teksttabelilewybold"/>
            </w:pPr>
            <w:r w:rsidRPr="00373DC6">
              <w:t>Opłaty za zrzut ładunków za</w:t>
            </w:r>
            <w:r w:rsidRPr="00870610">
              <w:t>nieczyszczeń</w:t>
            </w:r>
          </w:p>
        </w:tc>
        <w:tc>
          <w:tcPr>
            <w:tcW w:w="2679" w:type="dxa"/>
            <w:vAlign w:val="center"/>
          </w:tcPr>
          <w:p w14:paraId="683EA6AE" w14:textId="77777777" w:rsidR="000F2ECE" w:rsidRPr="00464D7C" w:rsidRDefault="000F2ECE" w:rsidP="005946B7">
            <w:pPr>
              <w:pStyle w:val="Teksttabelisrodek"/>
            </w:pPr>
            <w:r w:rsidRPr="00464D7C">
              <w:t>brak danych</w:t>
            </w:r>
          </w:p>
        </w:tc>
      </w:tr>
      <w:tr w:rsidR="000F2ECE" w:rsidRPr="00544887" w14:paraId="58B512F7" w14:textId="77777777" w:rsidTr="00F86B52">
        <w:trPr>
          <w:trHeight w:val="454"/>
          <w:jc w:val="center"/>
        </w:trPr>
        <w:tc>
          <w:tcPr>
            <w:tcW w:w="6383" w:type="dxa"/>
            <w:shd w:val="clear" w:color="auto" w:fill="BFBFBF" w:themeFill="background1" w:themeFillShade="BF"/>
            <w:vAlign w:val="center"/>
          </w:tcPr>
          <w:p w14:paraId="33922E39" w14:textId="77777777" w:rsidR="000F2ECE" w:rsidRPr="00870610" w:rsidRDefault="000F2ECE" w:rsidP="005946B7">
            <w:pPr>
              <w:pStyle w:val="Teksttabelilewybold"/>
            </w:pPr>
            <w:r w:rsidRPr="00373DC6">
              <w:t>Nienaliczone opłaty za pobór wód powierzchniowych</w:t>
            </w:r>
          </w:p>
        </w:tc>
        <w:tc>
          <w:tcPr>
            <w:tcW w:w="2679" w:type="dxa"/>
            <w:vAlign w:val="center"/>
          </w:tcPr>
          <w:p w14:paraId="0A040EB6" w14:textId="77777777" w:rsidR="000F2ECE" w:rsidRPr="00464D7C" w:rsidRDefault="000F2ECE" w:rsidP="005946B7">
            <w:pPr>
              <w:pStyle w:val="Teksttabelisrodek"/>
            </w:pPr>
            <w:r w:rsidRPr="00464D7C">
              <w:t>24,4-40,7</w:t>
            </w:r>
          </w:p>
        </w:tc>
      </w:tr>
    </w:tbl>
    <w:p w14:paraId="0091E575" w14:textId="77777777" w:rsidR="00F86B52" w:rsidRPr="001E4D45" w:rsidRDefault="00F86B52" w:rsidP="005946B7">
      <w:pPr>
        <w:pStyle w:val="rdo0"/>
      </w:pPr>
      <w:r w:rsidRPr="001E4D45">
        <w:t>Źródło:</w:t>
      </w:r>
      <w:r>
        <w:t xml:space="preserve"> opracowanie własne na podstawie</w:t>
      </w:r>
      <w:r w:rsidRPr="001E4D45">
        <w:t xml:space="preserve"> Analiz</w:t>
      </w:r>
      <w:r>
        <w:t>y</w:t>
      </w:r>
      <w:r w:rsidRPr="001E4D45">
        <w:t xml:space="preserve"> zwrotu kosztów za usługi wodne wraz z prognozą rozwoju oraz analiza zwrotu kosztów środowiskowych i zasobowych w regionach wodnych i na obszarach dorzeczy (konkluzje), Gliwice 2019</w:t>
      </w:r>
      <w:r>
        <w:t>.</w:t>
      </w:r>
    </w:p>
    <w:p w14:paraId="2549A04D" w14:textId="77777777" w:rsidR="000F2ECE" w:rsidRPr="00680613" w:rsidRDefault="000F2ECE" w:rsidP="00CB227A">
      <w:pPr>
        <w:rPr>
          <w:bCs/>
        </w:rPr>
      </w:pPr>
      <w:r w:rsidRPr="00680613">
        <w:rPr>
          <w:bCs/>
        </w:rPr>
        <w:t>Finansowa stopa zwrotu dla sektora rolniczego za 2017 r. wyniosła 19,5%, natomiast ekonomiczna stopa zwrotu uwzględniająca koszty środowiskowe i nienaliczone opłaty za pobór wód wyniosła 2,7%.</w:t>
      </w:r>
    </w:p>
    <w:p w14:paraId="149762B2" w14:textId="77777777" w:rsidR="000F2ECE" w:rsidRPr="00544887" w:rsidRDefault="000F2ECE" w:rsidP="0001749C">
      <w:pPr>
        <w:pStyle w:val="Nagwek2"/>
      </w:pPr>
      <w:bookmarkStart w:id="275" w:name="_Toc63632752"/>
      <w:bookmarkStart w:id="276" w:name="_Toc67649998"/>
      <w:r w:rsidRPr="00544887">
        <w:t>Analiza efektywności kosztowej zestawu działań</w:t>
      </w:r>
      <w:bookmarkEnd w:id="275"/>
      <w:bookmarkEnd w:id="276"/>
    </w:p>
    <w:p w14:paraId="416510EA" w14:textId="01E8D5C9" w:rsidR="00C96DFE" w:rsidRDefault="00C96DFE" w:rsidP="00F81C31">
      <w:pPr>
        <w:pStyle w:val="Nagwek3"/>
      </w:pPr>
      <w:bookmarkStart w:id="277" w:name="_Toc67279649"/>
      <w:bookmarkStart w:id="278" w:name="_Toc67649999"/>
      <w:r w:rsidRPr="001B1F33">
        <w:t>Metodyka</w:t>
      </w:r>
      <w:bookmarkEnd w:id="277"/>
      <w:bookmarkEnd w:id="278"/>
    </w:p>
    <w:p w14:paraId="5D46B8AC" w14:textId="77777777" w:rsidR="00C96DFE" w:rsidRDefault="00C96DFE" w:rsidP="00C96DFE">
      <w:pPr>
        <w:pStyle w:val="NormalnyWeb"/>
        <w:spacing w:before="120" w:beforeAutospacing="0" w:after="120" w:afterAutospacing="0"/>
        <w:jc w:val="both"/>
        <w:rPr>
          <w:rFonts w:ascii="Calibri" w:hAnsi="Calibri" w:cs="Lucida Grande"/>
          <w:sz w:val="22"/>
          <w:szCs w:val="22"/>
        </w:rPr>
      </w:pPr>
      <w:r>
        <w:rPr>
          <w:rFonts w:ascii="Calibri" w:hAnsi="Calibri" w:cs="Lucida Grande"/>
          <w:sz w:val="22"/>
          <w:szCs w:val="22"/>
        </w:rPr>
        <w:t>Punktem wyjścia do przeprowadzenia analizy efektywności kosztowej poszczególnych działań jest ocena jakościowa oparta o:</w:t>
      </w:r>
    </w:p>
    <w:p w14:paraId="7D278C40" w14:textId="77777777" w:rsidR="00C96DFE" w:rsidRDefault="00C96DFE" w:rsidP="002904B9">
      <w:pPr>
        <w:pStyle w:val="Akapitzlist"/>
      </w:pPr>
      <w:r>
        <w:t>skuteczność działań w odniesieniu do realizacji celów RDW (Ks1), celów środowiskowych obszarów i gatunków chronionych (Ks2) oraz prognozowanych zmian klimatu i wpływu na łagodzenie skutków zmian klimatu (Ks3),</w:t>
      </w:r>
    </w:p>
    <w:p w14:paraId="713C776C" w14:textId="77777777" w:rsidR="00C96DFE" w:rsidRDefault="00C96DFE" w:rsidP="002904B9">
      <w:pPr>
        <w:pStyle w:val="Akapitzlist"/>
      </w:pPr>
      <w:r>
        <w:t>realność wdrożenia poszczególnych działań w perspektywie do 2027 roku (Kr),</w:t>
      </w:r>
    </w:p>
    <w:p w14:paraId="37BE53F6" w14:textId="77777777" w:rsidR="00C96DFE" w:rsidRDefault="00C96DFE" w:rsidP="002904B9">
      <w:pPr>
        <w:pStyle w:val="Akapitzlist"/>
      </w:pPr>
      <w:r>
        <w:t>liczba rodzajów presji, na redukcję których wpływa dane działanie,</w:t>
      </w:r>
    </w:p>
    <w:p w14:paraId="1BA7C33C" w14:textId="77777777" w:rsidR="00C96DFE" w:rsidRDefault="00C96DFE" w:rsidP="002904B9">
      <w:pPr>
        <w:pStyle w:val="Akapitzlist"/>
      </w:pPr>
      <w:r>
        <w:t>czas osiągnięcia efektu przez dane działanie.</w:t>
      </w:r>
    </w:p>
    <w:p w14:paraId="0DF9977D" w14:textId="77777777" w:rsidR="00C96DFE" w:rsidRDefault="00C96DFE" w:rsidP="00C96DFE">
      <w:pPr>
        <w:pStyle w:val="NormalnyWeb"/>
        <w:spacing w:before="120" w:beforeAutospacing="0" w:after="120" w:afterAutospacing="0"/>
        <w:jc w:val="both"/>
        <w:rPr>
          <w:rFonts w:ascii="Calibri" w:hAnsi="Calibri" w:cs="Lucida Grande"/>
          <w:sz w:val="22"/>
          <w:szCs w:val="22"/>
        </w:rPr>
      </w:pPr>
      <w:r>
        <w:rPr>
          <w:rFonts w:ascii="Calibri" w:hAnsi="Calibri" w:cs="Lucida Grande"/>
          <w:sz w:val="22"/>
          <w:szCs w:val="22"/>
        </w:rPr>
        <w:t>Wynik oceny jakościowej reprezentowany jest poprzez wskaźnik efektywności (Ke) oceniony w 5-stopniowej skali od efektywności bardzo niskiej (1) do efektywności bardzo wysokiej (5).</w:t>
      </w:r>
    </w:p>
    <w:p w14:paraId="3B353CD9" w14:textId="77777777" w:rsidR="00C96DFE" w:rsidRDefault="00C96DFE" w:rsidP="00C96DFE">
      <w:pPr>
        <w:pStyle w:val="NormalnyWeb"/>
        <w:spacing w:before="120" w:beforeAutospacing="0" w:after="120" w:afterAutospacing="0"/>
        <w:jc w:val="both"/>
        <w:rPr>
          <w:rFonts w:ascii="Calibri" w:hAnsi="Calibri" w:cs="Lucida Grande"/>
          <w:sz w:val="22"/>
          <w:szCs w:val="22"/>
        </w:rPr>
      </w:pPr>
      <w:r>
        <w:rPr>
          <w:rFonts w:ascii="Calibri" w:hAnsi="Calibri" w:cs="Lucida Grande"/>
          <w:sz w:val="22"/>
          <w:szCs w:val="22"/>
        </w:rPr>
        <w:t>Następnie tak wykonana analiza jakościowa zestawiona została z kosztami danego działania, również ocenianymi w 5-stopniowej skali według uszeregowania danego działania w określonej grupie centylowej w zestawie działań dla danego typu JCW.</w:t>
      </w:r>
    </w:p>
    <w:p w14:paraId="046C31A5" w14:textId="3F19DADE" w:rsidR="00C96DFE" w:rsidRDefault="00C96DFE" w:rsidP="00C96DFE">
      <w:pPr>
        <w:rPr>
          <w:rFonts w:cs="Lucida Grande"/>
        </w:rPr>
      </w:pPr>
      <w:r>
        <w:rPr>
          <w:rFonts w:cs="Lucida Grande"/>
        </w:rPr>
        <w:t>Analiza efektywności kosztowej poszczególnych działań w zestawie przeprowadzona została zgodnie z</w:t>
      </w:r>
      <w:r w:rsidR="00452B44">
        <w:rPr>
          <w:rFonts w:cs="Lucida Grande"/>
        </w:rPr>
        <w:t> </w:t>
      </w:r>
      <w:r>
        <w:rPr>
          <w:rFonts w:cs="Lucida Grande"/>
        </w:rPr>
        <w:t>poniższym schematem:</w:t>
      </w:r>
    </w:p>
    <w:p w14:paraId="5A5358E6" w14:textId="776FD633" w:rsidR="00EA00AD" w:rsidRDefault="00EA00AD" w:rsidP="00680613">
      <w:pPr>
        <w:jc w:val="center"/>
        <w:rPr>
          <w:rFonts w:cs="Lucida Grande"/>
        </w:rPr>
      </w:pPr>
      <w:r>
        <w:rPr>
          <w:noProof/>
        </w:rPr>
        <w:lastRenderedPageBreak/>
        <w:drawing>
          <wp:inline distT="0" distB="0" distL="0" distR="0" wp14:anchorId="18796A00" wp14:editId="0F17EA32">
            <wp:extent cx="4594224" cy="5647056"/>
            <wp:effectExtent l="0" t="0" r="0" b="0"/>
            <wp:docPr id="2"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pic:nvPicPr>
                  <pic:blipFill>
                    <a:blip r:embed="rId66">
                      <a:extLst>
                        <a:ext uri="{28A0092B-C50C-407E-A947-70E740481C1C}">
                          <a14:useLocalDpi xmlns:a14="http://schemas.microsoft.com/office/drawing/2010/main" val="0"/>
                        </a:ext>
                      </a:extLst>
                    </a:blip>
                    <a:stretch>
                      <a:fillRect/>
                    </a:stretch>
                  </pic:blipFill>
                  <pic:spPr>
                    <a:xfrm>
                      <a:off x="0" y="0"/>
                      <a:ext cx="4594224" cy="5647056"/>
                    </a:xfrm>
                    <a:prstGeom prst="rect">
                      <a:avLst/>
                    </a:prstGeom>
                  </pic:spPr>
                </pic:pic>
              </a:graphicData>
            </a:graphic>
          </wp:inline>
        </w:drawing>
      </w:r>
    </w:p>
    <w:p w14:paraId="4DC54D17" w14:textId="420CB15E" w:rsidR="00594D1B" w:rsidRDefault="00720D9E" w:rsidP="00452B44">
      <w:pPr>
        <w:pStyle w:val="Rysunek"/>
      </w:pPr>
      <w:bookmarkStart w:id="279" w:name="_Toc68725264"/>
      <w:r>
        <w:t xml:space="preserve">Rysunek </w:t>
      </w:r>
      <w:r w:rsidR="00B25B32">
        <w:fldChar w:fldCharType="begin"/>
      </w:r>
      <w:r w:rsidR="00B25B32">
        <w:instrText xml:space="preserve"> STYLEREF 1 \s </w:instrText>
      </w:r>
      <w:r w:rsidR="00B25B32">
        <w:fldChar w:fldCharType="separate"/>
      </w:r>
      <w:r>
        <w:rPr>
          <w:noProof/>
        </w:rPr>
        <w:t>11</w:t>
      </w:r>
      <w:r w:rsidR="00B25B32">
        <w:rPr>
          <w:noProof/>
        </w:rPr>
        <w:fldChar w:fldCharType="end"/>
      </w:r>
      <w:r>
        <w:noBreakHyphen/>
      </w:r>
      <w:r w:rsidR="00B25B32">
        <w:fldChar w:fldCharType="begin"/>
      </w:r>
      <w:r w:rsidR="00B25B32">
        <w:instrText xml:space="preserve"> SEQ Rysunek \* ARABIC \s 1 </w:instrText>
      </w:r>
      <w:r w:rsidR="00B25B32">
        <w:fldChar w:fldCharType="separate"/>
      </w:r>
      <w:r>
        <w:rPr>
          <w:noProof/>
        </w:rPr>
        <w:t>1</w:t>
      </w:r>
      <w:r w:rsidR="00B25B32">
        <w:rPr>
          <w:noProof/>
        </w:rPr>
        <w:fldChar w:fldCharType="end"/>
      </w:r>
      <w:r>
        <w:tab/>
        <w:t xml:space="preserve">Schemat analizy </w:t>
      </w:r>
      <w:r w:rsidRPr="00DB49CB">
        <w:t>efektywności</w:t>
      </w:r>
      <w:r>
        <w:t xml:space="preserve"> kosztowej</w:t>
      </w:r>
      <w:bookmarkEnd w:id="279"/>
    </w:p>
    <w:p w14:paraId="0BEAB803" w14:textId="77777777" w:rsidR="00863247" w:rsidRDefault="00863247" w:rsidP="005946B7">
      <w:pPr>
        <w:pStyle w:val="rdo0"/>
      </w:pPr>
      <w:r>
        <w:t>Źródło: opracowanie własne</w:t>
      </w:r>
    </w:p>
    <w:p w14:paraId="529DA4E3" w14:textId="77777777" w:rsidR="00060681" w:rsidRDefault="00060681" w:rsidP="00060681">
      <w:pPr>
        <w:pStyle w:val="NormalnyWeb"/>
        <w:spacing w:before="120" w:beforeAutospacing="0" w:after="120" w:afterAutospacing="0"/>
        <w:jc w:val="both"/>
        <w:rPr>
          <w:rFonts w:ascii="Calibri" w:hAnsi="Calibri" w:cs="Lucida Grande"/>
          <w:sz w:val="22"/>
          <w:szCs w:val="22"/>
        </w:rPr>
      </w:pPr>
      <w:r>
        <w:rPr>
          <w:rFonts w:ascii="Calibri" w:hAnsi="Calibri" w:cs="Lucida Grande"/>
          <w:sz w:val="22"/>
          <w:szCs w:val="22"/>
        </w:rPr>
        <w:t>Efektywność kosztowa każdego z działań została określona w oparciu o koszty oraz wskaźnik efektywności zgodnie z poniższą macierzą (tabela 11-8):</w:t>
      </w:r>
    </w:p>
    <w:p w14:paraId="04CB6A4A" w14:textId="4FF7707B" w:rsidR="00060681" w:rsidRPr="00720D9E" w:rsidRDefault="00720D9E" w:rsidP="00CC4F8D">
      <w:pPr>
        <w:pStyle w:val="Tabela"/>
      </w:pPr>
      <w:bookmarkStart w:id="280" w:name="_Toc68725210"/>
      <w:r>
        <w:t xml:space="preserve">Tabela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8</w:t>
      </w:r>
      <w:r w:rsidR="00B25B32">
        <w:rPr>
          <w:noProof/>
        </w:rPr>
        <w:fldChar w:fldCharType="end"/>
      </w:r>
      <w:r w:rsidR="00AC4E65">
        <w:tab/>
      </w:r>
      <w:r>
        <w:t>Macierz efektywności kosztowej</w:t>
      </w:r>
      <w:bookmarkEnd w:id="280"/>
    </w:p>
    <w:tbl>
      <w:tblPr>
        <w:tblW w:w="9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738"/>
        <w:gridCol w:w="1392"/>
        <w:gridCol w:w="1393"/>
        <w:gridCol w:w="1393"/>
        <w:gridCol w:w="1393"/>
        <w:gridCol w:w="1396"/>
      </w:tblGrid>
      <w:tr w:rsidR="00B31BFA" w:rsidRPr="00E661DC" w14:paraId="4C0956C6" w14:textId="77777777" w:rsidTr="00201949">
        <w:trPr>
          <w:trHeight w:val="391"/>
        </w:trPr>
        <w:tc>
          <w:tcPr>
            <w:tcW w:w="2130" w:type="dxa"/>
            <w:gridSpan w:val="2"/>
            <w:vMerge w:val="restart"/>
            <w:shd w:val="clear" w:color="auto" w:fill="auto"/>
            <w:vAlign w:val="center"/>
            <w:hideMark/>
          </w:tcPr>
          <w:p w14:paraId="569950CC" w14:textId="77777777" w:rsidR="00B31BFA" w:rsidRPr="0009064D" w:rsidRDefault="00B31BFA" w:rsidP="00FB64DF">
            <w:pPr>
              <w:jc w:val="center"/>
              <w:rPr>
                <w:rFonts w:cs="Calibri"/>
                <w:b/>
                <w:bCs/>
                <w:sz w:val="20"/>
                <w:szCs w:val="20"/>
                <w:lang w:eastAsia="zh-CN"/>
              </w:rPr>
            </w:pPr>
            <w:r w:rsidRPr="002C6C68">
              <w:rPr>
                <w:rFonts w:cs="Calibri"/>
                <w:b/>
                <w:bCs/>
                <w:sz w:val="20"/>
                <w:szCs w:val="20"/>
                <w:lang w:eastAsia="zh-CN"/>
              </w:rPr>
              <w:t>Efektywność kosztowa</w:t>
            </w:r>
          </w:p>
        </w:tc>
        <w:tc>
          <w:tcPr>
            <w:tcW w:w="6967" w:type="dxa"/>
            <w:gridSpan w:val="5"/>
            <w:shd w:val="clear" w:color="auto" w:fill="auto"/>
            <w:vAlign w:val="center"/>
            <w:hideMark/>
          </w:tcPr>
          <w:p w14:paraId="52BD87A3" w14:textId="77777777" w:rsidR="00B31BFA" w:rsidRPr="002B23F7" w:rsidRDefault="00B31BFA" w:rsidP="00FB64DF">
            <w:pPr>
              <w:jc w:val="center"/>
              <w:rPr>
                <w:rFonts w:cs="Calibri"/>
                <w:b/>
                <w:bCs/>
                <w:sz w:val="20"/>
                <w:szCs w:val="20"/>
                <w:lang w:eastAsia="zh-CN"/>
              </w:rPr>
            </w:pPr>
            <w:r w:rsidRPr="002B23F7">
              <w:rPr>
                <w:rFonts w:cs="Calibri"/>
                <w:b/>
                <w:bCs/>
                <w:sz w:val="20"/>
                <w:szCs w:val="20"/>
                <w:lang w:eastAsia="zh-CN"/>
              </w:rPr>
              <w:t>Wskaźnik efektywności</w:t>
            </w:r>
          </w:p>
        </w:tc>
      </w:tr>
      <w:tr w:rsidR="00B31BFA" w:rsidRPr="00E661DC" w14:paraId="34E1C8B6" w14:textId="77777777" w:rsidTr="00201949">
        <w:trPr>
          <w:trHeight w:val="391"/>
        </w:trPr>
        <w:tc>
          <w:tcPr>
            <w:tcW w:w="0" w:type="auto"/>
            <w:gridSpan w:val="2"/>
            <w:vMerge/>
            <w:shd w:val="clear" w:color="auto" w:fill="auto"/>
            <w:vAlign w:val="center"/>
            <w:hideMark/>
          </w:tcPr>
          <w:p w14:paraId="1D52CC9D" w14:textId="77777777" w:rsidR="00B31BFA" w:rsidRPr="00E661DC" w:rsidRDefault="00B31BFA" w:rsidP="00FB64DF">
            <w:pPr>
              <w:rPr>
                <w:rFonts w:cs="Calibri"/>
                <w:b/>
                <w:bCs/>
                <w:sz w:val="20"/>
                <w:szCs w:val="20"/>
                <w:lang w:eastAsia="zh-CN"/>
              </w:rPr>
            </w:pPr>
          </w:p>
        </w:tc>
        <w:tc>
          <w:tcPr>
            <w:tcW w:w="1392" w:type="dxa"/>
            <w:shd w:val="clear" w:color="auto" w:fill="auto"/>
            <w:vAlign w:val="center"/>
            <w:hideMark/>
          </w:tcPr>
          <w:p w14:paraId="0C805EFB" w14:textId="77777777" w:rsidR="00B31BFA" w:rsidRPr="00697492" w:rsidRDefault="00B31BFA" w:rsidP="00FB64DF">
            <w:pPr>
              <w:jc w:val="center"/>
              <w:rPr>
                <w:rFonts w:cs="Calibri"/>
                <w:b/>
                <w:bCs/>
                <w:sz w:val="20"/>
                <w:szCs w:val="20"/>
                <w:lang w:eastAsia="zh-CN"/>
              </w:rPr>
            </w:pPr>
            <w:r w:rsidRPr="00697492">
              <w:rPr>
                <w:rFonts w:cs="Calibri"/>
                <w:b/>
                <w:bCs/>
                <w:sz w:val="20"/>
                <w:szCs w:val="20"/>
                <w:lang w:eastAsia="zh-CN"/>
              </w:rPr>
              <w:t>5</w:t>
            </w:r>
          </w:p>
        </w:tc>
        <w:tc>
          <w:tcPr>
            <w:tcW w:w="1393" w:type="dxa"/>
            <w:shd w:val="clear" w:color="auto" w:fill="auto"/>
            <w:vAlign w:val="center"/>
            <w:hideMark/>
          </w:tcPr>
          <w:p w14:paraId="33C882A6" w14:textId="77777777" w:rsidR="00B31BFA" w:rsidRPr="00697492" w:rsidRDefault="00B31BFA" w:rsidP="00FB64DF">
            <w:pPr>
              <w:jc w:val="center"/>
              <w:rPr>
                <w:rFonts w:cs="Calibri"/>
                <w:b/>
                <w:bCs/>
                <w:sz w:val="20"/>
                <w:szCs w:val="20"/>
                <w:lang w:eastAsia="zh-CN"/>
              </w:rPr>
            </w:pPr>
            <w:r w:rsidRPr="00697492">
              <w:rPr>
                <w:rFonts w:cs="Calibri"/>
                <w:b/>
                <w:bCs/>
                <w:sz w:val="20"/>
                <w:szCs w:val="20"/>
                <w:lang w:eastAsia="zh-CN"/>
              </w:rPr>
              <w:t>4</w:t>
            </w:r>
          </w:p>
        </w:tc>
        <w:tc>
          <w:tcPr>
            <w:tcW w:w="1393" w:type="dxa"/>
            <w:shd w:val="clear" w:color="auto" w:fill="auto"/>
            <w:vAlign w:val="center"/>
            <w:hideMark/>
          </w:tcPr>
          <w:p w14:paraId="2E48EE60" w14:textId="77777777" w:rsidR="00B31BFA" w:rsidRPr="00C74215" w:rsidRDefault="00B31BFA" w:rsidP="00FB64DF">
            <w:pPr>
              <w:jc w:val="center"/>
              <w:rPr>
                <w:rFonts w:cs="Calibri"/>
                <w:b/>
                <w:bCs/>
                <w:sz w:val="20"/>
                <w:szCs w:val="20"/>
                <w:lang w:eastAsia="zh-CN"/>
              </w:rPr>
            </w:pPr>
            <w:r w:rsidRPr="00C74215">
              <w:rPr>
                <w:rFonts w:cs="Calibri"/>
                <w:b/>
                <w:bCs/>
                <w:sz w:val="20"/>
                <w:szCs w:val="20"/>
                <w:lang w:eastAsia="zh-CN"/>
              </w:rPr>
              <w:t>3</w:t>
            </w:r>
          </w:p>
        </w:tc>
        <w:tc>
          <w:tcPr>
            <w:tcW w:w="1393" w:type="dxa"/>
            <w:shd w:val="clear" w:color="auto" w:fill="auto"/>
            <w:vAlign w:val="center"/>
            <w:hideMark/>
          </w:tcPr>
          <w:p w14:paraId="3EEDAB12" w14:textId="77777777" w:rsidR="00B31BFA" w:rsidRPr="004B4DD8" w:rsidRDefault="00B31BFA" w:rsidP="00FB64DF">
            <w:pPr>
              <w:jc w:val="center"/>
              <w:rPr>
                <w:rFonts w:cs="Calibri"/>
                <w:b/>
                <w:bCs/>
                <w:sz w:val="20"/>
                <w:szCs w:val="20"/>
                <w:lang w:eastAsia="zh-CN"/>
              </w:rPr>
            </w:pPr>
            <w:r w:rsidRPr="004B4DD8">
              <w:rPr>
                <w:rFonts w:cs="Calibri"/>
                <w:b/>
                <w:bCs/>
                <w:sz w:val="20"/>
                <w:szCs w:val="20"/>
                <w:lang w:eastAsia="zh-CN"/>
              </w:rPr>
              <w:t>2</w:t>
            </w:r>
          </w:p>
        </w:tc>
        <w:tc>
          <w:tcPr>
            <w:tcW w:w="1396" w:type="dxa"/>
            <w:shd w:val="clear" w:color="auto" w:fill="auto"/>
            <w:vAlign w:val="center"/>
            <w:hideMark/>
          </w:tcPr>
          <w:p w14:paraId="3EC8B558"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1</w:t>
            </w:r>
          </w:p>
        </w:tc>
      </w:tr>
      <w:tr w:rsidR="00B31BFA" w:rsidRPr="00E661DC" w14:paraId="1BF7D645" w14:textId="77777777" w:rsidTr="00201949">
        <w:trPr>
          <w:trHeight w:val="391"/>
        </w:trPr>
        <w:tc>
          <w:tcPr>
            <w:tcW w:w="1392" w:type="dxa"/>
            <w:vMerge w:val="restart"/>
            <w:shd w:val="clear" w:color="auto" w:fill="auto"/>
            <w:vAlign w:val="center"/>
            <w:hideMark/>
          </w:tcPr>
          <w:p w14:paraId="54DDBC7E"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Wskaźnik kosztowy</w:t>
            </w:r>
          </w:p>
        </w:tc>
        <w:tc>
          <w:tcPr>
            <w:tcW w:w="738" w:type="dxa"/>
            <w:shd w:val="clear" w:color="auto" w:fill="auto"/>
            <w:vAlign w:val="center"/>
            <w:hideMark/>
          </w:tcPr>
          <w:p w14:paraId="59950776"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1</w:t>
            </w:r>
          </w:p>
        </w:tc>
        <w:tc>
          <w:tcPr>
            <w:tcW w:w="1392" w:type="dxa"/>
            <w:shd w:val="clear" w:color="auto" w:fill="BFBFBF"/>
            <w:vAlign w:val="center"/>
            <w:hideMark/>
          </w:tcPr>
          <w:p w14:paraId="454C23F7"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BFBFBF"/>
            <w:vAlign w:val="center"/>
            <w:hideMark/>
          </w:tcPr>
          <w:p w14:paraId="150C9C5D"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D9D9D9"/>
            <w:vAlign w:val="center"/>
            <w:hideMark/>
          </w:tcPr>
          <w:p w14:paraId="1FD7694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2</w:t>
            </w:r>
          </w:p>
        </w:tc>
        <w:tc>
          <w:tcPr>
            <w:tcW w:w="1393" w:type="dxa"/>
            <w:shd w:val="clear" w:color="auto" w:fill="F2F2F2"/>
            <w:vAlign w:val="center"/>
            <w:hideMark/>
          </w:tcPr>
          <w:p w14:paraId="25EE022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1</w:t>
            </w:r>
          </w:p>
        </w:tc>
        <w:tc>
          <w:tcPr>
            <w:tcW w:w="1396" w:type="dxa"/>
            <w:shd w:val="clear" w:color="auto" w:fill="F2F2F2"/>
            <w:vAlign w:val="center"/>
            <w:hideMark/>
          </w:tcPr>
          <w:p w14:paraId="36D4C78A"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1</w:t>
            </w:r>
          </w:p>
        </w:tc>
      </w:tr>
      <w:tr w:rsidR="00B31BFA" w:rsidRPr="00E661DC" w14:paraId="51E3827F" w14:textId="77777777" w:rsidTr="00201949">
        <w:trPr>
          <w:trHeight w:val="391"/>
        </w:trPr>
        <w:tc>
          <w:tcPr>
            <w:tcW w:w="0" w:type="auto"/>
            <w:vMerge/>
            <w:shd w:val="clear" w:color="auto" w:fill="auto"/>
            <w:vAlign w:val="center"/>
            <w:hideMark/>
          </w:tcPr>
          <w:p w14:paraId="0DE3E671" w14:textId="77777777" w:rsidR="00B31BFA" w:rsidRPr="00E661DC" w:rsidRDefault="00B31BFA" w:rsidP="00FB64DF">
            <w:pPr>
              <w:rPr>
                <w:rFonts w:cs="Calibri"/>
                <w:b/>
                <w:bCs/>
                <w:sz w:val="20"/>
                <w:szCs w:val="20"/>
                <w:lang w:eastAsia="zh-CN"/>
              </w:rPr>
            </w:pPr>
          </w:p>
        </w:tc>
        <w:tc>
          <w:tcPr>
            <w:tcW w:w="738" w:type="dxa"/>
            <w:shd w:val="clear" w:color="auto" w:fill="auto"/>
            <w:vAlign w:val="center"/>
            <w:hideMark/>
          </w:tcPr>
          <w:p w14:paraId="7B0C3A90"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2</w:t>
            </w:r>
          </w:p>
        </w:tc>
        <w:tc>
          <w:tcPr>
            <w:tcW w:w="1392" w:type="dxa"/>
            <w:shd w:val="clear" w:color="auto" w:fill="BFBFBF"/>
            <w:vAlign w:val="center"/>
            <w:hideMark/>
          </w:tcPr>
          <w:p w14:paraId="1F2FAB6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BFBFBF"/>
            <w:vAlign w:val="center"/>
            <w:hideMark/>
          </w:tcPr>
          <w:p w14:paraId="02CEBF39"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BFBFBF"/>
            <w:vAlign w:val="center"/>
            <w:hideMark/>
          </w:tcPr>
          <w:p w14:paraId="508AA168"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D9D9D9"/>
            <w:vAlign w:val="center"/>
            <w:hideMark/>
          </w:tcPr>
          <w:p w14:paraId="715EF95C"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2</w:t>
            </w:r>
          </w:p>
        </w:tc>
        <w:tc>
          <w:tcPr>
            <w:tcW w:w="1396" w:type="dxa"/>
            <w:shd w:val="clear" w:color="auto" w:fill="F2F2F2"/>
            <w:vAlign w:val="center"/>
            <w:hideMark/>
          </w:tcPr>
          <w:p w14:paraId="6391227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1</w:t>
            </w:r>
          </w:p>
        </w:tc>
      </w:tr>
      <w:tr w:rsidR="00B31BFA" w:rsidRPr="00E661DC" w14:paraId="3FA45BB8" w14:textId="77777777" w:rsidTr="00201949">
        <w:trPr>
          <w:trHeight w:val="391"/>
        </w:trPr>
        <w:tc>
          <w:tcPr>
            <w:tcW w:w="0" w:type="auto"/>
            <w:vMerge/>
            <w:shd w:val="clear" w:color="auto" w:fill="auto"/>
            <w:vAlign w:val="center"/>
            <w:hideMark/>
          </w:tcPr>
          <w:p w14:paraId="2012317C" w14:textId="77777777" w:rsidR="00B31BFA" w:rsidRPr="00E661DC" w:rsidRDefault="00B31BFA" w:rsidP="00FB64DF">
            <w:pPr>
              <w:rPr>
                <w:rFonts w:cs="Calibri"/>
                <w:b/>
                <w:bCs/>
                <w:sz w:val="20"/>
                <w:szCs w:val="20"/>
                <w:lang w:eastAsia="zh-CN"/>
              </w:rPr>
            </w:pPr>
          </w:p>
        </w:tc>
        <w:tc>
          <w:tcPr>
            <w:tcW w:w="738" w:type="dxa"/>
            <w:shd w:val="clear" w:color="auto" w:fill="auto"/>
            <w:vAlign w:val="center"/>
            <w:hideMark/>
          </w:tcPr>
          <w:p w14:paraId="7501125F"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3</w:t>
            </w:r>
          </w:p>
        </w:tc>
        <w:tc>
          <w:tcPr>
            <w:tcW w:w="1392" w:type="dxa"/>
            <w:shd w:val="clear" w:color="auto" w:fill="A6A6A6"/>
            <w:vAlign w:val="center"/>
            <w:hideMark/>
          </w:tcPr>
          <w:p w14:paraId="452ACCC9"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4</w:t>
            </w:r>
          </w:p>
        </w:tc>
        <w:tc>
          <w:tcPr>
            <w:tcW w:w="1393" w:type="dxa"/>
            <w:shd w:val="clear" w:color="auto" w:fill="A6A6A6"/>
            <w:vAlign w:val="center"/>
            <w:hideMark/>
          </w:tcPr>
          <w:p w14:paraId="15FF01AE"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4</w:t>
            </w:r>
          </w:p>
        </w:tc>
        <w:tc>
          <w:tcPr>
            <w:tcW w:w="1393" w:type="dxa"/>
            <w:shd w:val="clear" w:color="auto" w:fill="BFBFBF"/>
            <w:vAlign w:val="center"/>
            <w:hideMark/>
          </w:tcPr>
          <w:p w14:paraId="72F02EB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D9D9D9"/>
            <w:vAlign w:val="center"/>
            <w:hideMark/>
          </w:tcPr>
          <w:p w14:paraId="033C759A"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2</w:t>
            </w:r>
          </w:p>
        </w:tc>
        <w:tc>
          <w:tcPr>
            <w:tcW w:w="1396" w:type="dxa"/>
            <w:shd w:val="clear" w:color="auto" w:fill="D9D9D9"/>
            <w:vAlign w:val="center"/>
            <w:hideMark/>
          </w:tcPr>
          <w:p w14:paraId="41785010"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2</w:t>
            </w:r>
          </w:p>
        </w:tc>
      </w:tr>
      <w:tr w:rsidR="00B31BFA" w:rsidRPr="00E661DC" w14:paraId="57E0892A" w14:textId="77777777" w:rsidTr="00201949">
        <w:trPr>
          <w:trHeight w:val="391"/>
        </w:trPr>
        <w:tc>
          <w:tcPr>
            <w:tcW w:w="0" w:type="auto"/>
            <w:vMerge/>
            <w:shd w:val="clear" w:color="auto" w:fill="auto"/>
            <w:vAlign w:val="center"/>
            <w:hideMark/>
          </w:tcPr>
          <w:p w14:paraId="1F5F6D86" w14:textId="77777777" w:rsidR="00B31BFA" w:rsidRPr="00E661DC" w:rsidRDefault="00B31BFA" w:rsidP="00FB64DF">
            <w:pPr>
              <w:rPr>
                <w:rFonts w:cs="Calibri"/>
                <w:b/>
                <w:bCs/>
                <w:sz w:val="20"/>
                <w:szCs w:val="20"/>
                <w:lang w:eastAsia="zh-CN"/>
              </w:rPr>
            </w:pPr>
          </w:p>
        </w:tc>
        <w:tc>
          <w:tcPr>
            <w:tcW w:w="738" w:type="dxa"/>
            <w:shd w:val="clear" w:color="auto" w:fill="auto"/>
            <w:vAlign w:val="center"/>
            <w:hideMark/>
          </w:tcPr>
          <w:p w14:paraId="2AF972B1"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4</w:t>
            </w:r>
          </w:p>
        </w:tc>
        <w:tc>
          <w:tcPr>
            <w:tcW w:w="1392" w:type="dxa"/>
            <w:shd w:val="clear" w:color="auto" w:fill="808080"/>
            <w:vAlign w:val="center"/>
            <w:hideMark/>
          </w:tcPr>
          <w:p w14:paraId="3EB1AEF1"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5</w:t>
            </w:r>
          </w:p>
        </w:tc>
        <w:tc>
          <w:tcPr>
            <w:tcW w:w="1393" w:type="dxa"/>
            <w:shd w:val="clear" w:color="auto" w:fill="A6A6A6"/>
            <w:vAlign w:val="center"/>
            <w:hideMark/>
          </w:tcPr>
          <w:p w14:paraId="419127B2"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4</w:t>
            </w:r>
          </w:p>
        </w:tc>
        <w:tc>
          <w:tcPr>
            <w:tcW w:w="1393" w:type="dxa"/>
            <w:shd w:val="clear" w:color="auto" w:fill="BFBFBF"/>
            <w:vAlign w:val="center"/>
            <w:hideMark/>
          </w:tcPr>
          <w:p w14:paraId="78ACB0D3"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3" w:type="dxa"/>
            <w:shd w:val="clear" w:color="auto" w:fill="BFBFBF"/>
            <w:vAlign w:val="center"/>
            <w:hideMark/>
          </w:tcPr>
          <w:p w14:paraId="140894B4"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6" w:type="dxa"/>
            <w:shd w:val="clear" w:color="auto" w:fill="BFBFBF"/>
            <w:vAlign w:val="center"/>
            <w:hideMark/>
          </w:tcPr>
          <w:p w14:paraId="283D6F38"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r>
      <w:tr w:rsidR="00B31BFA" w:rsidRPr="00E661DC" w14:paraId="284E6E5C" w14:textId="77777777" w:rsidTr="00201949">
        <w:trPr>
          <w:trHeight w:val="391"/>
        </w:trPr>
        <w:tc>
          <w:tcPr>
            <w:tcW w:w="0" w:type="auto"/>
            <w:vMerge/>
            <w:shd w:val="clear" w:color="auto" w:fill="auto"/>
            <w:vAlign w:val="center"/>
            <w:hideMark/>
          </w:tcPr>
          <w:p w14:paraId="5BFAF795" w14:textId="77777777" w:rsidR="00B31BFA" w:rsidRPr="00E661DC" w:rsidRDefault="00B31BFA" w:rsidP="00FB64DF">
            <w:pPr>
              <w:rPr>
                <w:rFonts w:cs="Calibri"/>
                <w:b/>
                <w:bCs/>
                <w:sz w:val="20"/>
                <w:szCs w:val="20"/>
                <w:lang w:eastAsia="zh-CN"/>
              </w:rPr>
            </w:pPr>
          </w:p>
        </w:tc>
        <w:tc>
          <w:tcPr>
            <w:tcW w:w="738" w:type="dxa"/>
            <w:shd w:val="clear" w:color="auto" w:fill="auto"/>
            <w:vAlign w:val="center"/>
            <w:hideMark/>
          </w:tcPr>
          <w:p w14:paraId="45F8FB7A" w14:textId="77777777" w:rsidR="00B31BFA" w:rsidRPr="00E661DC" w:rsidRDefault="00B31BFA" w:rsidP="00FB64DF">
            <w:pPr>
              <w:jc w:val="center"/>
              <w:rPr>
                <w:rFonts w:cs="Calibri"/>
                <w:b/>
                <w:bCs/>
                <w:sz w:val="20"/>
                <w:szCs w:val="20"/>
                <w:lang w:eastAsia="zh-CN"/>
              </w:rPr>
            </w:pPr>
            <w:r w:rsidRPr="00E661DC">
              <w:rPr>
                <w:rFonts w:cs="Calibri"/>
                <w:b/>
                <w:bCs/>
                <w:sz w:val="20"/>
                <w:szCs w:val="20"/>
                <w:lang w:eastAsia="zh-CN"/>
              </w:rPr>
              <w:t>5</w:t>
            </w:r>
          </w:p>
        </w:tc>
        <w:tc>
          <w:tcPr>
            <w:tcW w:w="1392" w:type="dxa"/>
            <w:shd w:val="clear" w:color="auto" w:fill="808080"/>
            <w:vAlign w:val="center"/>
            <w:hideMark/>
          </w:tcPr>
          <w:p w14:paraId="7BD443D2"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5</w:t>
            </w:r>
          </w:p>
        </w:tc>
        <w:tc>
          <w:tcPr>
            <w:tcW w:w="1393" w:type="dxa"/>
            <w:shd w:val="clear" w:color="auto" w:fill="808080"/>
            <w:vAlign w:val="center"/>
            <w:hideMark/>
          </w:tcPr>
          <w:p w14:paraId="193ABA97"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5</w:t>
            </w:r>
          </w:p>
        </w:tc>
        <w:tc>
          <w:tcPr>
            <w:tcW w:w="1393" w:type="dxa"/>
            <w:shd w:val="clear" w:color="auto" w:fill="A6A6A6"/>
            <w:vAlign w:val="center"/>
            <w:hideMark/>
          </w:tcPr>
          <w:p w14:paraId="7D14EA86"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4</w:t>
            </w:r>
          </w:p>
        </w:tc>
        <w:tc>
          <w:tcPr>
            <w:tcW w:w="1393" w:type="dxa"/>
            <w:shd w:val="clear" w:color="auto" w:fill="BFBFBF"/>
            <w:vAlign w:val="center"/>
            <w:hideMark/>
          </w:tcPr>
          <w:p w14:paraId="2676154F"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c>
          <w:tcPr>
            <w:tcW w:w="1396" w:type="dxa"/>
            <w:shd w:val="clear" w:color="auto" w:fill="BFBFBF"/>
            <w:vAlign w:val="center"/>
            <w:hideMark/>
          </w:tcPr>
          <w:p w14:paraId="1B1C50A4" w14:textId="77777777" w:rsidR="00B31BFA" w:rsidRPr="00E661DC" w:rsidRDefault="00B31BFA" w:rsidP="00FB64DF">
            <w:pPr>
              <w:jc w:val="center"/>
              <w:rPr>
                <w:rFonts w:cs="Calibri"/>
                <w:sz w:val="20"/>
                <w:szCs w:val="20"/>
                <w:lang w:eastAsia="zh-CN"/>
              </w:rPr>
            </w:pPr>
            <w:r w:rsidRPr="00E661DC">
              <w:rPr>
                <w:rFonts w:cs="Calibri"/>
                <w:sz w:val="20"/>
                <w:szCs w:val="20"/>
                <w:lang w:eastAsia="zh-CN"/>
              </w:rPr>
              <w:t>3</w:t>
            </w:r>
          </w:p>
        </w:tc>
      </w:tr>
    </w:tbl>
    <w:p w14:paraId="6C421D95" w14:textId="77777777" w:rsidR="00201949" w:rsidRDefault="00201949" w:rsidP="005946B7">
      <w:pPr>
        <w:pStyle w:val="rdo0"/>
      </w:pPr>
      <w:r>
        <w:t>Źródło: opracowanie własne</w:t>
      </w:r>
    </w:p>
    <w:p w14:paraId="021EFB86" w14:textId="77777777" w:rsidR="003C2AE2" w:rsidRDefault="003C2AE2" w:rsidP="00F81C31">
      <w:pPr>
        <w:pStyle w:val="Nagwek3"/>
      </w:pPr>
      <w:bookmarkStart w:id="281" w:name="_Toc67279650"/>
      <w:bookmarkStart w:id="282" w:name="_Toc67650000"/>
      <w:r>
        <w:t>Wyniki analizy efektywności jakościowej i kosztowej</w:t>
      </w:r>
      <w:bookmarkEnd w:id="281"/>
      <w:bookmarkEnd w:id="282"/>
    </w:p>
    <w:p w14:paraId="0EB20D66" w14:textId="2C586483" w:rsidR="000F2ECE" w:rsidRPr="00544887" w:rsidRDefault="000F2ECE" w:rsidP="00CB227A">
      <w:r w:rsidRPr="00544887">
        <w:t>W ramach zestawu działań dla dorzecza Niemna zidentyfikowano łącznie 3</w:t>
      </w:r>
      <w:r w:rsidR="00FD2DDE">
        <w:t>25</w:t>
      </w:r>
      <w:r w:rsidRPr="00544887">
        <w:t>działa</w:t>
      </w:r>
      <w:r w:rsidR="00FD2DDE">
        <w:t>ń</w:t>
      </w:r>
      <w:r w:rsidRPr="00544887">
        <w:t>, które zostały ocenione pod kątem efektywności kosztowej w skali od 1 do 5 (zgodnie z tabelą poniżej - Wyniki analizy efektywności kosztowej). Statystyki liczby działań w odniesieniu do poszczególnych poziomów efektywności kosztowej przedstawiają poniższe tabele.</w:t>
      </w:r>
    </w:p>
    <w:p w14:paraId="5FB8C783" w14:textId="45CC190F" w:rsidR="000F2ECE" w:rsidRPr="00544887" w:rsidRDefault="005E2AE0" w:rsidP="00CC4F8D">
      <w:pPr>
        <w:pStyle w:val="Tabela"/>
      </w:pPr>
      <w:bookmarkStart w:id="283" w:name="_Toc68725211"/>
      <w:bookmarkStart w:id="284" w:name="_Hlk53157285"/>
      <w:r>
        <w:t>Tabela</w:t>
      </w:r>
      <w:r w:rsidR="00FA014C"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rsidR="00FA014C" w:rsidRPr="00544887">
        <w:tab/>
        <w:t xml:space="preserve">Wyniki analizy efektywności jakościowej </w:t>
      </w:r>
      <w:r w:rsidR="002E3A3C">
        <w:t>-</w:t>
      </w:r>
      <w:r w:rsidR="00FA014C" w:rsidRPr="00544887">
        <w:t xml:space="preserve"> wskaźnik efektywności</w:t>
      </w:r>
      <w:r w:rsidR="008E1A74">
        <w:t xml:space="preserve"> dla wód powierzchniowych</w:t>
      </w:r>
      <w:bookmarkEnd w:id="2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7"/>
        <w:gridCol w:w="2380"/>
        <w:gridCol w:w="2227"/>
        <w:gridCol w:w="2058"/>
      </w:tblGrid>
      <w:tr w:rsidR="000F2ECE" w:rsidRPr="00544887" w14:paraId="6AFA9D74" w14:textId="77777777" w:rsidTr="00680613">
        <w:trPr>
          <w:trHeight w:val="454"/>
          <w:tblHeader/>
          <w:jc w:val="center"/>
        </w:trPr>
        <w:tc>
          <w:tcPr>
            <w:tcW w:w="2397" w:type="dxa"/>
            <w:shd w:val="clear" w:color="auto" w:fill="BFBFBF" w:themeFill="background1" w:themeFillShade="BF"/>
            <w:vAlign w:val="center"/>
          </w:tcPr>
          <w:bookmarkEnd w:id="284"/>
          <w:p w14:paraId="4ECAD50A" w14:textId="77777777" w:rsidR="000F2ECE" w:rsidRPr="00544887" w:rsidRDefault="000F2ECE" w:rsidP="00FA014C">
            <w:pPr>
              <w:suppressAutoHyphens/>
              <w:spacing w:before="40" w:after="40"/>
              <w:jc w:val="center"/>
              <w:rPr>
                <w:rFonts w:cs="Calibri"/>
                <w:b/>
                <w:bCs/>
                <w:sz w:val="20"/>
                <w:szCs w:val="20"/>
                <w:lang w:eastAsia="zh-CN"/>
              </w:rPr>
            </w:pPr>
            <w:r w:rsidRPr="00544887">
              <w:rPr>
                <w:rFonts w:cs="Calibri"/>
                <w:b/>
                <w:bCs/>
                <w:sz w:val="20"/>
                <w:szCs w:val="20"/>
                <w:lang w:eastAsia="zh-CN"/>
              </w:rPr>
              <w:t>Stopień efektywności jakościowej</w:t>
            </w:r>
          </w:p>
        </w:tc>
        <w:tc>
          <w:tcPr>
            <w:tcW w:w="2380" w:type="dxa"/>
            <w:shd w:val="clear" w:color="auto" w:fill="BFBFBF" w:themeFill="background1" w:themeFillShade="BF"/>
            <w:vAlign w:val="center"/>
          </w:tcPr>
          <w:p w14:paraId="565BC26A"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b/>
                <w:bCs/>
                <w:sz w:val="20"/>
                <w:szCs w:val="20"/>
                <w:lang w:eastAsia="zh-CN"/>
              </w:rPr>
              <w:t>Ocena jakościowa</w:t>
            </w:r>
          </w:p>
        </w:tc>
        <w:tc>
          <w:tcPr>
            <w:tcW w:w="2227" w:type="dxa"/>
            <w:shd w:val="clear" w:color="auto" w:fill="BFBFBF" w:themeFill="background1" w:themeFillShade="BF"/>
            <w:vAlign w:val="center"/>
          </w:tcPr>
          <w:p w14:paraId="193E37EC"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b/>
                <w:bCs/>
                <w:sz w:val="20"/>
                <w:szCs w:val="20"/>
                <w:lang w:eastAsia="zh-CN"/>
              </w:rPr>
              <w:t>Liczba działań</w:t>
            </w:r>
          </w:p>
        </w:tc>
        <w:tc>
          <w:tcPr>
            <w:tcW w:w="2058" w:type="dxa"/>
            <w:shd w:val="clear" w:color="auto" w:fill="BFBFBF" w:themeFill="background1" w:themeFillShade="BF"/>
            <w:vAlign w:val="center"/>
          </w:tcPr>
          <w:p w14:paraId="02F4234B" w14:textId="5B765D51" w:rsidR="000F2ECE" w:rsidRPr="00544887" w:rsidRDefault="000F2ECE" w:rsidP="00FA014C">
            <w:pPr>
              <w:suppressAutoHyphens/>
              <w:spacing w:before="40" w:after="40"/>
              <w:jc w:val="center"/>
              <w:rPr>
                <w:rFonts w:cs="Calibri"/>
                <w:b/>
                <w:bCs/>
                <w:sz w:val="20"/>
                <w:szCs w:val="20"/>
                <w:lang w:eastAsia="zh-CN"/>
              </w:rPr>
            </w:pPr>
            <w:r w:rsidRPr="00544887">
              <w:rPr>
                <w:rFonts w:cs="Calibri"/>
                <w:b/>
                <w:bCs/>
                <w:sz w:val="20"/>
                <w:szCs w:val="20"/>
                <w:lang w:eastAsia="zh-CN"/>
              </w:rPr>
              <w:t xml:space="preserve">Udział </w:t>
            </w:r>
            <w:r w:rsidR="006C0003">
              <w:rPr>
                <w:rFonts w:cs="Calibri"/>
                <w:b/>
                <w:bCs/>
                <w:sz w:val="20"/>
                <w:szCs w:val="20"/>
                <w:lang w:eastAsia="zh-CN"/>
              </w:rPr>
              <w:t>(%)</w:t>
            </w:r>
          </w:p>
        </w:tc>
      </w:tr>
      <w:tr w:rsidR="000F2ECE" w:rsidRPr="00544887" w14:paraId="291D7758" w14:textId="77777777" w:rsidTr="00680613">
        <w:trPr>
          <w:trHeight w:val="454"/>
          <w:jc w:val="center"/>
        </w:trPr>
        <w:tc>
          <w:tcPr>
            <w:tcW w:w="2397" w:type="dxa"/>
            <w:shd w:val="clear" w:color="auto" w:fill="auto"/>
            <w:vAlign w:val="center"/>
            <w:hideMark/>
          </w:tcPr>
          <w:p w14:paraId="2B77679A"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1</w:t>
            </w:r>
          </w:p>
        </w:tc>
        <w:tc>
          <w:tcPr>
            <w:tcW w:w="2380" w:type="dxa"/>
            <w:shd w:val="clear" w:color="auto" w:fill="auto"/>
            <w:vAlign w:val="center"/>
            <w:hideMark/>
          </w:tcPr>
          <w:p w14:paraId="1ECE3E1D"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 xml:space="preserve">Bardzo niska efektywność </w:t>
            </w:r>
          </w:p>
        </w:tc>
        <w:tc>
          <w:tcPr>
            <w:tcW w:w="2227" w:type="dxa"/>
            <w:shd w:val="clear" w:color="auto" w:fill="FFFFFF"/>
            <w:vAlign w:val="center"/>
          </w:tcPr>
          <w:p w14:paraId="693196BB"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0</w:t>
            </w:r>
          </w:p>
        </w:tc>
        <w:tc>
          <w:tcPr>
            <w:tcW w:w="2058" w:type="dxa"/>
            <w:shd w:val="clear" w:color="auto" w:fill="FFFFFF"/>
            <w:vAlign w:val="center"/>
          </w:tcPr>
          <w:p w14:paraId="2E70669E" w14:textId="66E6D9E5"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0,00</w:t>
            </w:r>
          </w:p>
        </w:tc>
      </w:tr>
      <w:tr w:rsidR="000F2ECE" w:rsidRPr="00544887" w14:paraId="3C6BA2CF" w14:textId="77777777" w:rsidTr="00680613">
        <w:trPr>
          <w:trHeight w:val="454"/>
          <w:jc w:val="center"/>
        </w:trPr>
        <w:tc>
          <w:tcPr>
            <w:tcW w:w="2397" w:type="dxa"/>
            <w:shd w:val="clear" w:color="auto" w:fill="auto"/>
            <w:vAlign w:val="center"/>
            <w:hideMark/>
          </w:tcPr>
          <w:p w14:paraId="6A782A6E"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2</w:t>
            </w:r>
          </w:p>
        </w:tc>
        <w:tc>
          <w:tcPr>
            <w:tcW w:w="2380" w:type="dxa"/>
            <w:shd w:val="clear" w:color="auto" w:fill="auto"/>
            <w:vAlign w:val="center"/>
            <w:hideMark/>
          </w:tcPr>
          <w:p w14:paraId="1F00B865"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Niska efektywność</w:t>
            </w:r>
          </w:p>
        </w:tc>
        <w:tc>
          <w:tcPr>
            <w:tcW w:w="2227" w:type="dxa"/>
            <w:shd w:val="clear" w:color="auto" w:fill="FFFFFF"/>
            <w:vAlign w:val="center"/>
          </w:tcPr>
          <w:p w14:paraId="79AECCE2" w14:textId="7D19A3A9"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1</w:t>
            </w:r>
            <w:r w:rsidR="0072337D">
              <w:rPr>
                <w:rFonts w:cs="Calibri"/>
                <w:color w:val="000000"/>
                <w:sz w:val="20"/>
                <w:szCs w:val="20"/>
              </w:rPr>
              <w:t>4</w:t>
            </w:r>
          </w:p>
        </w:tc>
        <w:tc>
          <w:tcPr>
            <w:tcW w:w="2058" w:type="dxa"/>
            <w:shd w:val="clear" w:color="auto" w:fill="FFFFFF"/>
            <w:vAlign w:val="center"/>
          </w:tcPr>
          <w:p w14:paraId="41F70445" w14:textId="5BA87265"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4,</w:t>
            </w:r>
            <w:r w:rsidR="0072337D">
              <w:rPr>
                <w:rFonts w:cs="Calibri"/>
                <w:color w:val="000000"/>
                <w:sz w:val="20"/>
                <w:szCs w:val="20"/>
              </w:rPr>
              <w:t>31</w:t>
            </w:r>
          </w:p>
        </w:tc>
      </w:tr>
      <w:tr w:rsidR="000F2ECE" w:rsidRPr="00544887" w14:paraId="6C9EAE67" w14:textId="77777777" w:rsidTr="00680613">
        <w:trPr>
          <w:trHeight w:val="454"/>
          <w:jc w:val="center"/>
        </w:trPr>
        <w:tc>
          <w:tcPr>
            <w:tcW w:w="2397" w:type="dxa"/>
            <w:shd w:val="clear" w:color="auto" w:fill="auto"/>
            <w:vAlign w:val="center"/>
            <w:hideMark/>
          </w:tcPr>
          <w:p w14:paraId="0851AD94"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3</w:t>
            </w:r>
          </w:p>
        </w:tc>
        <w:tc>
          <w:tcPr>
            <w:tcW w:w="2380" w:type="dxa"/>
            <w:shd w:val="clear" w:color="auto" w:fill="auto"/>
            <w:vAlign w:val="center"/>
            <w:hideMark/>
          </w:tcPr>
          <w:p w14:paraId="407CBA18"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Średnia efektywność</w:t>
            </w:r>
          </w:p>
        </w:tc>
        <w:tc>
          <w:tcPr>
            <w:tcW w:w="2227" w:type="dxa"/>
            <w:shd w:val="clear" w:color="auto" w:fill="FFFFFF"/>
            <w:vAlign w:val="center"/>
          </w:tcPr>
          <w:p w14:paraId="0BFBEE75" w14:textId="68396B06"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1</w:t>
            </w:r>
            <w:r w:rsidR="0072337D">
              <w:rPr>
                <w:rFonts w:cs="Calibri"/>
                <w:color w:val="000000"/>
                <w:sz w:val="20"/>
                <w:szCs w:val="20"/>
              </w:rPr>
              <w:t>43</w:t>
            </w:r>
          </w:p>
        </w:tc>
        <w:tc>
          <w:tcPr>
            <w:tcW w:w="2058" w:type="dxa"/>
            <w:shd w:val="clear" w:color="auto" w:fill="FFFFFF"/>
            <w:vAlign w:val="center"/>
          </w:tcPr>
          <w:p w14:paraId="5AF7B9C5" w14:textId="7DCBB951" w:rsidR="000F2ECE" w:rsidRPr="00544887" w:rsidRDefault="0072337D" w:rsidP="00FA014C">
            <w:pPr>
              <w:suppressAutoHyphens/>
              <w:spacing w:before="40" w:after="40"/>
              <w:jc w:val="center"/>
              <w:rPr>
                <w:rFonts w:cs="Calibri"/>
                <w:sz w:val="20"/>
                <w:szCs w:val="20"/>
                <w:lang w:eastAsia="zh-CN"/>
              </w:rPr>
            </w:pPr>
            <w:r>
              <w:rPr>
                <w:rFonts w:cs="Calibri"/>
                <w:color w:val="000000"/>
                <w:sz w:val="20"/>
                <w:szCs w:val="20"/>
              </w:rPr>
              <w:t>44,00</w:t>
            </w:r>
          </w:p>
        </w:tc>
      </w:tr>
      <w:tr w:rsidR="000F2ECE" w:rsidRPr="00544887" w14:paraId="4DC0BA06" w14:textId="77777777" w:rsidTr="00680613">
        <w:trPr>
          <w:trHeight w:val="454"/>
          <w:jc w:val="center"/>
        </w:trPr>
        <w:tc>
          <w:tcPr>
            <w:tcW w:w="2397" w:type="dxa"/>
            <w:shd w:val="clear" w:color="auto" w:fill="auto"/>
            <w:vAlign w:val="center"/>
            <w:hideMark/>
          </w:tcPr>
          <w:p w14:paraId="1E959E94"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4</w:t>
            </w:r>
          </w:p>
        </w:tc>
        <w:tc>
          <w:tcPr>
            <w:tcW w:w="2380" w:type="dxa"/>
            <w:shd w:val="clear" w:color="auto" w:fill="auto"/>
            <w:vAlign w:val="center"/>
            <w:hideMark/>
          </w:tcPr>
          <w:p w14:paraId="6CF162AA"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Wysoka efektywność</w:t>
            </w:r>
          </w:p>
        </w:tc>
        <w:tc>
          <w:tcPr>
            <w:tcW w:w="2227" w:type="dxa"/>
            <w:shd w:val="clear" w:color="auto" w:fill="FFFFFF"/>
            <w:vAlign w:val="center"/>
          </w:tcPr>
          <w:p w14:paraId="0362F7DE" w14:textId="0B914719"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1</w:t>
            </w:r>
            <w:r w:rsidR="0072337D">
              <w:rPr>
                <w:rFonts w:cs="Calibri"/>
                <w:color w:val="000000"/>
                <w:sz w:val="20"/>
                <w:szCs w:val="20"/>
              </w:rPr>
              <w:t>26</w:t>
            </w:r>
          </w:p>
        </w:tc>
        <w:tc>
          <w:tcPr>
            <w:tcW w:w="2058" w:type="dxa"/>
            <w:shd w:val="clear" w:color="auto" w:fill="FFFFFF"/>
            <w:vAlign w:val="center"/>
          </w:tcPr>
          <w:p w14:paraId="06CBA68A" w14:textId="5F61487F" w:rsidR="000F2ECE" w:rsidRPr="00544887" w:rsidRDefault="0072337D" w:rsidP="00FA014C">
            <w:pPr>
              <w:suppressAutoHyphens/>
              <w:spacing w:before="40" w:after="40"/>
              <w:jc w:val="center"/>
              <w:rPr>
                <w:rFonts w:cs="Calibri"/>
                <w:sz w:val="20"/>
                <w:szCs w:val="20"/>
                <w:lang w:eastAsia="zh-CN"/>
              </w:rPr>
            </w:pPr>
            <w:r>
              <w:rPr>
                <w:rFonts w:cs="Calibri"/>
                <w:color w:val="000000"/>
                <w:sz w:val="20"/>
                <w:szCs w:val="20"/>
              </w:rPr>
              <w:t>38,77</w:t>
            </w:r>
          </w:p>
        </w:tc>
      </w:tr>
      <w:tr w:rsidR="000F2ECE" w:rsidRPr="00544887" w14:paraId="21436C6D" w14:textId="77777777" w:rsidTr="00680613">
        <w:trPr>
          <w:trHeight w:val="454"/>
          <w:jc w:val="center"/>
        </w:trPr>
        <w:tc>
          <w:tcPr>
            <w:tcW w:w="2397" w:type="dxa"/>
            <w:shd w:val="clear" w:color="auto" w:fill="auto"/>
            <w:vAlign w:val="center"/>
            <w:hideMark/>
          </w:tcPr>
          <w:p w14:paraId="75AD535D"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5</w:t>
            </w:r>
          </w:p>
        </w:tc>
        <w:tc>
          <w:tcPr>
            <w:tcW w:w="2380" w:type="dxa"/>
            <w:shd w:val="clear" w:color="auto" w:fill="auto"/>
            <w:vAlign w:val="center"/>
            <w:hideMark/>
          </w:tcPr>
          <w:p w14:paraId="1564192A"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Bardzo wysoka efektywność</w:t>
            </w:r>
          </w:p>
        </w:tc>
        <w:tc>
          <w:tcPr>
            <w:tcW w:w="2227" w:type="dxa"/>
            <w:shd w:val="clear" w:color="auto" w:fill="FFFFFF"/>
            <w:vAlign w:val="center"/>
          </w:tcPr>
          <w:p w14:paraId="3C2615D5" w14:textId="322715BE" w:rsidR="000F2ECE" w:rsidRPr="00544887" w:rsidRDefault="0072337D" w:rsidP="00FA014C">
            <w:pPr>
              <w:suppressAutoHyphens/>
              <w:spacing w:before="40" w:after="40"/>
              <w:jc w:val="center"/>
              <w:rPr>
                <w:rFonts w:cs="Calibri"/>
                <w:sz w:val="20"/>
                <w:szCs w:val="20"/>
                <w:lang w:eastAsia="zh-CN"/>
              </w:rPr>
            </w:pPr>
            <w:r>
              <w:rPr>
                <w:rFonts w:cs="Calibri"/>
                <w:color w:val="000000"/>
                <w:sz w:val="20"/>
                <w:szCs w:val="20"/>
              </w:rPr>
              <w:t>42</w:t>
            </w:r>
          </w:p>
        </w:tc>
        <w:tc>
          <w:tcPr>
            <w:tcW w:w="2058" w:type="dxa"/>
            <w:shd w:val="clear" w:color="auto" w:fill="FFFFFF"/>
            <w:vAlign w:val="center"/>
          </w:tcPr>
          <w:p w14:paraId="1C20615A" w14:textId="2079D931" w:rsidR="000F2ECE" w:rsidRPr="00544887" w:rsidRDefault="0072337D" w:rsidP="00FA014C">
            <w:pPr>
              <w:suppressAutoHyphens/>
              <w:spacing w:before="40" w:after="40"/>
              <w:jc w:val="center"/>
              <w:rPr>
                <w:rFonts w:cs="Calibri"/>
                <w:sz w:val="20"/>
                <w:szCs w:val="20"/>
                <w:lang w:eastAsia="zh-CN"/>
              </w:rPr>
            </w:pPr>
            <w:r>
              <w:rPr>
                <w:rFonts w:cs="Calibri"/>
                <w:color w:val="000000"/>
                <w:sz w:val="20"/>
                <w:szCs w:val="20"/>
              </w:rPr>
              <w:t>12,92</w:t>
            </w:r>
          </w:p>
        </w:tc>
      </w:tr>
    </w:tbl>
    <w:p w14:paraId="2D28F000" w14:textId="7D8DE4FE" w:rsidR="000F2ECE" w:rsidRPr="00544887" w:rsidRDefault="000F2ECE" w:rsidP="005946B7">
      <w:pPr>
        <w:pStyle w:val="rdo0"/>
      </w:pPr>
      <w:r w:rsidRPr="00544887">
        <w:t xml:space="preserve">Źródło: </w:t>
      </w:r>
      <w:r w:rsidR="00E75BC7">
        <w:t>opracowanie</w:t>
      </w:r>
      <w:r w:rsidR="00E75BC7" w:rsidRPr="00544887">
        <w:t xml:space="preserve"> </w:t>
      </w:r>
      <w:r w:rsidR="0072337D">
        <w:t>własne</w:t>
      </w:r>
      <w:r w:rsidRPr="00544887">
        <w:t>.</w:t>
      </w:r>
    </w:p>
    <w:p w14:paraId="70290BE9" w14:textId="5B6C6998" w:rsidR="00020366" w:rsidRDefault="00020366" w:rsidP="00C81B93">
      <w:r>
        <w:t xml:space="preserve">Podsumowanie analizy efektywności jakościowej wskazuje, że w przypadku wód powierzchniowych średnią i wysoką efektywnością jakościową wykazuje się odpowiednio ok. 44% i 39% działań, które obejmują </w:t>
      </w:r>
      <w:r w:rsidR="00C81B93">
        <w:t>następujące grupy działań:</w:t>
      </w:r>
    </w:p>
    <w:p w14:paraId="3F0812B0" w14:textId="19DA58F6" w:rsidR="00C81B93" w:rsidRPr="00720D9E" w:rsidRDefault="00AE6981" w:rsidP="00A11B4C">
      <w:pPr>
        <w:pStyle w:val="Akapitzlist"/>
      </w:pPr>
      <w:r w:rsidRPr="00720D9E">
        <w:t>w</w:t>
      </w:r>
      <w:r w:rsidR="00C81B93" w:rsidRPr="00720D9E">
        <w:t xml:space="preserve"> zakresie zapewnienia drożności i ciągłości biologicznej,</w:t>
      </w:r>
    </w:p>
    <w:p w14:paraId="69BEAACC" w14:textId="57AE2DD9" w:rsidR="00C81B93" w:rsidRPr="00720D9E" w:rsidRDefault="00AE6981" w:rsidP="00A11B4C">
      <w:pPr>
        <w:pStyle w:val="Akapitzlist"/>
      </w:pPr>
      <w:r w:rsidRPr="00720D9E">
        <w:t>k</w:t>
      </w:r>
      <w:r w:rsidR="00C81B93" w:rsidRPr="00720D9E">
        <w:t>ontrolne i monitoringowe (w tym w zakresie kontroli pozwoleń wodno-prawnych),</w:t>
      </w:r>
    </w:p>
    <w:p w14:paraId="063E3FDD" w14:textId="39538A5D" w:rsidR="00C81B93" w:rsidRPr="00720D9E" w:rsidRDefault="00AE6981" w:rsidP="00A11B4C">
      <w:pPr>
        <w:pStyle w:val="Akapitzlist"/>
      </w:pPr>
      <w:r w:rsidRPr="00720D9E">
        <w:t>n</w:t>
      </w:r>
      <w:r w:rsidR="0092415D" w:rsidRPr="00720D9E">
        <w:t xml:space="preserve">aprawcze dla obszarów chronionych, w tym wynikające </w:t>
      </w:r>
      <w:r w:rsidR="006E5031" w:rsidRPr="00720D9E">
        <w:t>z planów ochrony i planów zadań ochronnych dla obszarów chronionych,</w:t>
      </w:r>
    </w:p>
    <w:p w14:paraId="00700146" w14:textId="115D7FC0" w:rsidR="006E5031" w:rsidRPr="00720D9E" w:rsidRDefault="00AE6981" w:rsidP="00A11B4C">
      <w:pPr>
        <w:pStyle w:val="Akapitzlist"/>
      </w:pPr>
      <w:r w:rsidRPr="00720D9E">
        <w:t>w</w:t>
      </w:r>
      <w:r w:rsidR="0020309C" w:rsidRPr="00720D9E">
        <w:t xml:space="preserve"> zakresie gospodarki ściekowej,</w:t>
      </w:r>
    </w:p>
    <w:p w14:paraId="32009B7E" w14:textId="0D8714E1" w:rsidR="0020309C" w:rsidRPr="00720D9E" w:rsidRDefault="00AE6981" w:rsidP="00A11B4C">
      <w:pPr>
        <w:pStyle w:val="Akapitzlist"/>
      </w:pPr>
      <w:r w:rsidRPr="00720D9E">
        <w:t>o</w:t>
      </w:r>
      <w:r w:rsidR="00264FF3" w:rsidRPr="00720D9E">
        <w:t xml:space="preserve">bejmujące weryfikację programów ochrony środowiska, </w:t>
      </w:r>
    </w:p>
    <w:p w14:paraId="584F6FF4" w14:textId="159FB140" w:rsidR="00264FF3" w:rsidRPr="00720D9E" w:rsidRDefault="00AE6981" w:rsidP="00A11B4C">
      <w:pPr>
        <w:pStyle w:val="Akapitzlist"/>
      </w:pPr>
      <w:r w:rsidRPr="00720D9E">
        <w:t>edukacyjne i doradcze dla rolników.</w:t>
      </w:r>
    </w:p>
    <w:p w14:paraId="471A2404" w14:textId="72BE42C9" w:rsidR="003E5898" w:rsidRPr="00720D9E" w:rsidRDefault="003E5898" w:rsidP="00720D9E">
      <w:r w:rsidRPr="00720D9E">
        <w:t xml:space="preserve">W poniżej tabeli zaprezentowano wyniki </w:t>
      </w:r>
      <w:r w:rsidR="00330620" w:rsidRPr="00720D9E">
        <w:t>analizy kosztowej:</w:t>
      </w:r>
    </w:p>
    <w:p w14:paraId="168C0BCA" w14:textId="500A1E09" w:rsidR="000F2ECE" w:rsidRPr="00544887" w:rsidRDefault="005E2AE0" w:rsidP="00CC4F8D">
      <w:pPr>
        <w:pStyle w:val="Tabela"/>
      </w:pPr>
      <w:bookmarkStart w:id="285" w:name="_Toc68725212"/>
      <w:r>
        <w:t>Tabela</w:t>
      </w:r>
      <w:r w:rsidR="000F2ECE"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10</w:t>
      </w:r>
      <w:r w:rsidR="00B25B32">
        <w:rPr>
          <w:noProof/>
        </w:rPr>
        <w:fldChar w:fldCharType="end"/>
      </w:r>
      <w:r w:rsidR="00B924D8" w:rsidRPr="00544887">
        <w:tab/>
      </w:r>
      <w:r w:rsidR="000F2ECE" w:rsidRPr="00544887">
        <w:t>Wyniki analizy efektywności kosztowej</w:t>
      </w:r>
      <w:r w:rsidR="00F80E92">
        <w:t xml:space="preserve"> </w:t>
      </w:r>
      <w:r w:rsidR="002E3A3C">
        <w:t>-</w:t>
      </w:r>
      <w:r w:rsidR="00F80E92">
        <w:t xml:space="preserve"> wody powierzchniowe</w:t>
      </w:r>
      <w:bookmarkEnd w:id="2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0F2ECE" w:rsidRPr="00544887" w14:paraId="35BFC09E" w14:textId="77777777" w:rsidTr="00FA014C">
        <w:trPr>
          <w:trHeight w:val="454"/>
          <w:tblHeader/>
          <w:jc w:val="center"/>
        </w:trPr>
        <w:tc>
          <w:tcPr>
            <w:tcW w:w="2449" w:type="dxa"/>
            <w:shd w:val="clear" w:color="auto" w:fill="BFBFBF" w:themeFill="background1" w:themeFillShade="BF"/>
            <w:vAlign w:val="center"/>
          </w:tcPr>
          <w:p w14:paraId="15AD0B6B" w14:textId="77777777" w:rsidR="000F2ECE" w:rsidRPr="00544887" w:rsidRDefault="000F2ECE" w:rsidP="00FA014C">
            <w:pPr>
              <w:suppressAutoHyphens/>
              <w:spacing w:before="40" w:after="40"/>
              <w:jc w:val="center"/>
              <w:rPr>
                <w:rFonts w:cs="Calibri"/>
                <w:b/>
                <w:bCs/>
                <w:sz w:val="20"/>
                <w:szCs w:val="20"/>
                <w:lang w:eastAsia="zh-CN"/>
              </w:rPr>
            </w:pPr>
            <w:r w:rsidRPr="00544887">
              <w:rPr>
                <w:rFonts w:cs="Calibri"/>
                <w:b/>
                <w:bCs/>
                <w:sz w:val="20"/>
                <w:szCs w:val="20"/>
                <w:lang w:eastAsia="zh-CN"/>
              </w:rPr>
              <w:t>Stopień efektywności kosztowej</w:t>
            </w:r>
          </w:p>
        </w:tc>
        <w:tc>
          <w:tcPr>
            <w:tcW w:w="2435" w:type="dxa"/>
            <w:shd w:val="clear" w:color="auto" w:fill="BFBFBF" w:themeFill="background1" w:themeFillShade="BF"/>
            <w:vAlign w:val="center"/>
          </w:tcPr>
          <w:p w14:paraId="2A9BC2D7"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b/>
                <w:bCs/>
                <w:sz w:val="20"/>
                <w:szCs w:val="20"/>
                <w:lang w:eastAsia="zh-CN"/>
              </w:rPr>
              <w:t>Ocena jakościowa</w:t>
            </w:r>
          </w:p>
        </w:tc>
        <w:tc>
          <w:tcPr>
            <w:tcW w:w="2295" w:type="dxa"/>
            <w:shd w:val="clear" w:color="auto" w:fill="BFBFBF" w:themeFill="background1" w:themeFillShade="BF"/>
            <w:vAlign w:val="center"/>
          </w:tcPr>
          <w:p w14:paraId="348E8A13"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b/>
                <w:bCs/>
                <w:sz w:val="20"/>
                <w:szCs w:val="20"/>
                <w:lang w:eastAsia="zh-CN"/>
              </w:rPr>
              <w:t>Liczba działań</w:t>
            </w:r>
          </w:p>
        </w:tc>
        <w:tc>
          <w:tcPr>
            <w:tcW w:w="2103" w:type="dxa"/>
            <w:shd w:val="clear" w:color="auto" w:fill="BFBFBF" w:themeFill="background1" w:themeFillShade="BF"/>
            <w:vAlign w:val="center"/>
          </w:tcPr>
          <w:p w14:paraId="5B53B7D1" w14:textId="62044D5A" w:rsidR="000F2ECE" w:rsidRPr="00544887" w:rsidRDefault="000F2ECE" w:rsidP="00FA014C">
            <w:pPr>
              <w:suppressAutoHyphens/>
              <w:spacing w:before="40" w:after="40"/>
              <w:jc w:val="center"/>
              <w:rPr>
                <w:rFonts w:cs="Calibri"/>
                <w:b/>
                <w:bCs/>
                <w:sz w:val="20"/>
                <w:szCs w:val="20"/>
                <w:lang w:eastAsia="zh-CN"/>
              </w:rPr>
            </w:pPr>
            <w:r w:rsidRPr="00544887">
              <w:rPr>
                <w:rFonts w:cs="Calibri"/>
                <w:b/>
                <w:bCs/>
                <w:sz w:val="20"/>
                <w:szCs w:val="20"/>
                <w:lang w:eastAsia="zh-CN"/>
              </w:rPr>
              <w:t xml:space="preserve">Udział </w:t>
            </w:r>
            <w:r w:rsidR="00AB37A6">
              <w:rPr>
                <w:rFonts w:cs="Calibri"/>
                <w:b/>
                <w:bCs/>
                <w:sz w:val="20"/>
                <w:szCs w:val="20"/>
                <w:lang w:eastAsia="zh-CN"/>
              </w:rPr>
              <w:t>(%)</w:t>
            </w:r>
          </w:p>
        </w:tc>
      </w:tr>
      <w:tr w:rsidR="000F2ECE" w:rsidRPr="00544887" w14:paraId="0D49732F" w14:textId="77777777" w:rsidTr="00FA014C">
        <w:trPr>
          <w:trHeight w:val="454"/>
          <w:jc w:val="center"/>
        </w:trPr>
        <w:tc>
          <w:tcPr>
            <w:tcW w:w="2449" w:type="dxa"/>
            <w:shd w:val="clear" w:color="auto" w:fill="auto"/>
            <w:vAlign w:val="center"/>
            <w:hideMark/>
          </w:tcPr>
          <w:p w14:paraId="184D3243"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1</w:t>
            </w:r>
          </w:p>
        </w:tc>
        <w:tc>
          <w:tcPr>
            <w:tcW w:w="2435" w:type="dxa"/>
            <w:shd w:val="clear" w:color="auto" w:fill="auto"/>
            <w:vAlign w:val="center"/>
            <w:hideMark/>
          </w:tcPr>
          <w:p w14:paraId="648DE50B"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 xml:space="preserve">Bardzo niska efektywność </w:t>
            </w:r>
          </w:p>
        </w:tc>
        <w:tc>
          <w:tcPr>
            <w:tcW w:w="2295" w:type="dxa"/>
            <w:shd w:val="clear" w:color="auto" w:fill="FFFFFF"/>
            <w:vAlign w:val="center"/>
          </w:tcPr>
          <w:p w14:paraId="3298B362"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0</w:t>
            </w:r>
          </w:p>
        </w:tc>
        <w:tc>
          <w:tcPr>
            <w:tcW w:w="2103" w:type="dxa"/>
            <w:shd w:val="clear" w:color="auto" w:fill="FFFFFF"/>
            <w:vAlign w:val="center"/>
          </w:tcPr>
          <w:p w14:paraId="27268F05" w14:textId="5A1866D6"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0,00</w:t>
            </w:r>
          </w:p>
        </w:tc>
      </w:tr>
      <w:tr w:rsidR="000F2ECE" w:rsidRPr="00544887" w14:paraId="481DB06C" w14:textId="77777777" w:rsidTr="00FA014C">
        <w:trPr>
          <w:trHeight w:val="454"/>
          <w:jc w:val="center"/>
        </w:trPr>
        <w:tc>
          <w:tcPr>
            <w:tcW w:w="2449" w:type="dxa"/>
            <w:shd w:val="clear" w:color="auto" w:fill="auto"/>
            <w:vAlign w:val="center"/>
            <w:hideMark/>
          </w:tcPr>
          <w:p w14:paraId="55D486AC"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lastRenderedPageBreak/>
              <w:t>2</w:t>
            </w:r>
          </w:p>
        </w:tc>
        <w:tc>
          <w:tcPr>
            <w:tcW w:w="2435" w:type="dxa"/>
            <w:shd w:val="clear" w:color="auto" w:fill="auto"/>
            <w:vAlign w:val="center"/>
            <w:hideMark/>
          </w:tcPr>
          <w:p w14:paraId="553F61F4"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Niska efektywność</w:t>
            </w:r>
          </w:p>
        </w:tc>
        <w:tc>
          <w:tcPr>
            <w:tcW w:w="2295" w:type="dxa"/>
            <w:shd w:val="clear" w:color="auto" w:fill="FFFFFF"/>
            <w:vAlign w:val="center"/>
          </w:tcPr>
          <w:p w14:paraId="7B9DB5F0" w14:textId="328B4D4B" w:rsidR="000F2ECE" w:rsidRPr="00544887" w:rsidRDefault="00F80E92" w:rsidP="00FA014C">
            <w:pPr>
              <w:suppressAutoHyphens/>
              <w:spacing w:before="40" w:after="40"/>
              <w:jc w:val="center"/>
              <w:rPr>
                <w:rFonts w:cs="Calibri"/>
                <w:sz w:val="20"/>
                <w:szCs w:val="20"/>
                <w:lang w:eastAsia="zh-CN"/>
              </w:rPr>
            </w:pPr>
            <w:r>
              <w:rPr>
                <w:rFonts w:cs="Calibri"/>
                <w:color w:val="000000"/>
                <w:sz w:val="20"/>
                <w:szCs w:val="20"/>
              </w:rPr>
              <w:t>6</w:t>
            </w:r>
          </w:p>
        </w:tc>
        <w:tc>
          <w:tcPr>
            <w:tcW w:w="2103" w:type="dxa"/>
            <w:shd w:val="clear" w:color="auto" w:fill="FFFFFF"/>
            <w:vAlign w:val="center"/>
          </w:tcPr>
          <w:p w14:paraId="6C59B265" w14:textId="2521067F" w:rsidR="000F2ECE" w:rsidRPr="00544887" w:rsidRDefault="00F80E92" w:rsidP="00FA014C">
            <w:pPr>
              <w:suppressAutoHyphens/>
              <w:spacing w:before="40" w:after="40"/>
              <w:jc w:val="center"/>
              <w:rPr>
                <w:rFonts w:cs="Calibri"/>
                <w:sz w:val="20"/>
                <w:szCs w:val="20"/>
                <w:lang w:eastAsia="zh-CN"/>
              </w:rPr>
            </w:pPr>
            <w:r>
              <w:rPr>
                <w:rFonts w:cs="Calibri"/>
                <w:color w:val="000000"/>
                <w:sz w:val="20"/>
                <w:szCs w:val="20"/>
              </w:rPr>
              <w:t>1,85</w:t>
            </w:r>
          </w:p>
        </w:tc>
      </w:tr>
      <w:tr w:rsidR="000F2ECE" w:rsidRPr="00544887" w14:paraId="7AE657ED" w14:textId="77777777" w:rsidTr="00FA014C">
        <w:trPr>
          <w:trHeight w:val="454"/>
          <w:jc w:val="center"/>
        </w:trPr>
        <w:tc>
          <w:tcPr>
            <w:tcW w:w="2449" w:type="dxa"/>
            <w:shd w:val="clear" w:color="auto" w:fill="auto"/>
            <w:vAlign w:val="center"/>
            <w:hideMark/>
          </w:tcPr>
          <w:p w14:paraId="3605F015"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3</w:t>
            </w:r>
          </w:p>
        </w:tc>
        <w:tc>
          <w:tcPr>
            <w:tcW w:w="2435" w:type="dxa"/>
            <w:shd w:val="clear" w:color="auto" w:fill="auto"/>
            <w:vAlign w:val="center"/>
            <w:hideMark/>
          </w:tcPr>
          <w:p w14:paraId="1CD82F19"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Średnia efektywność</w:t>
            </w:r>
          </w:p>
        </w:tc>
        <w:tc>
          <w:tcPr>
            <w:tcW w:w="2295" w:type="dxa"/>
            <w:shd w:val="clear" w:color="auto" w:fill="FFFFFF"/>
            <w:vAlign w:val="center"/>
          </w:tcPr>
          <w:p w14:paraId="2C9380EA" w14:textId="7F02FE37"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7</w:t>
            </w:r>
            <w:r w:rsidR="00F80E92">
              <w:rPr>
                <w:rFonts w:cs="Calibri"/>
                <w:color w:val="000000"/>
                <w:sz w:val="20"/>
                <w:szCs w:val="20"/>
              </w:rPr>
              <w:t>5</w:t>
            </w:r>
          </w:p>
        </w:tc>
        <w:tc>
          <w:tcPr>
            <w:tcW w:w="2103" w:type="dxa"/>
            <w:shd w:val="clear" w:color="auto" w:fill="FFFFFF"/>
            <w:vAlign w:val="center"/>
          </w:tcPr>
          <w:p w14:paraId="31C558A4" w14:textId="085DA228"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2</w:t>
            </w:r>
            <w:r w:rsidR="00F80E92">
              <w:rPr>
                <w:rFonts w:cs="Calibri"/>
                <w:color w:val="000000"/>
                <w:sz w:val="20"/>
                <w:szCs w:val="20"/>
              </w:rPr>
              <w:t>3,08</w:t>
            </w:r>
          </w:p>
        </w:tc>
      </w:tr>
      <w:tr w:rsidR="000F2ECE" w:rsidRPr="00544887" w14:paraId="7DD46C32" w14:textId="77777777" w:rsidTr="00FA014C">
        <w:trPr>
          <w:trHeight w:val="454"/>
          <w:jc w:val="center"/>
        </w:trPr>
        <w:tc>
          <w:tcPr>
            <w:tcW w:w="2449" w:type="dxa"/>
            <w:shd w:val="clear" w:color="auto" w:fill="auto"/>
            <w:vAlign w:val="center"/>
            <w:hideMark/>
          </w:tcPr>
          <w:p w14:paraId="71C822D2"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4</w:t>
            </w:r>
          </w:p>
        </w:tc>
        <w:tc>
          <w:tcPr>
            <w:tcW w:w="2435" w:type="dxa"/>
            <w:shd w:val="clear" w:color="auto" w:fill="auto"/>
            <w:vAlign w:val="center"/>
            <w:hideMark/>
          </w:tcPr>
          <w:p w14:paraId="25ECB8B8"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Wysoka efektywność</w:t>
            </w:r>
          </w:p>
        </w:tc>
        <w:tc>
          <w:tcPr>
            <w:tcW w:w="2295" w:type="dxa"/>
            <w:shd w:val="clear" w:color="auto" w:fill="FFFFFF"/>
            <w:vAlign w:val="center"/>
          </w:tcPr>
          <w:p w14:paraId="05772A03" w14:textId="0B227B4D" w:rsidR="000F2ECE" w:rsidRPr="00544887" w:rsidRDefault="00F80E92" w:rsidP="00FA014C">
            <w:pPr>
              <w:suppressAutoHyphens/>
              <w:spacing w:before="40" w:after="40"/>
              <w:jc w:val="center"/>
              <w:rPr>
                <w:rFonts w:cs="Calibri"/>
                <w:sz w:val="20"/>
                <w:szCs w:val="20"/>
                <w:lang w:eastAsia="zh-CN"/>
              </w:rPr>
            </w:pPr>
            <w:r>
              <w:rPr>
                <w:rFonts w:cs="Calibri"/>
                <w:color w:val="000000"/>
                <w:sz w:val="20"/>
                <w:szCs w:val="20"/>
              </w:rPr>
              <w:t>19</w:t>
            </w:r>
          </w:p>
        </w:tc>
        <w:tc>
          <w:tcPr>
            <w:tcW w:w="2103" w:type="dxa"/>
            <w:shd w:val="clear" w:color="auto" w:fill="FFFFFF"/>
            <w:vAlign w:val="center"/>
          </w:tcPr>
          <w:p w14:paraId="47936D49" w14:textId="44E0F73D" w:rsidR="000F2ECE" w:rsidRPr="00544887" w:rsidRDefault="00F80E92" w:rsidP="00FA014C">
            <w:pPr>
              <w:suppressAutoHyphens/>
              <w:spacing w:before="40" w:after="40"/>
              <w:jc w:val="center"/>
              <w:rPr>
                <w:rFonts w:cs="Calibri"/>
                <w:sz w:val="20"/>
                <w:szCs w:val="20"/>
                <w:lang w:eastAsia="zh-CN"/>
              </w:rPr>
            </w:pPr>
            <w:r>
              <w:rPr>
                <w:rFonts w:cs="Calibri"/>
                <w:color w:val="000000"/>
                <w:sz w:val="20"/>
                <w:szCs w:val="20"/>
              </w:rPr>
              <w:t>5,85</w:t>
            </w:r>
          </w:p>
        </w:tc>
      </w:tr>
      <w:tr w:rsidR="000F2ECE" w:rsidRPr="00544887" w14:paraId="179E5837" w14:textId="77777777" w:rsidTr="00FA014C">
        <w:trPr>
          <w:trHeight w:val="454"/>
          <w:jc w:val="center"/>
        </w:trPr>
        <w:tc>
          <w:tcPr>
            <w:tcW w:w="2449" w:type="dxa"/>
            <w:shd w:val="clear" w:color="auto" w:fill="auto"/>
            <w:vAlign w:val="center"/>
            <w:hideMark/>
          </w:tcPr>
          <w:p w14:paraId="5947C2D5"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5</w:t>
            </w:r>
          </w:p>
        </w:tc>
        <w:tc>
          <w:tcPr>
            <w:tcW w:w="2435" w:type="dxa"/>
            <w:shd w:val="clear" w:color="auto" w:fill="auto"/>
            <w:vAlign w:val="center"/>
            <w:hideMark/>
          </w:tcPr>
          <w:p w14:paraId="310A4B35"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Bardzo wysoka efektywność</w:t>
            </w:r>
          </w:p>
        </w:tc>
        <w:tc>
          <w:tcPr>
            <w:tcW w:w="2295" w:type="dxa"/>
            <w:shd w:val="clear" w:color="auto" w:fill="FFFFFF"/>
            <w:vAlign w:val="center"/>
          </w:tcPr>
          <w:p w14:paraId="72F40452" w14:textId="0579B6D5" w:rsidR="000F2ECE" w:rsidRPr="00544887" w:rsidRDefault="00F80E92" w:rsidP="00FA014C">
            <w:pPr>
              <w:suppressAutoHyphens/>
              <w:spacing w:before="40" w:after="40"/>
              <w:jc w:val="center"/>
              <w:rPr>
                <w:rFonts w:cs="Calibri"/>
                <w:sz w:val="20"/>
                <w:szCs w:val="20"/>
                <w:lang w:eastAsia="zh-CN"/>
              </w:rPr>
            </w:pPr>
            <w:r>
              <w:rPr>
                <w:rFonts w:cs="Calibri"/>
                <w:color w:val="000000"/>
                <w:sz w:val="20"/>
                <w:szCs w:val="20"/>
              </w:rPr>
              <w:t>1</w:t>
            </w:r>
          </w:p>
        </w:tc>
        <w:tc>
          <w:tcPr>
            <w:tcW w:w="2103" w:type="dxa"/>
            <w:shd w:val="clear" w:color="auto" w:fill="FFFFFF"/>
            <w:vAlign w:val="center"/>
          </w:tcPr>
          <w:p w14:paraId="1656B65A" w14:textId="2967AA6D" w:rsidR="000F2ECE" w:rsidRPr="00544887" w:rsidRDefault="000F2ECE" w:rsidP="00FA014C">
            <w:pPr>
              <w:suppressAutoHyphens/>
              <w:spacing w:before="40" w:after="40"/>
              <w:jc w:val="center"/>
              <w:rPr>
                <w:rFonts w:cs="Calibri"/>
                <w:sz w:val="20"/>
                <w:szCs w:val="20"/>
                <w:lang w:eastAsia="zh-CN"/>
              </w:rPr>
            </w:pPr>
            <w:r w:rsidRPr="00544887">
              <w:rPr>
                <w:rFonts w:cs="Calibri"/>
                <w:color w:val="000000"/>
                <w:sz w:val="20"/>
                <w:szCs w:val="20"/>
              </w:rPr>
              <w:t>0,</w:t>
            </w:r>
            <w:r w:rsidR="00F80E92">
              <w:rPr>
                <w:rFonts w:cs="Calibri"/>
                <w:color w:val="000000"/>
                <w:sz w:val="20"/>
                <w:szCs w:val="20"/>
              </w:rPr>
              <w:t>31</w:t>
            </w:r>
          </w:p>
        </w:tc>
      </w:tr>
      <w:tr w:rsidR="000F2ECE" w:rsidRPr="00544887" w14:paraId="2FC1A934" w14:textId="77777777" w:rsidTr="00FA014C">
        <w:trPr>
          <w:trHeight w:val="454"/>
          <w:jc w:val="center"/>
        </w:trPr>
        <w:tc>
          <w:tcPr>
            <w:tcW w:w="2449" w:type="dxa"/>
            <w:shd w:val="clear" w:color="auto" w:fill="auto"/>
            <w:vAlign w:val="center"/>
          </w:tcPr>
          <w:p w14:paraId="30AAEE54"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0</w:t>
            </w:r>
          </w:p>
        </w:tc>
        <w:tc>
          <w:tcPr>
            <w:tcW w:w="2435" w:type="dxa"/>
            <w:shd w:val="clear" w:color="auto" w:fill="auto"/>
            <w:vAlign w:val="center"/>
          </w:tcPr>
          <w:p w14:paraId="2885D6C5" w14:textId="77777777" w:rsidR="000F2ECE" w:rsidRPr="00544887" w:rsidRDefault="000F2ECE" w:rsidP="00FA014C">
            <w:pPr>
              <w:suppressAutoHyphens/>
              <w:spacing w:before="40" w:after="40"/>
              <w:jc w:val="center"/>
              <w:rPr>
                <w:rFonts w:cs="Calibri"/>
                <w:sz w:val="20"/>
                <w:szCs w:val="20"/>
                <w:lang w:eastAsia="zh-CN"/>
              </w:rPr>
            </w:pPr>
            <w:r w:rsidRPr="00544887">
              <w:rPr>
                <w:rFonts w:cs="Calibri"/>
                <w:sz w:val="20"/>
                <w:szCs w:val="20"/>
                <w:lang w:eastAsia="zh-CN"/>
              </w:rPr>
              <w:t>Brak danych do analizy efektywności kosztowej</w:t>
            </w:r>
          </w:p>
        </w:tc>
        <w:tc>
          <w:tcPr>
            <w:tcW w:w="2295" w:type="dxa"/>
            <w:shd w:val="clear" w:color="auto" w:fill="FFFFFF"/>
            <w:vAlign w:val="center"/>
          </w:tcPr>
          <w:p w14:paraId="318D1DA2" w14:textId="0901CF0C" w:rsidR="000F2ECE" w:rsidRPr="00544887" w:rsidRDefault="000F2ECE" w:rsidP="00FA014C">
            <w:pPr>
              <w:suppressAutoHyphens/>
              <w:spacing w:before="40" w:after="40"/>
              <w:jc w:val="center"/>
              <w:rPr>
                <w:rFonts w:cs="Calibri"/>
                <w:color w:val="000000"/>
                <w:sz w:val="20"/>
                <w:szCs w:val="20"/>
              </w:rPr>
            </w:pPr>
            <w:r w:rsidRPr="00544887">
              <w:rPr>
                <w:rFonts w:cs="Calibri"/>
                <w:color w:val="000000"/>
                <w:sz w:val="20"/>
                <w:szCs w:val="20"/>
              </w:rPr>
              <w:t>2</w:t>
            </w:r>
            <w:r w:rsidR="00F80E92">
              <w:rPr>
                <w:rFonts w:cs="Calibri"/>
                <w:color w:val="000000"/>
                <w:sz w:val="20"/>
                <w:szCs w:val="20"/>
              </w:rPr>
              <w:t>24</w:t>
            </w:r>
          </w:p>
        </w:tc>
        <w:tc>
          <w:tcPr>
            <w:tcW w:w="2103" w:type="dxa"/>
            <w:shd w:val="clear" w:color="auto" w:fill="FFFFFF"/>
            <w:vAlign w:val="center"/>
          </w:tcPr>
          <w:p w14:paraId="0DB69012" w14:textId="71EAF1FF" w:rsidR="000F2ECE" w:rsidRPr="00544887" w:rsidRDefault="000F2ECE" w:rsidP="00FA014C">
            <w:pPr>
              <w:suppressAutoHyphens/>
              <w:spacing w:before="40" w:after="40"/>
              <w:jc w:val="center"/>
              <w:rPr>
                <w:rFonts w:cs="Calibri"/>
                <w:color w:val="000000"/>
                <w:sz w:val="20"/>
                <w:szCs w:val="20"/>
              </w:rPr>
            </w:pPr>
            <w:r w:rsidRPr="00544887">
              <w:rPr>
                <w:rFonts w:cs="Calibri"/>
                <w:color w:val="000000"/>
                <w:sz w:val="20"/>
                <w:szCs w:val="20"/>
              </w:rPr>
              <w:t>6</w:t>
            </w:r>
            <w:r w:rsidR="00F80E92">
              <w:rPr>
                <w:rFonts w:cs="Calibri"/>
                <w:color w:val="000000"/>
                <w:sz w:val="20"/>
                <w:szCs w:val="20"/>
              </w:rPr>
              <w:t>8</w:t>
            </w:r>
            <w:r w:rsidR="006765F0">
              <w:rPr>
                <w:rFonts w:cs="Calibri"/>
                <w:color w:val="000000"/>
                <w:sz w:val="20"/>
                <w:szCs w:val="20"/>
              </w:rPr>
              <w:t>,92</w:t>
            </w:r>
          </w:p>
        </w:tc>
      </w:tr>
    </w:tbl>
    <w:p w14:paraId="3384FF3E" w14:textId="5D52A5B7" w:rsidR="000F2ECE" w:rsidRPr="00544887" w:rsidRDefault="000F2ECE" w:rsidP="005946B7">
      <w:pPr>
        <w:pStyle w:val="rdo0"/>
      </w:pPr>
      <w:r w:rsidRPr="00544887">
        <w:t xml:space="preserve">Źródło: </w:t>
      </w:r>
      <w:r w:rsidR="00E75BC7">
        <w:t>opracowanie</w:t>
      </w:r>
      <w:r w:rsidR="00E75BC7" w:rsidRPr="00544887">
        <w:t xml:space="preserve"> </w:t>
      </w:r>
      <w:r w:rsidR="006765F0">
        <w:t>własne</w:t>
      </w:r>
    </w:p>
    <w:p w14:paraId="763DECD7" w14:textId="784F6F03" w:rsidR="006765F0" w:rsidRPr="00544887" w:rsidRDefault="006765F0" w:rsidP="00680613">
      <w:r>
        <w:t xml:space="preserve">Analiza efektywności kosztowej w przypadku 69% działań </w:t>
      </w:r>
      <w:r w:rsidR="00413661">
        <w:t xml:space="preserve">dla wód powierzchniowych wykazała brak danych kosztowych </w:t>
      </w:r>
      <w:r w:rsidR="00E3061E">
        <w:t xml:space="preserve">do przeprowadzenia analizy efektywności kosztowej. W pozostałym zakresie 23% działań </w:t>
      </w:r>
      <w:r w:rsidR="00290637">
        <w:t>wykazuje się średnią efektywnością kosztową, a 2% wskazuje na niską efektywność.</w:t>
      </w:r>
    </w:p>
    <w:p w14:paraId="1040AEB7" w14:textId="77777777" w:rsidR="000F2ECE" w:rsidRPr="00544887" w:rsidRDefault="000F2ECE" w:rsidP="0001749C">
      <w:pPr>
        <w:pStyle w:val="Nagwek2"/>
      </w:pPr>
      <w:bookmarkStart w:id="286" w:name="_Toc63632755"/>
      <w:bookmarkStart w:id="287" w:name="_Toc67650001"/>
      <w:r w:rsidRPr="00544887">
        <w:t>Analiza ekonomiczna</w:t>
      </w:r>
      <w:bookmarkEnd w:id="286"/>
      <w:r w:rsidRPr="00544887">
        <w:t xml:space="preserve"> zestawu działań</w:t>
      </w:r>
      <w:bookmarkEnd w:id="287"/>
    </w:p>
    <w:p w14:paraId="1C7B5702" w14:textId="77777777" w:rsidR="000F2ECE" w:rsidRPr="00544887" w:rsidRDefault="000F2ECE" w:rsidP="00F81C31">
      <w:pPr>
        <w:pStyle w:val="Nagwek3"/>
      </w:pPr>
      <w:bookmarkStart w:id="288" w:name="_Toc63632756"/>
      <w:bookmarkStart w:id="289" w:name="_Toc67650002"/>
      <w:r w:rsidRPr="00544887">
        <w:t>Ogólne podejście do analiz</w:t>
      </w:r>
      <w:bookmarkEnd w:id="288"/>
      <w:bookmarkEnd w:id="289"/>
    </w:p>
    <w:p w14:paraId="42C5A7DE" w14:textId="023EE7C6" w:rsidR="000F2ECE" w:rsidRPr="00544887" w:rsidRDefault="000F2ECE" w:rsidP="00CB227A">
      <w:r w:rsidRPr="00544887">
        <w:t>Analiza ekonomiczna pokazuje i ocenia wpływ zestawu działań na wzrost ekonomicznego dobrobytu środowiska. Wpływ ten określany jest poprzez wycenę efektów społecznych i ekonomicznych. W</w:t>
      </w:r>
      <w:r w:rsidR="00FA014C" w:rsidRPr="00544887">
        <w:t> </w:t>
      </w:r>
      <w:r w:rsidRPr="00544887">
        <w:t>odróżnieniu od analizy finansowej, rozpatrującej projekt z punktu widzenia właściciela, analiza ekonomiczna jest rozpatrywana z punktu widzenia interesów społeczności lokalnej i wpływu na otoczenie społeczno-gospodarcze. Ocena ekonomiczna może zostać przeprowadzona w oparciu o</w:t>
      </w:r>
      <w:r w:rsidR="00FA014C" w:rsidRPr="00544887">
        <w:t> </w:t>
      </w:r>
      <w:r w:rsidRPr="00544887">
        <w:t>analizę kosztów i korzyści związanych z realizacją projektu. Nie mniej ważnym od wymiaru ekonomicznego jest wymiar społeczny, w tym przewidywane korzyści społeczne, jakie zostaną uzyskane w wyniku realizacji przyjętego zestawu działań. Analiza ekonomiczna powstała na podstawie przyjętych założeń szacunkowych dotyczących kosztów realizacji i utrzymania poszczególnych działań. W analizie ekonomicznej należy rozpatrywać wszystkie działania w dwojaki sposób:</w:t>
      </w:r>
    </w:p>
    <w:p w14:paraId="33C5B5B5" w14:textId="401933DB" w:rsidR="000F2ECE" w:rsidRPr="00720D9E" w:rsidRDefault="000F2ECE" w:rsidP="00A11B4C">
      <w:pPr>
        <w:pStyle w:val="Akapitzlist"/>
      </w:pPr>
      <w:r w:rsidRPr="00720D9E">
        <w:t xml:space="preserve">po pierwsze </w:t>
      </w:r>
      <w:r w:rsidR="002E3A3C">
        <w:t>-</w:t>
      </w:r>
      <w:r w:rsidRPr="00720D9E">
        <w:t xml:space="preserve"> w ujęciu nieco szerszym niż w analizie finansowej, uwzględniając korzyści oraz koszty związane z wdrożeniem zestawu działań, które pojawią się zarówno dla podmiotu odpowiedzialnego za wdrożenie danego działania, jak i u innych podmiotów, które nie są bezpośrednio zaangażowane w jego realizację (tzw. zewnętrzne otoczenie projektu);</w:t>
      </w:r>
    </w:p>
    <w:p w14:paraId="42D8B439" w14:textId="3F0C3323" w:rsidR="000F2ECE" w:rsidRPr="00720D9E" w:rsidRDefault="000F2ECE" w:rsidP="00A11B4C">
      <w:pPr>
        <w:pStyle w:val="Akapitzlist"/>
      </w:pPr>
      <w:r w:rsidRPr="00720D9E">
        <w:t xml:space="preserve">po drugie </w:t>
      </w:r>
      <w:r w:rsidR="002E3A3C">
        <w:t>-</w:t>
      </w:r>
      <w:r w:rsidRPr="00720D9E">
        <w:t xml:space="preserve"> można także rozważać efektywność wykorzystania posiadanych środków finansowych, m.in. rozpatrując aspekty związane z określeniem maksymalnych korzyści uzyskiwanych dzięki zaangażowaniu konkretnej wielkości środków pieniężnych bądź też z</w:t>
      </w:r>
      <w:r w:rsidR="00FA014C" w:rsidRPr="00720D9E">
        <w:t> </w:t>
      </w:r>
      <w:r w:rsidRPr="00720D9E">
        <w:t>określaniem ich minimalnego zaangażowania celem uzyskania oczekiwanych korzyści.</w:t>
      </w:r>
    </w:p>
    <w:p w14:paraId="0E86D5E3" w14:textId="147B9B36" w:rsidR="000F2ECE" w:rsidRPr="00544887" w:rsidRDefault="000F2ECE" w:rsidP="00CB227A">
      <w:r w:rsidRPr="00544887">
        <w:t>Jak wskazują dotychczasowe analizy, wdrożenie zestawu działań nie może być rozpatrywane jako przedsięwzięcie o charakterze komercyjnym, nastawione na korzyści finansowe z zaangażowanego kapitału. W rachunku powinny zostać uwzględnione możliwe do wiarygodnego oszacowania i</w:t>
      </w:r>
      <w:r w:rsidR="00FA014C" w:rsidRPr="00544887">
        <w:t> </w:t>
      </w:r>
      <w:r w:rsidRPr="00544887">
        <w:t>wyrażenia w wartościach pieniężnych korzyści społeczne realizowane dzięki zestawowi.</w:t>
      </w:r>
    </w:p>
    <w:p w14:paraId="65C81D82" w14:textId="31AD832B" w:rsidR="000F2ECE" w:rsidRPr="00544887" w:rsidRDefault="000F2ECE" w:rsidP="00CB227A">
      <w:r w:rsidRPr="00544887">
        <w:t xml:space="preserve">W celu oszacowania korzyści dla wód podziemnych i powierzchniowych został wykorzystany przede wszystkim wskaźnik bazujący na skłonności do ponoszenia wydatków celem osiągnięcia dobrego stanu wód </w:t>
      </w:r>
      <w:r w:rsidR="002E3A3C">
        <w:t>-</w:t>
      </w:r>
      <w:r w:rsidRPr="00544887">
        <w:t xml:space="preserve"> zastosowano wskaźnik WTP, który dla obszaru kraju został określony w wysokości 134,3 zł/os./r. </w:t>
      </w:r>
      <w:r w:rsidRPr="00544887">
        <w:lastRenderedPageBreak/>
        <w:t>(wartość oszacowana na 2017 r.). Następnie wartość ta została zaprognozowana w oparciu o</w:t>
      </w:r>
      <w:r w:rsidR="00FA014C" w:rsidRPr="00544887">
        <w:t> </w:t>
      </w:r>
      <w:r w:rsidRPr="00544887">
        <w:t>przewidywany wzrost dochodu rozporządzalnego w kolejnych latach</w:t>
      </w:r>
      <w:r w:rsidRPr="00464D7C">
        <w:rPr>
          <w:vertAlign w:val="superscript"/>
        </w:rPr>
        <w:footnoteReference w:id="34"/>
      </w:r>
      <w:r w:rsidRPr="00544887">
        <w:t xml:space="preserve">. Roczne korzyści zostały obliczone jako iloczyn liczby ludności w </w:t>
      </w:r>
      <w:r w:rsidR="00C30758">
        <w:t>obsz</w:t>
      </w:r>
      <w:r w:rsidR="00186995">
        <w:t xml:space="preserve">arze </w:t>
      </w:r>
      <w:r w:rsidRPr="00544887">
        <w:t>dorzecz</w:t>
      </w:r>
      <w:r w:rsidR="00186995">
        <w:t>a</w:t>
      </w:r>
      <w:r w:rsidRPr="00544887">
        <w:t xml:space="preserve"> oraz wartości wskaźnika WTP w danym roku. </w:t>
      </w:r>
    </w:p>
    <w:p w14:paraId="4920FF55" w14:textId="77777777" w:rsidR="000F2ECE" w:rsidRPr="00544887" w:rsidRDefault="000F2ECE" w:rsidP="00CB227A">
      <w:r w:rsidRPr="00544887">
        <w:t>Jako uzupełnienie analizy korzyści dla wód podziemnych przeprowadzono oszacowanie tzw. kosztów unikniętych w wyniku podjęcia proponowanych działań. Takie podejście jest uzasadnione z uwagi na fakt, że w odniesieniu do wód podziemnych większość działań ma charakter prewencyjny, a nie interwencyjny (naprawczy). Ochrona ilościowa i jakościowa wód podziemnych jest realizowana przede wszystkim poprzez wdrażanie działań ochronnych oraz monitorowanie stanu wód. Analiza została przeprowadzona oddzielnie dla presji chemicznej i ilościowej.</w:t>
      </w:r>
    </w:p>
    <w:p w14:paraId="004D5125" w14:textId="10707F2E" w:rsidR="00FA014C" w:rsidRPr="00544887" w:rsidRDefault="000F2ECE" w:rsidP="00CB227A">
      <w:r w:rsidRPr="00544887">
        <w:t>Na potrzeby oszacowania unikniętych kosztów związanych z redukcją skutków spodziewanej presji na stan chemiczny jcwpd zostały uwzględnione prawdopodobne koszty remediacji, oszacowane oddzielnie dla presji związanej z przemysłem/urbanizacją i rolnictwem/gospodarką komunalną. Średni koszt remediacji (za km</w:t>
      </w:r>
      <w:r w:rsidRPr="00464D7C">
        <w:rPr>
          <w:vertAlign w:val="superscript"/>
        </w:rPr>
        <w:t>2</w:t>
      </w:r>
      <w:r w:rsidRPr="00544887">
        <w:t>) mnożony był przez obliczoną powierzchnię obszaru wymagającego remediacji oraz wskaźnik istotności presji w danej jcwpd (Wip)</w:t>
      </w:r>
      <w:r w:rsidR="001859F2">
        <w:t xml:space="preserve"> </w:t>
      </w:r>
      <w:r w:rsidR="002B6F92">
        <w:t>zgodnie z poniższą tabelą</w:t>
      </w:r>
      <w:r w:rsidRPr="00544887">
        <w:t>.</w:t>
      </w:r>
      <w:bookmarkStart w:id="290" w:name="_Toc57291745"/>
    </w:p>
    <w:p w14:paraId="4A641CAD" w14:textId="1F64AF3C" w:rsidR="000F2ECE" w:rsidRPr="00544887" w:rsidRDefault="005E2AE0" w:rsidP="00CC4F8D">
      <w:pPr>
        <w:pStyle w:val="Tabela"/>
        <w:rPr>
          <w:rFonts w:cs="Lucida Grande"/>
          <w:sz w:val="22"/>
          <w:szCs w:val="22"/>
        </w:rPr>
      </w:pPr>
      <w:bookmarkStart w:id="291" w:name="_Toc68725213"/>
      <w:bookmarkEnd w:id="290"/>
      <w:r>
        <w:t>Tabela</w:t>
      </w:r>
      <w:r w:rsidR="00FA014C"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11</w:t>
      </w:r>
      <w:r w:rsidR="00B25B32">
        <w:rPr>
          <w:noProof/>
        </w:rPr>
        <w:fldChar w:fldCharType="end"/>
      </w:r>
      <w:r w:rsidR="00FA014C" w:rsidRPr="00544887">
        <w:tab/>
        <w:t>Wskaźnik istotności presji na stan chemiczny jcwpd (Wip)</w:t>
      </w:r>
      <w:bookmarkEnd w:id="291"/>
    </w:p>
    <w:tbl>
      <w:tblPr>
        <w:tblW w:w="9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2838"/>
        <w:gridCol w:w="3136"/>
      </w:tblGrid>
      <w:tr w:rsidR="000F2ECE" w:rsidRPr="00544887" w14:paraId="02A3A5A2" w14:textId="77777777" w:rsidTr="00FA014C">
        <w:trPr>
          <w:trHeight w:val="454"/>
          <w:jc w:val="center"/>
        </w:trPr>
        <w:tc>
          <w:tcPr>
            <w:tcW w:w="3131" w:type="dxa"/>
            <w:shd w:val="clear" w:color="auto" w:fill="BFBFBF" w:themeFill="background1" w:themeFillShade="BF"/>
            <w:vAlign w:val="center"/>
            <w:hideMark/>
          </w:tcPr>
          <w:p w14:paraId="7DACF3F5" w14:textId="77777777" w:rsidR="000F2ECE" w:rsidRPr="00544887" w:rsidRDefault="000F2ECE" w:rsidP="00464D7C">
            <w:pPr>
              <w:pStyle w:val="Teksttabelinaglowek"/>
            </w:pPr>
            <w:r w:rsidRPr="00544887">
              <w:t>&lt;20% powierzchni jcwpd</w:t>
            </w:r>
          </w:p>
          <w:p w14:paraId="6F17F969" w14:textId="77777777" w:rsidR="000F2ECE" w:rsidRPr="00544887" w:rsidRDefault="000F2ECE" w:rsidP="00464D7C">
            <w:pPr>
              <w:pStyle w:val="Teksttabelinaglowek"/>
            </w:pPr>
            <w:r w:rsidRPr="00544887">
              <w:t>(znikoma presja na stan chemiczny, zanieczyszczenie wód podziemnych w skali lokalnej)</w:t>
            </w:r>
          </w:p>
        </w:tc>
        <w:tc>
          <w:tcPr>
            <w:tcW w:w="2838" w:type="dxa"/>
            <w:shd w:val="clear" w:color="auto" w:fill="BFBFBF" w:themeFill="background1" w:themeFillShade="BF"/>
            <w:vAlign w:val="center"/>
            <w:hideMark/>
          </w:tcPr>
          <w:p w14:paraId="05C81148" w14:textId="77777777" w:rsidR="000F2ECE" w:rsidRPr="00544887" w:rsidRDefault="000F2ECE" w:rsidP="00464D7C">
            <w:pPr>
              <w:pStyle w:val="Teksttabelinaglowek"/>
            </w:pPr>
            <w:r w:rsidRPr="00544887">
              <w:t>20-80% powierzchni jcwpd</w:t>
            </w:r>
          </w:p>
          <w:p w14:paraId="674BAC6E" w14:textId="77777777" w:rsidR="000F2ECE" w:rsidRPr="00544887" w:rsidRDefault="000F2ECE" w:rsidP="00464D7C">
            <w:pPr>
              <w:pStyle w:val="Teksttabelinaglowek"/>
            </w:pPr>
            <w:r w:rsidRPr="00544887">
              <w:t>(istotna presja na stan chemiczny)</w:t>
            </w:r>
          </w:p>
        </w:tc>
        <w:tc>
          <w:tcPr>
            <w:tcW w:w="3136" w:type="dxa"/>
            <w:shd w:val="clear" w:color="auto" w:fill="BFBFBF" w:themeFill="background1" w:themeFillShade="BF"/>
            <w:vAlign w:val="center"/>
            <w:hideMark/>
          </w:tcPr>
          <w:p w14:paraId="5D22D76B" w14:textId="77777777" w:rsidR="000F2ECE" w:rsidRPr="00544887" w:rsidRDefault="000F2ECE" w:rsidP="00464D7C">
            <w:pPr>
              <w:pStyle w:val="Teksttabelinaglowek"/>
            </w:pPr>
            <w:r w:rsidRPr="00544887">
              <w:t>&gt;80% powierzchni jcwpd</w:t>
            </w:r>
          </w:p>
          <w:p w14:paraId="1CAF0D73" w14:textId="77777777" w:rsidR="000F2ECE" w:rsidRPr="00544887" w:rsidRDefault="000F2ECE" w:rsidP="00464D7C">
            <w:pPr>
              <w:pStyle w:val="Teksttabelinaglowek"/>
            </w:pPr>
            <w:r w:rsidRPr="00544887">
              <w:t>(silna presja na stan chemiczny, regionalne zanieczyszczenie wód podziemnych)</w:t>
            </w:r>
          </w:p>
        </w:tc>
      </w:tr>
      <w:tr w:rsidR="000F2ECE" w:rsidRPr="00544887" w14:paraId="7CB7D925" w14:textId="77777777" w:rsidTr="00FA014C">
        <w:trPr>
          <w:trHeight w:val="454"/>
          <w:jc w:val="center"/>
        </w:trPr>
        <w:tc>
          <w:tcPr>
            <w:tcW w:w="3131" w:type="dxa"/>
            <w:shd w:val="clear" w:color="auto" w:fill="auto"/>
            <w:vAlign w:val="center"/>
            <w:hideMark/>
          </w:tcPr>
          <w:p w14:paraId="5B15FBCF"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1</w:t>
            </w:r>
          </w:p>
        </w:tc>
        <w:tc>
          <w:tcPr>
            <w:tcW w:w="2838" w:type="dxa"/>
            <w:shd w:val="clear" w:color="auto" w:fill="auto"/>
            <w:vAlign w:val="center"/>
            <w:hideMark/>
          </w:tcPr>
          <w:p w14:paraId="756A2ABC"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2</w:t>
            </w:r>
          </w:p>
        </w:tc>
        <w:tc>
          <w:tcPr>
            <w:tcW w:w="3136" w:type="dxa"/>
            <w:shd w:val="clear" w:color="auto" w:fill="auto"/>
            <w:vAlign w:val="center"/>
            <w:hideMark/>
          </w:tcPr>
          <w:p w14:paraId="04F66CC8"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3</w:t>
            </w:r>
          </w:p>
        </w:tc>
      </w:tr>
    </w:tbl>
    <w:p w14:paraId="45A6FD52" w14:textId="77777777" w:rsidR="00F86B52" w:rsidRPr="001E4D45" w:rsidRDefault="00F86B52" w:rsidP="005946B7">
      <w:pPr>
        <w:pStyle w:val="rdo0"/>
      </w:pPr>
      <w:r w:rsidRPr="001E4D45">
        <w:t xml:space="preserve">Źródło: opracowanie </w:t>
      </w:r>
      <w:r>
        <w:t>własne</w:t>
      </w:r>
    </w:p>
    <w:p w14:paraId="3CF62F96" w14:textId="6D9A0D15" w:rsidR="000F2ECE" w:rsidRPr="00544887" w:rsidRDefault="000F2ECE" w:rsidP="00CB227A">
      <w:r w:rsidRPr="00544887">
        <w:t>W odniesieniu do presji na stan ilościowy jcwpd zastosowano wskaźnik prawdopodobieństwa występowania deficytu wody na cele zaopatrzenia ludności w wodę (Wpd)</w:t>
      </w:r>
      <w:r w:rsidR="00355689">
        <w:t xml:space="preserve"> </w:t>
      </w:r>
      <w:r w:rsidR="002B6F92">
        <w:t>zgodnie z poniższą tabelą</w:t>
      </w:r>
      <w:r w:rsidRPr="00544887">
        <w:t>. Wskaźnik ten został przemnożony przez średni koszt budowy nowego ujęcia oraz szacowaną liczbę nowych ujęć potrzebnych w danej jcwpd w celu redukcji presji ilościowej (zaspokojenie potrzeb wodnych).</w:t>
      </w:r>
    </w:p>
    <w:p w14:paraId="4B8C6B74" w14:textId="77777777" w:rsidR="000F2ECE" w:rsidRPr="00544887" w:rsidRDefault="000F2ECE" w:rsidP="00CB227A">
      <w:r w:rsidRPr="00544887">
        <w:t>Suma uzyskanych kosztów związanych z neutralizacją prawdopodobnych skutków presji zaistniałych w przypadku braku wdrożenia działań stanowi tzw. uniknięte koszty, jeżeli działania zostaną wdrożone.</w:t>
      </w:r>
      <w:bookmarkStart w:id="292" w:name="_Ref53035409"/>
    </w:p>
    <w:p w14:paraId="65031270" w14:textId="76CE72B5" w:rsidR="000F2ECE" w:rsidRPr="00544887" w:rsidRDefault="005E2AE0" w:rsidP="00CC4F8D">
      <w:pPr>
        <w:pStyle w:val="Tabela"/>
      </w:pPr>
      <w:bookmarkStart w:id="293" w:name="_Toc57291746"/>
      <w:bookmarkStart w:id="294" w:name="_Toc68725214"/>
      <w:r>
        <w:t>Tabela</w:t>
      </w:r>
      <w:r w:rsidR="000F2ECE"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12</w:t>
      </w:r>
      <w:r w:rsidR="00B25B32">
        <w:rPr>
          <w:noProof/>
        </w:rPr>
        <w:fldChar w:fldCharType="end"/>
      </w:r>
      <w:bookmarkEnd w:id="292"/>
      <w:r w:rsidR="005403DA">
        <w:tab/>
      </w:r>
      <w:r w:rsidR="000F2ECE" w:rsidRPr="00544887">
        <w:t>Wskaźnik prawdopodobieństwa występowania deficytu wody na cele zaopatrzenia ludności w</w:t>
      </w:r>
      <w:r w:rsidR="002930D5">
        <w:t> </w:t>
      </w:r>
      <w:r w:rsidR="000F2ECE" w:rsidRPr="00544887">
        <w:t>wodę (Wpd)</w:t>
      </w:r>
      <w:bookmarkEnd w:id="293"/>
      <w:bookmarkEnd w:id="294"/>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058"/>
        <w:gridCol w:w="3059"/>
      </w:tblGrid>
      <w:tr w:rsidR="000F2ECE" w:rsidRPr="00544887" w14:paraId="48360926" w14:textId="77777777" w:rsidTr="00FA014C">
        <w:trPr>
          <w:trHeight w:val="454"/>
        </w:trPr>
        <w:tc>
          <w:tcPr>
            <w:tcW w:w="3058" w:type="dxa"/>
            <w:shd w:val="clear" w:color="auto" w:fill="BFBFBF" w:themeFill="background1" w:themeFillShade="BF"/>
            <w:vAlign w:val="center"/>
            <w:hideMark/>
          </w:tcPr>
          <w:p w14:paraId="41E72F99" w14:textId="77777777" w:rsidR="000F2ECE" w:rsidRPr="00544887" w:rsidRDefault="000F2ECE" w:rsidP="00464D7C">
            <w:pPr>
              <w:pStyle w:val="Teksttabelinaglowek"/>
            </w:pPr>
            <w:r w:rsidRPr="00544887">
              <w:t>&lt;50% wykorzystania zasobów wód podziemnych w jcwpd</w:t>
            </w:r>
          </w:p>
          <w:p w14:paraId="5D19E369" w14:textId="77777777" w:rsidR="000F2ECE" w:rsidRPr="00544887" w:rsidRDefault="000F2ECE" w:rsidP="00464D7C">
            <w:pPr>
              <w:pStyle w:val="Teksttabelinaglowek"/>
            </w:pPr>
            <w:r w:rsidRPr="00544887">
              <w:t>(brak presji ilościowej, niskie prawdopodobieństwo deficytu wody, możliwe lokalne niedobory)</w:t>
            </w:r>
          </w:p>
        </w:tc>
        <w:tc>
          <w:tcPr>
            <w:tcW w:w="3058" w:type="dxa"/>
            <w:shd w:val="clear" w:color="auto" w:fill="BFBFBF" w:themeFill="background1" w:themeFillShade="BF"/>
            <w:vAlign w:val="center"/>
            <w:hideMark/>
          </w:tcPr>
          <w:p w14:paraId="45362363" w14:textId="77777777" w:rsidR="000F2ECE" w:rsidRPr="00544887" w:rsidRDefault="000F2ECE" w:rsidP="00464D7C">
            <w:pPr>
              <w:pStyle w:val="Teksttabelinaglowek"/>
            </w:pPr>
            <w:r w:rsidRPr="00544887">
              <w:t>50-90% wykorzystania zasobów wód podziemnych w jcwpd (umiarkowana presja ilościowa, średnie prawdopodobieństwo deficytu wody)</w:t>
            </w:r>
          </w:p>
        </w:tc>
        <w:tc>
          <w:tcPr>
            <w:tcW w:w="3059" w:type="dxa"/>
            <w:shd w:val="clear" w:color="auto" w:fill="BFBFBF" w:themeFill="background1" w:themeFillShade="BF"/>
            <w:vAlign w:val="center"/>
            <w:hideMark/>
          </w:tcPr>
          <w:p w14:paraId="48F86A8D" w14:textId="77777777" w:rsidR="000F2ECE" w:rsidRPr="00544887" w:rsidRDefault="000F2ECE" w:rsidP="00464D7C">
            <w:pPr>
              <w:pStyle w:val="Teksttabelinaglowek"/>
            </w:pPr>
            <w:r w:rsidRPr="00544887">
              <w:t>&gt;90% wykorzystania zasobów wód podziemnych w jcwpd</w:t>
            </w:r>
          </w:p>
          <w:p w14:paraId="7D1C780A" w14:textId="77777777" w:rsidR="000F2ECE" w:rsidRPr="00544887" w:rsidRDefault="000F2ECE" w:rsidP="00464D7C">
            <w:pPr>
              <w:pStyle w:val="Teksttabelinaglowek"/>
            </w:pPr>
            <w:r w:rsidRPr="00544887">
              <w:t>(silna presja ilościowa, wysokie prawdopodobieństwo deficytu wody)</w:t>
            </w:r>
          </w:p>
        </w:tc>
      </w:tr>
      <w:tr w:rsidR="000F2ECE" w:rsidRPr="00544887" w14:paraId="3DFC4A4A" w14:textId="77777777" w:rsidTr="00FA014C">
        <w:trPr>
          <w:trHeight w:val="454"/>
        </w:trPr>
        <w:tc>
          <w:tcPr>
            <w:tcW w:w="3058" w:type="dxa"/>
            <w:shd w:val="clear" w:color="auto" w:fill="auto"/>
            <w:vAlign w:val="center"/>
            <w:hideMark/>
          </w:tcPr>
          <w:p w14:paraId="5C09D7D6"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1</w:t>
            </w:r>
          </w:p>
        </w:tc>
        <w:tc>
          <w:tcPr>
            <w:tcW w:w="3058" w:type="dxa"/>
            <w:shd w:val="clear" w:color="auto" w:fill="auto"/>
            <w:vAlign w:val="center"/>
            <w:hideMark/>
          </w:tcPr>
          <w:p w14:paraId="00AA0F34"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2</w:t>
            </w:r>
          </w:p>
        </w:tc>
        <w:tc>
          <w:tcPr>
            <w:tcW w:w="3059" w:type="dxa"/>
            <w:shd w:val="clear" w:color="auto" w:fill="auto"/>
            <w:vAlign w:val="center"/>
            <w:hideMark/>
          </w:tcPr>
          <w:p w14:paraId="1715E4EE" w14:textId="77777777" w:rsidR="000F2ECE" w:rsidRPr="00544887" w:rsidRDefault="000F2ECE" w:rsidP="00FA014C">
            <w:pPr>
              <w:suppressAutoHyphens/>
              <w:spacing w:before="40" w:after="40"/>
              <w:jc w:val="center"/>
              <w:rPr>
                <w:rFonts w:cs="Calibri"/>
                <w:sz w:val="20"/>
                <w:szCs w:val="20"/>
              </w:rPr>
            </w:pPr>
            <w:r w:rsidRPr="00544887">
              <w:rPr>
                <w:rFonts w:cs="Calibri"/>
                <w:sz w:val="20"/>
                <w:szCs w:val="20"/>
              </w:rPr>
              <w:t>3</w:t>
            </w:r>
          </w:p>
        </w:tc>
      </w:tr>
    </w:tbl>
    <w:p w14:paraId="59F82041" w14:textId="77777777" w:rsidR="00F86B52" w:rsidRPr="001E4D45" w:rsidRDefault="00F86B52" w:rsidP="005946B7">
      <w:pPr>
        <w:pStyle w:val="rdo0"/>
      </w:pPr>
      <w:r w:rsidRPr="001E4D45">
        <w:t xml:space="preserve">Źródło: opracowanie </w:t>
      </w:r>
      <w:r>
        <w:t>własne</w:t>
      </w:r>
    </w:p>
    <w:p w14:paraId="24E39CF7" w14:textId="77777777" w:rsidR="000F2ECE" w:rsidRPr="00544887" w:rsidRDefault="000F2ECE" w:rsidP="00680613">
      <w:pPr>
        <w:keepNext/>
      </w:pPr>
      <w:r w:rsidRPr="00544887">
        <w:lastRenderedPageBreak/>
        <w:t>Analiza ekonomiczna została przeprowadzona przy przyjęciu następujących założeń:</w:t>
      </w:r>
    </w:p>
    <w:p w14:paraId="4B097557" w14:textId="77777777" w:rsidR="000F2ECE" w:rsidRPr="00720D9E" w:rsidRDefault="000F2ECE" w:rsidP="00A11B4C">
      <w:pPr>
        <w:pStyle w:val="Akapitzlist"/>
      </w:pPr>
      <w:r w:rsidRPr="00720D9E">
        <w:t>okres analizy wynosi 15 lat, licząc od 2028 r.,</w:t>
      </w:r>
    </w:p>
    <w:p w14:paraId="44E75AA1" w14:textId="77777777" w:rsidR="000F2ECE" w:rsidRPr="00720D9E" w:rsidRDefault="000F2ECE" w:rsidP="00A11B4C">
      <w:pPr>
        <w:pStyle w:val="Akapitzlist"/>
      </w:pPr>
      <w:r w:rsidRPr="00720D9E">
        <w:t>wszelkie obliczenia zostały wykonywane w cenach netto (bez uwzględnienia podatku VAT) oraz w cenach stałych (bez uwzględnienia inflacji),</w:t>
      </w:r>
    </w:p>
    <w:p w14:paraId="7A8CAC06" w14:textId="77777777" w:rsidR="000F2ECE" w:rsidRPr="00720D9E" w:rsidRDefault="000F2ECE" w:rsidP="00A11B4C">
      <w:pPr>
        <w:pStyle w:val="Akapitzlist"/>
      </w:pPr>
      <w:r w:rsidRPr="00720D9E">
        <w:t>przyjęto stopę dyskonta wynoszącą 5%,</w:t>
      </w:r>
    </w:p>
    <w:p w14:paraId="67143769" w14:textId="271010B6" w:rsidR="000F2ECE" w:rsidRPr="00720D9E" w:rsidRDefault="000F2ECE" w:rsidP="00A11B4C">
      <w:pPr>
        <w:pStyle w:val="Akapitzlist"/>
      </w:pPr>
      <w:r w:rsidRPr="00720D9E">
        <w:t xml:space="preserve">zastosowano metodę kasową analizy </w:t>
      </w:r>
      <w:r w:rsidR="002E3A3C">
        <w:t>-</w:t>
      </w:r>
      <w:r w:rsidRPr="00720D9E">
        <w:t xml:space="preserve"> pozycje, które nie mają charakteru przepływu (np. amortyzacja), nie były brane pod uwagę przy obliczaniu wskaźników efektywności ekonomicznej.</w:t>
      </w:r>
    </w:p>
    <w:p w14:paraId="0D9EB82D" w14:textId="63C8A750" w:rsidR="000F2ECE" w:rsidRPr="00544887" w:rsidRDefault="000F2ECE" w:rsidP="00F81C31">
      <w:pPr>
        <w:pStyle w:val="Nagwek3"/>
      </w:pPr>
      <w:bookmarkStart w:id="295" w:name="_Toc63632757"/>
      <w:bookmarkStart w:id="296" w:name="_Toc67650003"/>
      <w:r w:rsidRPr="00544887">
        <w:t xml:space="preserve">Wyniki analiz ekonomicznych </w:t>
      </w:r>
      <w:r w:rsidR="002E3A3C">
        <w:t>-</w:t>
      </w:r>
      <w:r w:rsidRPr="00544887">
        <w:t xml:space="preserve"> ocena ilościowa</w:t>
      </w:r>
      <w:bookmarkEnd w:id="295"/>
      <w:bookmarkEnd w:id="296"/>
    </w:p>
    <w:p w14:paraId="1D0C5896" w14:textId="677AAEED" w:rsidR="000F2ECE" w:rsidRPr="00544887" w:rsidRDefault="000F2ECE" w:rsidP="00CB227A">
      <w:r w:rsidRPr="00544887">
        <w:t xml:space="preserve">Analizując zestaw działań dla dorzecza, uzyskano dodatnią wartość </w:t>
      </w:r>
      <w:r w:rsidR="002B6F92">
        <w:t>ekonomicznej stopy zwrotu z</w:t>
      </w:r>
      <w:r w:rsidR="00452B44">
        <w:t> </w:t>
      </w:r>
      <w:r w:rsidR="002B6F92">
        <w:t>inwestycji (</w:t>
      </w:r>
      <w:r w:rsidRPr="00544887">
        <w:t>ENPV</w:t>
      </w:r>
      <w:r w:rsidR="002B6F92">
        <w:t>)</w:t>
      </w:r>
      <w:r w:rsidRPr="00544887">
        <w:t xml:space="preserve"> wynoszącą 7</w:t>
      </w:r>
      <w:r w:rsidR="002B6F92">
        <w:t>1,5</w:t>
      </w:r>
      <w:r w:rsidRPr="00544887">
        <w:t xml:space="preserve"> mln zł, świadczącą o tym, że inwestycja generuje korzyści społeczno-ekonomiczne prowadzące do wzrostu dobrobytu społeczeństwa</w:t>
      </w:r>
      <w:r w:rsidR="006D1383">
        <w:t xml:space="preserve"> (tabela 11-1</w:t>
      </w:r>
      <w:r w:rsidR="00A857EF">
        <w:t>3</w:t>
      </w:r>
      <w:r w:rsidR="006D1383">
        <w:t>)</w:t>
      </w:r>
      <w:r w:rsidR="00464D7C">
        <w:t>.</w:t>
      </w:r>
      <w:r w:rsidRPr="00544887">
        <w:t xml:space="preserve"> Z</w:t>
      </w:r>
      <w:r w:rsidR="00452B44">
        <w:t> </w:t>
      </w:r>
      <w:r w:rsidRPr="00544887">
        <w:t xml:space="preserve">ekonomicznego punktu widzenia realizacja zestawu działań pomimo konieczności poniesienia dużych nakładów inwestycyjnych przyczyni się do wystąpienia znacznych korzyści społeczno-ekonomicznych, przewyższających ponoszone koszty, a wynikających przede wszystkim z poprawy jakości wód powierzchniowych i podziemnych. </w:t>
      </w:r>
    </w:p>
    <w:p w14:paraId="7DAF3BD8" w14:textId="3B952123" w:rsidR="000F2ECE" w:rsidRPr="00544887" w:rsidRDefault="005E2AE0" w:rsidP="00CC4F8D">
      <w:pPr>
        <w:pStyle w:val="Tabela"/>
        <w:rPr>
          <w:szCs w:val="20"/>
        </w:rPr>
      </w:pPr>
      <w:bookmarkStart w:id="297" w:name="_Toc68725215"/>
      <w:r>
        <w:t>Tabela</w:t>
      </w:r>
      <w:r w:rsidR="00A1798A" w:rsidRPr="00544887">
        <w:t xml:space="preserve">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w:instrText>
      </w:r>
      <w:r w:rsidR="00B25B32">
        <w:instrText xml:space="preserve">bela \* ARABIC \s 1 </w:instrText>
      </w:r>
      <w:r w:rsidR="00B25B32">
        <w:fldChar w:fldCharType="separate"/>
      </w:r>
      <w:r w:rsidR="00261BCD">
        <w:rPr>
          <w:noProof/>
        </w:rPr>
        <w:t>13</w:t>
      </w:r>
      <w:r w:rsidR="00B25B32">
        <w:rPr>
          <w:noProof/>
        </w:rPr>
        <w:fldChar w:fldCharType="end"/>
      </w:r>
      <w:r w:rsidR="00A1798A" w:rsidRPr="00544887">
        <w:tab/>
      </w:r>
      <w:r w:rsidR="000F2ECE" w:rsidRPr="00544887">
        <w:rPr>
          <w:szCs w:val="20"/>
        </w:rPr>
        <w:t xml:space="preserve">Analiza </w:t>
      </w:r>
      <w:r w:rsidR="000F2ECE" w:rsidRPr="00B106EF">
        <w:t>ekonomiczna</w:t>
      </w:r>
      <w:r w:rsidR="000F2ECE" w:rsidRPr="00544887">
        <w:rPr>
          <w:szCs w:val="20"/>
        </w:rPr>
        <w:t xml:space="preserve"> </w:t>
      </w:r>
      <w:r w:rsidR="002E3A3C">
        <w:rPr>
          <w:szCs w:val="20"/>
        </w:rPr>
        <w:t>-</w:t>
      </w:r>
      <w:r w:rsidR="000F2ECE" w:rsidRPr="00544887">
        <w:rPr>
          <w:szCs w:val="20"/>
        </w:rPr>
        <w:t xml:space="preserve"> wskaźniki</w:t>
      </w:r>
      <w:bookmarkEnd w:id="297"/>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72"/>
        <w:gridCol w:w="1379"/>
        <w:gridCol w:w="2411"/>
      </w:tblGrid>
      <w:tr w:rsidR="000F2ECE" w:rsidRPr="00544887" w14:paraId="1B9B91B2" w14:textId="77777777" w:rsidTr="00680613">
        <w:trPr>
          <w:trHeight w:val="454"/>
        </w:trPr>
        <w:tc>
          <w:tcPr>
            <w:tcW w:w="5272" w:type="dxa"/>
            <w:shd w:val="clear" w:color="auto" w:fill="BFBFBF" w:themeFill="background1" w:themeFillShade="BF"/>
            <w:noWrap/>
            <w:vAlign w:val="center"/>
          </w:tcPr>
          <w:p w14:paraId="4697C701" w14:textId="77777777" w:rsidR="000F2ECE" w:rsidRPr="00544887" w:rsidRDefault="000F2ECE" w:rsidP="00B9358B">
            <w:pPr>
              <w:suppressAutoHyphens/>
              <w:spacing w:before="40" w:after="40"/>
              <w:jc w:val="left"/>
              <w:rPr>
                <w:rFonts w:cs="Calibri"/>
                <w:b/>
                <w:bCs/>
                <w:sz w:val="20"/>
                <w:szCs w:val="20"/>
              </w:rPr>
            </w:pPr>
            <w:r w:rsidRPr="00544887">
              <w:rPr>
                <w:rFonts w:cs="Calibri"/>
                <w:b/>
                <w:bCs/>
                <w:sz w:val="20"/>
                <w:szCs w:val="20"/>
              </w:rPr>
              <w:t>Stopa dyskonta</w:t>
            </w:r>
          </w:p>
        </w:tc>
        <w:tc>
          <w:tcPr>
            <w:tcW w:w="1379" w:type="dxa"/>
            <w:noWrap/>
            <w:vAlign w:val="center"/>
          </w:tcPr>
          <w:p w14:paraId="47BA3CD1" w14:textId="267FBE2D" w:rsidR="000F2ECE" w:rsidRPr="001E2C0A" w:rsidRDefault="006242F7" w:rsidP="00EE0903">
            <w:pPr>
              <w:pStyle w:val="Teksttabelisrodek"/>
            </w:pPr>
            <w:r>
              <w:t>(</w:t>
            </w:r>
            <w:r w:rsidR="000F2ECE" w:rsidRPr="001E2C0A">
              <w:t>%</w:t>
            </w:r>
            <w:r>
              <w:t>)</w:t>
            </w:r>
          </w:p>
        </w:tc>
        <w:tc>
          <w:tcPr>
            <w:tcW w:w="2411" w:type="dxa"/>
            <w:noWrap/>
            <w:vAlign w:val="center"/>
          </w:tcPr>
          <w:p w14:paraId="4EBBF464" w14:textId="609E10FD" w:rsidR="000F2ECE" w:rsidRPr="001E2C0A" w:rsidRDefault="000F2ECE" w:rsidP="00EE0903">
            <w:pPr>
              <w:pStyle w:val="Teksttabelisrodek"/>
            </w:pPr>
            <w:r w:rsidRPr="001E2C0A">
              <w:t>5,0</w:t>
            </w:r>
          </w:p>
        </w:tc>
      </w:tr>
      <w:tr w:rsidR="000F2ECE" w:rsidRPr="00544887" w14:paraId="3C9282AB" w14:textId="77777777" w:rsidTr="00680613">
        <w:trPr>
          <w:trHeight w:val="454"/>
        </w:trPr>
        <w:tc>
          <w:tcPr>
            <w:tcW w:w="5272" w:type="dxa"/>
            <w:shd w:val="clear" w:color="auto" w:fill="BFBFBF" w:themeFill="background1" w:themeFillShade="BF"/>
            <w:noWrap/>
            <w:vAlign w:val="center"/>
          </w:tcPr>
          <w:p w14:paraId="3A312CAF" w14:textId="77777777" w:rsidR="000F2ECE" w:rsidRPr="00544887" w:rsidRDefault="000F2ECE" w:rsidP="00B9358B">
            <w:pPr>
              <w:suppressAutoHyphens/>
              <w:spacing w:before="40" w:after="40"/>
              <w:jc w:val="left"/>
              <w:rPr>
                <w:rFonts w:cs="Calibri"/>
                <w:b/>
                <w:bCs/>
                <w:sz w:val="20"/>
                <w:szCs w:val="20"/>
              </w:rPr>
            </w:pPr>
            <w:r w:rsidRPr="00544887">
              <w:rPr>
                <w:rFonts w:cs="Calibri"/>
                <w:b/>
                <w:bCs/>
                <w:sz w:val="20"/>
                <w:szCs w:val="20"/>
              </w:rPr>
              <w:t>ENPV</w:t>
            </w:r>
          </w:p>
        </w:tc>
        <w:tc>
          <w:tcPr>
            <w:tcW w:w="1379" w:type="dxa"/>
            <w:noWrap/>
            <w:vAlign w:val="center"/>
          </w:tcPr>
          <w:p w14:paraId="0B8C194F" w14:textId="6FF15DE0" w:rsidR="000F2ECE" w:rsidRPr="001E2C0A" w:rsidRDefault="006242F7" w:rsidP="00EE0903">
            <w:pPr>
              <w:pStyle w:val="Teksttabelisrodek"/>
            </w:pPr>
            <w:r>
              <w:t>(</w:t>
            </w:r>
            <w:r w:rsidR="000F2ECE" w:rsidRPr="001E2C0A">
              <w:t xml:space="preserve">tys. </w:t>
            </w:r>
            <w:r>
              <w:t>zł)</w:t>
            </w:r>
          </w:p>
        </w:tc>
        <w:tc>
          <w:tcPr>
            <w:tcW w:w="2411" w:type="dxa"/>
            <w:noWrap/>
            <w:vAlign w:val="center"/>
          </w:tcPr>
          <w:p w14:paraId="18B3961D" w14:textId="19AB5C27" w:rsidR="000F2ECE" w:rsidRPr="001E2C0A" w:rsidRDefault="00920A95" w:rsidP="00EE0903">
            <w:pPr>
              <w:pStyle w:val="Teksttabelisrodek"/>
            </w:pPr>
            <w:r>
              <w:t>71 537</w:t>
            </w:r>
          </w:p>
        </w:tc>
      </w:tr>
      <w:tr w:rsidR="000F2ECE" w:rsidRPr="00544887" w14:paraId="09CBBDFD" w14:textId="77777777" w:rsidTr="00680613">
        <w:trPr>
          <w:trHeight w:val="454"/>
        </w:trPr>
        <w:tc>
          <w:tcPr>
            <w:tcW w:w="5272" w:type="dxa"/>
            <w:shd w:val="clear" w:color="auto" w:fill="BFBFBF" w:themeFill="background1" w:themeFillShade="BF"/>
            <w:noWrap/>
            <w:vAlign w:val="center"/>
          </w:tcPr>
          <w:p w14:paraId="5BABB36F" w14:textId="77777777" w:rsidR="000F2ECE" w:rsidRPr="00544887" w:rsidRDefault="000F2ECE" w:rsidP="00B9358B">
            <w:pPr>
              <w:suppressAutoHyphens/>
              <w:spacing w:before="40" w:after="40"/>
              <w:jc w:val="left"/>
              <w:rPr>
                <w:rFonts w:cs="Calibri"/>
                <w:b/>
                <w:bCs/>
                <w:sz w:val="20"/>
                <w:szCs w:val="20"/>
              </w:rPr>
            </w:pPr>
            <w:r w:rsidRPr="00544887">
              <w:rPr>
                <w:rFonts w:cs="Calibri"/>
                <w:b/>
                <w:bCs/>
                <w:sz w:val="20"/>
                <w:szCs w:val="20"/>
              </w:rPr>
              <w:t>B/C</w:t>
            </w:r>
          </w:p>
        </w:tc>
        <w:tc>
          <w:tcPr>
            <w:tcW w:w="1379" w:type="dxa"/>
            <w:noWrap/>
            <w:vAlign w:val="center"/>
          </w:tcPr>
          <w:p w14:paraId="650F96F1" w14:textId="6817BC6E" w:rsidR="000F2ECE" w:rsidRPr="001E2C0A" w:rsidRDefault="006242F7" w:rsidP="00EE0903">
            <w:pPr>
              <w:pStyle w:val="Teksttabelisrodek"/>
            </w:pPr>
            <w:r>
              <w:t>(</w:t>
            </w:r>
            <w:r w:rsidR="00702D78" w:rsidRPr="00CB4E49">
              <w:t>-</w:t>
            </w:r>
            <w:r>
              <w:t>)</w:t>
            </w:r>
          </w:p>
        </w:tc>
        <w:tc>
          <w:tcPr>
            <w:tcW w:w="2411" w:type="dxa"/>
            <w:noWrap/>
            <w:vAlign w:val="center"/>
          </w:tcPr>
          <w:p w14:paraId="221E91CA" w14:textId="5DFB0EB8" w:rsidR="000F2ECE" w:rsidRPr="001E2C0A" w:rsidRDefault="00920A95" w:rsidP="00EE0903">
            <w:pPr>
              <w:pStyle w:val="Teksttabelisrodek"/>
            </w:pPr>
            <w:r>
              <w:t>2,59</w:t>
            </w:r>
          </w:p>
        </w:tc>
      </w:tr>
    </w:tbl>
    <w:p w14:paraId="2627EAB6" w14:textId="77777777" w:rsidR="00F86B52" w:rsidRPr="001E4D45" w:rsidRDefault="00F86B52" w:rsidP="005946B7">
      <w:pPr>
        <w:pStyle w:val="rdo0"/>
      </w:pPr>
      <w:r w:rsidRPr="001E4D45">
        <w:t xml:space="preserve">Źródło: opracowanie </w:t>
      </w:r>
      <w:r>
        <w:t>własne</w:t>
      </w:r>
    </w:p>
    <w:p w14:paraId="1FE26367" w14:textId="7C3B76EE" w:rsidR="000F2ECE" w:rsidRPr="00544887" w:rsidRDefault="000F2ECE" w:rsidP="00CB227A">
      <w:r w:rsidRPr="00544887">
        <w:t xml:space="preserve">Wskaźnik B/C </w:t>
      </w:r>
      <w:r w:rsidR="00AC4FB9">
        <w:t xml:space="preserve">obrazujący stosunek korzyści (B) do kosztów (C) </w:t>
      </w:r>
      <w:r w:rsidRPr="00544887">
        <w:t xml:space="preserve">informuje nas, że na każdą złotówkę stanowiącą koszt projektu przypada </w:t>
      </w:r>
      <w:r w:rsidR="00AC4FB9">
        <w:t>2,59</w:t>
      </w:r>
      <w:r w:rsidRPr="00544887">
        <w:t xml:space="preserve"> zł korzyści społecznych wynikających z realizacji zaplanowanych inwestycji</w:t>
      </w:r>
      <w:r w:rsidR="006E7C1B">
        <w:t>.</w:t>
      </w:r>
    </w:p>
    <w:p w14:paraId="4B0C3A30" w14:textId="201D813E" w:rsidR="000F2ECE" w:rsidRPr="00544887" w:rsidRDefault="000F2ECE" w:rsidP="00F81C31">
      <w:pPr>
        <w:pStyle w:val="Nagwek3"/>
      </w:pPr>
      <w:bookmarkStart w:id="298" w:name="_Toc63632758"/>
      <w:bookmarkStart w:id="299" w:name="_Toc67650004"/>
      <w:r w:rsidRPr="00544887">
        <w:t xml:space="preserve">Wyniki analiz ekonomicznych </w:t>
      </w:r>
      <w:r w:rsidR="002E3A3C">
        <w:t>-</w:t>
      </w:r>
      <w:r w:rsidRPr="00544887">
        <w:t xml:space="preserve"> ocena jakościowa</w:t>
      </w:r>
      <w:bookmarkEnd w:id="298"/>
      <w:bookmarkEnd w:id="299"/>
    </w:p>
    <w:p w14:paraId="2F212020" w14:textId="77777777" w:rsidR="000F2ECE" w:rsidRPr="00544887" w:rsidRDefault="000F2ECE" w:rsidP="00CB227A">
      <w:r w:rsidRPr="00544887">
        <w:t>W ocenie jakościowej zbadano wpływ poszczególnych działań w zestawie na otoczenie społeczno-gospodarcze w trzech obszarach: środowiskowym, społecznym i gospodarczym. Punktem wyjścia do oceny skutków społeczno-gospodarczych poszczególnych działań była ocena skuteczności poszczególnych działań. Dokonano oceny wpływu każdego działania na skutki społeczno-gospodarcze według poniższej skali:</w:t>
      </w:r>
    </w:p>
    <w:p w14:paraId="24DA398D" w14:textId="78AEAC6C" w:rsidR="000F2ECE" w:rsidRPr="00720D9E" w:rsidRDefault="000F2ECE" w:rsidP="00A11B4C">
      <w:pPr>
        <w:pStyle w:val="Akapitzlist"/>
      </w:pPr>
      <w:r w:rsidRPr="00720D9E">
        <w:t xml:space="preserve">bardzo pozytywny </w:t>
      </w:r>
      <w:r w:rsidR="002E3A3C">
        <w:t>-</w:t>
      </w:r>
      <w:r w:rsidRPr="00720D9E">
        <w:t xml:space="preserve"> działanie oceniono wysoko lub bardzo wysoko pod względem skuteczności oraz wywołuje ono pozytywne skutki we wszystkich trzech obszarach oceny;</w:t>
      </w:r>
    </w:p>
    <w:p w14:paraId="62DEAC77" w14:textId="51771498" w:rsidR="000F2ECE" w:rsidRPr="00720D9E" w:rsidRDefault="000F2ECE" w:rsidP="00A11B4C">
      <w:pPr>
        <w:pStyle w:val="Akapitzlist"/>
      </w:pPr>
      <w:r w:rsidRPr="00720D9E">
        <w:t xml:space="preserve">pozytywny </w:t>
      </w:r>
      <w:r w:rsidR="002E3A3C">
        <w:t>-</w:t>
      </w:r>
      <w:r w:rsidRPr="00720D9E">
        <w:t xml:space="preserve"> działanie oceniono wysoko lub bardzo wysoko pod względem skuteczności oraz wywołuje ono pozytywne skutki w dwóch z trzech obszarów oceny;</w:t>
      </w:r>
    </w:p>
    <w:p w14:paraId="138B2DB2" w14:textId="0B99B41A" w:rsidR="000F2ECE" w:rsidRPr="00720D9E" w:rsidRDefault="000F2ECE" w:rsidP="00A11B4C">
      <w:pPr>
        <w:pStyle w:val="Akapitzlist"/>
      </w:pPr>
      <w:r w:rsidRPr="00720D9E">
        <w:t xml:space="preserve">umiarkowany </w:t>
      </w:r>
      <w:r w:rsidR="002E3A3C">
        <w:t>-</w:t>
      </w:r>
      <w:r w:rsidRPr="00720D9E">
        <w:t xml:space="preserve"> skuteczność działania oceniona jako średnia bez względu na liczbę obszarów, w</w:t>
      </w:r>
      <w:r w:rsidR="00323E03">
        <w:t> </w:t>
      </w:r>
      <w:r w:rsidRPr="00720D9E">
        <w:t>których wywołuje pozytywne skutki, lub działanie, które zostało ocenione jako bardzo pozytywne lub pozytywne, może wywoływać jednocześnie znaczące koszty społeczne (np. zmniejszenie produkcji rolnej);</w:t>
      </w:r>
    </w:p>
    <w:p w14:paraId="5D64BEAF" w14:textId="47E3E0B5" w:rsidR="000F2ECE" w:rsidRPr="00720D9E" w:rsidRDefault="000F2ECE" w:rsidP="00A11B4C">
      <w:pPr>
        <w:pStyle w:val="Akapitzlist"/>
      </w:pPr>
      <w:r w:rsidRPr="00720D9E">
        <w:lastRenderedPageBreak/>
        <w:t xml:space="preserve">brak znaczącego wpływu </w:t>
      </w:r>
      <w:r w:rsidR="002E3A3C">
        <w:t>-</w:t>
      </w:r>
      <w:r w:rsidRPr="00720D9E">
        <w:t xml:space="preserve"> skuteczność działania oceniona jako niska lub bardzo niska, bez względu na liczbę obszarów, w których wywołuje pozytywne skutki.</w:t>
      </w:r>
    </w:p>
    <w:p w14:paraId="7CF4222D" w14:textId="1416D2BD" w:rsidR="000F2ECE" w:rsidRPr="00544887" w:rsidRDefault="000F2ECE" w:rsidP="00CB227A">
      <w:r w:rsidRPr="00544887">
        <w:t>Zestawienie liczby działań w podziale na poszczególne poziomy oddziaływania przedstawia tabela poniżej</w:t>
      </w:r>
      <w:r w:rsidR="00B63269">
        <w:t xml:space="preserve"> (tabela 11-1</w:t>
      </w:r>
      <w:r w:rsidR="00DE651A">
        <w:t>4</w:t>
      </w:r>
      <w:r w:rsidR="00B63269">
        <w:t>).</w:t>
      </w:r>
    </w:p>
    <w:p w14:paraId="5F5FA1FF" w14:textId="382BB3E6" w:rsidR="000F5ACD" w:rsidRDefault="00EE2E5F" w:rsidP="00CC4F8D">
      <w:pPr>
        <w:pStyle w:val="Tabela"/>
      </w:pPr>
      <w:bookmarkStart w:id="300" w:name="_Toc67279782"/>
      <w:bookmarkStart w:id="301" w:name="_Toc68725216"/>
      <w:r w:rsidRPr="001E4D45">
        <w:t xml:space="preserve">Tabela </w:t>
      </w:r>
      <w:r w:rsidR="00B25B32">
        <w:fldChar w:fldCharType="begin"/>
      </w:r>
      <w:r w:rsidR="00B25B32">
        <w:instrText xml:space="preserve"> STYLEREF 1 \s </w:instrText>
      </w:r>
      <w:r w:rsidR="00B25B32">
        <w:fldChar w:fldCharType="separate"/>
      </w:r>
      <w:r w:rsidR="00261BCD">
        <w:rPr>
          <w:noProof/>
        </w:rPr>
        <w:t>11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14</w:t>
      </w:r>
      <w:r w:rsidR="00B25B32">
        <w:rPr>
          <w:noProof/>
        </w:rPr>
        <w:fldChar w:fldCharType="end"/>
      </w:r>
      <w:r>
        <w:tab/>
      </w:r>
      <w:r w:rsidRPr="001E4D45">
        <w:t xml:space="preserve">Wyniki analiz ekonomicznych </w:t>
      </w:r>
      <w:r w:rsidR="002E3A3C">
        <w:t>-</w:t>
      </w:r>
      <w:r w:rsidRPr="001E4D45">
        <w:t xml:space="preserve"> ocena jakościowa</w:t>
      </w:r>
      <w:bookmarkEnd w:id="300"/>
      <w:bookmarkEnd w:id="3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1260"/>
        <w:gridCol w:w="1270"/>
        <w:gridCol w:w="5013"/>
      </w:tblGrid>
      <w:tr w:rsidR="000F5ACD" w14:paraId="5A724059" w14:textId="77777777" w:rsidTr="00720D9E">
        <w:trPr>
          <w:trHeight w:val="488"/>
          <w:tblHeader/>
        </w:trPr>
        <w:tc>
          <w:tcPr>
            <w:tcW w:w="151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A539461" w14:textId="77777777" w:rsidR="000F5ACD" w:rsidRDefault="000F5ACD" w:rsidP="00813617">
            <w:pPr>
              <w:suppressAutoHyphens/>
              <w:jc w:val="center"/>
              <w:rPr>
                <w:rFonts w:cs="Calibri"/>
                <w:sz w:val="20"/>
                <w:szCs w:val="20"/>
                <w:lang w:eastAsia="zh-CN"/>
              </w:rPr>
            </w:pPr>
            <w:r>
              <w:rPr>
                <w:rFonts w:cs="Calibri"/>
                <w:b/>
                <w:bCs/>
                <w:sz w:val="20"/>
                <w:szCs w:val="20"/>
                <w:lang w:eastAsia="zh-CN"/>
              </w:rPr>
              <w:t>Ocena wpływu na skutki społeczno-gospodarcze</w:t>
            </w:r>
          </w:p>
        </w:tc>
        <w:tc>
          <w:tcPr>
            <w:tcW w:w="1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704772" w14:textId="77777777" w:rsidR="000F5ACD" w:rsidRDefault="000F5ACD" w:rsidP="00813617">
            <w:pPr>
              <w:suppressAutoHyphens/>
              <w:jc w:val="center"/>
              <w:rPr>
                <w:rFonts w:cs="Calibri"/>
                <w:sz w:val="20"/>
                <w:szCs w:val="20"/>
                <w:lang w:eastAsia="zh-CN"/>
              </w:rPr>
            </w:pPr>
            <w:r>
              <w:rPr>
                <w:rFonts w:cs="Calibri"/>
                <w:b/>
                <w:bCs/>
                <w:sz w:val="20"/>
                <w:szCs w:val="20"/>
                <w:lang w:eastAsia="zh-CN"/>
              </w:rPr>
              <w:t>Liczba działań</w:t>
            </w:r>
          </w:p>
        </w:tc>
        <w:tc>
          <w:tcPr>
            <w:tcW w:w="12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71C425" w14:textId="77777777" w:rsidR="000F5ACD" w:rsidRDefault="000F5ACD" w:rsidP="00813617">
            <w:pPr>
              <w:suppressAutoHyphens/>
              <w:jc w:val="center"/>
              <w:rPr>
                <w:rFonts w:cs="Calibri"/>
                <w:b/>
                <w:bCs/>
                <w:sz w:val="20"/>
                <w:szCs w:val="20"/>
                <w:lang w:eastAsia="zh-CN"/>
              </w:rPr>
            </w:pPr>
            <w:r>
              <w:rPr>
                <w:rFonts w:cs="Calibri"/>
                <w:b/>
                <w:bCs/>
                <w:sz w:val="20"/>
                <w:szCs w:val="20"/>
                <w:lang w:eastAsia="zh-CN"/>
              </w:rPr>
              <w:t>Udział (%)</w:t>
            </w:r>
          </w:p>
        </w:tc>
        <w:tc>
          <w:tcPr>
            <w:tcW w:w="50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7E9049" w14:textId="77777777" w:rsidR="000F5ACD" w:rsidRDefault="000F5ACD" w:rsidP="00813617">
            <w:pPr>
              <w:suppressAutoHyphens/>
              <w:jc w:val="center"/>
              <w:rPr>
                <w:rFonts w:cs="Calibri"/>
                <w:b/>
                <w:bCs/>
                <w:sz w:val="20"/>
                <w:szCs w:val="20"/>
                <w:lang w:eastAsia="zh-CN"/>
              </w:rPr>
            </w:pPr>
            <w:r>
              <w:rPr>
                <w:rFonts w:cs="Calibri"/>
                <w:b/>
                <w:bCs/>
                <w:sz w:val="20"/>
                <w:szCs w:val="20"/>
                <w:lang w:eastAsia="zh-CN"/>
              </w:rPr>
              <w:t>Grupy działań</w:t>
            </w:r>
          </w:p>
        </w:tc>
      </w:tr>
      <w:tr w:rsidR="000F5ACD" w14:paraId="0D6B4D9E" w14:textId="77777777" w:rsidTr="00EA5804">
        <w:trPr>
          <w:trHeight w:val="488"/>
        </w:trPr>
        <w:tc>
          <w:tcPr>
            <w:tcW w:w="1519" w:type="dxa"/>
            <w:tcBorders>
              <w:top w:val="single" w:sz="4" w:space="0" w:color="auto"/>
              <w:left w:val="single" w:sz="4" w:space="0" w:color="auto"/>
              <w:bottom w:val="single" w:sz="4" w:space="0" w:color="auto"/>
              <w:right w:val="single" w:sz="4" w:space="0" w:color="auto"/>
            </w:tcBorders>
            <w:vAlign w:val="center"/>
            <w:hideMark/>
          </w:tcPr>
          <w:p w14:paraId="6C1B6B86" w14:textId="77777777" w:rsidR="000F5ACD" w:rsidRDefault="000F5ACD" w:rsidP="00323E03">
            <w:pPr>
              <w:suppressAutoHyphens/>
              <w:jc w:val="left"/>
              <w:rPr>
                <w:rFonts w:cs="Calibri"/>
                <w:sz w:val="20"/>
                <w:szCs w:val="20"/>
                <w:lang w:eastAsia="zh-CN"/>
              </w:rPr>
            </w:pPr>
            <w:r>
              <w:rPr>
                <w:rFonts w:cs="Calibri"/>
                <w:sz w:val="20"/>
                <w:szCs w:val="20"/>
                <w:lang w:eastAsia="zh-CN"/>
              </w:rPr>
              <w:t>Wpływ bardzo pozytywny</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F8E1AC" w14:textId="39F64C80" w:rsidR="000F5ACD" w:rsidRDefault="00AF10AD" w:rsidP="00323E03">
            <w:pPr>
              <w:suppressAutoHyphens/>
              <w:jc w:val="left"/>
              <w:rPr>
                <w:rFonts w:cs="Calibri"/>
                <w:sz w:val="20"/>
                <w:szCs w:val="20"/>
                <w:highlight w:val="yellow"/>
                <w:lang w:eastAsia="zh-CN"/>
              </w:rPr>
            </w:pPr>
            <w:r>
              <w:rPr>
                <w:color w:val="000000"/>
                <w:sz w:val="20"/>
                <w:szCs w:val="20"/>
              </w:rPr>
              <w:t>17</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F67633" w14:textId="0F8EEE78" w:rsidR="000F5ACD" w:rsidRDefault="00AF10AD" w:rsidP="00323E03">
            <w:pPr>
              <w:suppressAutoHyphens/>
              <w:jc w:val="left"/>
              <w:rPr>
                <w:rFonts w:cs="Calibri"/>
                <w:sz w:val="20"/>
                <w:szCs w:val="20"/>
                <w:highlight w:val="yellow"/>
                <w:lang w:eastAsia="zh-CN"/>
              </w:rPr>
            </w:pPr>
            <w:r>
              <w:rPr>
                <w:color w:val="000000"/>
                <w:sz w:val="20"/>
                <w:szCs w:val="20"/>
              </w:rPr>
              <w:t>5,23</w:t>
            </w:r>
          </w:p>
        </w:tc>
        <w:tc>
          <w:tcPr>
            <w:tcW w:w="50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215FF7" w14:textId="48571BE7" w:rsidR="000F5ACD" w:rsidRDefault="00807FBE" w:rsidP="00323E03">
            <w:pPr>
              <w:suppressAutoHyphens/>
              <w:jc w:val="left"/>
              <w:rPr>
                <w:rFonts w:cs="Calibri"/>
                <w:color w:val="000000"/>
                <w:sz w:val="20"/>
                <w:szCs w:val="20"/>
                <w:lang w:eastAsia="pl-PL"/>
              </w:rPr>
            </w:pPr>
            <w:r>
              <w:rPr>
                <w:sz w:val="20"/>
                <w:szCs w:val="20"/>
              </w:rPr>
              <w:t xml:space="preserve">Działania z zakresu gospodarki ściekowej oraz przebudowy budowli piętrzących, </w:t>
            </w:r>
            <w:r>
              <w:rPr>
                <w:color w:val="000000"/>
                <w:sz w:val="20"/>
                <w:szCs w:val="20"/>
              </w:rPr>
              <w:t>dla których skuteczność wdrożenia jest wysoka lub bardzo wysoka.</w:t>
            </w:r>
          </w:p>
        </w:tc>
      </w:tr>
      <w:tr w:rsidR="000F5ACD" w14:paraId="4CDB74D7" w14:textId="77777777" w:rsidTr="00EA5804">
        <w:trPr>
          <w:trHeight w:val="488"/>
        </w:trPr>
        <w:tc>
          <w:tcPr>
            <w:tcW w:w="1519" w:type="dxa"/>
            <w:tcBorders>
              <w:top w:val="single" w:sz="4" w:space="0" w:color="auto"/>
              <w:left w:val="single" w:sz="4" w:space="0" w:color="auto"/>
              <w:bottom w:val="single" w:sz="4" w:space="0" w:color="auto"/>
              <w:right w:val="single" w:sz="4" w:space="0" w:color="auto"/>
            </w:tcBorders>
            <w:vAlign w:val="center"/>
            <w:hideMark/>
          </w:tcPr>
          <w:p w14:paraId="688D536E" w14:textId="77777777" w:rsidR="000F5ACD" w:rsidRDefault="000F5ACD" w:rsidP="00323E03">
            <w:pPr>
              <w:suppressAutoHyphens/>
              <w:jc w:val="left"/>
              <w:rPr>
                <w:rFonts w:cs="Calibri"/>
                <w:sz w:val="20"/>
                <w:szCs w:val="20"/>
                <w:lang w:eastAsia="zh-CN"/>
              </w:rPr>
            </w:pPr>
            <w:r>
              <w:rPr>
                <w:rFonts w:cs="Calibri"/>
                <w:sz w:val="20"/>
                <w:szCs w:val="20"/>
                <w:lang w:eastAsia="zh-CN"/>
              </w:rPr>
              <w:t>Wpływ pozytywny</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C6832C" w14:textId="50D65358" w:rsidR="000F5ACD" w:rsidRDefault="000F5ACD" w:rsidP="00323E03">
            <w:pPr>
              <w:suppressAutoHyphens/>
              <w:jc w:val="left"/>
              <w:rPr>
                <w:rFonts w:cs="Calibri"/>
                <w:sz w:val="20"/>
                <w:szCs w:val="20"/>
                <w:highlight w:val="yellow"/>
                <w:lang w:eastAsia="zh-CN"/>
              </w:rPr>
            </w:pPr>
            <w:r>
              <w:rPr>
                <w:color w:val="000000"/>
                <w:sz w:val="20"/>
                <w:szCs w:val="20"/>
              </w:rPr>
              <w:t>1</w:t>
            </w:r>
            <w:r w:rsidR="00807FBE">
              <w:rPr>
                <w:color w:val="000000"/>
                <w:sz w:val="20"/>
                <w:szCs w:val="20"/>
              </w:rPr>
              <w:t>90</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A2EB27" w14:textId="795F255E" w:rsidR="000F5ACD" w:rsidRDefault="00807FBE" w:rsidP="00323E03">
            <w:pPr>
              <w:suppressAutoHyphens/>
              <w:jc w:val="left"/>
              <w:rPr>
                <w:rFonts w:cs="Calibri"/>
                <w:sz w:val="20"/>
                <w:szCs w:val="20"/>
                <w:highlight w:val="yellow"/>
                <w:lang w:eastAsia="zh-CN"/>
              </w:rPr>
            </w:pPr>
            <w:r>
              <w:rPr>
                <w:color w:val="000000"/>
                <w:sz w:val="20"/>
                <w:szCs w:val="20"/>
              </w:rPr>
              <w:t>58,46</w:t>
            </w:r>
          </w:p>
        </w:tc>
        <w:tc>
          <w:tcPr>
            <w:tcW w:w="50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7240B8A" w14:textId="659ECF74" w:rsidR="000F5ACD" w:rsidRDefault="002C50BA" w:rsidP="00323E03">
            <w:pPr>
              <w:suppressAutoHyphens/>
              <w:jc w:val="left"/>
              <w:rPr>
                <w:rFonts w:cs="Calibri"/>
                <w:color w:val="000000"/>
                <w:sz w:val="20"/>
                <w:szCs w:val="20"/>
                <w:lang w:eastAsia="pl-PL"/>
              </w:rPr>
            </w:pPr>
            <w:r>
              <w:rPr>
                <w:sz w:val="20"/>
                <w:szCs w:val="20"/>
              </w:rPr>
              <w:t xml:space="preserve">Działania dotyczące obszarów chronionych, z zakresu hydromorfologii, </w:t>
            </w:r>
            <w:r>
              <w:rPr>
                <w:color w:val="000000"/>
                <w:sz w:val="20"/>
                <w:szCs w:val="20"/>
              </w:rPr>
              <w:t>, dla których skuteczność wdrożenia jest wysoka lub bardzo wysoka.</w:t>
            </w:r>
          </w:p>
        </w:tc>
      </w:tr>
      <w:tr w:rsidR="000F5ACD" w14:paraId="4149862A" w14:textId="77777777" w:rsidTr="00517C44">
        <w:trPr>
          <w:trHeight w:val="488"/>
        </w:trPr>
        <w:tc>
          <w:tcPr>
            <w:tcW w:w="1519" w:type="dxa"/>
            <w:tcBorders>
              <w:top w:val="single" w:sz="4" w:space="0" w:color="auto"/>
              <w:left w:val="single" w:sz="4" w:space="0" w:color="auto"/>
              <w:bottom w:val="single" w:sz="4" w:space="0" w:color="auto"/>
              <w:right w:val="single" w:sz="4" w:space="0" w:color="auto"/>
            </w:tcBorders>
            <w:vAlign w:val="center"/>
            <w:hideMark/>
          </w:tcPr>
          <w:p w14:paraId="1A1E2F6E" w14:textId="77777777" w:rsidR="000F5ACD" w:rsidRDefault="000F5ACD" w:rsidP="00323E03">
            <w:pPr>
              <w:suppressAutoHyphens/>
              <w:jc w:val="left"/>
              <w:rPr>
                <w:rFonts w:cs="Calibri"/>
                <w:sz w:val="20"/>
                <w:szCs w:val="20"/>
                <w:lang w:eastAsia="zh-CN"/>
              </w:rPr>
            </w:pPr>
            <w:r>
              <w:rPr>
                <w:rFonts w:cs="Calibri"/>
                <w:sz w:val="20"/>
                <w:szCs w:val="20"/>
                <w:lang w:eastAsia="zh-CN"/>
              </w:rPr>
              <w:t>Wpływ umiarkowany</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0E41D7" w14:textId="3D08B028" w:rsidR="000F5ACD" w:rsidRDefault="002C50BA" w:rsidP="00323E03">
            <w:pPr>
              <w:suppressAutoHyphens/>
              <w:jc w:val="left"/>
              <w:rPr>
                <w:rFonts w:cs="Calibri"/>
                <w:sz w:val="20"/>
                <w:szCs w:val="20"/>
                <w:highlight w:val="yellow"/>
                <w:lang w:eastAsia="zh-CN"/>
              </w:rPr>
            </w:pPr>
            <w:r>
              <w:rPr>
                <w:color w:val="000000"/>
                <w:sz w:val="20"/>
                <w:szCs w:val="20"/>
              </w:rPr>
              <w:t>1</w:t>
            </w:r>
            <w:r w:rsidR="00517C44">
              <w:rPr>
                <w:color w:val="000000"/>
                <w:sz w:val="20"/>
                <w:szCs w:val="20"/>
              </w:rPr>
              <w:t>8</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09565" w14:textId="55FB54F6" w:rsidR="000F5ACD" w:rsidRDefault="00517C44" w:rsidP="00323E03">
            <w:pPr>
              <w:suppressAutoHyphens/>
              <w:jc w:val="left"/>
              <w:rPr>
                <w:rFonts w:cs="Calibri"/>
                <w:sz w:val="20"/>
                <w:szCs w:val="20"/>
                <w:highlight w:val="yellow"/>
                <w:lang w:eastAsia="zh-CN"/>
              </w:rPr>
            </w:pPr>
            <w:r w:rsidRPr="00517C44">
              <w:rPr>
                <w:rFonts w:cs="Calibri"/>
                <w:sz w:val="20"/>
                <w:szCs w:val="20"/>
              </w:rPr>
              <w:t>5,54</w:t>
            </w:r>
          </w:p>
        </w:tc>
        <w:tc>
          <w:tcPr>
            <w:tcW w:w="50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7017B0" w14:textId="24ECA257" w:rsidR="000F5ACD" w:rsidRDefault="00352F4B" w:rsidP="00323E03">
            <w:pPr>
              <w:suppressAutoHyphens/>
              <w:jc w:val="left"/>
              <w:rPr>
                <w:rFonts w:cs="Calibri"/>
                <w:color w:val="000000"/>
                <w:sz w:val="20"/>
                <w:szCs w:val="20"/>
                <w:lang w:eastAsia="pl-PL"/>
              </w:rPr>
            </w:pPr>
            <w:r>
              <w:rPr>
                <w:sz w:val="20"/>
                <w:szCs w:val="20"/>
              </w:rPr>
              <w:t>Działania edukacyjne, doradcze, z zakresu poprawy warunków wodnych i siedliskowych jezior, gospodarki ściekowej i dotyczące obszarów chronionych</w:t>
            </w:r>
            <w:r>
              <w:rPr>
                <w:color w:val="000000"/>
                <w:sz w:val="20"/>
                <w:szCs w:val="20"/>
              </w:rPr>
              <w:t>, dla których skuteczność wdrożenia jest średnia lub mogą wykazywać potencjalne negatywne skutki społeczno-gospodarcze niezależnie od skuteczności wdrożenia.</w:t>
            </w:r>
          </w:p>
        </w:tc>
      </w:tr>
      <w:tr w:rsidR="000F5ACD" w14:paraId="5819DE7A" w14:textId="77777777" w:rsidTr="00EA5804">
        <w:trPr>
          <w:trHeight w:val="488"/>
        </w:trPr>
        <w:tc>
          <w:tcPr>
            <w:tcW w:w="1519" w:type="dxa"/>
            <w:tcBorders>
              <w:top w:val="single" w:sz="4" w:space="0" w:color="auto"/>
              <w:left w:val="single" w:sz="4" w:space="0" w:color="auto"/>
              <w:bottom w:val="single" w:sz="4" w:space="0" w:color="auto"/>
              <w:right w:val="single" w:sz="4" w:space="0" w:color="auto"/>
            </w:tcBorders>
            <w:vAlign w:val="center"/>
            <w:hideMark/>
          </w:tcPr>
          <w:p w14:paraId="3CACE12F" w14:textId="77777777" w:rsidR="000F5ACD" w:rsidRDefault="000F5ACD" w:rsidP="00323E03">
            <w:pPr>
              <w:suppressAutoHyphens/>
              <w:jc w:val="left"/>
              <w:rPr>
                <w:rFonts w:cs="Calibri"/>
                <w:sz w:val="20"/>
                <w:szCs w:val="20"/>
                <w:lang w:eastAsia="zh-CN"/>
              </w:rPr>
            </w:pPr>
            <w:r>
              <w:rPr>
                <w:rFonts w:cs="Calibri"/>
                <w:sz w:val="20"/>
                <w:szCs w:val="20"/>
                <w:lang w:eastAsia="zh-CN"/>
              </w:rPr>
              <w:t>Brak znaczącego wpływu</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479F71" w14:textId="19174CE2" w:rsidR="000F5ACD" w:rsidRDefault="00352F4B" w:rsidP="00323E03">
            <w:pPr>
              <w:suppressAutoHyphens/>
              <w:jc w:val="left"/>
              <w:rPr>
                <w:rFonts w:cs="Calibri"/>
                <w:sz w:val="20"/>
                <w:szCs w:val="20"/>
                <w:highlight w:val="yellow"/>
                <w:lang w:eastAsia="zh-CN"/>
              </w:rPr>
            </w:pPr>
            <w:r>
              <w:rPr>
                <w:color w:val="000000"/>
                <w:sz w:val="20"/>
                <w:szCs w:val="20"/>
              </w:rPr>
              <w:t>10</w:t>
            </w:r>
            <w:r w:rsidR="00517C44">
              <w:rPr>
                <w:color w:val="000000"/>
                <w:sz w:val="20"/>
                <w:szCs w:val="20"/>
              </w:rPr>
              <w:t>0</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BC83F3" w14:textId="4960BBC1" w:rsidR="000F5ACD" w:rsidRDefault="00517C44" w:rsidP="00323E03">
            <w:pPr>
              <w:suppressAutoHyphens/>
              <w:jc w:val="left"/>
              <w:rPr>
                <w:rFonts w:cs="Calibri"/>
                <w:sz w:val="20"/>
                <w:szCs w:val="20"/>
                <w:highlight w:val="yellow"/>
                <w:lang w:eastAsia="zh-CN"/>
              </w:rPr>
            </w:pPr>
            <w:r>
              <w:rPr>
                <w:color w:val="000000"/>
                <w:sz w:val="20"/>
                <w:szCs w:val="20"/>
              </w:rPr>
              <w:t>30,77</w:t>
            </w:r>
          </w:p>
        </w:tc>
        <w:tc>
          <w:tcPr>
            <w:tcW w:w="50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1EC936" w14:textId="42F690BC" w:rsidR="000F5ACD" w:rsidRDefault="00B256C2" w:rsidP="00323E03">
            <w:pPr>
              <w:suppressAutoHyphens/>
              <w:jc w:val="left"/>
              <w:rPr>
                <w:rFonts w:cs="Calibri"/>
                <w:color w:val="000000"/>
                <w:sz w:val="20"/>
                <w:szCs w:val="20"/>
                <w:lang w:eastAsia="pl-PL"/>
              </w:rPr>
            </w:pPr>
            <w:r>
              <w:rPr>
                <w:sz w:val="20"/>
                <w:szCs w:val="20"/>
              </w:rPr>
              <w:t>Działania edukacyjne, doradcze, kontrolne, monitoringowe,  dotyczące obszarów chronionych, oceny wpływu budowli poprzecznych, gospodarki ściekowej, ochrony ekosystemów wodnych i od wód zależnych, ograniczania zanieczyszczania pestycydami oraz weryfikacji i aktualizacji programu ochrony środowiska</w:t>
            </w:r>
            <w:r>
              <w:rPr>
                <w:color w:val="000000"/>
                <w:sz w:val="20"/>
                <w:szCs w:val="20"/>
              </w:rPr>
              <w:t>, dla których skuteczność wdrożenia jest niska lub bardzo niska.</w:t>
            </w:r>
          </w:p>
        </w:tc>
      </w:tr>
    </w:tbl>
    <w:p w14:paraId="39846BF2" w14:textId="77777777" w:rsidR="00EA5804" w:rsidRPr="001E4D45" w:rsidRDefault="00EA5804" w:rsidP="005946B7">
      <w:pPr>
        <w:pStyle w:val="rdo0"/>
      </w:pPr>
      <w:r w:rsidRPr="001E4D45">
        <w:t xml:space="preserve">Źródło: opracowanie </w:t>
      </w:r>
      <w:r>
        <w:t>własne</w:t>
      </w:r>
    </w:p>
    <w:p w14:paraId="219F195A" w14:textId="6F9C640A" w:rsidR="000F2ECE" w:rsidRPr="00544887" w:rsidRDefault="00720D9E" w:rsidP="00CC4F8D">
      <w:pPr>
        <w:pStyle w:val="Tabela"/>
      </w:pPr>
      <w:r>
        <w:br w:type="page"/>
      </w:r>
    </w:p>
    <w:p w14:paraId="5E08958B" w14:textId="33CA662C" w:rsidR="00E4721F" w:rsidRDefault="00E4721F" w:rsidP="00EE4BE2">
      <w:pPr>
        <w:pStyle w:val="Nagwek1"/>
      </w:pPr>
      <w:bookmarkStart w:id="302" w:name="_Toc67650005"/>
      <w:r w:rsidRPr="00544887">
        <w:lastRenderedPageBreak/>
        <w:t>Zestaw działań</w:t>
      </w:r>
      <w:bookmarkEnd w:id="302"/>
    </w:p>
    <w:p w14:paraId="60F31F46" w14:textId="77777777" w:rsidR="00132488" w:rsidRPr="002D6624" w:rsidRDefault="00132488" w:rsidP="00132488">
      <w:r w:rsidRPr="002D6624">
        <w:t>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analiza ekonomiczna korzystania z wód). Program działań (zgodnie z ustawą pr.w. - zestaw działań) powinien być ukierunkowany na osiągnięcie celów środowiskowych dla wód powierzchniowych, podziemnych i</w:t>
      </w:r>
      <w:r>
        <w:t xml:space="preserve"> </w:t>
      </w:r>
      <w:r w:rsidRPr="002D6624">
        <w:t xml:space="preserve">obszarów chronionych. </w:t>
      </w:r>
    </w:p>
    <w:p w14:paraId="6A03A342" w14:textId="77777777" w:rsidR="00132488" w:rsidRPr="002D6624" w:rsidRDefault="00132488" w:rsidP="00132488">
      <w:r w:rsidRPr="002D6624">
        <w:t xml:space="preserve">Niniejszy </w:t>
      </w:r>
      <w:r w:rsidRPr="00132488">
        <w:t>rozdział przedstawia informacje dotyczące zestawu działań wypracowanego w ramach IIaPGW dla jcw obszaru dorzecza Niemna wraz z uwzględnieniem obszarów chronionych. Według ustawy pr.w. plan gospodarowania wodami powinien zawierać zestaw działań z uwzględnieniem sposobów osiągania ustanawianych celów środowiskowych wraz z jego podsumowaniem. Szczegółowy zakres informacji koniecznych do sporządzania planów gospodarowania wodami na obszarach dorzeczy obejmuje zestaw działań, o których mowa</w:t>
      </w:r>
      <w:r w:rsidRPr="002D6624">
        <w:t xml:space="preserve"> w art. 324 ust.</w:t>
      </w:r>
      <w:r>
        <w:t xml:space="preserve"> </w:t>
      </w:r>
      <w:r w:rsidRPr="002D6624">
        <w:t>1 ustawy pr.w., z uwzględnieniem sposobów osiągania ustanawianych celów środowiskowych oraz informacje o działaniach, o</w:t>
      </w:r>
      <w:r>
        <w:t xml:space="preserve"> </w:t>
      </w:r>
      <w:r w:rsidRPr="002D6624">
        <w:t xml:space="preserve">których mowa </w:t>
      </w:r>
      <w:r>
        <w:br/>
      </w:r>
      <w:r w:rsidRPr="002D6624">
        <w:t>w</w:t>
      </w:r>
      <w:r>
        <w:t xml:space="preserve"> </w:t>
      </w:r>
      <w:r w:rsidRPr="002D6624">
        <w:t>art. 159 ust. 1 i 3 ustawy pr.w. (§2 ust. 1 pkt 12 r.p.g.w.).</w:t>
      </w:r>
      <w:r>
        <w:t xml:space="preserve"> </w:t>
      </w:r>
      <w:r w:rsidRPr="002D6624">
        <w:t>Zestaw działań po raz pierwszy stanowi element planu gospodarowania wodami, do tej pory plan podsumowywał działania zawarte w</w:t>
      </w:r>
      <w:r>
        <w:t> </w:t>
      </w:r>
      <w:r w:rsidRPr="002D6624">
        <w:t>odrębnym dokumencie</w:t>
      </w:r>
      <w:r>
        <w:t>,</w:t>
      </w:r>
      <w:r w:rsidRPr="002D6624">
        <w:t xml:space="preserve"> tj. programie wodno-środowiskowym kraju. </w:t>
      </w:r>
    </w:p>
    <w:p w14:paraId="289B0B39" w14:textId="77777777" w:rsidR="00132488" w:rsidRPr="002D6624" w:rsidRDefault="00132488" w:rsidP="00132488">
      <w:r w:rsidRPr="002D6624">
        <w:t>Każdy zestaw działań zawiera „podstawowe” działania określone w art. 11 ust. 3 RDW, oraz, jeśli to</w:t>
      </w:r>
      <w:r>
        <w:t> </w:t>
      </w:r>
      <w:r w:rsidRPr="002D6624">
        <w:t xml:space="preserve">stosowne, działania „uzupełniające”, które mogą zostać przyjęte w celu osiągnięcia przez jcw celów środowiskowych, wskazane w art. 11 ust. 4 RDW. </w:t>
      </w:r>
    </w:p>
    <w:p w14:paraId="5F0A40ED" w14:textId="77777777" w:rsidR="00132488" w:rsidRPr="002D6624" w:rsidRDefault="00132488" w:rsidP="00132488">
      <w:r w:rsidRPr="002D6624">
        <w:t>Pomimo, że działania podstawowe określane są mianem wymogów minimalnych to ich zakres jest bardzo szeroki. Po pierwsze obejmują one wszystkie działania wymagane dla wdrożenia prawodawstwa UE dotyczącego ochrony wód wychodzącego poza zakres RDW, po drugie obejmują one działania niezbędne do realizacji celów wskazanych w</w:t>
      </w:r>
      <w:r>
        <w:t xml:space="preserve"> </w:t>
      </w:r>
      <w:r w:rsidRPr="002D6624">
        <w:t>samej RDW (art. 4</w:t>
      </w:r>
      <w:r>
        <w:t>,</w:t>
      </w:r>
      <w:r w:rsidRPr="002D6624">
        <w:t xml:space="preserve"> art. 7</w:t>
      </w:r>
      <w:r>
        <w:t>,</w:t>
      </w:r>
      <w:r w:rsidRPr="002D6624">
        <w:t xml:space="preserve"> </w:t>
      </w:r>
      <w:r>
        <w:t>art.,</w:t>
      </w:r>
      <w:r w:rsidRPr="002D6624">
        <w:t xml:space="preserve"> 9</w:t>
      </w:r>
      <w:r>
        <w:t>,</w:t>
      </w:r>
      <w:r w:rsidRPr="002D6624">
        <w:t xml:space="preserve"> art.10), w tym precyzyjnie określone w art. 11 ust. 3 obowiązki i zakazy, które należy wdrożyć do</w:t>
      </w:r>
      <w:r>
        <w:t> </w:t>
      </w:r>
      <w:r w:rsidRPr="002D6624">
        <w:t xml:space="preserve">prawodawstwa krajowego. </w:t>
      </w:r>
    </w:p>
    <w:p w14:paraId="2769BF48" w14:textId="77777777" w:rsidR="00132488" w:rsidRPr="002D6624" w:rsidRDefault="00132488" w:rsidP="00132488">
      <w:r w:rsidRPr="002D6624">
        <w:t>Katalog działań uzupełniających ma natomiast charakter otwarty - przykłady działań uzupełniających wskazano w</w:t>
      </w:r>
      <w:r>
        <w:t xml:space="preserve"> </w:t>
      </w:r>
      <w:r w:rsidRPr="002D6624">
        <w:t>części B Załącznika VI RDW. Ich zadaniem jest wsparcie działań podstawowych w</w:t>
      </w:r>
      <w:r>
        <w:t xml:space="preserve"> </w:t>
      </w:r>
      <w:r w:rsidRPr="002D6624">
        <w:t xml:space="preserve">realizacji celów zasadniczych z art. 4 RDW. </w:t>
      </w:r>
    </w:p>
    <w:p w14:paraId="1EDBF850" w14:textId="77777777" w:rsidR="00132488" w:rsidRPr="002D6624" w:rsidRDefault="00132488" w:rsidP="00132488">
      <w:r w:rsidRPr="002D6624">
        <w:t xml:space="preserve">Zgodnie z art. 11 oraz załącznikiem VI RDW działania podstawowe to środki wymagane na mocy następujących dyrektyw i rozporządzeń Parlamentu Europejskiego: </w:t>
      </w:r>
    </w:p>
    <w:p w14:paraId="77D1CFA7" w14:textId="77777777" w:rsidR="00132488" w:rsidRPr="002D6624" w:rsidRDefault="00132488" w:rsidP="008125B3">
      <w:pPr>
        <w:pStyle w:val="Akapitzlist"/>
        <w:numPr>
          <w:ilvl w:val="0"/>
          <w:numId w:val="116"/>
        </w:numPr>
      </w:pPr>
      <w:r w:rsidRPr="002D6624">
        <w:t>Dyrektywa Parlamentu Europejskiego i Rady 2011/92/UE z dnia 13 grudnia 2011 r. w sprawie oceny skutków wywieranych przez niektóre przedsięwzięcia publiczne i prywatne na</w:t>
      </w:r>
      <w:r>
        <w:t> </w:t>
      </w:r>
      <w:r w:rsidRPr="002D6624">
        <w:t xml:space="preserve">środowisko (Dz.Urz. UE L. 26/1 z dnia 28 stycznia 2019 r.); </w:t>
      </w:r>
    </w:p>
    <w:p w14:paraId="47183B85" w14:textId="77777777" w:rsidR="00132488" w:rsidRPr="002D6624" w:rsidRDefault="00132488" w:rsidP="008125B3">
      <w:pPr>
        <w:pStyle w:val="Akapitzlist"/>
        <w:numPr>
          <w:ilvl w:val="0"/>
          <w:numId w:val="116"/>
        </w:numPr>
      </w:pPr>
      <w:r w:rsidRPr="002D6624">
        <w:t xml:space="preserve">Rozporządzenie Parlamentu Europejskiego i Rady (WE) nr 1107/2009 z dnia 21 października 2009 r. dotyczące wprowadzania do obrotu środków ochrony roślin i uchylające dyrektywy Rady 79/117/EWG i 91/414/EWG (Dz.Urz. UE L. 309/1 z dnia 24.11.2009 r.); </w:t>
      </w:r>
    </w:p>
    <w:p w14:paraId="07B02EEB" w14:textId="77777777" w:rsidR="00132488" w:rsidRPr="002D6624" w:rsidRDefault="00132488" w:rsidP="008125B3">
      <w:pPr>
        <w:pStyle w:val="Akapitzlist"/>
        <w:numPr>
          <w:ilvl w:val="0"/>
          <w:numId w:val="116"/>
        </w:numPr>
      </w:pPr>
      <w:r w:rsidRPr="002D6624">
        <w:t xml:space="preserve">Dyrektywa Rady z dnia 12 czerwca 1986 r. w sprawie ochrony środowiska, w szczególności gleby, w przypadku wykorzystywania osadów ściekowych w rolnictwie 86/278/EWG (Dz.Urz. UE L. 181 z dnia 4 lipca 1986 r.); </w:t>
      </w:r>
    </w:p>
    <w:p w14:paraId="0D04996F" w14:textId="77777777" w:rsidR="00132488" w:rsidRPr="002D6624" w:rsidRDefault="00132488" w:rsidP="008125B3">
      <w:pPr>
        <w:pStyle w:val="Akapitzlist"/>
        <w:numPr>
          <w:ilvl w:val="0"/>
          <w:numId w:val="116"/>
        </w:numPr>
      </w:pPr>
      <w:r w:rsidRPr="002D6624">
        <w:lastRenderedPageBreak/>
        <w:t>Dyrektywa Rady 96/82/WE z dnia 9 grudnia 1996 r. w sprawie kontroli niebezpieczeństwa poważnych awarii związanych z substancjami niebezpiecznymi (Dz.Urz. UE L. z dnia 14 stycznia 1997 r.) oraz Dyrektywa Parlamentu Europejskiego i Rady 2012/18/UE z dnia 4 lipca 2012 r. w</w:t>
      </w:r>
      <w:r>
        <w:t> </w:t>
      </w:r>
      <w:r w:rsidRPr="002D6624">
        <w:t xml:space="preserve">sprawie kontroli zagrożeń poważnymi awariami związanymi z substancjami niebezpiecznymi, zmieniająca, a następnie uchylająca dyrektywę Rady 96/82/WE (Dz.Urz. UE L. 197/1 z dnia 24 lipca 2012 r.); </w:t>
      </w:r>
    </w:p>
    <w:p w14:paraId="047EE350" w14:textId="77777777" w:rsidR="00132488" w:rsidRPr="002D6624" w:rsidRDefault="00132488" w:rsidP="008125B3">
      <w:pPr>
        <w:pStyle w:val="Akapitzlist"/>
        <w:numPr>
          <w:ilvl w:val="0"/>
          <w:numId w:val="116"/>
        </w:numPr>
      </w:pPr>
      <w:r w:rsidRPr="002D6624">
        <w:t xml:space="preserve">Dyrektywa Parlamentu Europejskiego i Rady 2010/75/UE z dnia 24 listopada 2010 r. w sprawie emisji przemysłowych (zintegrowane zapobieganie zanieczyszczeniom i ich kontrola) </w:t>
      </w:r>
      <w:r>
        <w:br/>
      </w:r>
      <w:r w:rsidRPr="002D6624">
        <w:t xml:space="preserve">(Dz.Urz. UE L. 334/17 z dnia 17.12.2010 r.); </w:t>
      </w:r>
    </w:p>
    <w:p w14:paraId="12E31915" w14:textId="77777777" w:rsidR="00132488" w:rsidRPr="002D6624" w:rsidRDefault="00132488" w:rsidP="008125B3">
      <w:pPr>
        <w:pStyle w:val="Akapitzlist"/>
        <w:numPr>
          <w:ilvl w:val="0"/>
          <w:numId w:val="116"/>
        </w:numPr>
      </w:pPr>
      <w:r w:rsidRPr="002D6624">
        <w:t xml:space="preserve">Dyrektywa Rady z dnia 21 maja 1991 r. dotycząca oczyszczania ścieków komunalnych 91/271/EWG (Dz.Urz. UE L. 135 z dnia 30 maja 1995 r.); </w:t>
      </w:r>
    </w:p>
    <w:p w14:paraId="2D45E3C4" w14:textId="77777777" w:rsidR="00132488" w:rsidRPr="002D6624" w:rsidRDefault="00132488" w:rsidP="008125B3">
      <w:pPr>
        <w:pStyle w:val="Akapitzlist"/>
        <w:numPr>
          <w:ilvl w:val="0"/>
          <w:numId w:val="116"/>
        </w:numPr>
      </w:pPr>
      <w:r>
        <w:t xml:space="preserve">Dyrektywa Rady 98/83/WE z dnia 3 listopada 1998 r. w sprawie jakości wody przeznaczonej do spożycia przez ludzi (Dz.Urz. UE L. 330 z dnia 5 grudnia 1998 r.); </w:t>
      </w:r>
    </w:p>
    <w:p w14:paraId="6D3FA553" w14:textId="77777777" w:rsidR="00132488" w:rsidRPr="002D6624" w:rsidRDefault="00132488" w:rsidP="008125B3">
      <w:pPr>
        <w:pStyle w:val="Akapitzlist"/>
        <w:numPr>
          <w:ilvl w:val="0"/>
          <w:numId w:val="116"/>
        </w:numPr>
      </w:pPr>
      <w:r w:rsidRPr="002D6624">
        <w:t xml:space="preserve">Dyrektywa 2006/7/WE Parlamentu Europejskiego i Rady z dnia 15 lutego 2006 r. dotycząca zarządzania jakością wody w kąpieliskach i uchylająca dyrektywę 76/160/EWG (Dz.Urz. UE L. 64/37 z dnia 4 marca 2006 r.); </w:t>
      </w:r>
    </w:p>
    <w:p w14:paraId="3DB65A29" w14:textId="77777777" w:rsidR="00132488" w:rsidRPr="002D6624" w:rsidRDefault="00132488" w:rsidP="008125B3">
      <w:pPr>
        <w:pStyle w:val="Akapitzlist"/>
        <w:numPr>
          <w:ilvl w:val="0"/>
          <w:numId w:val="116"/>
        </w:numPr>
      </w:pPr>
      <w:r w:rsidRPr="002D6624">
        <w:t xml:space="preserve">Dyrektywa Rady 92/43/EWG z dnia 21 maja 1992 r. w sprawie ochrony siedlisk przyrodniczych oraz dzikiej fauny i flory (Dz.Urz. UE L. 206 z dnia 22 lipca 1992 r.); </w:t>
      </w:r>
    </w:p>
    <w:p w14:paraId="17ADBE39" w14:textId="77777777" w:rsidR="00132488" w:rsidRPr="002D6624" w:rsidRDefault="00132488" w:rsidP="008125B3">
      <w:pPr>
        <w:pStyle w:val="Akapitzlist"/>
        <w:numPr>
          <w:ilvl w:val="0"/>
          <w:numId w:val="116"/>
        </w:numPr>
      </w:pPr>
      <w:r w:rsidRPr="002D6624">
        <w:t>Dyrektywa Parlamentu Europejskiego i Rady 2009/147/WE z dnia 30 listopada 2009</w:t>
      </w:r>
      <w:r>
        <w:t> </w:t>
      </w:r>
      <w:r w:rsidRPr="002D6624">
        <w:t xml:space="preserve">r. w sprawie ochrony dzikiego ptactwa (Dz.Urz. UE L. 20/7 z dnia 26 stycznia 2010 r.); </w:t>
      </w:r>
    </w:p>
    <w:p w14:paraId="7F6756B0" w14:textId="77777777" w:rsidR="00132488" w:rsidRPr="002D6624" w:rsidRDefault="00132488" w:rsidP="008125B3">
      <w:pPr>
        <w:pStyle w:val="Akapitzlist"/>
        <w:numPr>
          <w:ilvl w:val="0"/>
          <w:numId w:val="116"/>
        </w:numPr>
      </w:pPr>
      <w:r w:rsidRPr="002D6624">
        <w:t xml:space="preserve">Dyrektywa Rady z dnia 12 grudnia 1991 r. dotycząca ochrony wód przed zanieczyszczeniami powodowanymi przez azotany pochodzenia rolniczego 91/676/EWG (Dz.Urz. UE L. 1991.375.1 z dnia 31 grudnia 1991 r.); </w:t>
      </w:r>
    </w:p>
    <w:p w14:paraId="3A7590CE" w14:textId="77777777" w:rsidR="00132488" w:rsidRPr="002D6624" w:rsidRDefault="00132488" w:rsidP="008125B3">
      <w:pPr>
        <w:pStyle w:val="Akapitzlist"/>
        <w:numPr>
          <w:ilvl w:val="0"/>
          <w:numId w:val="116"/>
        </w:numPr>
      </w:pPr>
      <w:r w:rsidRPr="002D6624">
        <w:t>Dyrektywa 2006/118/WE Parlamentu Europejskiego i Rady z dnia 12 grudnia 2006 r. w</w:t>
      </w:r>
      <w:r>
        <w:t xml:space="preserve"> </w:t>
      </w:r>
      <w:r w:rsidRPr="002D6624">
        <w:t>sprawie ochrony wód podziemnych przed zanieczyszczeniem i pogorszeniem ich stanu (Dz.Urz. UE L. 372/19 z dnia 27 grudnia 2006 r.) oraz Dyrektywa Komisji 2014/80/UE z dnia 20 czerwca 2014 r. zmieniająca załącznik II do dyrektywy 2006/118/WE Parlamentu Europejskiego i Rady w</w:t>
      </w:r>
      <w:r>
        <w:t> </w:t>
      </w:r>
      <w:r w:rsidRPr="002D6624">
        <w:t>sprawie ochrony wód podziemnych przed zanieczyszczeniem i</w:t>
      </w:r>
      <w:r>
        <w:t xml:space="preserve"> </w:t>
      </w:r>
      <w:r w:rsidRPr="002D6624">
        <w:t xml:space="preserve">pogorszeniem ich stanu (Dz.Urz. UE L. 328/82 z dnia 21.12.2018 r.); </w:t>
      </w:r>
    </w:p>
    <w:p w14:paraId="4B40F3D8" w14:textId="77777777" w:rsidR="00132488" w:rsidRPr="002D6624" w:rsidRDefault="00132488" w:rsidP="008125B3">
      <w:pPr>
        <w:pStyle w:val="Akapitzlist"/>
        <w:numPr>
          <w:ilvl w:val="0"/>
          <w:numId w:val="116"/>
        </w:numPr>
      </w:pPr>
      <w:r w:rsidRPr="002D6624">
        <w:t xml:space="preserve">Dyrektywa Komisji 2009/90/WE z dnia 31 lipca 2009 r. ustanawiająca, na mocy dyrektywy 2000/60/WE Parlamentu Europejskiego i Rady, specyfikacje techniczne w zakresie analizy </w:t>
      </w:r>
      <w:r w:rsidRPr="002D6624">
        <w:br/>
        <w:t>i monitorowania stanu chemicznego wód (Dz.Urz. UE L. 201/36 z dnia 1 sierpnia 2009 r.).</w:t>
      </w:r>
    </w:p>
    <w:p w14:paraId="15D78A7A" w14:textId="77777777" w:rsidR="00132488" w:rsidRDefault="00132488" w:rsidP="00132488">
      <w:bookmarkStart w:id="303" w:name="_Hlk58779949"/>
      <w:r w:rsidRPr="00D87160">
        <w:t>Działania podstawowe dla obszarów chronionych obejmują zgodnie z art. 11 ust. 3 RDW środki wymagane dla wdrożenia prawodawstwa wspólnotowego dotyczącego ochrony wód, w tym działań wymaganych w ramach prawodawstwa określonego w art. 10 i części A załącznika VI.</w:t>
      </w:r>
      <w:r w:rsidRPr="002D6624">
        <w:t xml:space="preserve"> </w:t>
      </w:r>
      <w:bookmarkEnd w:id="303"/>
    </w:p>
    <w:p w14:paraId="08E8181B" w14:textId="77777777" w:rsidR="00132488" w:rsidRPr="002D6624" w:rsidRDefault="00132488" w:rsidP="00132488">
      <w:r w:rsidRPr="002D6624">
        <w:t>Ustawa pr.w., implementując przepisy RDW, określa w art. 324 cel i</w:t>
      </w:r>
      <w:r>
        <w:t xml:space="preserve"> </w:t>
      </w:r>
      <w:r w:rsidRPr="002D6624">
        <w:t xml:space="preserve">zakres zestawu działań ustalanego w ramach przygotowania planu gospodarowania wodami. </w:t>
      </w:r>
    </w:p>
    <w:p w14:paraId="4AF1769C" w14:textId="77777777" w:rsidR="00132488" w:rsidRPr="002D6624" w:rsidRDefault="00132488" w:rsidP="00132488">
      <w:r w:rsidRPr="002D6624">
        <w:t xml:space="preserve">Wg ustawy pr.w. działania podstawowe ustala się dla wszystkich części wód, zaś uzupełniające dla jcw zagrożonych nieosiągnięciem ustalonych dla nich celów środowiskowych w zależności od ustalenia przyczyn zagrożenia. </w:t>
      </w:r>
    </w:p>
    <w:p w14:paraId="2C601E5B" w14:textId="77777777" w:rsidR="00132488" w:rsidRPr="002D6624" w:rsidRDefault="00132488" w:rsidP="00132488">
      <w:r w:rsidRPr="002D6624">
        <w:lastRenderedPageBreak/>
        <w:t>Działania uzupełniające, wg art. 324 ust. 4 ustawy pr.w. ukierunkowane są w szczególności na</w:t>
      </w:r>
      <w:r>
        <w:t> </w:t>
      </w:r>
      <w:r w:rsidRPr="002D6624">
        <w:t>osiągnięcie celów środowiskowych i mogą wskazywać:</w:t>
      </w:r>
    </w:p>
    <w:p w14:paraId="7E79612C" w14:textId="77777777" w:rsidR="00132488" w:rsidRPr="002D6624" w:rsidRDefault="00132488" w:rsidP="008125B3">
      <w:pPr>
        <w:pStyle w:val="Akapitzlist"/>
        <w:numPr>
          <w:ilvl w:val="0"/>
          <w:numId w:val="117"/>
        </w:numPr>
      </w:pPr>
      <w:r w:rsidRPr="002D6624">
        <w:t>Środki prawne, administracyjne i ekonomiczne niezbędne do zapewnienia optymalnego wdrożenia przyjętych działań;</w:t>
      </w:r>
    </w:p>
    <w:p w14:paraId="1191C634" w14:textId="77777777" w:rsidR="00132488" w:rsidRPr="002D6624" w:rsidRDefault="00132488" w:rsidP="008125B3">
      <w:pPr>
        <w:pStyle w:val="Akapitzlist"/>
        <w:numPr>
          <w:ilvl w:val="0"/>
          <w:numId w:val="117"/>
        </w:numPr>
      </w:pPr>
      <w:r w:rsidRPr="002D6624">
        <w:t>Wynegocjowane porozumienia dotyczące korzystania ze środowiska;</w:t>
      </w:r>
    </w:p>
    <w:p w14:paraId="206D7E0D" w14:textId="77777777" w:rsidR="00132488" w:rsidRPr="002D6624" w:rsidRDefault="00132488" w:rsidP="008125B3">
      <w:pPr>
        <w:pStyle w:val="Akapitzlist"/>
        <w:numPr>
          <w:ilvl w:val="0"/>
          <w:numId w:val="117"/>
        </w:numPr>
      </w:pPr>
      <w:r w:rsidRPr="002D6624">
        <w:t>Działania na rzecz ograniczenia emisji;</w:t>
      </w:r>
    </w:p>
    <w:p w14:paraId="2389854D" w14:textId="77777777" w:rsidR="00132488" w:rsidRPr="002D6624" w:rsidRDefault="00132488" w:rsidP="008125B3">
      <w:pPr>
        <w:pStyle w:val="Akapitzlist"/>
        <w:numPr>
          <w:ilvl w:val="0"/>
          <w:numId w:val="117"/>
        </w:numPr>
      </w:pPr>
      <w:r w:rsidRPr="002D6624">
        <w:t>Zasady dobrej praktyki;</w:t>
      </w:r>
    </w:p>
    <w:p w14:paraId="6DCBA6DF" w14:textId="77777777" w:rsidR="00132488" w:rsidRPr="002D6624" w:rsidRDefault="00132488" w:rsidP="008125B3">
      <w:pPr>
        <w:pStyle w:val="Akapitzlist"/>
        <w:numPr>
          <w:ilvl w:val="0"/>
          <w:numId w:val="117"/>
        </w:numPr>
      </w:pPr>
      <w:r w:rsidRPr="002D6624">
        <w:t>Przywracanie i tworzenie terenów podmokłych;</w:t>
      </w:r>
    </w:p>
    <w:p w14:paraId="38CDB94A" w14:textId="77777777" w:rsidR="00132488" w:rsidRPr="002D6624" w:rsidRDefault="00132488" w:rsidP="008125B3">
      <w:pPr>
        <w:pStyle w:val="Akapitzlist"/>
        <w:numPr>
          <w:ilvl w:val="0"/>
          <w:numId w:val="117"/>
        </w:numPr>
      </w:pPr>
      <w:r w:rsidRPr="002D6624">
        <w:t xml:space="preserve">Działania służące efektywnemu korzystaniu z wody i ponownemu jej wykorzystaniu, przede wszystkim promowanie technologii polegających na efektywnym wykorzystaniu wody </w:t>
      </w:r>
      <w:r w:rsidRPr="002D6624">
        <w:br/>
        <w:t>w przemyśle i oszczędzających wodę technik nawadniania;</w:t>
      </w:r>
    </w:p>
    <w:p w14:paraId="474A2486" w14:textId="77777777" w:rsidR="00132488" w:rsidRPr="002D6624" w:rsidRDefault="00132488" w:rsidP="008125B3">
      <w:pPr>
        <w:pStyle w:val="Akapitzlist"/>
        <w:numPr>
          <w:ilvl w:val="0"/>
          <w:numId w:val="117"/>
        </w:numPr>
      </w:pPr>
      <w:r w:rsidRPr="002D6624">
        <w:t>Przedsięwzięcia techniczne, badawcze, rozwojowe, demonstracyjne i edukacyjne.</w:t>
      </w:r>
    </w:p>
    <w:p w14:paraId="0267FDF4" w14:textId="77777777" w:rsidR="00132488" w:rsidRPr="002D6624" w:rsidRDefault="00132488" w:rsidP="00132488">
      <w:r w:rsidRPr="002D6624">
        <w:t>Ponadto działania uzupełniające mogą być również wdrażane w celu zapewnienia dodatkowej ochrony lub poprawy stanu wód lub dla realizacji umów międzynarodowych mających na celu ochronę wód, w tym ochronę i zapobieganie zanieczyszczaniu środowiska morskiego (art. 324 ust. 5 ustawy pr.w.).</w:t>
      </w:r>
    </w:p>
    <w:p w14:paraId="6A8621E0" w14:textId="77777777" w:rsidR="00132488" w:rsidRPr="002D6624" w:rsidRDefault="00132488" w:rsidP="00132488">
      <w:r w:rsidRPr="002D6624">
        <w:t>Według art. 325 ust. 1 ustawy pr.w. działania uzupełniające, o których mowa wart. 324 ust. 4 wprowadza się do planu gospodarowania wodami lub jego aktualizacji, jeżeli wyniki monitoringu wód lub innych danych wskazują, że zagrożone jest osiągnięcie celów środowiskowych, a jeżeli jest to</w:t>
      </w:r>
      <w:r>
        <w:t> </w:t>
      </w:r>
      <w:r w:rsidRPr="002D6624">
        <w:t>uzasadnione, ustala się bardziej restrykcyjne środowiskowe normy jakości.</w:t>
      </w:r>
    </w:p>
    <w:p w14:paraId="36CE7CF9" w14:textId="77777777" w:rsidR="00132488" w:rsidRDefault="00132488" w:rsidP="00132488">
      <w:r w:rsidRPr="002D6624">
        <w:t>Zgodnie z art. 325 ust. 2 działań uzupełniających, o których mowa w art. 324 ust. 4, można nie wprowadzić do planu gospodarowania wodami lub jego aktualizacji, jeżeli zagrożenie osiągnięcia celów środowiskowych spowodowane jest okolicznościami pochodzenia naturalnego lub sił wyższych, które są wyjątkowymi i nie mogły być przewidziane, w szczególności ekstremalnymi zjawiskami powodziowymi lub długotrwałymi suszami.</w:t>
      </w:r>
    </w:p>
    <w:p w14:paraId="2A9D2AD5" w14:textId="77777777" w:rsidR="00132488" w:rsidRDefault="00132488" w:rsidP="00132488">
      <w:r w:rsidRPr="002D6624">
        <w:t xml:space="preserve">Z uwagi na charakter działań podstawowych, </w:t>
      </w:r>
      <w:r>
        <w:t>na potrzeby IIaPGW, zos</w:t>
      </w:r>
      <w:r w:rsidRPr="002D6624">
        <w:t xml:space="preserve">tały one podzielone na działania na poziomie krajowym (ogólnokrajowy zakres realizacji) oraz na działania skierowane do konkretnych jcw. </w:t>
      </w:r>
      <w:r>
        <w:t>W ten sposób utworzone zostały dwa odrębne rodzaje katalogów działań:</w:t>
      </w:r>
    </w:p>
    <w:p w14:paraId="6A810711" w14:textId="77777777" w:rsidR="00132488" w:rsidRDefault="00132488" w:rsidP="00132488">
      <w:r>
        <w:t>katalog działań krajowych (</w:t>
      </w:r>
      <w:r w:rsidRPr="002D6624">
        <w:t>ogólnokrajowy zakres realizacji</w:t>
      </w:r>
      <w:r>
        <w:t xml:space="preserve"> działań dotyczących wszystkich jcw);</w:t>
      </w:r>
    </w:p>
    <w:p w14:paraId="72F90145" w14:textId="77777777" w:rsidR="00132488" w:rsidRPr="002D6624" w:rsidRDefault="00132488" w:rsidP="00132488">
      <w:r>
        <w:t>katalogi działań dla poszczególnych kategorii wód (zakres realizacji działań ograniczony do konkretnych jcw).</w:t>
      </w:r>
    </w:p>
    <w:p w14:paraId="55B2BC0F" w14:textId="77777777" w:rsidR="00132488" w:rsidRPr="00132488" w:rsidRDefault="00132488" w:rsidP="00132488">
      <w:r w:rsidRPr="004C767C">
        <w:t xml:space="preserve">Katalogi działań dla poszczególnych kategorii wód zawierają zarówno działania podstawowe skierowane do </w:t>
      </w:r>
      <w:r w:rsidRPr="00132488">
        <w:t xml:space="preserve">poszczególnych jcw oraz działania uzupełniające, stanowiąc podstawę dla zaprojektowanych zestawów działań. W przypadku obszaru dorzecza Niemna katalogi działań dotyczą: jcwp RW, jcwp LW oraz jcwpd. </w:t>
      </w:r>
    </w:p>
    <w:p w14:paraId="44E57F5D" w14:textId="77777777" w:rsidR="00132488" w:rsidRPr="002D6624" w:rsidRDefault="00132488" w:rsidP="00132488">
      <w:r w:rsidRPr="00132488">
        <w:t>Powiązania pomiędzy katalogiem działań</w:t>
      </w:r>
      <w:r>
        <w:t xml:space="preserve"> krajowych, katalogami dla poszczególnych kategorii wód i docelowo zestawami działań prezentuje poniższy schemat.</w:t>
      </w:r>
    </w:p>
    <w:p w14:paraId="76BE6BE4" w14:textId="77777777" w:rsidR="00132488" w:rsidRPr="00132488" w:rsidRDefault="00132488" w:rsidP="00132488"/>
    <w:p w14:paraId="6A951BB8" w14:textId="125CFC4A" w:rsidR="00D830F5" w:rsidRPr="00544887" w:rsidRDefault="00CA5331" w:rsidP="00CA6C68">
      <w:pPr>
        <w:jc w:val="center"/>
      </w:pPr>
      <w:r>
        <w:rPr>
          <w:noProof/>
        </w:rPr>
        <w:lastRenderedPageBreak/>
        <w:drawing>
          <wp:inline distT="0" distB="0" distL="0" distR="0" wp14:anchorId="43FC4094" wp14:editId="488D102E">
            <wp:extent cx="4025900" cy="4295712"/>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52133" cy="4323703"/>
                    </a:xfrm>
                    <a:prstGeom prst="rect">
                      <a:avLst/>
                    </a:prstGeom>
                  </pic:spPr>
                </pic:pic>
              </a:graphicData>
            </a:graphic>
          </wp:inline>
        </w:drawing>
      </w:r>
    </w:p>
    <w:p w14:paraId="1D2E2D47" w14:textId="4E4344E5" w:rsidR="00D830F5" w:rsidRPr="00544887" w:rsidRDefault="00D830F5" w:rsidP="0061520C">
      <w:pPr>
        <w:pStyle w:val="Rysunek"/>
        <w:rPr>
          <w:rFonts w:cs="Calibri"/>
          <w:bCs/>
        </w:rPr>
      </w:pPr>
      <w:bookmarkStart w:id="304" w:name="_Toc67061198"/>
      <w:bookmarkStart w:id="305" w:name="_Toc68725265"/>
      <w:r w:rsidRPr="00544887">
        <w:t xml:space="preserve">Rysunek </w:t>
      </w:r>
      <w:r w:rsidR="00B25B32">
        <w:fldChar w:fldCharType="begin"/>
      </w:r>
      <w:r w:rsidR="00B25B32">
        <w:instrText xml:space="preserve"> STYLEREF 1 \s </w:instrText>
      </w:r>
      <w:r w:rsidR="00B25B32">
        <w:fldChar w:fldCharType="separate"/>
      </w:r>
      <w:r w:rsidR="00720D9E">
        <w:rPr>
          <w:noProof/>
        </w:rPr>
        <w:t>12</w:t>
      </w:r>
      <w:r w:rsidR="00B25B32">
        <w:rPr>
          <w:noProof/>
        </w:rPr>
        <w:fldChar w:fldCharType="end"/>
      </w:r>
      <w:r w:rsidR="00720D9E">
        <w:noBreakHyphen/>
      </w:r>
      <w:r w:rsidR="00B25B32">
        <w:fldChar w:fldCharType="begin"/>
      </w:r>
      <w:r w:rsidR="00B25B32">
        <w:instrText xml:space="preserve"> SEQ Rysunek \* ARABIC \</w:instrText>
      </w:r>
      <w:r w:rsidR="00B25B32">
        <w:instrText xml:space="preserve">s 1 </w:instrText>
      </w:r>
      <w:r w:rsidR="00B25B32">
        <w:fldChar w:fldCharType="separate"/>
      </w:r>
      <w:r w:rsidR="00720D9E">
        <w:rPr>
          <w:noProof/>
        </w:rPr>
        <w:t>1</w:t>
      </w:r>
      <w:r w:rsidR="00B25B32">
        <w:rPr>
          <w:noProof/>
        </w:rPr>
        <w:fldChar w:fldCharType="end"/>
      </w:r>
      <w:r w:rsidRPr="00544887">
        <w:tab/>
      </w:r>
      <w:r w:rsidRPr="00544887">
        <w:rPr>
          <w:bCs/>
        </w:rPr>
        <w:t>Powiązania wzajemne katalogów i zestawów</w:t>
      </w:r>
      <w:bookmarkEnd w:id="304"/>
      <w:bookmarkEnd w:id="305"/>
    </w:p>
    <w:p w14:paraId="118397F6" w14:textId="77777777" w:rsidR="00F86B52" w:rsidRPr="001E4D45" w:rsidRDefault="00F86B52" w:rsidP="005946B7">
      <w:pPr>
        <w:pStyle w:val="rdo0"/>
      </w:pPr>
      <w:r w:rsidRPr="001E4D45">
        <w:t xml:space="preserve">Źródło: opracowanie </w:t>
      </w:r>
      <w:r>
        <w:t>własne</w:t>
      </w:r>
    </w:p>
    <w:p w14:paraId="77FAAC7F" w14:textId="77777777" w:rsidR="009E53C1" w:rsidRDefault="009E53C1" w:rsidP="009E53C1">
      <w:bookmarkStart w:id="306" w:name="_Toc65667252"/>
      <w:r w:rsidRPr="002D6624">
        <w:t>Zestawy działań zostały opracowane w ramach kompleksowej analizy dostępnych materiałów oraz uzupełnione o dane pozyskane w procesie ankietyzacji</w:t>
      </w:r>
      <w:r>
        <w:t xml:space="preserve"> (wykaz materiałów wykorzystanych do przygotowania IIaPGW przedstawia rozdział 24)</w:t>
      </w:r>
      <w:r w:rsidRPr="002D6624">
        <w:t xml:space="preserve">. </w:t>
      </w:r>
    </w:p>
    <w:p w14:paraId="66B88529" w14:textId="77777777" w:rsidR="009E53C1" w:rsidRPr="002D6624" w:rsidRDefault="009E53C1" w:rsidP="009E53C1">
      <w:r w:rsidRPr="002D6624">
        <w:t>Podstawą zestawu działań jcw były działania ukierunkowane na ochronę, poprawę stanu wód</w:t>
      </w:r>
      <w:r>
        <w:t xml:space="preserve"> i </w:t>
      </w:r>
      <w:r w:rsidRPr="002D6624">
        <w:t xml:space="preserve">sprzyjające osiąganiu celów środowiskowych jcw/jcwpd oraz obszarów chronionych. </w:t>
      </w:r>
      <w:r>
        <w:t>D</w:t>
      </w:r>
      <w:r w:rsidRPr="002D6624">
        <w:t xml:space="preserve">ziałania uzupełniające </w:t>
      </w:r>
      <w:r>
        <w:t xml:space="preserve">wskazane zostały </w:t>
      </w:r>
      <w:r w:rsidRPr="002D6624">
        <w:t>na podstawie oceny ryzyka nieosiągnięcia celów środowiskowych ustalonych dla jcwp i jcwpd (podsumowanie identyfikacji znaczących oddziaływań antropogenicznych i oceny ich wpływu na stan wód powierzchniowych i podziemnych</w:t>
      </w:r>
      <w:r w:rsidRPr="00AE398E">
        <w:t xml:space="preserve"> </w:t>
      </w:r>
      <w:r>
        <w:t xml:space="preserve">przedstawia </w:t>
      </w:r>
      <w:r w:rsidRPr="002D6624">
        <w:t>rozdział 7 IIaPGW</w:t>
      </w:r>
      <w:r>
        <w:t>).</w:t>
      </w:r>
    </w:p>
    <w:p w14:paraId="4FD96E01" w14:textId="77777777" w:rsidR="009E53C1" w:rsidRPr="002D6624" w:rsidRDefault="009E53C1" w:rsidP="009E53C1">
      <w:bookmarkStart w:id="307" w:name="_Hlk67343256"/>
      <w:bookmarkStart w:id="308" w:name="_Hlk67310708"/>
      <w:r w:rsidRPr="002D6624">
        <w:t xml:space="preserve">Podczas identyfikacji działań wykorzystano: </w:t>
      </w:r>
    </w:p>
    <w:p w14:paraId="635DFCB8" w14:textId="77777777" w:rsidR="009E53C1" w:rsidRPr="002D6624" w:rsidRDefault="009E53C1" w:rsidP="008125B3">
      <w:pPr>
        <w:pStyle w:val="Akapitzlist"/>
        <w:numPr>
          <w:ilvl w:val="0"/>
          <w:numId w:val="119"/>
        </w:numPr>
        <w:rPr>
          <w:rFonts w:eastAsiaTheme="minorEastAsia" w:cstheme="minorBidi"/>
        </w:rPr>
      </w:pPr>
      <w:r w:rsidRPr="002D6624">
        <w:t>Plany przeciwdziałania skutkom suszy</w:t>
      </w:r>
      <w:r>
        <w:t>;</w:t>
      </w:r>
    </w:p>
    <w:p w14:paraId="27B50F50" w14:textId="77777777" w:rsidR="009E53C1" w:rsidRPr="002D6624" w:rsidRDefault="009E53C1" w:rsidP="008125B3">
      <w:pPr>
        <w:pStyle w:val="Akapitzlist"/>
        <w:numPr>
          <w:ilvl w:val="0"/>
          <w:numId w:val="119"/>
        </w:numPr>
        <w:rPr>
          <w:rFonts w:eastAsiaTheme="minorEastAsia" w:cstheme="minorBidi"/>
        </w:rPr>
      </w:pPr>
      <w:r w:rsidRPr="002D6624">
        <w:t>Krajowy program renaturyzacji wód powierzchniowych</w:t>
      </w:r>
      <w:r>
        <w:t>;</w:t>
      </w:r>
    </w:p>
    <w:p w14:paraId="68193C30" w14:textId="77777777" w:rsidR="009E53C1" w:rsidRPr="002D6624" w:rsidRDefault="009E53C1" w:rsidP="008125B3">
      <w:pPr>
        <w:pStyle w:val="Akapitzlist"/>
        <w:numPr>
          <w:ilvl w:val="0"/>
          <w:numId w:val="119"/>
        </w:numPr>
        <w:rPr>
          <w:rFonts w:eastAsiaTheme="minorEastAsia" w:cstheme="minorBidi"/>
        </w:rPr>
      </w:pPr>
      <w:r w:rsidRPr="002D6624">
        <w:t>Plany zarządzania ryzykiem powodziowym i ich aktualizacje</w:t>
      </w:r>
      <w:r>
        <w:t>;</w:t>
      </w:r>
    </w:p>
    <w:p w14:paraId="2B26EC42" w14:textId="77777777" w:rsidR="009E53C1" w:rsidRPr="002D6624" w:rsidRDefault="009E53C1" w:rsidP="008125B3">
      <w:pPr>
        <w:pStyle w:val="Akapitzlist"/>
        <w:numPr>
          <w:ilvl w:val="0"/>
          <w:numId w:val="119"/>
        </w:numPr>
        <w:rPr>
          <w:rFonts w:eastAsiaTheme="minorEastAsia" w:cstheme="minorBidi"/>
        </w:rPr>
      </w:pPr>
      <w:r w:rsidRPr="002D6624">
        <w:t>Krajowy programu oczyszczania ścieków komunalnych - na podstawie materiałów przedłożonych do konsultacji społecznych w ramach strategicznej oceny oddziaływania na</w:t>
      </w:r>
      <w:r>
        <w:t> </w:t>
      </w:r>
      <w:r w:rsidRPr="002D6624">
        <w:t>środowisko szóstej aktualizacji Krajowego programu oczyszczania ścieków komunalnych (VI</w:t>
      </w:r>
      <w:r>
        <w:t> </w:t>
      </w:r>
      <w:r w:rsidRPr="002D6624">
        <w:t>aKPOŚK)</w:t>
      </w:r>
      <w:r>
        <w:t>;</w:t>
      </w:r>
    </w:p>
    <w:p w14:paraId="0F426C42" w14:textId="77777777" w:rsidR="009E53C1" w:rsidRPr="002D6624" w:rsidRDefault="009E53C1" w:rsidP="008125B3">
      <w:pPr>
        <w:pStyle w:val="Akapitzlist"/>
        <w:numPr>
          <w:ilvl w:val="0"/>
          <w:numId w:val="119"/>
        </w:numPr>
        <w:rPr>
          <w:rFonts w:eastAsiaTheme="minorEastAsia" w:cstheme="minorBidi"/>
        </w:rPr>
      </w:pPr>
      <w:r w:rsidRPr="002D6624">
        <w:lastRenderedPageBreak/>
        <w:t>Program działań mających na celu zmniejszenie zanieczyszczenia wód azotanami pochodzącymi ze źródeł rolniczych oraz zapobieganie dalszemu zanieczyszczeniu</w:t>
      </w:r>
      <w:r>
        <w:t>;</w:t>
      </w:r>
    </w:p>
    <w:p w14:paraId="023FD002" w14:textId="77777777" w:rsidR="009E53C1" w:rsidRPr="002D6624" w:rsidRDefault="009E53C1" w:rsidP="008125B3">
      <w:pPr>
        <w:pStyle w:val="Akapitzlist"/>
        <w:numPr>
          <w:ilvl w:val="0"/>
          <w:numId w:val="119"/>
        </w:numPr>
        <w:rPr>
          <w:rFonts w:eastAsiaTheme="minorEastAsia" w:cstheme="minorBidi"/>
        </w:rPr>
      </w:pPr>
      <w:r w:rsidRPr="002D6624">
        <w:t>Plan</w:t>
      </w:r>
      <w:r>
        <w:t>y</w:t>
      </w:r>
      <w:r w:rsidRPr="002D6624">
        <w:t xml:space="preserve"> utrzymania wód, opracowan</w:t>
      </w:r>
      <w:r>
        <w:t>e</w:t>
      </w:r>
      <w:r w:rsidRPr="002D6624">
        <w:t xml:space="preserve"> przez dyrektorów RZGW</w:t>
      </w:r>
      <w:r>
        <w:t>;</w:t>
      </w:r>
    </w:p>
    <w:p w14:paraId="651BA0C2" w14:textId="77777777" w:rsidR="009E53C1" w:rsidRPr="002D6624" w:rsidRDefault="009E53C1" w:rsidP="008125B3">
      <w:pPr>
        <w:pStyle w:val="Akapitzlist"/>
        <w:numPr>
          <w:ilvl w:val="0"/>
          <w:numId w:val="119"/>
        </w:numPr>
        <w:rPr>
          <w:rFonts w:eastAsiaTheme="minorEastAsia" w:cstheme="minorBidi"/>
        </w:rPr>
      </w:pPr>
      <w:r w:rsidRPr="002D6624">
        <w:t>Dokumenty źródłowe opracowane na potrzeby realizacji IIaPGW, w tym wskazane w art. 317 ustawy pr.w.</w:t>
      </w:r>
      <w:r>
        <w:t>;</w:t>
      </w:r>
    </w:p>
    <w:p w14:paraId="6FF32FFB" w14:textId="77777777" w:rsidR="009E53C1" w:rsidRPr="002D6624" w:rsidRDefault="009E53C1" w:rsidP="008125B3">
      <w:pPr>
        <w:pStyle w:val="Akapitzlist"/>
        <w:numPr>
          <w:ilvl w:val="0"/>
          <w:numId w:val="119"/>
        </w:numPr>
        <w:rPr>
          <w:rFonts w:eastAsiaTheme="minorEastAsia" w:cstheme="minorBidi"/>
        </w:rPr>
      </w:pPr>
      <w:r w:rsidRPr="002D6624">
        <w:t>Protokoły z posiedzeń Komisji ds. Wód Granicznych, działających w ramach współpracy międzynarodowej na wodach granicznych</w:t>
      </w:r>
      <w:r>
        <w:t>;</w:t>
      </w:r>
    </w:p>
    <w:p w14:paraId="5F84AA8A" w14:textId="6850B453" w:rsidR="009E53C1" w:rsidRPr="002D6624" w:rsidRDefault="009E53C1" w:rsidP="008125B3">
      <w:pPr>
        <w:pStyle w:val="Akapitzlist"/>
        <w:numPr>
          <w:ilvl w:val="0"/>
          <w:numId w:val="119"/>
        </w:numPr>
        <w:rPr>
          <w:rFonts w:eastAsiaTheme="minorEastAsia" w:cstheme="minorBidi"/>
        </w:rPr>
      </w:pPr>
      <w:r w:rsidRPr="002D6624">
        <w:t>Instrumenty wspierające aktualizacj</w:t>
      </w:r>
      <w:r>
        <w:t>ę</w:t>
      </w:r>
      <w:r w:rsidRPr="002D6624">
        <w:t xml:space="preserve"> Planów Zarządzania Ryzykiem Powodziowym (aPZRP</w:t>
      </w:r>
      <w:r>
        <w:t>;</w:t>
      </w:r>
      <w:r w:rsidRPr="002D6624">
        <w:t xml:space="preserve"> </w:t>
      </w:r>
      <w:r>
        <w:t>z</w:t>
      </w:r>
      <w:r w:rsidRPr="002D6624">
        <w:t>adanie - zapewnienie ochrony i zwiększania naturalnej retencji oraz przywracania naturalnych warunków przepływu)</w:t>
      </w:r>
      <w:r w:rsidR="006B2BEE">
        <w:t xml:space="preserve"> </w:t>
      </w:r>
      <w:r w:rsidR="002E3A3C">
        <w:t>-</w:t>
      </w:r>
      <w:r w:rsidR="006B2BEE">
        <w:t xml:space="preserve"> zadanie nr 2</w:t>
      </w:r>
      <w:r>
        <w:t>;</w:t>
      </w:r>
    </w:p>
    <w:p w14:paraId="7F8F61CC" w14:textId="77777777" w:rsidR="009E53C1" w:rsidRPr="002D6624" w:rsidRDefault="009E53C1" w:rsidP="008125B3">
      <w:pPr>
        <w:pStyle w:val="Akapitzlist"/>
        <w:numPr>
          <w:ilvl w:val="0"/>
          <w:numId w:val="119"/>
        </w:numPr>
        <w:rPr>
          <w:rFonts w:eastAsiaTheme="minorEastAsia" w:cstheme="minorBidi"/>
        </w:rPr>
      </w:pPr>
      <w:r w:rsidRPr="002D6624">
        <w:t>Projekt ustawy o inwestycjach w zakresie przeciwdziałania skutkom suszy z dnia 12 sierpnia 2020 r. - wyciąg działań</w:t>
      </w:r>
      <w:r>
        <w:t>;</w:t>
      </w:r>
    </w:p>
    <w:p w14:paraId="3AA7BE01" w14:textId="77777777" w:rsidR="009E53C1" w:rsidRPr="002D6624" w:rsidRDefault="009E53C1" w:rsidP="008125B3">
      <w:pPr>
        <w:pStyle w:val="Akapitzlist"/>
        <w:numPr>
          <w:ilvl w:val="0"/>
          <w:numId w:val="119"/>
        </w:numPr>
        <w:rPr>
          <w:rFonts w:eastAsiaTheme="minorEastAsia" w:cstheme="minorBidi"/>
        </w:rPr>
      </w:pPr>
      <w:r w:rsidRPr="002D6624">
        <w:t>Ustanowione plany ochrony i plany zadań ochronnych dla obszarów przeznaczonych do</w:t>
      </w:r>
      <w:r>
        <w:t> </w:t>
      </w:r>
      <w:r w:rsidRPr="002D6624">
        <w:t>ochrony siedlisk lub gatunków, gdzie utrzymanie lub poprawa stanu wód jest ważnym czynnikiem w ich ochronie</w:t>
      </w:r>
      <w:r>
        <w:t>;</w:t>
      </w:r>
    </w:p>
    <w:p w14:paraId="5030FF9C" w14:textId="77777777" w:rsidR="009E53C1" w:rsidRPr="002D6624" w:rsidRDefault="009E53C1" w:rsidP="008125B3">
      <w:pPr>
        <w:pStyle w:val="Akapitzlist"/>
        <w:numPr>
          <w:ilvl w:val="0"/>
          <w:numId w:val="119"/>
        </w:numPr>
        <w:rPr>
          <w:rFonts w:eastAsiaTheme="minorEastAsia" w:cstheme="minorBidi"/>
        </w:rPr>
      </w:pPr>
      <w:r w:rsidRPr="002D6624">
        <w:t>Sprawozdania z realizacji Dyrektywy azotanowej</w:t>
      </w:r>
      <w:r>
        <w:t>;</w:t>
      </w:r>
    </w:p>
    <w:p w14:paraId="02CAD5F2" w14:textId="77777777" w:rsidR="009E53C1" w:rsidRPr="002D6624" w:rsidRDefault="009E53C1" w:rsidP="008125B3">
      <w:pPr>
        <w:pStyle w:val="Akapitzlist"/>
        <w:numPr>
          <w:ilvl w:val="0"/>
          <w:numId w:val="119"/>
        </w:numPr>
        <w:rPr>
          <w:rFonts w:eastAsiaTheme="minorEastAsia" w:cstheme="minorBidi"/>
        </w:rPr>
      </w:pPr>
      <w:r w:rsidRPr="002D6624">
        <w:t xml:space="preserve">Program przeciwdziałania niedoborowi wody. </w:t>
      </w:r>
    </w:p>
    <w:p w14:paraId="3A7E6953" w14:textId="77777777" w:rsidR="009E53C1" w:rsidRPr="002D6624" w:rsidRDefault="009E53C1" w:rsidP="009E53C1">
      <w:pPr>
        <w:pStyle w:val="Numerowanie"/>
        <w:numPr>
          <w:ilvl w:val="0"/>
          <w:numId w:val="0"/>
        </w:numPr>
        <w:rPr>
          <w:rFonts w:eastAsiaTheme="minorEastAsia" w:cstheme="minorBidi"/>
          <w:color w:val="000000" w:themeColor="text1"/>
        </w:rPr>
      </w:pPr>
      <w:r w:rsidRPr="002D6624">
        <w:t xml:space="preserve">Inne materiały stanowiące źródła danych i informacji: </w:t>
      </w:r>
    </w:p>
    <w:p w14:paraId="1E9B68C7" w14:textId="5D747F6A" w:rsidR="009E53C1" w:rsidRPr="00DD21D3" w:rsidRDefault="009E53C1" w:rsidP="008125B3">
      <w:pPr>
        <w:pStyle w:val="Punkty"/>
        <w:numPr>
          <w:ilvl w:val="0"/>
          <w:numId w:val="119"/>
        </w:numPr>
        <w:spacing w:line="276" w:lineRule="auto"/>
        <w:rPr>
          <w:rFonts w:eastAsiaTheme="minorEastAsia"/>
          <w:color w:val="000000" w:themeColor="text1"/>
        </w:rPr>
      </w:pPr>
      <w:r w:rsidRPr="002D6624">
        <w:t xml:space="preserve">Warunki korzystania </w:t>
      </w:r>
      <w:r w:rsidRPr="009E53C1">
        <w:t xml:space="preserve">z wód regionów wodnych i zlewni - jako materiał pomocniczy dla identyfikacji uwarunkowań danego regionu, w tym </w:t>
      </w:r>
      <w:r w:rsidRPr="009E53C1">
        <w:rPr>
          <w:rFonts w:cs="Calibri"/>
          <w:color w:val="000000" w:themeColor="text1"/>
        </w:rPr>
        <w:t>sformułowane w warunkach korzystania z wód regionu wodnego ograniczenia w korzystaniu z wód jezior oraz w użytkowaniu ich zlewni - opracowania regionalne;</w:t>
      </w:r>
    </w:p>
    <w:p w14:paraId="4B0F59AF" w14:textId="77777777" w:rsidR="009E53C1" w:rsidRPr="002D6624" w:rsidRDefault="009E53C1" w:rsidP="008125B3">
      <w:pPr>
        <w:pStyle w:val="Akapitzlist"/>
        <w:numPr>
          <w:ilvl w:val="0"/>
          <w:numId w:val="119"/>
        </w:numPr>
        <w:rPr>
          <w:rFonts w:eastAsiaTheme="minorEastAsia" w:cstheme="minorBidi"/>
        </w:rPr>
      </w:pPr>
      <w:r w:rsidRPr="002D6624">
        <w:t>Katalog dobrych praktyk w zakresie robót hydrotechnicznych i prac utrzymaniowych wraz z ustaleniem zasad ich wdrażania;</w:t>
      </w:r>
    </w:p>
    <w:p w14:paraId="26F05BAD" w14:textId="77777777" w:rsidR="009E53C1" w:rsidRPr="002D6624" w:rsidRDefault="009E53C1" w:rsidP="008125B3">
      <w:pPr>
        <w:pStyle w:val="Akapitzlist"/>
        <w:numPr>
          <w:ilvl w:val="0"/>
          <w:numId w:val="119"/>
        </w:numPr>
        <w:rPr>
          <w:rFonts w:eastAsiaTheme="minorEastAsia" w:cstheme="minorBidi"/>
        </w:rPr>
      </w:pPr>
      <w:r w:rsidRPr="002D6624">
        <w:t>Zbiór zaleceń dobrej praktyki rolniczej mający na celu ochronę wód przez zanieczyszczeniem azotanami pochodzącymi ze źródeł rolniczych - wyciąg działań;</w:t>
      </w:r>
    </w:p>
    <w:p w14:paraId="6DF9D22A" w14:textId="77777777" w:rsidR="009E53C1" w:rsidRPr="002D6624" w:rsidRDefault="009E53C1" w:rsidP="008125B3">
      <w:pPr>
        <w:pStyle w:val="Akapitzlist"/>
        <w:numPr>
          <w:ilvl w:val="0"/>
          <w:numId w:val="119"/>
        </w:numPr>
        <w:rPr>
          <w:rFonts w:eastAsiaTheme="minorEastAsia" w:cstheme="minorBidi"/>
        </w:rPr>
      </w:pPr>
      <w:r w:rsidRPr="002D6624">
        <w:t>Uwagi Komisji Europejskiej do planów gospodarowania wodami opracowanych w</w:t>
      </w:r>
      <w:r>
        <w:t xml:space="preserve"> </w:t>
      </w:r>
      <w:r w:rsidRPr="002D6624">
        <w:t>poprzednich cyklach planistycznych (PGW, aPGW);</w:t>
      </w:r>
    </w:p>
    <w:p w14:paraId="240078B1" w14:textId="77777777" w:rsidR="009E53C1" w:rsidRPr="002D6624" w:rsidRDefault="009E53C1" w:rsidP="008125B3">
      <w:pPr>
        <w:pStyle w:val="Akapitzlist"/>
        <w:numPr>
          <w:ilvl w:val="0"/>
          <w:numId w:val="119"/>
        </w:numPr>
        <w:rPr>
          <w:rFonts w:eastAsiaTheme="minorEastAsia" w:cstheme="minorBidi"/>
        </w:rPr>
      </w:pPr>
      <w:r w:rsidRPr="002D6624">
        <w:t>Aktualizacja metodyki oceny stanu jcwpd wraz z opracowaniem metodyki analizy odwracania trendów zanieczyszczeń;</w:t>
      </w:r>
    </w:p>
    <w:p w14:paraId="4122D346" w14:textId="77777777" w:rsidR="009E53C1" w:rsidRPr="002D6624" w:rsidRDefault="009E53C1" w:rsidP="008125B3">
      <w:pPr>
        <w:pStyle w:val="Akapitzlist"/>
        <w:numPr>
          <w:ilvl w:val="0"/>
          <w:numId w:val="119"/>
        </w:numPr>
        <w:rPr>
          <w:rFonts w:eastAsiaTheme="minorEastAsia" w:cstheme="minorBidi"/>
        </w:rPr>
      </w:pPr>
      <w:r w:rsidRPr="002D6624">
        <w:t>Program Państwowego Monitoringu Środowiska;</w:t>
      </w:r>
    </w:p>
    <w:p w14:paraId="70100E60" w14:textId="77777777" w:rsidR="009E53C1" w:rsidRPr="002D6624" w:rsidRDefault="009E53C1" w:rsidP="008125B3">
      <w:pPr>
        <w:pStyle w:val="Akapitzlist"/>
        <w:numPr>
          <w:ilvl w:val="0"/>
          <w:numId w:val="119"/>
        </w:numPr>
        <w:rPr>
          <w:rFonts w:eastAsiaTheme="minorEastAsia" w:cstheme="minorBidi"/>
        </w:rPr>
      </w:pPr>
      <w:r w:rsidRPr="002D6624">
        <w:t>Analiza znaczących oddziaływań antropogenicznych wraz z oceną ich wpływu na stan wód oraz ryzykiem nieosiągnięcia celów środowiskowych;</w:t>
      </w:r>
    </w:p>
    <w:p w14:paraId="330472EF" w14:textId="77777777" w:rsidR="009E53C1" w:rsidRPr="002D6624" w:rsidRDefault="009E53C1" w:rsidP="008125B3">
      <w:pPr>
        <w:pStyle w:val="Akapitzlist"/>
        <w:numPr>
          <w:ilvl w:val="0"/>
          <w:numId w:val="119"/>
        </w:numPr>
        <w:rPr>
          <w:rFonts w:eastAsiaTheme="minorEastAsia" w:cstheme="minorBidi"/>
        </w:rPr>
      </w:pPr>
      <w:r w:rsidRPr="002D6624">
        <w:t xml:space="preserve">Ocena postępu we wdrażaniu programów działań dla jcwp i jcwpd wynikających z aPWŚK (dalej </w:t>
      </w:r>
      <w:r w:rsidRPr="004B6A32">
        <w:rPr>
          <w:i/>
          <w:iCs/>
        </w:rPr>
        <w:t>Ocena postępu we wdrażaniu (…)</w:t>
      </w:r>
      <w:r w:rsidRPr="002D6624">
        <w:t>);</w:t>
      </w:r>
    </w:p>
    <w:p w14:paraId="4CBA109E" w14:textId="2F06155F" w:rsidR="009E53C1" w:rsidRPr="009E53C1" w:rsidRDefault="009E53C1" w:rsidP="008125B3">
      <w:pPr>
        <w:pStyle w:val="Akapitzlist"/>
        <w:numPr>
          <w:ilvl w:val="0"/>
          <w:numId w:val="119"/>
        </w:numPr>
        <w:rPr>
          <w:rFonts w:eastAsiaTheme="minorEastAsia" w:cstheme="minorBidi"/>
        </w:rPr>
      </w:pPr>
      <w:r w:rsidRPr="002D6624">
        <w:t>Materiały robocze: Ocena stanu realizacji KPOŚK (w miarę opracowywania/udostępniania) i</w:t>
      </w:r>
      <w:r w:rsidR="00B9358B">
        <w:t> </w:t>
      </w:r>
      <w:r w:rsidRPr="009E53C1">
        <w:t>inne dane związane z jakością wód śródlądowych;</w:t>
      </w:r>
    </w:p>
    <w:p w14:paraId="191C566A" w14:textId="77777777" w:rsidR="009E53C1" w:rsidRPr="009E53C1" w:rsidRDefault="009E53C1" w:rsidP="008125B3">
      <w:pPr>
        <w:pStyle w:val="Akapitzlist"/>
        <w:numPr>
          <w:ilvl w:val="0"/>
          <w:numId w:val="119"/>
        </w:numPr>
        <w:rPr>
          <w:rFonts w:eastAsiaTheme="minorEastAsia" w:cstheme="minorBidi"/>
        </w:rPr>
      </w:pPr>
      <w:r w:rsidRPr="009E53C1">
        <w:lastRenderedPageBreak/>
        <w:t>Materiały uzupełniające dot. realizowanych i planowanych działań rekultywacyjnych na jeziorach (pozwolenia wodnoprawne) - dokumentacja przekazana przez KZGW.</w:t>
      </w:r>
    </w:p>
    <w:p w14:paraId="6F2BF241" w14:textId="77777777" w:rsidR="009E53C1" w:rsidRPr="006310B5" w:rsidRDefault="009E53C1" w:rsidP="008125B3">
      <w:pPr>
        <w:pStyle w:val="Akapitzlist"/>
        <w:numPr>
          <w:ilvl w:val="0"/>
          <w:numId w:val="119"/>
        </w:numPr>
      </w:pPr>
      <w:r w:rsidRPr="002D6624">
        <w:t>Baza opłat za korzystanie ze środowiska, opłaty za korzystanie z wód;</w:t>
      </w:r>
    </w:p>
    <w:p w14:paraId="03F987FA" w14:textId="77777777" w:rsidR="009E53C1" w:rsidRPr="006310B5" w:rsidRDefault="009E53C1" w:rsidP="008125B3">
      <w:pPr>
        <w:pStyle w:val="Akapitzlist"/>
        <w:numPr>
          <w:ilvl w:val="0"/>
          <w:numId w:val="119"/>
        </w:numPr>
      </w:pPr>
      <w:r w:rsidRPr="002D6624">
        <w:t>Sprawozdania z wykonania KPOŚK;</w:t>
      </w:r>
    </w:p>
    <w:p w14:paraId="16E225B7" w14:textId="77777777" w:rsidR="009E53C1" w:rsidRDefault="009E53C1" w:rsidP="008125B3">
      <w:pPr>
        <w:pStyle w:val="Akapitzlist"/>
        <w:numPr>
          <w:ilvl w:val="0"/>
          <w:numId w:val="119"/>
        </w:numPr>
      </w:pPr>
      <w:r w:rsidRPr="002D6624">
        <w:t>Rejestr E-PRTR.</w:t>
      </w:r>
    </w:p>
    <w:bookmarkEnd w:id="307"/>
    <w:p w14:paraId="7CCD912D" w14:textId="77777777" w:rsidR="009E53C1" w:rsidRPr="00A7629A" w:rsidRDefault="009E53C1" w:rsidP="009E53C1">
      <w:r w:rsidRPr="00A7629A">
        <w:t>Działania oceniane były pod kątem realności, skuteczności oraz efektywności kosztowej, na podstawie których określone zostały wszystkie możliwe opcje/warianty działań.</w:t>
      </w:r>
    </w:p>
    <w:p w14:paraId="75477849" w14:textId="77777777" w:rsidR="009E53C1" w:rsidRPr="006310B5" w:rsidRDefault="009E53C1" w:rsidP="009E53C1">
      <w:r w:rsidRPr="009E53C1">
        <w:t>Poniższe podrozdziały prezentują informacje podsumowujące w zakresie katalogu działań krajowych, katalogów dla poszczególnych kategorii wód oraz zestawów działań dla jcw na obszarze dorzecza Niemna.</w:t>
      </w:r>
    </w:p>
    <w:p w14:paraId="20E3A5CF" w14:textId="5833F594" w:rsidR="00D830F5" w:rsidRPr="00544887" w:rsidRDefault="00D830F5" w:rsidP="0001749C">
      <w:pPr>
        <w:pStyle w:val="Nagwek2"/>
      </w:pPr>
      <w:bookmarkStart w:id="309" w:name="_Toc67650006"/>
      <w:bookmarkEnd w:id="308"/>
      <w:r w:rsidRPr="00544887">
        <w:t>Katalog działań krajowych</w:t>
      </w:r>
      <w:bookmarkEnd w:id="306"/>
      <w:bookmarkEnd w:id="309"/>
    </w:p>
    <w:p w14:paraId="6D3FBD95" w14:textId="77777777" w:rsidR="000B7FFB" w:rsidRPr="00B433E8" w:rsidRDefault="000B7FFB" w:rsidP="000B7FFB">
      <w:pPr>
        <w:rPr>
          <w:rFonts w:asciiTheme="minorHAnsi" w:hAnsiTheme="minorHAnsi" w:cstheme="minorHAnsi"/>
        </w:rPr>
      </w:pPr>
      <w:bookmarkStart w:id="310" w:name="_Hlk68221803"/>
      <w:bookmarkStart w:id="311" w:name="_Hlk68223517"/>
      <w:r w:rsidRPr="00B433E8">
        <w:rPr>
          <w:rFonts w:asciiTheme="minorHAnsi" w:hAnsiTheme="minorHAnsi" w:cstheme="minorHAnsi"/>
        </w:rPr>
        <w:t>Katalog działań krajowych stanowi zbiór możliwych do zrealizowania działań na poziomie krajowym, ukierunkowanych na osiągnięcie celów środowiskowych poprzez eliminację presji wpływającej na stan wód. W katalogu znalazły się zarówno działania techniczne, jak i szereg działań wspomagających (nietechnicznych), bez których osiągnięcie celów środowiskowych byłoby niemożliwe. Są to zarówno działania nowe, jaki i prolongowane z poprzedniego cyklu planistycznego (2016-2021).</w:t>
      </w:r>
    </w:p>
    <w:p w14:paraId="4158E4FB" w14:textId="77777777" w:rsidR="000B7FFB" w:rsidRPr="00B433E8" w:rsidRDefault="000B7FFB" w:rsidP="000B7FFB">
      <w:pPr>
        <w:rPr>
          <w:rFonts w:asciiTheme="minorHAnsi" w:hAnsiTheme="minorHAnsi" w:cstheme="minorHAnsi"/>
        </w:rPr>
      </w:pPr>
      <w:r w:rsidRPr="00B433E8">
        <w:rPr>
          <w:rFonts w:asciiTheme="minorHAnsi" w:hAnsiTheme="minorHAnsi" w:cstheme="minorHAnsi"/>
        </w:rPr>
        <w:t>Katalog działań krajowych zawiera łącznie 169 działań zgrupowanych w następujące kategorie:</w:t>
      </w:r>
    </w:p>
    <w:p w14:paraId="0AC255EA" w14:textId="77777777" w:rsidR="009E53C1" w:rsidRDefault="009E53C1"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rPr>
      </w:pPr>
      <w:bookmarkStart w:id="312" w:name="_Hlk68227484"/>
      <w:r w:rsidRPr="00D356A3">
        <w:rPr>
          <w:rFonts w:asciiTheme="minorHAnsi" w:hAnsiTheme="minorHAnsi" w:cstheme="minorHAnsi"/>
          <w:b w:val="0"/>
        </w:rPr>
        <w:t>przemysł,</w:t>
      </w:r>
    </w:p>
    <w:p w14:paraId="5C66A089" w14:textId="77777777" w:rsidR="009E53C1" w:rsidRDefault="009E53C1"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 xml:space="preserve">gospodarka komunalna, </w:t>
      </w:r>
    </w:p>
    <w:p w14:paraId="6829A041" w14:textId="77777777" w:rsidR="009E53C1" w:rsidRDefault="009E53C1"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 xml:space="preserve">rolnictwo, </w:t>
      </w:r>
    </w:p>
    <w:p w14:paraId="1FF5BA74"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hydromorfologicznych,</w:t>
      </w:r>
    </w:p>
    <w:p w14:paraId="30FEA9A4"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ochrona siedlisk i gatunków,</w:t>
      </w:r>
    </w:p>
    <w:p w14:paraId="34BEC694"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kształtowanie naturalnych warunków hydrologicznych,</w:t>
      </w:r>
    </w:p>
    <w:p w14:paraId="15D4F8FB"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monitoring i ewaluacja,</w:t>
      </w:r>
    </w:p>
    <w:p w14:paraId="2660672A"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działania organizacyjno-prawne, informacyjne i edukacyjne,</w:t>
      </w:r>
    </w:p>
    <w:p w14:paraId="5B626FA7" w14:textId="77777777" w:rsidR="00E30BBB" w:rsidRDefault="00E30BBB"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bCs/>
        </w:rPr>
      </w:pPr>
      <w:r w:rsidRPr="00B67497">
        <w:rPr>
          <w:rFonts w:asciiTheme="minorHAnsi" w:hAnsiTheme="minorHAnsi" w:cstheme="minorHAnsi"/>
          <w:b w:val="0"/>
          <w:bCs/>
        </w:rPr>
        <w:t xml:space="preserve">kształtowanie stosunków wodnych oraz ochrona ekosystemów od wód zależnych </w:t>
      </w:r>
      <w:r w:rsidRPr="00B67497">
        <w:rPr>
          <w:rFonts w:asciiTheme="minorHAnsi" w:hAnsiTheme="minorHAnsi" w:cstheme="minorHAnsi"/>
          <w:b w:val="0"/>
          <w:bCs/>
        </w:rPr>
        <w:br/>
        <w:t>(w tym morfologia i zachowanie ciągłości biologicznej cieków),</w:t>
      </w:r>
    </w:p>
    <w:p w14:paraId="6A6238C0" w14:textId="77777777" w:rsidR="009E53C1" w:rsidRDefault="009E53C1"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działania kontrolne i nadzorcze,</w:t>
      </w:r>
    </w:p>
    <w:p w14:paraId="55280AD8" w14:textId="77777777" w:rsidR="009E53C1" w:rsidRPr="00B67497" w:rsidRDefault="009E53C1" w:rsidP="00E30BBB">
      <w:pPr>
        <w:pStyle w:val="Listanumerowana"/>
        <w:numPr>
          <w:ilvl w:val="0"/>
          <w:numId w:val="128"/>
        </w:numPr>
        <w:tabs>
          <w:tab w:val="left" w:pos="567"/>
        </w:tabs>
        <w:suppressAutoHyphens/>
        <w:ind w:left="567" w:hanging="567"/>
        <w:contextualSpacing w:val="0"/>
        <w:rPr>
          <w:rFonts w:asciiTheme="minorHAnsi" w:hAnsiTheme="minorHAnsi" w:cstheme="minorHAnsi"/>
          <w:b w:val="0"/>
        </w:rPr>
      </w:pPr>
      <w:r w:rsidRPr="00B67497">
        <w:rPr>
          <w:rFonts w:asciiTheme="minorHAnsi" w:hAnsiTheme="minorHAnsi" w:cstheme="minorHAnsi"/>
          <w:b w:val="0"/>
        </w:rPr>
        <w:t>projekty badawczo-rozwojowe.</w:t>
      </w:r>
    </w:p>
    <w:bookmarkEnd w:id="312"/>
    <w:p w14:paraId="108959E1" w14:textId="77777777" w:rsidR="009E53C1" w:rsidRDefault="009E53C1" w:rsidP="000B7FFB">
      <w:pPr>
        <w:suppressAutoHyphens/>
        <w:rPr>
          <w:rFonts w:cs="Calibri"/>
          <w:bCs/>
          <w:iCs/>
        </w:rPr>
      </w:pPr>
      <w:r>
        <w:rPr>
          <w:rFonts w:cs="Calibri"/>
          <w:bCs/>
          <w:iCs/>
        </w:rPr>
        <w:t>Udział działań poszczególnych kategorii w katalogu działań krajowych przedstawia poniższy wykres.</w:t>
      </w:r>
      <w:bookmarkEnd w:id="310"/>
    </w:p>
    <w:bookmarkEnd w:id="311"/>
    <w:p w14:paraId="4215CF93" w14:textId="3269F486" w:rsidR="009E53C1" w:rsidRDefault="005F71B5" w:rsidP="0061520C">
      <w:pPr>
        <w:pStyle w:val="Legenda"/>
      </w:pPr>
      <w:r>
        <w:rPr>
          <w:noProof/>
        </w:rPr>
        <w:lastRenderedPageBreak/>
        <w:drawing>
          <wp:inline distT="0" distB="0" distL="0" distR="0" wp14:anchorId="6E3F45E6" wp14:editId="164E8348">
            <wp:extent cx="5760720" cy="4533900"/>
            <wp:effectExtent l="0" t="0" r="11430" b="0"/>
            <wp:docPr id="1866059336" name="Wykres 1866059336">
              <a:extLst xmlns:a="http://schemas.openxmlformats.org/drawingml/2006/main">
                <a:ext uri="{FF2B5EF4-FFF2-40B4-BE49-F238E27FC236}">
                  <a16:creationId xmlns:a16="http://schemas.microsoft.com/office/drawing/2014/main" id="{1DAD454D-A5F1-4CE6-9729-F713DBC1B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9E53C1" w:rsidRPr="009E53C1">
        <w:t xml:space="preserve"> </w:t>
      </w:r>
    </w:p>
    <w:p w14:paraId="2099E0CB" w14:textId="5F426987" w:rsidR="009E53C1" w:rsidRDefault="009E53C1" w:rsidP="004A1CB1">
      <w:pPr>
        <w:pStyle w:val="Wykres"/>
      </w:pPr>
      <w:bookmarkStart w:id="313" w:name="_Toc68725300"/>
      <w:r>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Pr="009F7ED6">
        <w:t xml:space="preserve">Udział </w:t>
      </w:r>
      <w:r>
        <w:t xml:space="preserve">działań poszczególnych kategorii w </w:t>
      </w:r>
      <w:r w:rsidRPr="004A1CB1">
        <w:t>katalogu</w:t>
      </w:r>
      <w:r>
        <w:t xml:space="preserve"> działań krajowych IIaPGW</w:t>
      </w:r>
      <w:bookmarkEnd w:id="313"/>
    </w:p>
    <w:p w14:paraId="4A518AC3" w14:textId="77777777" w:rsidR="009E53C1" w:rsidRPr="009F7ED6" w:rsidRDefault="009E53C1" w:rsidP="005946B7">
      <w:pPr>
        <w:pStyle w:val="rdo0"/>
      </w:pPr>
      <w:r>
        <w:t>Ź</w:t>
      </w:r>
      <w:r w:rsidRPr="009F7ED6">
        <w:t>ródło: opracowanie własne</w:t>
      </w:r>
    </w:p>
    <w:p w14:paraId="6C504366" w14:textId="77777777" w:rsidR="00EF2FB6" w:rsidRPr="00B433E8" w:rsidRDefault="009E53C1" w:rsidP="00EF2FB6">
      <w:pPr>
        <w:spacing w:line="276" w:lineRule="auto"/>
        <w:rPr>
          <w:rFonts w:asciiTheme="minorHAnsi" w:hAnsiTheme="minorHAnsi" w:cstheme="minorHAnsi"/>
        </w:rPr>
      </w:pPr>
      <w:bookmarkStart w:id="314" w:name="_Hlk68221909"/>
      <w:r w:rsidRPr="00B433E8">
        <w:rPr>
          <w:rFonts w:asciiTheme="minorHAnsi" w:hAnsiTheme="minorHAnsi" w:cstheme="minorHAnsi"/>
        </w:rPr>
        <w:t xml:space="preserve">W wyniku przeprowadzonej analizy uwarunkowań formalno-prawnych zweryfikowane zostały działania katalogu krajowego aPGW (2016-2021) i tym samym wyselekcjonowane zostały działania wskazane do prolongaty (kontynuacji) w obecnym cyklu planistycznym (2022-2027). Katalog uzupełniony został jednocześnie o działania nowe wynikające z obowiązujących przepisów prawa, </w:t>
      </w:r>
      <w:r w:rsidRPr="00B433E8">
        <w:rPr>
          <w:rFonts w:asciiTheme="minorHAnsi" w:hAnsiTheme="minorHAnsi" w:cstheme="minorHAnsi"/>
        </w:rPr>
        <w:br/>
        <w:t>a</w:t>
      </w:r>
      <w:r w:rsidR="00EF2FB6" w:rsidRPr="00B433E8">
        <w:rPr>
          <w:rFonts w:asciiTheme="minorHAnsi" w:hAnsiTheme="minorHAnsi" w:cstheme="minorHAnsi"/>
        </w:rPr>
        <w:t> nie wskazane w aPGW. Do katalogu wprowadzono działania wynikające z art.324 pr.w. Są to głównie działania organizacyjno-prawne, informacyjne i edukacyjne</w:t>
      </w:r>
      <w:r w:rsidR="00EF2FB6">
        <w:rPr>
          <w:rFonts w:asciiTheme="minorHAnsi" w:hAnsiTheme="minorHAnsi" w:cstheme="minorHAnsi"/>
        </w:rPr>
        <w:t xml:space="preserve"> oraz</w:t>
      </w:r>
      <w:r w:rsidR="00EF2FB6" w:rsidRPr="00B433E8">
        <w:rPr>
          <w:rFonts w:asciiTheme="minorHAnsi" w:hAnsiTheme="minorHAnsi" w:cstheme="minorHAnsi"/>
        </w:rPr>
        <w:t xml:space="preserve"> dotyczące go</w:t>
      </w:r>
      <w:r w:rsidR="00EF2FB6">
        <w:rPr>
          <w:rFonts w:asciiTheme="minorHAnsi" w:hAnsiTheme="minorHAnsi" w:cstheme="minorHAnsi"/>
        </w:rPr>
        <w:t>s</w:t>
      </w:r>
      <w:r w:rsidR="00EF2FB6" w:rsidRPr="00B433E8">
        <w:rPr>
          <w:rFonts w:asciiTheme="minorHAnsi" w:hAnsiTheme="minorHAnsi" w:cstheme="minorHAnsi"/>
        </w:rPr>
        <w:t xml:space="preserve">podarki komunalnej. Koszty działań prolongowanych lub wynikających z innych programów wskazane zostały </w:t>
      </w:r>
      <w:r w:rsidR="00EF2FB6">
        <w:rPr>
          <w:rFonts w:asciiTheme="minorHAnsi" w:hAnsiTheme="minorHAnsi" w:cstheme="minorHAnsi"/>
        </w:rPr>
        <w:t>z</w:t>
      </w:r>
      <w:r w:rsidR="00EF2FB6" w:rsidRPr="00B433E8">
        <w:rPr>
          <w:rFonts w:asciiTheme="minorHAnsi" w:hAnsiTheme="minorHAnsi" w:cstheme="minorHAnsi"/>
        </w:rPr>
        <w:t xml:space="preserve"> tych programów. </w:t>
      </w:r>
    </w:p>
    <w:p w14:paraId="35452B77" w14:textId="444D672E" w:rsidR="009E53C1" w:rsidRDefault="00EF2FB6" w:rsidP="009E53C1">
      <w:pPr>
        <w:suppressAutoHyphens/>
        <w:spacing w:line="276" w:lineRule="auto"/>
        <w:rPr>
          <w:rFonts w:cs="Calibri"/>
        </w:rPr>
      </w:pPr>
      <w:r w:rsidRPr="00B433E8">
        <w:rPr>
          <w:rFonts w:asciiTheme="minorHAnsi" w:hAnsiTheme="minorHAnsi" w:cstheme="minorHAnsi"/>
        </w:rPr>
        <w:t xml:space="preserve">Wszystkie działania zostały zorganizowane w wyżej wymienionych kategoriach, odnoszących </w:t>
      </w:r>
      <w:r w:rsidRPr="00B433E8">
        <w:rPr>
          <w:rFonts w:asciiTheme="minorHAnsi" w:hAnsiTheme="minorHAnsi" w:cstheme="minorHAnsi"/>
        </w:rPr>
        <w:br/>
        <w:t>się do sektorów gospodarki mających wpływ na stan jcw, a także powiązanych z rodzajem presji. W ramach 11 kategorii wyznaczono 169 działań - 112 (66,27%) stanowiących działania podstawowe i 57 (33,73%) uzupełniające. W katalogu krajowym 97 działań to działania z prolongacji (57,40%), a 72 to działania nowe (4</w:t>
      </w:r>
      <w:r w:rsidR="006E1EA2">
        <w:rPr>
          <w:rFonts w:asciiTheme="minorHAnsi" w:hAnsiTheme="minorHAnsi" w:cstheme="minorHAnsi"/>
        </w:rPr>
        <w:t>3</w:t>
      </w:r>
      <w:r w:rsidRPr="00B433E8">
        <w:rPr>
          <w:rFonts w:asciiTheme="minorHAnsi" w:hAnsiTheme="minorHAnsi" w:cstheme="minorHAnsi"/>
        </w:rPr>
        <w:t>,60</w:t>
      </w:r>
      <w:r w:rsidRPr="00A20031">
        <w:rPr>
          <w:rFonts w:asciiTheme="minorHAnsi" w:hAnsiTheme="minorHAnsi" w:cstheme="minorHAnsi"/>
        </w:rPr>
        <w:t>%) - wykres 12-2.</w:t>
      </w:r>
      <w:bookmarkEnd w:id="314"/>
    </w:p>
    <w:p w14:paraId="39A138CA" w14:textId="3CDD2D9E" w:rsidR="009E53C1" w:rsidRDefault="001E0D61" w:rsidP="009E53C1">
      <w:pPr>
        <w:suppressAutoHyphens/>
        <w:spacing w:line="276" w:lineRule="auto"/>
        <w:jc w:val="center"/>
        <w:rPr>
          <w:rFonts w:cs="Calibri"/>
        </w:rPr>
      </w:pPr>
      <w:r>
        <w:rPr>
          <w:noProof/>
        </w:rPr>
        <w:lastRenderedPageBreak/>
        <w:drawing>
          <wp:inline distT="0" distB="0" distL="0" distR="0" wp14:anchorId="4BD04428" wp14:editId="0FD39271">
            <wp:extent cx="4373245" cy="2750820"/>
            <wp:effectExtent l="0" t="0" r="8255" b="11430"/>
            <wp:docPr id="1866059344" name="Wykres 1866059344">
              <a:extLst xmlns:a="http://schemas.openxmlformats.org/drawingml/2006/main">
                <a:ext uri="{FF2B5EF4-FFF2-40B4-BE49-F238E27FC236}">
                  <a16:creationId xmlns:a16="http://schemas.microsoft.com/office/drawing/2014/main" id="{63273F3F-6FD4-4248-A71A-A6F24D368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0C7EF0" w14:textId="483E8EE1" w:rsidR="009E53C1" w:rsidRPr="002D6700" w:rsidRDefault="009E53C1" w:rsidP="0061520C">
      <w:pPr>
        <w:pStyle w:val="Wykres"/>
      </w:pPr>
      <w:bookmarkStart w:id="315" w:name="_Toc68725301"/>
      <w:r w:rsidRPr="002D6700">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rsidRPr="002D6700">
        <w:tab/>
        <w:t>Udział działań z prolongacji oraz nowych w katalogu działań krajowych IIaPGW</w:t>
      </w:r>
      <w:bookmarkEnd w:id="315"/>
    </w:p>
    <w:p w14:paraId="6F6EAA0E" w14:textId="77777777" w:rsidR="009E53C1" w:rsidRPr="00776B26" w:rsidRDefault="009E53C1" w:rsidP="005946B7">
      <w:pPr>
        <w:pStyle w:val="rdo0"/>
      </w:pPr>
      <w:r>
        <w:t>Ź</w:t>
      </w:r>
      <w:r w:rsidRPr="00776B26">
        <w:t>ródło: opracowanie własne</w:t>
      </w:r>
    </w:p>
    <w:p w14:paraId="799B110B" w14:textId="77777777" w:rsidR="00E312EE" w:rsidRPr="00DB2311" w:rsidRDefault="00E312EE" w:rsidP="00E312EE">
      <w:bookmarkStart w:id="316" w:name="_Hlk68221972"/>
      <w:bookmarkStart w:id="317" w:name="_Hlk68219329"/>
      <w:r w:rsidRPr="00B433E8">
        <w:rPr>
          <w:rFonts w:asciiTheme="minorHAnsi" w:hAnsiTheme="minorHAnsi" w:cstheme="minorHAnsi"/>
        </w:rPr>
        <w:t>Każde działanie katalogu krajowego zostało scharakteryzowane poprzez informacje dotyczące: opisu działania, podstawy prawnej działania, wskazania jednostek odpowiedzialnych za jego realizację, określenia typu działania (działanie podstawowe, działanie uzupełniające) wraz z określeniem harmonogramu realizacji danego działania. W tym miejscu należy zwrócić uwagę, że 92,90% działań krajowych stanowią działania ciągłe</w:t>
      </w:r>
      <w:r>
        <w:rPr>
          <w:rFonts w:asciiTheme="minorHAnsi" w:hAnsiTheme="minorHAnsi" w:cstheme="minorHAnsi"/>
        </w:rPr>
        <w:t xml:space="preserve"> (wykres 12-3)</w:t>
      </w:r>
      <w:r w:rsidRPr="00DB2311">
        <w:t>.</w:t>
      </w:r>
      <w:bookmarkEnd w:id="316"/>
    </w:p>
    <w:bookmarkEnd w:id="317"/>
    <w:p w14:paraId="34423C8C" w14:textId="45AA1784" w:rsidR="009E53C1" w:rsidRDefault="009D008F" w:rsidP="009E53C1">
      <w:pPr>
        <w:suppressAutoHyphens/>
        <w:jc w:val="center"/>
        <w:rPr>
          <w:rFonts w:cs="Calibri"/>
          <w:bCs/>
          <w:iCs/>
        </w:rPr>
      </w:pPr>
      <w:r>
        <w:rPr>
          <w:noProof/>
        </w:rPr>
        <w:drawing>
          <wp:inline distT="0" distB="0" distL="0" distR="0" wp14:anchorId="2955090B" wp14:editId="3E48C450">
            <wp:extent cx="4693920" cy="2689860"/>
            <wp:effectExtent l="0" t="0" r="11430" b="15240"/>
            <wp:docPr id="1866059347" name="Wykres 1866059347">
              <a:extLst xmlns:a="http://schemas.openxmlformats.org/drawingml/2006/main">
                <a:ext uri="{FF2B5EF4-FFF2-40B4-BE49-F238E27FC236}">
                  <a16:creationId xmlns:a16="http://schemas.microsoft.com/office/drawing/2014/main" id="{B964F75A-0B16-4033-A7CB-2E2BD97216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C198400" w14:textId="770D7210" w:rsidR="009E53C1" w:rsidRDefault="009E53C1" w:rsidP="0061520C">
      <w:pPr>
        <w:pStyle w:val="Wykres"/>
      </w:pPr>
      <w:bookmarkStart w:id="318" w:name="_Toc68725302"/>
      <w:r>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3</w:t>
      </w:r>
      <w:r w:rsidR="00B25B32">
        <w:rPr>
          <w:noProof/>
        </w:rPr>
        <w:fldChar w:fldCharType="end"/>
      </w:r>
      <w:r>
        <w:tab/>
      </w:r>
      <w:r w:rsidRPr="009F7ED6">
        <w:t xml:space="preserve">Udział działań z </w:t>
      </w:r>
      <w:r w:rsidR="002273A6">
        <w:t>określonym terminem realizacji</w:t>
      </w:r>
      <w:r w:rsidRPr="009F7ED6">
        <w:t xml:space="preserve"> </w:t>
      </w:r>
      <w:r w:rsidR="009D008F">
        <w:t xml:space="preserve">oraz działań ciągłych </w:t>
      </w:r>
      <w:r w:rsidRPr="009F7ED6">
        <w:t>w katalogu działań krajowych IIaPGW</w:t>
      </w:r>
      <w:bookmarkEnd w:id="318"/>
    </w:p>
    <w:p w14:paraId="29E9D63C" w14:textId="77777777" w:rsidR="009E53C1" w:rsidRPr="009F7ED6" w:rsidRDefault="009E53C1" w:rsidP="005946B7">
      <w:pPr>
        <w:pStyle w:val="rdo0"/>
      </w:pPr>
      <w:r>
        <w:t>Ź</w:t>
      </w:r>
      <w:r w:rsidRPr="009F7ED6">
        <w:t>ródło: opracowanie własne</w:t>
      </w:r>
    </w:p>
    <w:p w14:paraId="2730AAD2" w14:textId="127F7F60" w:rsidR="00D830F5" w:rsidRPr="00544887" w:rsidRDefault="00D830F5" w:rsidP="00D830F5">
      <w:pPr>
        <w:suppressAutoHyphens/>
        <w:rPr>
          <w:rFonts w:cs="Calibri"/>
          <w:bCs/>
          <w:iCs/>
        </w:rPr>
      </w:pPr>
      <w:r w:rsidRPr="00544887">
        <w:rPr>
          <w:rFonts w:cs="Calibri"/>
          <w:bCs/>
          <w:iCs/>
        </w:rPr>
        <w:t>Katalog działań krajowych stanowi załącznik nr</w:t>
      </w:r>
      <w:r w:rsidR="000E0819" w:rsidRPr="00544887">
        <w:rPr>
          <w:rFonts w:cs="Calibri"/>
          <w:bCs/>
          <w:iCs/>
        </w:rPr>
        <w:t xml:space="preserve"> </w:t>
      </w:r>
      <w:r w:rsidR="002F168B">
        <w:rPr>
          <w:rFonts w:cs="Calibri"/>
          <w:bCs/>
          <w:iCs/>
        </w:rPr>
        <w:t>6</w:t>
      </w:r>
      <w:r w:rsidRPr="00544887">
        <w:rPr>
          <w:rFonts w:cs="Calibri"/>
          <w:bCs/>
          <w:iCs/>
        </w:rPr>
        <w:t xml:space="preserve">.1 </w:t>
      </w:r>
      <w:r w:rsidR="001D1493">
        <w:rPr>
          <w:rFonts w:cs="Calibri"/>
          <w:bCs/>
          <w:iCs/>
        </w:rPr>
        <w:t>(Katalog działań krajowych).</w:t>
      </w:r>
    </w:p>
    <w:p w14:paraId="1116103C" w14:textId="5C6113B1" w:rsidR="00D830F5" w:rsidRPr="00544887" w:rsidRDefault="00D830F5" w:rsidP="0001749C">
      <w:pPr>
        <w:pStyle w:val="Nagwek2"/>
      </w:pPr>
      <w:bookmarkStart w:id="319" w:name="_Toc67650007"/>
      <w:r w:rsidRPr="00544887">
        <w:lastRenderedPageBreak/>
        <w:t>Katalogi działań poszczególnych kategorii wód</w:t>
      </w:r>
      <w:bookmarkEnd w:id="319"/>
    </w:p>
    <w:p w14:paraId="17540FB0" w14:textId="117E6D66" w:rsidR="004521C2" w:rsidRPr="00C80C4D" w:rsidRDefault="004521C2" w:rsidP="004521C2">
      <w:r w:rsidRPr="00B433E8">
        <w:t xml:space="preserve">Dla </w:t>
      </w:r>
      <w:r w:rsidRPr="00C80C4D">
        <w:t>poszczególnych kategorii wód został przygotowany odrębny katalog działań, uwzględniający specyfikę danej kategorii (</w:t>
      </w:r>
      <w:r w:rsidRPr="00F76787">
        <w:t xml:space="preserve">w przypadku obszaru dorzecza </w:t>
      </w:r>
      <w:r>
        <w:t>Niemna</w:t>
      </w:r>
      <w:r w:rsidRPr="00F76787">
        <w:t xml:space="preserve"> są to katalogi działań dla: jcwp RW</w:t>
      </w:r>
      <w:r>
        <w:t xml:space="preserve">, jcwp LW </w:t>
      </w:r>
      <w:r w:rsidRPr="00F76787">
        <w:t>oraz jcwpd</w:t>
      </w:r>
      <w:r w:rsidRPr="00C80C4D">
        <w:t>).</w:t>
      </w:r>
    </w:p>
    <w:p w14:paraId="0EEA843E" w14:textId="77777777" w:rsidR="004521C2" w:rsidRPr="00B433E8" w:rsidRDefault="004521C2" w:rsidP="004521C2">
      <w:pPr>
        <w:rPr>
          <w:rFonts w:asciiTheme="minorHAnsi" w:hAnsiTheme="minorHAnsi" w:cstheme="minorHAnsi"/>
        </w:rPr>
      </w:pPr>
      <w:r w:rsidRPr="00C80C4D">
        <w:rPr>
          <w:rFonts w:asciiTheme="minorHAnsi" w:hAnsiTheme="minorHAnsi" w:cstheme="minorHAnsi"/>
        </w:rPr>
        <w:t>Katalogi dla wszystkich kategorii wód zbudowane zostały na bazie działań zebranych w grupy, zdolnych do eliminacji lub przynajmniej zminimalizowania presji istotnych wskazanych</w:t>
      </w:r>
      <w:r w:rsidRPr="00B433E8">
        <w:rPr>
          <w:rFonts w:asciiTheme="minorHAnsi" w:hAnsiTheme="minorHAnsi" w:cstheme="minorHAnsi"/>
        </w:rPr>
        <w:t xml:space="preserve"> w opracowaniu </w:t>
      </w:r>
      <w:r w:rsidRPr="00B433E8">
        <w:rPr>
          <w:rFonts w:asciiTheme="minorHAnsi" w:hAnsiTheme="minorHAnsi" w:cstheme="minorHAnsi"/>
          <w:i/>
          <w:iCs/>
        </w:rPr>
        <w:t>Analiza presji znaczących (…)</w:t>
      </w:r>
      <w:r w:rsidRPr="00B433E8">
        <w:rPr>
          <w:rFonts w:asciiTheme="minorHAnsi" w:hAnsiTheme="minorHAnsi" w:cstheme="minorHAnsi"/>
        </w:rPr>
        <w:t>, bądź - w przypadku obszarów przeznaczonych do ochrony siedlisk lub gatunków, o których mowa w przepisach u.o.p., dla których utrzymanie lub poprawa stanu wód jest ważnym czynnikiem w ich ochronie - bezpośrednio nakierowanych na realizację celów środowiskowych. W katalog</w:t>
      </w:r>
      <w:r>
        <w:rPr>
          <w:rFonts w:asciiTheme="minorHAnsi" w:hAnsiTheme="minorHAnsi" w:cstheme="minorHAnsi"/>
        </w:rPr>
        <w:t>ach</w:t>
      </w:r>
      <w:r w:rsidRPr="00B433E8">
        <w:rPr>
          <w:rFonts w:asciiTheme="minorHAnsi" w:hAnsiTheme="minorHAnsi" w:cstheme="minorHAnsi"/>
        </w:rPr>
        <w:t xml:space="preserve"> zastosowano kodowanie działań odwołujące się bezpośrednio do głównej presji na jaką dane działanie wpływa (jedno działanie może wpływać na eliminację lub redukcję więcej niż jednej presji znaczącej). </w:t>
      </w:r>
    </w:p>
    <w:p w14:paraId="55E005EE" w14:textId="77777777" w:rsidR="00C64834" w:rsidRPr="0031439A" w:rsidRDefault="00C64834" w:rsidP="004521C2">
      <w:pPr>
        <w:rPr>
          <w:rFonts w:asciiTheme="minorHAnsi" w:hAnsiTheme="minorHAnsi"/>
        </w:rPr>
      </w:pPr>
      <w:r w:rsidRPr="0031439A">
        <w:rPr>
          <w:rFonts w:asciiTheme="minorHAnsi" w:hAnsiTheme="minorHAnsi"/>
        </w:rPr>
        <w:t xml:space="preserve">Podczas opracowywania </w:t>
      </w:r>
      <w:r w:rsidRPr="00DB2311">
        <w:t>katalogów</w:t>
      </w:r>
      <w:r>
        <w:rPr>
          <w:rFonts w:asciiTheme="minorHAnsi" w:hAnsiTheme="minorHAnsi" w:cstheme="minorHAnsi"/>
        </w:rPr>
        <w:t xml:space="preserve"> </w:t>
      </w:r>
      <w:r w:rsidRPr="0031439A">
        <w:rPr>
          <w:rFonts w:asciiTheme="minorHAnsi" w:hAnsiTheme="minorHAnsi"/>
        </w:rPr>
        <w:t>działań uwzględniono zalecenia i uwagi KE do aPGW, w tym:</w:t>
      </w:r>
    </w:p>
    <w:p w14:paraId="0E505946" w14:textId="77777777" w:rsidR="004521C2" w:rsidRPr="0031439A" w:rsidRDefault="004521C2" w:rsidP="004521C2">
      <w:pPr>
        <w:pStyle w:val="Listapunktowana1"/>
        <w:numPr>
          <w:ilvl w:val="0"/>
          <w:numId w:val="129"/>
        </w:numPr>
        <w:ind w:left="426" w:hanging="284"/>
        <w:contextualSpacing w:val="0"/>
        <w:rPr>
          <w:rFonts w:asciiTheme="minorHAnsi" w:hAnsiTheme="minorHAnsi"/>
        </w:rPr>
      </w:pPr>
      <w:bookmarkStart w:id="320" w:name="_Hlk67343180"/>
      <w:r w:rsidRPr="00B433E8">
        <w:rPr>
          <w:rFonts w:asciiTheme="minorHAnsi" w:hAnsiTheme="minorHAnsi" w:cstheme="minorHAnsi"/>
        </w:rPr>
        <w:t>Sprawozdanie</w:t>
      </w:r>
      <w:r w:rsidRPr="0031439A">
        <w:rPr>
          <w:rFonts w:asciiTheme="minorHAnsi" w:hAnsiTheme="minorHAnsi"/>
        </w:rPr>
        <w:t xml:space="preserve"> Komisji </w:t>
      </w:r>
      <w:r>
        <w:t xml:space="preserve">dla </w:t>
      </w:r>
      <w:r w:rsidRPr="0031439A">
        <w:rPr>
          <w:rFonts w:asciiTheme="minorHAnsi" w:hAnsiTheme="minorHAnsi"/>
        </w:rPr>
        <w:t>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3B7D95CA" w14:textId="77777777" w:rsidR="004521C2" w:rsidRPr="0031439A" w:rsidRDefault="004521C2" w:rsidP="004521C2">
      <w:pPr>
        <w:pStyle w:val="Listapunktowana1"/>
        <w:numPr>
          <w:ilvl w:val="0"/>
          <w:numId w:val="129"/>
        </w:numPr>
        <w:ind w:left="426" w:hanging="284"/>
        <w:contextualSpacing w:val="0"/>
        <w:rPr>
          <w:rFonts w:asciiTheme="minorHAnsi" w:hAnsiTheme="minorHAnsi"/>
        </w:rPr>
      </w:pPr>
      <w:r w:rsidRPr="00B433E8">
        <w:rPr>
          <w:rFonts w:asciiTheme="minorHAnsi" w:hAnsiTheme="minorHAnsi" w:cstheme="minorHAnsi"/>
        </w:rPr>
        <w:t>Załącznik</w:t>
      </w:r>
      <w:r w:rsidRPr="0031439A">
        <w:rPr>
          <w:rFonts w:asciiTheme="minorHAnsi" w:hAnsiTheme="minorHAnsi"/>
        </w:rPr>
        <w:t xml:space="preserve">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Pr="00B433E8">
        <w:rPr>
          <w:rFonts w:asciiTheme="minorHAnsi" w:hAnsiTheme="minorHAnsi" w:cstheme="minorHAnsi"/>
        </w:rPr>
        <w:t xml:space="preserve"> </w:t>
      </w:r>
      <w:r w:rsidRPr="0031439A">
        <w:rPr>
          <w:rFonts w:asciiTheme="minorHAnsi" w:hAnsiTheme="minorHAnsi"/>
        </w:rPr>
        <w:t>dorzeczu i pierwszych planów zarządzania ryzykiem powodziowym;</w:t>
      </w:r>
    </w:p>
    <w:p w14:paraId="5BE84B89" w14:textId="77777777" w:rsidR="004521C2" w:rsidRPr="0031439A" w:rsidRDefault="004521C2" w:rsidP="004521C2">
      <w:pPr>
        <w:pStyle w:val="Listapunktowana1"/>
        <w:numPr>
          <w:ilvl w:val="0"/>
          <w:numId w:val="129"/>
        </w:numPr>
        <w:ind w:left="426" w:hanging="284"/>
        <w:contextualSpacing w:val="0"/>
        <w:rPr>
          <w:rFonts w:asciiTheme="minorHAnsi" w:hAnsiTheme="minorHAnsi"/>
        </w:rPr>
      </w:pPr>
      <w:r w:rsidRPr="00B433E8">
        <w:rPr>
          <w:rFonts w:asciiTheme="minorHAnsi" w:hAnsiTheme="minorHAnsi" w:cstheme="minorHAnsi"/>
        </w:rPr>
        <w:t>Dokument</w:t>
      </w:r>
      <w:r w:rsidRPr="0031439A">
        <w:rPr>
          <w:rFonts w:asciiTheme="minorHAnsi" w:hAnsiTheme="minorHAnsi"/>
        </w:rPr>
        <w:t xml:space="preserve"> roboczy służb Komisji do sprawozdania Komisji dla Parlamentu Europejskiego i Rady w</w:t>
      </w:r>
      <w:r w:rsidRPr="00B433E8">
        <w:rPr>
          <w:rFonts w:asciiTheme="minorHAnsi" w:hAnsiTheme="minorHAnsi" w:cstheme="minorHAnsi"/>
        </w:rPr>
        <w:t> </w:t>
      </w:r>
      <w:r w:rsidRPr="0031439A">
        <w:rPr>
          <w:rFonts w:asciiTheme="minorHAnsi" w:hAnsiTheme="minorHAnsi"/>
        </w:rPr>
        <w:t>sprawie wykonania Ramowej Dyrektywy Wodnej (2000/60/WE) i Dyrektywy powodziowej (2007/60/WE); Drugie plany gospodarowania wodami w dorzeczu; Pierwsze plany zarządzania ryzykiem powodziowym; Bruksela, dnia 26 lutego 2019; SWD</w:t>
      </w:r>
      <w:r w:rsidRPr="00B433E8">
        <w:rPr>
          <w:rFonts w:asciiTheme="minorHAnsi" w:hAnsiTheme="minorHAnsi" w:cstheme="minorHAnsi"/>
        </w:rPr>
        <w:t xml:space="preserve"> </w:t>
      </w:r>
      <w:r w:rsidRPr="0031439A">
        <w:rPr>
          <w:rFonts w:asciiTheme="minorHAnsi" w:hAnsiTheme="minorHAnsi"/>
        </w:rPr>
        <w:t xml:space="preserve">(2019) 53 draft. </w:t>
      </w:r>
    </w:p>
    <w:bookmarkEnd w:id="320"/>
    <w:p w14:paraId="79A6A8D9" w14:textId="77777777" w:rsidR="00C64834" w:rsidRPr="0031439A" w:rsidRDefault="00C64834" w:rsidP="004521C2">
      <w:pPr>
        <w:pStyle w:val="Listapunktowana1"/>
        <w:ind w:left="0" w:firstLine="0"/>
        <w:contextualSpacing w:val="0"/>
        <w:rPr>
          <w:rFonts w:asciiTheme="minorHAnsi" w:hAnsiTheme="minorHAnsi"/>
        </w:rPr>
      </w:pPr>
      <w:r w:rsidRPr="0031439A">
        <w:rPr>
          <w:rFonts w:asciiTheme="minorHAnsi" w:hAnsiTheme="minorHAnsi"/>
        </w:rPr>
        <w:t>Każde z działań w poszczególnych katalogach zostało ocenione pod kątem możliwości eliminacji lub</w:t>
      </w:r>
      <w:r>
        <w:rPr>
          <w:rFonts w:asciiTheme="minorHAnsi" w:hAnsiTheme="minorHAnsi" w:cstheme="minorHAnsi"/>
        </w:rPr>
        <w:t> </w:t>
      </w:r>
      <w:r w:rsidRPr="0031439A">
        <w:rPr>
          <w:rFonts w:asciiTheme="minorHAnsi" w:hAnsiTheme="minorHAnsi"/>
        </w:rPr>
        <w:t>redukcji presji, a tym samym osiągnięcia celów środowiskowych. W katalogach dla</w:t>
      </w:r>
      <w:r w:rsidR="004521C2" w:rsidRPr="00B433E8">
        <w:rPr>
          <w:rFonts w:asciiTheme="minorHAnsi" w:hAnsiTheme="minorHAnsi" w:cstheme="minorHAnsi"/>
        </w:rPr>
        <w:t> </w:t>
      </w:r>
      <w:r w:rsidRPr="0031439A">
        <w:rPr>
          <w:rFonts w:asciiTheme="minorHAnsi" w:hAnsiTheme="minorHAnsi"/>
        </w:rPr>
        <w:t>poszczególnych kategorii wód znalazły się zarówno działania nowe, jak i prolongowane z</w:t>
      </w:r>
      <w:r w:rsidR="004521C2" w:rsidRPr="00B433E8">
        <w:rPr>
          <w:rFonts w:asciiTheme="minorHAnsi" w:hAnsiTheme="minorHAnsi" w:cstheme="minorHAnsi"/>
        </w:rPr>
        <w:t> </w:t>
      </w:r>
      <w:r w:rsidRPr="0031439A">
        <w:rPr>
          <w:rFonts w:asciiTheme="minorHAnsi" w:hAnsiTheme="minorHAnsi"/>
        </w:rPr>
        <w:t>poprzedniego cyklu planistycznego (2016-2021). Wśród działań prolongowanych znalazły się</w:t>
      </w:r>
      <w:r w:rsidR="004521C2" w:rsidRPr="00B433E8">
        <w:rPr>
          <w:rFonts w:asciiTheme="minorHAnsi" w:hAnsiTheme="minorHAnsi" w:cstheme="minorHAnsi"/>
        </w:rPr>
        <w:t> </w:t>
      </w:r>
      <w:r w:rsidRPr="0031439A">
        <w:rPr>
          <w:rFonts w:asciiTheme="minorHAnsi" w:hAnsiTheme="minorHAnsi"/>
        </w:rPr>
        <w:t>działania niezrealizowane w</w:t>
      </w:r>
      <w:r>
        <w:rPr>
          <w:rFonts w:asciiTheme="minorHAnsi" w:hAnsiTheme="minorHAnsi" w:cstheme="minorHAnsi"/>
        </w:rPr>
        <w:t> </w:t>
      </w:r>
      <w:r w:rsidRPr="0031439A">
        <w:rPr>
          <w:rFonts w:asciiTheme="minorHAnsi" w:hAnsiTheme="minorHAnsi"/>
        </w:rPr>
        <w:t>poprzednim cyklu planistycznym (aPGW, 2016-2021), a także będące w trakcie realizacji i</w:t>
      </w:r>
      <w:r>
        <w:rPr>
          <w:rFonts w:asciiTheme="minorHAnsi" w:hAnsiTheme="minorHAnsi" w:cstheme="minorHAnsi"/>
        </w:rPr>
        <w:t> </w:t>
      </w:r>
      <w:r w:rsidRPr="0031439A">
        <w:rPr>
          <w:rFonts w:asciiTheme="minorHAnsi" w:hAnsiTheme="minorHAnsi"/>
        </w:rPr>
        <w:t>wymagające kontynuacji w IIaPGW.</w:t>
      </w:r>
    </w:p>
    <w:p w14:paraId="09A8841F" w14:textId="77777777" w:rsidR="00C64834" w:rsidRPr="0031439A" w:rsidRDefault="00C64834" w:rsidP="004521C2">
      <w:pPr>
        <w:pStyle w:val="Listapunktowana1"/>
        <w:spacing w:line="276" w:lineRule="auto"/>
        <w:ind w:left="0" w:firstLine="0"/>
        <w:contextualSpacing w:val="0"/>
        <w:rPr>
          <w:rFonts w:asciiTheme="minorHAnsi" w:hAnsiTheme="minorHAnsi"/>
        </w:rPr>
      </w:pPr>
      <w:r w:rsidRPr="0031439A">
        <w:rPr>
          <w:rFonts w:asciiTheme="minorHAnsi" w:hAnsiTheme="minorHAnsi"/>
        </w:rPr>
        <w:t>W katalogach zastosowano kodowanie działań odwołujące się bezpośrednio do głównej presji na</w:t>
      </w:r>
      <w:r>
        <w:rPr>
          <w:rFonts w:asciiTheme="minorHAnsi" w:hAnsiTheme="minorHAnsi" w:cstheme="minorHAnsi"/>
        </w:rPr>
        <w:t xml:space="preserve"> </w:t>
      </w:r>
      <w:r w:rsidRPr="0031439A">
        <w:rPr>
          <w:rFonts w:asciiTheme="minorHAnsi" w:hAnsiTheme="minorHAnsi"/>
        </w:rPr>
        <w:t>jaką dane działanie wpływa (jedno działanie może wpływać na eliminację lub redukcję więcej niż jednej presji znaczącej). Taki sam sposób kodowania dotyczy wszystkich kategorii wód jcwp</w:t>
      </w:r>
      <w:r>
        <w:rPr>
          <w:rFonts w:asciiTheme="minorHAnsi" w:hAnsiTheme="minorHAnsi"/>
        </w:rPr>
        <w:t xml:space="preserve"> </w:t>
      </w:r>
      <w:r w:rsidRPr="0077384A">
        <w:t>(tabela 12</w:t>
      </w:r>
      <w:r w:rsidRPr="0031439A">
        <w:rPr>
          <w:rFonts w:asciiTheme="minorHAnsi" w:hAnsiTheme="minorHAnsi"/>
        </w:rPr>
        <w:t xml:space="preserve">-1). </w:t>
      </w:r>
    </w:p>
    <w:p w14:paraId="20E15355" w14:textId="77777777" w:rsidR="004521C2" w:rsidRPr="00B433E8" w:rsidRDefault="004521C2" w:rsidP="004521C2">
      <w:pPr>
        <w:pStyle w:val="Tabela"/>
        <w:rPr>
          <w:rFonts w:cstheme="minorHAnsi"/>
        </w:rPr>
      </w:pPr>
      <w:bookmarkStart w:id="321" w:name="_Toc68195494"/>
      <w:bookmarkStart w:id="322" w:name="_Toc67488860"/>
      <w:bookmarkStart w:id="323" w:name="_Toc68123670"/>
      <w:r>
        <w:rPr>
          <w:rFonts w:cstheme="minorHAnsi"/>
        </w:rPr>
        <w:br w:type="column"/>
      </w:r>
      <w:bookmarkStart w:id="324" w:name="_Toc68725217"/>
      <w:r w:rsidRPr="00B433E8">
        <w:rPr>
          <w:rFonts w:cstheme="minorHAnsi"/>
        </w:rPr>
        <w:lastRenderedPageBreak/>
        <w:t xml:space="preserve">Tabela </w:t>
      </w:r>
      <w:r w:rsidR="00F23F13" w:rsidRPr="00B433E8">
        <w:rPr>
          <w:rFonts w:cstheme="minorHAnsi"/>
        </w:rPr>
        <w:fldChar w:fldCharType="begin"/>
      </w:r>
      <w:r w:rsidR="00F23F13">
        <w:instrText xml:space="preserve"> STYLEREF 1 \s </w:instrText>
      </w:r>
      <w:r w:rsidR="00F23F13" w:rsidRPr="00B433E8">
        <w:rPr>
          <w:rFonts w:cstheme="minorHAnsi"/>
        </w:rPr>
        <w:fldChar w:fldCharType="separate"/>
      </w:r>
      <w:r w:rsidR="00261BCD">
        <w:rPr>
          <w:noProof/>
        </w:rPr>
        <w:t>12</w:t>
      </w:r>
      <w:r w:rsidR="00F23F13" w:rsidRPr="00B433E8">
        <w:rPr>
          <w:rFonts w:cstheme="minorHAnsi"/>
        </w:rPr>
        <w:fldChar w:fldCharType="end"/>
      </w:r>
      <w:r w:rsidR="00261BCD" w:rsidRPr="00B433E8">
        <w:rPr>
          <w:rFonts w:cstheme="minorHAnsi"/>
        </w:rPr>
        <w:noBreakHyphen/>
      </w:r>
      <w:r w:rsidR="00F23F13" w:rsidRPr="00B433E8">
        <w:rPr>
          <w:rFonts w:cstheme="minorHAnsi"/>
        </w:rPr>
        <w:fldChar w:fldCharType="begin"/>
      </w:r>
      <w:r w:rsidR="00F23F13">
        <w:instrText xml:space="preserve"> SEQ Tabela \* ARABIC \s 1 </w:instrText>
      </w:r>
      <w:r w:rsidR="00F23F13" w:rsidRPr="00B433E8">
        <w:rPr>
          <w:rFonts w:cstheme="minorHAnsi"/>
        </w:rPr>
        <w:fldChar w:fldCharType="separate"/>
      </w:r>
      <w:r w:rsidR="00261BCD">
        <w:rPr>
          <w:noProof/>
        </w:rPr>
        <w:t>1</w:t>
      </w:r>
      <w:r w:rsidR="00F23F13" w:rsidRPr="00B433E8">
        <w:rPr>
          <w:rFonts w:cstheme="minorHAnsi"/>
        </w:rPr>
        <w:fldChar w:fldCharType="end"/>
      </w:r>
      <w:r w:rsidRPr="00B433E8">
        <w:rPr>
          <w:rFonts w:cstheme="minorHAnsi"/>
        </w:rPr>
        <w:tab/>
        <w:t>Kodowanie działań w katalogu</w:t>
      </w:r>
      <w:bookmarkEnd w:id="321"/>
      <w:r w:rsidRPr="00B433E8">
        <w:rPr>
          <w:rFonts w:cstheme="minorHAnsi"/>
        </w:rPr>
        <w:t xml:space="preserve"> </w:t>
      </w:r>
      <w:bookmarkEnd w:id="322"/>
      <w:bookmarkEnd w:id="323"/>
      <w:r>
        <w:rPr>
          <w:rFonts w:cstheme="minorHAnsi"/>
        </w:rPr>
        <w:t>jcwp</w:t>
      </w:r>
      <w:bookmarkEnd w:id="324"/>
    </w:p>
    <w:tbl>
      <w:tblPr>
        <w:tblW w:w="8990" w:type="dxa"/>
        <w:tblLook w:val="04A0" w:firstRow="1" w:lastRow="0" w:firstColumn="1" w:lastColumn="0" w:noHBand="0" w:noVBand="1"/>
      </w:tblPr>
      <w:tblGrid>
        <w:gridCol w:w="2829"/>
        <w:gridCol w:w="4535"/>
        <w:gridCol w:w="1626"/>
      </w:tblGrid>
      <w:tr w:rsidR="004521C2" w:rsidRPr="00B433E8" w14:paraId="1390E858" w14:textId="77777777" w:rsidTr="00464A2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F46B4F3" w14:textId="77777777" w:rsidR="004521C2" w:rsidRPr="005D58CF" w:rsidRDefault="004521C2" w:rsidP="00464A25">
            <w:pPr>
              <w:pStyle w:val="TABELANagwek"/>
              <w:spacing w:line="276" w:lineRule="auto"/>
            </w:pPr>
            <w:r w:rsidRPr="00290498">
              <w:t>Kod IIaPGW</w:t>
            </w:r>
          </w:p>
        </w:tc>
        <w:tc>
          <w:tcPr>
            <w:tcW w:w="45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698BCA5" w14:textId="77777777" w:rsidR="004521C2" w:rsidRPr="0031439A" w:rsidRDefault="004521C2" w:rsidP="00464A25">
            <w:pPr>
              <w:pStyle w:val="TABELANagwek"/>
              <w:spacing w:line="276" w:lineRule="auto"/>
            </w:pPr>
            <w:r w:rsidRPr="0031439A">
              <w:t>Objaśnienie</w:t>
            </w:r>
          </w:p>
        </w:tc>
        <w:tc>
          <w:tcPr>
            <w:tcW w:w="162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C89F536" w14:textId="77777777" w:rsidR="004521C2" w:rsidRPr="0031439A" w:rsidRDefault="004521C2" w:rsidP="00464A25">
            <w:pPr>
              <w:pStyle w:val="TABELANagwek"/>
              <w:spacing w:line="276" w:lineRule="auto"/>
            </w:pPr>
            <w:r w:rsidRPr="0031439A">
              <w:t>Przykład kodu IIaPGW dla jcwp RW</w:t>
            </w:r>
          </w:p>
        </w:tc>
      </w:tr>
      <w:tr w:rsidR="004521C2" w:rsidRPr="00B433E8" w14:paraId="6D85C067" w14:textId="77777777" w:rsidTr="00464A2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E35A3" w14:textId="77777777" w:rsidR="004521C2" w:rsidRPr="00B433E8" w:rsidRDefault="004521C2" w:rsidP="00464A25">
            <w:pPr>
              <w:pStyle w:val="TABELAdolewej"/>
              <w:spacing w:line="276" w:lineRule="auto"/>
              <w:rPr>
                <w:rFonts w:cstheme="minorHAnsi"/>
              </w:rPr>
            </w:pPr>
            <w:r w:rsidRPr="0031439A">
              <w:t xml:space="preserve">oznaczenie kategorii wód + </w:t>
            </w:r>
            <w:r w:rsidRPr="00B433E8">
              <w:rPr>
                <w:rFonts w:cstheme="minorHAnsi"/>
                <w:b/>
                <w:bCs/>
              </w:rPr>
              <w:t>C</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C7480" w14:textId="77777777" w:rsidR="004521C2" w:rsidRPr="00B433E8" w:rsidRDefault="004521C2" w:rsidP="00464A25">
            <w:pPr>
              <w:pStyle w:val="TABELAdolewej"/>
              <w:spacing w:line="276" w:lineRule="auto"/>
              <w:rPr>
                <w:rFonts w:cstheme="minorHAnsi"/>
              </w:rPr>
            </w:pPr>
            <w:r w:rsidRPr="0031439A">
              <w:t>presje skumulowane wód</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E1484" w14:textId="77777777" w:rsidR="004521C2" w:rsidRPr="0031439A" w:rsidRDefault="004521C2" w:rsidP="00464A25">
            <w:pPr>
              <w:spacing w:before="40" w:after="40" w:line="276" w:lineRule="auto"/>
              <w:jc w:val="center"/>
              <w:rPr>
                <w:rFonts w:asciiTheme="minorHAnsi" w:hAnsiTheme="minorHAnsi"/>
                <w:sz w:val="20"/>
              </w:rPr>
            </w:pPr>
            <w:r w:rsidRPr="0031439A">
              <w:rPr>
                <w:rFonts w:asciiTheme="minorHAnsi" w:hAnsiTheme="minorHAnsi"/>
                <w:sz w:val="20"/>
              </w:rPr>
              <w:t>RWC</w:t>
            </w:r>
          </w:p>
        </w:tc>
      </w:tr>
      <w:tr w:rsidR="004521C2" w:rsidRPr="00B433E8" w14:paraId="13BC3331" w14:textId="77777777" w:rsidTr="00464A2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30EF4" w14:textId="77777777" w:rsidR="004521C2" w:rsidRPr="00B433E8" w:rsidRDefault="004521C2" w:rsidP="00464A25">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P</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170E6" w14:textId="77777777" w:rsidR="004521C2" w:rsidRPr="00B433E8" w:rsidRDefault="004521C2" w:rsidP="00464A25">
            <w:pPr>
              <w:pStyle w:val="TABELAdolewej"/>
              <w:spacing w:line="276" w:lineRule="auto"/>
              <w:rPr>
                <w:rFonts w:cstheme="minorHAnsi"/>
              </w:rPr>
            </w:pPr>
            <w:r w:rsidRPr="0031439A">
              <w:t>presje chemiczne i fizykochemiczne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4DB42" w14:textId="77777777" w:rsidR="004521C2" w:rsidRPr="0031439A" w:rsidRDefault="004521C2" w:rsidP="00464A25">
            <w:pPr>
              <w:spacing w:before="40" w:after="40" w:line="276" w:lineRule="auto"/>
              <w:jc w:val="center"/>
              <w:rPr>
                <w:rFonts w:asciiTheme="minorHAnsi" w:hAnsiTheme="minorHAnsi"/>
                <w:sz w:val="20"/>
              </w:rPr>
            </w:pPr>
            <w:r w:rsidRPr="0031439A">
              <w:rPr>
                <w:rFonts w:asciiTheme="minorHAnsi" w:hAnsiTheme="minorHAnsi"/>
                <w:sz w:val="20"/>
              </w:rPr>
              <w:t>RWP</w:t>
            </w:r>
          </w:p>
        </w:tc>
      </w:tr>
      <w:tr w:rsidR="004521C2" w:rsidRPr="00B433E8" w14:paraId="3FB76448" w14:textId="77777777" w:rsidTr="00464A2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4ABD4" w14:textId="77777777" w:rsidR="004521C2" w:rsidRPr="00B433E8" w:rsidRDefault="004521C2" w:rsidP="00464A25">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H</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0B35D" w14:textId="77777777" w:rsidR="004521C2" w:rsidRPr="00B433E8" w:rsidRDefault="004521C2" w:rsidP="00464A25">
            <w:pPr>
              <w:pStyle w:val="TABELAdolewej"/>
              <w:spacing w:line="276" w:lineRule="auto"/>
              <w:rPr>
                <w:rFonts w:cstheme="minorHAnsi"/>
              </w:rPr>
            </w:pPr>
            <w:r w:rsidRPr="0031439A">
              <w:t>presje hydrologiczne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DDE57" w14:textId="77777777" w:rsidR="004521C2" w:rsidRPr="0031439A" w:rsidRDefault="004521C2" w:rsidP="00464A25">
            <w:pPr>
              <w:spacing w:before="40" w:after="40" w:line="276" w:lineRule="auto"/>
              <w:jc w:val="center"/>
              <w:rPr>
                <w:rFonts w:asciiTheme="minorHAnsi" w:hAnsiTheme="minorHAnsi"/>
                <w:sz w:val="20"/>
              </w:rPr>
            </w:pPr>
            <w:r w:rsidRPr="0031439A">
              <w:rPr>
                <w:rFonts w:asciiTheme="minorHAnsi" w:hAnsiTheme="minorHAnsi"/>
                <w:sz w:val="20"/>
              </w:rPr>
              <w:t>RWH</w:t>
            </w:r>
          </w:p>
        </w:tc>
      </w:tr>
      <w:tr w:rsidR="004521C2" w:rsidRPr="00B433E8" w14:paraId="3D19FBB1" w14:textId="77777777" w:rsidTr="00464A25">
        <w:trPr>
          <w:trHeight w:val="454"/>
        </w:trPr>
        <w:tc>
          <w:tcPr>
            <w:tcW w:w="28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EEC3A" w14:textId="77777777" w:rsidR="004521C2" w:rsidRPr="00B433E8" w:rsidRDefault="004521C2" w:rsidP="00464A25">
            <w:pPr>
              <w:pStyle w:val="TABELAdolewej"/>
              <w:spacing w:line="276" w:lineRule="auto"/>
              <w:rPr>
                <w:rFonts w:cstheme="minorHAnsi"/>
              </w:rPr>
            </w:pPr>
            <w:r w:rsidRPr="0031439A">
              <w:t>oznaczenie kategorii wód</w:t>
            </w:r>
            <w:r w:rsidRPr="00B433E8">
              <w:rPr>
                <w:rFonts w:cstheme="minorHAnsi"/>
              </w:rPr>
              <w:t xml:space="preserve"> + </w:t>
            </w:r>
            <w:r w:rsidRPr="00B433E8">
              <w:rPr>
                <w:rFonts w:cstheme="minorHAnsi"/>
                <w:b/>
                <w:bCs/>
              </w:rPr>
              <w:t>HM</w:t>
            </w:r>
          </w:p>
        </w:tc>
        <w:tc>
          <w:tcPr>
            <w:tcW w:w="4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9779C" w14:textId="77777777" w:rsidR="004521C2" w:rsidRPr="00B433E8" w:rsidRDefault="004521C2" w:rsidP="00464A25">
            <w:pPr>
              <w:pStyle w:val="TABELAdolewej"/>
              <w:spacing w:line="276" w:lineRule="auto"/>
              <w:rPr>
                <w:rFonts w:cstheme="minorHAnsi"/>
              </w:rPr>
            </w:pPr>
            <w:r w:rsidRPr="0031439A">
              <w:t xml:space="preserve">presje </w:t>
            </w:r>
            <w:r w:rsidRPr="00B433E8">
              <w:rPr>
                <w:rFonts w:cstheme="minorHAnsi"/>
              </w:rPr>
              <w:t>hydromorfologiczne</w:t>
            </w:r>
          </w:p>
        </w:tc>
        <w:tc>
          <w:tcPr>
            <w:tcW w:w="16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E9655" w14:textId="77777777" w:rsidR="004521C2" w:rsidRPr="0031439A" w:rsidRDefault="004521C2" w:rsidP="00464A25">
            <w:pPr>
              <w:spacing w:before="40" w:after="40" w:line="276" w:lineRule="auto"/>
              <w:jc w:val="center"/>
              <w:rPr>
                <w:rFonts w:asciiTheme="minorHAnsi" w:hAnsiTheme="minorHAnsi"/>
                <w:sz w:val="20"/>
              </w:rPr>
            </w:pPr>
            <w:r w:rsidRPr="0031439A">
              <w:rPr>
                <w:rFonts w:asciiTheme="minorHAnsi" w:hAnsiTheme="minorHAnsi"/>
                <w:sz w:val="20"/>
              </w:rPr>
              <w:t>RWHM</w:t>
            </w:r>
          </w:p>
        </w:tc>
      </w:tr>
    </w:tbl>
    <w:p w14:paraId="28D993B6" w14:textId="77777777" w:rsidR="004521C2" w:rsidRPr="0031439A" w:rsidRDefault="004521C2" w:rsidP="004521C2">
      <w:pPr>
        <w:pStyle w:val="rdo0"/>
      </w:pPr>
      <w:r w:rsidRPr="0031439A">
        <w:t>Źródło: opracowanie własne</w:t>
      </w:r>
    </w:p>
    <w:p w14:paraId="3E0481DD" w14:textId="77777777" w:rsidR="004521C2" w:rsidRPr="0031439A" w:rsidRDefault="004521C2" w:rsidP="004521C2">
      <w:pPr>
        <w:pStyle w:val="Listapunktowana1"/>
        <w:spacing w:line="276" w:lineRule="auto"/>
        <w:ind w:left="0" w:firstLine="0"/>
        <w:rPr>
          <w:rFonts w:asciiTheme="minorHAnsi" w:hAnsiTheme="minorHAnsi"/>
        </w:rPr>
      </w:pPr>
      <w:r w:rsidRPr="0031439A">
        <w:rPr>
          <w:rFonts w:asciiTheme="minorHAnsi" w:hAnsiTheme="minorHAnsi"/>
        </w:rPr>
        <w:t>W przypadku jcwpd przypisany kod wskazuje rodzaj presji, na redukcję której działanie jest ukierunkowane (presje ilościowe, presje chemiczne lub presje ilościowe i chemiczne</w:t>
      </w:r>
      <w:r w:rsidRPr="00B433E8">
        <w:rPr>
          <w:rFonts w:asciiTheme="minorHAnsi" w:hAnsiTheme="minorHAnsi" w:cstheme="minorHAnsi"/>
        </w:rPr>
        <w:t xml:space="preserve">) (tabela </w:t>
      </w:r>
      <w:r>
        <w:rPr>
          <w:rFonts w:asciiTheme="minorHAnsi" w:hAnsiTheme="minorHAnsi" w:cstheme="minorHAnsi"/>
        </w:rPr>
        <w:t>12</w:t>
      </w:r>
      <w:r w:rsidRPr="0031439A">
        <w:rPr>
          <w:rFonts w:asciiTheme="minorHAnsi" w:hAnsiTheme="minorHAnsi"/>
        </w:rPr>
        <w:t>-2).</w:t>
      </w:r>
    </w:p>
    <w:p w14:paraId="4DF6BF78" w14:textId="77777777" w:rsidR="00C64834" w:rsidRPr="00B433E8" w:rsidRDefault="00C64834" w:rsidP="00CC4F8D">
      <w:pPr>
        <w:pStyle w:val="Tabela"/>
        <w:rPr>
          <w:rFonts w:cstheme="minorHAnsi"/>
        </w:rPr>
      </w:pPr>
      <w:bookmarkStart w:id="325" w:name="_Toc68195495"/>
      <w:bookmarkStart w:id="326" w:name="_Toc67488861"/>
      <w:bookmarkStart w:id="327" w:name="_Toc68123671"/>
      <w:bookmarkStart w:id="328" w:name="_Toc68725218"/>
      <w:r w:rsidRPr="00B433E8">
        <w:rPr>
          <w:rFonts w:cstheme="minorHAnsi"/>
        </w:rPr>
        <w:t xml:space="preserve">Tabela </w:t>
      </w:r>
      <w:r w:rsidR="00F23F13" w:rsidRPr="00B433E8">
        <w:rPr>
          <w:rFonts w:cstheme="minorHAnsi"/>
        </w:rPr>
        <w:fldChar w:fldCharType="begin"/>
      </w:r>
      <w:r w:rsidR="00F23F13" w:rsidRPr="00B433E8">
        <w:rPr>
          <w:rFonts w:cstheme="minorHAnsi"/>
        </w:rPr>
        <w:instrText xml:space="preserve"> STYLEREF 1 \s </w:instrText>
      </w:r>
      <w:r w:rsidR="00F23F13" w:rsidRPr="00B433E8">
        <w:rPr>
          <w:rFonts w:cstheme="minorHAnsi"/>
        </w:rPr>
        <w:fldChar w:fldCharType="separate"/>
      </w:r>
      <w:r w:rsidR="00261BCD">
        <w:rPr>
          <w:noProof/>
        </w:rPr>
        <w:t>12</w:t>
      </w:r>
      <w:r w:rsidR="00F23F13" w:rsidRPr="00B433E8">
        <w:rPr>
          <w:rFonts w:cstheme="minorHAnsi"/>
        </w:rPr>
        <w:fldChar w:fldCharType="end"/>
      </w:r>
      <w:r w:rsidR="00261BCD" w:rsidRPr="00B433E8">
        <w:rPr>
          <w:rFonts w:cstheme="minorHAnsi"/>
        </w:rPr>
        <w:noBreakHyphen/>
      </w:r>
      <w:r w:rsidR="00F23F13" w:rsidRPr="00B433E8">
        <w:rPr>
          <w:rFonts w:cstheme="minorHAnsi"/>
        </w:rPr>
        <w:fldChar w:fldCharType="begin"/>
      </w:r>
      <w:r w:rsidR="00F23F13" w:rsidRPr="00B433E8">
        <w:rPr>
          <w:rFonts w:cstheme="minorHAnsi"/>
        </w:rPr>
        <w:instrText xml:space="preserve"> SEQ Tabela \* ARABIC \s 1 </w:instrText>
      </w:r>
      <w:r w:rsidR="00F23F13" w:rsidRPr="00B433E8">
        <w:rPr>
          <w:rFonts w:cstheme="minorHAnsi"/>
        </w:rPr>
        <w:fldChar w:fldCharType="separate"/>
      </w:r>
      <w:r w:rsidR="00261BCD" w:rsidRPr="00B433E8">
        <w:rPr>
          <w:rFonts w:cstheme="minorHAnsi"/>
        </w:rPr>
        <w:t>2</w:t>
      </w:r>
      <w:r w:rsidR="00F23F13" w:rsidRPr="00B433E8">
        <w:rPr>
          <w:rFonts w:cstheme="minorHAnsi"/>
        </w:rPr>
        <w:fldChar w:fldCharType="end"/>
      </w:r>
      <w:r w:rsidRPr="00B433E8">
        <w:rPr>
          <w:rFonts w:cstheme="minorHAnsi"/>
        </w:rPr>
        <w:tab/>
        <w:t>Kodowanie działań w katalogu</w:t>
      </w:r>
      <w:bookmarkEnd w:id="325"/>
      <w:r w:rsidRPr="00B433E8">
        <w:rPr>
          <w:rFonts w:cstheme="minorHAnsi"/>
        </w:rPr>
        <w:t xml:space="preserve"> </w:t>
      </w:r>
      <w:bookmarkEnd w:id="326"/>
      <w:r w:rsidRPr="0077384A">
        <w:t>jcwpd</w:t>
      </w:r>
      <w:bookmarkEnd w:id="327"/>
      <w:bookmarkEnd w:id="328"/>
    </w:p>
    <w:tbl>
      <w:tblPr>
        <w:tblW w:w="5000" w:type="pct"/>
        <w:jc w:val="center"/>
        <w:tblLook w:val="00A0" w:firstRow="1" w:lastRow="0" w:firstColumn="1" w:lastColumn="0" w:noHBand="0" w:noVBand="0"/>
      </w:tblPr>
      <w:tblGrid>
        <w:gridCol w:w="2830"/>
        <w:gridCol w:w="4588"/>
        <w:gridCol w:w="1644"/>
      </w:tblGrid>
      <w:tr w:rsidR="004521C2" w:rsidRPr="00B433E8" w14:paraId="4F050C42" w14:textId="77777777" w:rsidTr="00464A25">
        <w:trPr>
          <w:trHeight w:val="454"/>
          <w:tblHeader/>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E1C43AD" w14:textId="77777777" w:rsidR="004521C2" w:rsidRPr="005D58CF" w:rsidRDefault="004521C2" w:rsidP="00464A25">
            <w:pPr>
              <w:pStyle w:val="TABELANagwek"/>
              <w:spacing w:line="276" w:lineRule="auto"/>
            </w:pPr>
            <w:r w:rsidRPr="00290498">
              <w:t>Kod IIaPGW</w:t>
            </w:r>
          </w:p>
        </w:tc>
        <w:tc>
          <w:tcPr>
            <w:tcW w:w="459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D5CF898" w14:textId="77777777" w:rsidR="004521C2" w:rsidRPr="0031439A" w:rsidRDefault="004521C2" w:rsidP="00464A25">
            <w:pPr>
              <w:pStyle w:val="TABELANagwek"/>
              <w:spacing w:line="276" w:lineRule="auto"/>
            </w:pPr>
            <w:r w:rsidRPr="0031439A">
              <w:t>Objaśnienie</w:t>
            </w:r>
          </w:p>
        </w:tc>
        <w:tc>
          <w:tcPr>
            <w:tcW w:w="164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2B9DAA1" w14:textId="77777777" w:rsidR="004521C2" w:rsidRPr="00290498" w:rsidRDefault="004521C2" w:rsidP="00464A25">
            <w:pPr>
              <w:pStyle w:val="TABELANagwek"/>
              <w:spacing w:line="276" w:lineRule="auto"/>
            </w:pPr>
            <w:r w:rsidRPr="0031439A">
              <w:t>Przykład kodu IIaPGW</w:t>
            </w:r>
            <w:r w:rsidRPr="00B433E8">
              <w:rPr>
                <w:rFonts w:cstheme="minorHAnsi"/>
              </w:rPr>
              <w:t xml:space="preserve"> dla jcwpd</w:t>
            </w:r>
          </w:p>
        </w:tc>
      </w:tr>
      <w:tr w:rsidR="004521C2" w:rsidRPr="00B433E8" w14:paraId="37FB3959" w14:textId="77777777" w:rsidTr="00464A25">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41B8B" w14:textId="77777777" w:rsidR="004521C2" w:rsidRPr="00B433E8" w:rsidRDefault="004521C2" w:rsidP="00464A25">
            <w:pPr>
              <w:pStyle w:val="TABELAdolewej"/>
              <w:spacing w:line="276" w:lineRule="auto"/>
              <w:rPr>
                <w:rFonts w:cstheme="minorHAnsi"/>
              </w:rPr>
            </w:pPr>
            <w:r w:rsidRPr="0031439A">
              <w:t>oznaczenie kategorii wód</w:t>
            </w:r>
            <w:r w:rsidRPr="0031439A">
              <w:rPr>
                <w:b/>
              </w:rPr>
              <w:t xml:space="preserve"> </w:t>
            </w:r>
            <w:r w:rsidRPr="0031439A">
              <w:t>+</w:t>
            </w:r>
            <w:r w:rsidRPr="0031439A">
              <w:rPr>
                <w:b/>
              </w:rPr>
              <w:t xml:space="preserve"> </w:t>
            </w:r>
            <w:r w:rsidRPr="00B433E8">
              <w:rPr>
                <w:rFonts w:cstheme="minorHAnsi"/>
                <w:b/>
                <w:bCs/>
              </w:rPr>
              <w:t>I</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155A0" w14:textId="77777777" w:rsidR="004521C2" w:rsidRPr="00B433E8" w:rsidRDefault="004521C2" w:rsidP="00464A25">
            <w:pPr>
              <w:pStyle w:val="TABELAdolewej"/>
              <w:spacing w:line="276" w:lineRule="auto"/>
              <w:rPr>
                <w:rFonts w:cstheme="minorHAnsi"/>
              </w:rPr>
            </w:pPr>
            <w:r w:rsidRPr="00B433E8">
              <w:rPr>
                <w:rFonts w:cstheme="minorHAnsi"/>
              </w:rPr>
              <w:t>presje ilościowe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EA274" w14:textId="77777777" w:rsidR="004521C2" w:rsidRPr="00B433E8" w:rsidRDefault="004521C2" w:rsidP="00464A25">
            <w:pPr>
              <w:pStyle w:val="TABELAwysrodkowane"/>
              <w:spacing w:line="276" w:lineRule="auto"/>
              <w:rPr>
                <w:rFonts w:cstheme="minorHAnsi"/>
              </w:rPr>
            </w:pPr>
            <w:r w:rsidRPr="00B433E8">
              <w:rPr>
                <w:rFonts w:cstheme="minorHAnsi"/>
              </w:rPr>
              <w:t>GWI</w:t>
            </w:r>
          </w:p>
        </w:tc>
      </w:tr>
      <w:tr w:rsidR="004521C2" w:rsidRPr="00B433E8" w14:paraId="579653C8" w14:textId="77777777" w:rsidTr="00464A25">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3D2D0" w14:textId="77777777" w:rsidR="004521C2" w:rsidRPr="00B433E8" w:rsidRDefault="004521C2" w:rsidP="00464A25">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PA</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B5A57" w14:textId="77777777" w:rsidR="004521C2" w:rsidRPr="00B433E8" w:rsidRDefault="004521C2" w:rsidP="00464A25">
            <w:pPr>
              <w:pStyle w:val="TABELAdolewej"/>
              <w:spacing w:line="276" w:lineRule="auto"/>
              <w:rPr>
                <w:rFonts w:cstheme="minorHAnsi"/>
              </w:rPr>
            </w:pPr>
            <w:r w:rsidRPr="00B433E8">
              <w:rPr>
                <w:rFonts w:cstheme="minorHAnsi"/>
              </w:rPr>
              <w:t>presje chemiczne A (rolnictwo i gospodarka komunalna)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5A136" w14:textId="77777777" w:rsidR="004521C2" w:rsidRPr="00B433E8" w:rsidRDefault="004521C2" w:rsidP="00464A25">
            <w:pPr>
              <w:pStyle w:val="TABELAwysrodkowane"/>
              <w:spacing w:line="276" w:lineRule="auto"/>
              <w:rPr>
                <w:rFonts w:cstheme="minorHAnsi"/>
              </w:rPr>
            </w:pPr>
            <w:r w:rsidRPr="00B433E8">
              <w:rPr>
                <w:rFonts w:cstheme="minorHAnsi"/>
              </w:rPr>
              <w:t>GWPA</w:t>
            </w:r>
          </w:p>
        </w:tc>
      </w:tr>
      <w:tr w:rsidR="004521C2" w:rsidRPr="00B433E8" w14:paraId="720A0FDB" w14:textId="77777777" w:rsidTr="00464A25">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8FE37" w14:textId="77777777" w:rsidR="004521C2" w:rsidRPr="00B433E8" w:rsidRDefault="004521C2" w:rsidP="00464A25">
            <w:pPr>
              <w:pStyle w:val="TABELAdolewej"/>
              <w:spacing w:line="276" w:lineRule="auto"/>
              <w:rPr>
                <w:rFonts w:cstheme="minorHAnsi"/>
              </w:rPr>
            </w:pPr>
            <w:r w:rsidRPr="0031439A">
              <w:t xml:space="preserve">oznaczenie kategorii wód </w:t>
            </w:r>
            <w:r w:rsidRPr="00B433E8">
              <w:rPr>
                <w:rFonts w:cstheme="minorHAnsi"/>
              </w:rPr>
              <w:t xml:space="preserve">+ </w:t>
            </w:r>
            <w:r w:rsidRPr="00B433E8">
              <w:rPr>
                <w:rFonts w:cstheme="minorHAnsi"/>
                <w:b/>
                <w:bCs/>
              </w:rPr>
              <w:t>PB</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D66AA" w14:textId="77777777" w:rsidR="004521C2" w:rsidRPr="00B433E8" w:rsidRDefault="004521C2" w:rsidP="00464A25">
            <w:pPr>
              <w:pStyle w:val="TABELAdolewej"/>
              <w:spacing w:line="276" w:lineRule="auto"/>
              <w:rPr>
                <w:rFonts w:cstheme="minorHAnsi"/>
              </w:rPr>
            </w:pPr>
            <w:r w:rsidRPr="00B433E8">
              <w:rPr>
                <w:rFonts w:cstheme="minorHAnsi"/>
              </w:rPr>
              <w:t>presje chemiczne B (przemysł i urbanizacja)</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843B4" w14:textId="77777777" w:rsidR="004521C2" w:rsidRPr="00B433E8" w:rsidRDefault="004521C2" w:rsidP="00464A25">
            <w:pPr>
              <w:pStyle w:val="TABELAwysrodkowane"/>
              <w:spacing w:line="276" w:lineRule="auto"/>
              <w:rPr>
                <w:rFonts w:cstheme="minorHAnsi"/>
              </w:rPr>
            </w:pPr>
            <w:r w:rsidRPr="00B433E8">
              <w:rPr>
                <w:rFonts w:cstheme="minorHAnsi"/>
              </w:rPr>
              <w:t>GWPB</w:t>
            </w:r>
          </w:p>
        </w:tc>
      </w:tr>
      <w:tr w:rsidR="004521C2" w:rsidRPr="00B433E8" w14:paraId="073F0368" w14:textId="77777777" w:rsidTr="00464A25">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F2FA1" w14:textId="77777777" w:rsidR="004521C2" w:rsidRPr="00B433E8" w:rsidRDefault="004521C2" w:rsidP="00464A25">
            <w:pPr>
              <w:pStyle w:val="TABELAdolewej"/>
              <w:spacing w:line="276" w:lineRule="auto"/>
              <w:rPr>
                <w:rFonts w:cstheme="minorHAnsi"/>
              </w:rPr>
            </w:pPr>
            <w:r w:rsidRPr="0031439A">
              <w:t>oznaczenie kategorii wód</w:t>
            </w:r>
            <w:r w:rsidRPr="0031439A">
              <w:rPr>
                <w:b/>
              </w:rPr>
              <w:t xml:space="preserve"> </w:t>
            </w:r>
            <w:r w:rsidRPr="0031439A">
              <w:t xml:space="preserve">+ </w:t>
            </w:r>
            <w:r w:rsidRPr="00B433E8">
              <w:rPr>
                <w:rFonts w:cstheme="minorHAnsi"/>
                <w:b/>
                <w:bCs/>
              </w:rPr>
              <w:t>IC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2F50C" w14:textId="77777777" w:rsidR="004521C2" w:rsidRPr="00B433E8" w:rsidRDefault="004521C2" w:rsidP="00464A25">
            <w:pPr>
              <w:pStyle w:val="TABELAdolewej"/>
              <w:spacing w:line="276" w:lineRule="auto"/>
              <w:rPr>
                <w:rFonts w:cstheme="minorHAnsi"/>
              </w:rPr>
            </w:pPr>
            <w:r w:rsidRPr="00B433E8">
              <w:rPr>
                <w:rFonts w:cstheme="minorHAnsi"/>
              </w:rPr>
              <w:t>presje ilościowe i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FCB17" w14:textId="77777777" w:rsidR="004521C2" w:rsidRPr="00B433E8" w:rsidRDefault="004521C2" w:rsidP="00464A25">
            <w:pPr>
              <w:pStyle w:val="TABELAwysrodkowane"/>
              <w:spacing w:line="276" w:lineRule="auto"/>
              <w:rPr>
                <w:rFonts w:cstheme="minorHAnsi"/>
              </w:rPr>
            </w:pPr>
            <w:r w:rsidRPr="00B433E8">
              <w:rPr>
                <w:rFonts w:cstheme="minorHAnsi"/>
              </w:rPr>
              <w:t>GWIC</w:t>
            </w:r>
          </w:p>
        </w:tc>
      </w:tr>
      <w:tr w:rsidR="004521C2" w:rsidRPr="00B433E8" w14:paraId="66361224" w14:textId="77777777" w:rsidTr="00464A25">
        <w:trPr>
          <w:trHeight w:val="454"/>
          <w:jc w:val="center"/>
        </w:trPr>
        <w:tc>
          <w:tcPr>
            <w:tcW w:w="28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25C4A" w14:textId="77777777" w:rsidR="004521C2" w:rsidRPr="00B433E8" w:rsidRDefault="004521C2" w:rsidP="00464A25">
            <w:pPr>
              <w:pStyle w:val="TABELAdolewej"/>
              <w:spacing w:line="276" w:lineRule="auto"/>
              <w:rPr>
                <w:rFonts w:cstheme="minorHAnsi"/>
              </w:rPr>
            </w:pPr>
            <w:r w:rsidRPr="00B433E8">
              <w:rPr>
                <w:rFonts w:cstheme="minorHAnsi"/>
              </w:rPr>
              <w:t xml:space="preserve">oznaczenie kategorii wód + </w:t>
            </w:r>
            <w:r w:rsidRPr="00B433E8">
              <w:rPr>
                <w:rFonts w:cstheme="minorHAnsi"/>
                <w:b/>
                <w:bCs/>
              </w:rPr>
              <w:t>C</w:t>
            </w:r>
          </w:p>
        </w:tc>
        <w:tc>
          <w:tcPr>
            <w:tcW w:w="45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B3C81" w14:textId="77777777" w:rsidR="004521C2" w:rsidRPr="00B433E8" w:rsidRDefault="004521C2" w:rsidP="00464A25">
            <w:pPr>
              <w:pStyle w:val="TABELAdolewej"/>
              <w:spacing w:line="276" w:lineRule="auto"/>
              <w:rPr>
                <w:rFonts w:cstheme="minorHAnsi"/>
              </w:rPr>
            </w:pPr>
            <w:r w:rsidRPr="00B433E8">
              <w:rPr>
                <w:rFonts w:cstheme="minorHAnsi"/>
              </w:rPr>
              <w:t>presje chemiczne</w:t>
            </w:r>
          </w:p>
        </w:tc>
        <w:tc>
          <w:tcPr>
            <w:tcW w:w="16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CEE7C" w14:textId="77777777" w:rsidR="004521C2" w:rsidRPr="00B433E8" w:rsidRDefault="004521C2" w:rsidP="00464A25">
            <w:pPr>
              <w:pStyle w:val="TABELAwysrodkowane"/>
              <w:spacing w:line="276" w:lineRule="auto"/>
              <w:rPr>
                <w:rFonts w:cstheme="minorHAnsi"/>
              </w:rPr>
            </w:pPr>
            <w:r w:rsidRPr="00B433E8">
              <w:rPr>
                <w:rFonts w:cstheme="minorHAnsi"/>
              </w:rPr>
              <w:t>GWC</w:t>
            </w:r>
          </w:p>
        </w:tc>
      </w:tr>
    </w:tbl>
    <w:p w14:paraId="4362DC19" w14:textId="77777777" w:rsidR="00C64834" w:rsidRPr="0020770B" w:rsidRDefault="00C64834" w:rsidP="004521C2">
      <w:pPr>
        <w:pStyle w:val="rdo0"/>
        <w:rPr>
          <w:rFonts w:cs="Calibri"/>
          <w:i w:val="0"/>
          <w:sz w:val="20"/>
          <w:szCs w:val="20"/>
        </w:rPr>
      </w:pPr>
      <w:r w:rsidRPr="00C22FBA">
        <w:t>Źródło: opracowanie własne</w:t>
      </w:r>
    </w:p>
    <w:p w14:paraId="42A28FF0" w14:textId="77777777" w:rsidR="00C64834" w:rsidRPr="0031439A" w:rsidRDefault="00C64834" w:rsidP="004521C2">
      <w:pPr>
        <w:spacing w:line="276" w:lineRule="auto"/>
        <w:rPr>
          <w:rFonts w:asciiTheme="minorHAnsi" w:hAnsiTheme="minorHAnsi"/>
        </w:rPr>
      </w:pPr>
      <w:r w:rsidRPr="0031439A">
        <w:rPr>
          <w:rFonts w:asciiTheme="minorHAnsi" w:hAnsiTheme="minorHAnsi"/>
        </w:rPr>
        <w:t xml:space="preserve">Jednocześnie w katalogach zastosowano podział działań na tzw. główne rodzaje środków - GRŚ (z ang. </w:t>
      </w:r>
      <w:r w:rsidRPr="0031439A">
        <w:rPr>
          <w:rFonts w:asciiTheme="minorHAnsi" w:hAnsiTheme="minorHAnsi"/>
          <w:i/>
        </w:rPr>
        <w:t>Key Types of Measures</w:t>
      </w:r>
      <w:r w:rsidRPr="0031439A">
        <w:rPr>
          <w:rFonts w:asciiTheme="minorHAnsi" w:hAnsiTheme="minorHAnsi"/>
        </w:rPr>
        <w:t>; typ działania - KTM), zgodny z kodyfikacją wskazaną przez KE, przypisując poszczególnym działaniom odpowiedni kod działania wg KE.</w:t>
      </w:r>
    </w:p>
    <w:p w14:paraId="10CC6D2E" w14:textId="7178B065" w:rsidR="00C64834" w:rsidRDefault="004521C2" w:rsidP="00C64834">
      <w:pPr>
        <w:rPr>
          <w:rFonts w:cs="Calibri"/>
        </w:rPr>
      </w:pPr>
      <w:r w:rsidRPr="00B433E8">
        <w:rPr>
          <w:rFonts w:asciiTheme="minorHAnsi" w:hAnsiTheme="minorHAnsi" w:cstheme="minorHAnsi"/>
        </w:rPr>
        <w:t>Poniżej przedstawiono</w:t>
      </w:r>
      <w:r w:rsidRPr="0031439A">
        <w:rPr>
          <w:rFonts w:asciiTheme="minorHAnsi" w:hAnsiTheme="minorHAnsi"/>
        </w:rPr>
        <w:t xml:space="preserve"> </w:t>
      </w:r>
      <w:r w:rsidR="00C64834" w:rsidRPr="0031439A">
        <w:rPr>
          <w:rFonts w:asciiTheme="minorHAnsi" w:hAnsiTheme="minorHAnsi"/>
        </w:rPr>
        <w:t>opisy katalogów działań dla poszczególnych kategorii wód.</w:t>
      </w:r>
    </w:p>
    <w:p w14:paraId="285F3812" w14:textId="77777777" w:rsidR="00D830F5" w:rsidRPr="00544887" w:rsidRDefault="00D830F5" w:rsidP="00F81C31">
      <w:pPr>
        <w:pStyle w:val="Nagwek3"/>
      </w:pPr>
      <w:bookmarkStart w:id="329" w:name="_Toc67650008"/>
      <w:r w:rsidRPr="00544887">
        <w:t>Katalog działań jcwp RW</w:t>
      </w:r>
      <w:bookmarkEnd w:id="329"/>
    </w:p>
    <w:p w14:paraId="6CC3CDA5" w14:textId="77777777" w:rsidR="00C64834" w:rsidRPr="00C22FBA" w:rsidRDefault="00C64834" w:rsidP="006E20D7">
      <w:pPr>
        <w:spacing w:line="276" w:lineRule="auto"/>
        <w:rPr>
          <w:rFonts w:asciiTheme="minorHAnsi" w:hAnsiTheme="minorHAnsi"/>
        </w:rPr>
      </w:pPr>
      <w:r w:rsidRPr="00C22FBA">
        <w:rPr>
          <w:rFonts w:asciiTheme="minorHAnsi" w:hAnsiTheme="minorHAnsi"/>
        </w:rPr>
        <w:t xml:space="preserve">Katalog dla jcwp rzecznych (RW) zbudowany został na bazie zebranych w grupy działań umożliwiających eliminację lub przynajmniej zminimalizowanie presji znaczących zidentyfikowanych w ramach pracy </w:t>
      </w:r>
      <w:r w:rsidRPr="00C22FBA">
        <w:rPr>
          <w:rFonts w:asciiTheme="minorHAnsi" w:hAnsiTheme="minorHAnsi"/>
          <w:i/>
        </w:rPr>
        <w:t>Analiza znaczących oddziaływań - jcwp (…)</w:t>
      </w:r>
      <w:r w:rsidRPr="00C22FBA">
        <w:rPr>
          <w:rFonts w:asciiTheme="minorHAnsi" w:hAnsiTheme="minorHAnsi"/>
        </w:rPr>
        <w:t xml:space="preserve">. </w:t>
      </w:r>
    </w:p>
    <w:p w14:paraId="2EB52B47" w14:textId="77777777" w:rsidR="00C64834" w:rsidRPr="00C22FBA" w:rsidRDefault="00C64834" w:rsidP="006E20D7">
      <w:pPr>
        <w:spacing w:line="276" w:lineRule="auto"/>
        <w:rPr>
          <w:rFonts w:asciiTheme="minorHAnsi" w:hAnsiTheme="minorHAnsi"/>
        </w:rPr>
      </w:pPr>
      <w:r w:rsidRPr="00C22FBA">
        <w:rPr>
          <w:rFonts w:asciiTheme="minorHAnsi" w:hAnsiTheme="minorHAnsi"/>
        </w:rPr>
        <w:t>Łącznie 31 działań w katalogu działań jcwp RW zgrupowano w następujących kategoriach:</w:t>
      </w:r>
    </w:p>
    <w:p w14:paraId="774A11D7" w14:textId="77777777" w:rsidR="00C64834" w:rsidRPr="00C22FBA" w:rsidRDefault="00C64834" w:rsidP="006E20D7">
      <w:pPr>
        <w:pStyle w:val="Akapitzlist"/>
        <w:numPr>
          <w:ilvl w:val="0"/>
          <w:numId w:val="117"/>
        </w:numPr>
      </w:pPr>
      <w:r w:rsidRPr="00C22FBA">
        <w:t>adaptacja do zmian klimatu,</w:t>
      </w:r>
    </w:p>
    <w:p w14:paraId="6F9B5725" w14:textId="77777777" w:rsidR="00C64834" w:rsidRPr="00C22FBA" w:rsidRDefault="00C64834" w:rsidP="006E20D7">
      <w:pPr>
        <w:pStyle w:val="Akapitzlist"/>
        <w:numPr>
          <w:ilvl w:val="0"/>
          <w:numId w:val="117"/>
        </w:numPr>
      </w:pPr>
      <w:r w:rsidRPr="00C22FBA">
        <w:t>edukacja i informacja,</w:t>
      </w:r>
    </w:p>
    <w:p w14:paraId="356B11F7" w14:textId="77777777" w:rsidR="00C64834" w:rsidRPr="00C22FBA" w:rsidRDefault="00C64834" w:rsidP="006E20D7">
      <w:pPr>
        <w:pStyle w:val="Akapitzlist"/>
        <w:numPr>
          <w:ilvl w:val="0"/>
          <w:numId w:val="117"/>
        </w:numPr>
      </w:pPr>
      <w:r w:rsidRPr="00C22FBA">
        <w:lastRenderedPageBreak/>
        <w:t>gospodarka ściekowa,</w:t>
      </w:r>
    </w:p>
    <w:p w14:paraId="679CFD61" w14:textId="77777777" w:rsidR="00C64834" w:rsidRPr="00C22FBA" w:rsidRDefault="00C64834" w:rsidP="006E20D7">
      <w:pPr>
        <w:pStyle w:val="Akapitzlist"/>
        <w:numPr>
          <w:ilvl w:val="0"/>
          <w:numId w:val="117"/>
        </w:numPr>
      </w:pPr>
      <w:r w:rsidRPr="00C22FBA">
        <w:t>kształtowanie stosunków wodnych w zlewni jcwp,</w:t>
      </w:r>
    </w:p>
    <w:p w14:paraId="0CB16B7A" w14:textId="77777777" w:rsidR="00C64834" w:rsidRPr="00C22FBA" w:rsidRDefault="00C64834" w:rsidP="006E20D7">
      <w:pPr>
        <w:pStyle w:val="Akapitzlist"/>
        <w:numPr>
          <w:ilvl w:val="0"/>
          <w:numId w:val="117"/>
        </w:numPr>
      </w:pPr>
      <w:r w:rsidRPr="00C22FBA">
        <w:t>ograniczenie zanieczyszczeń rozproszonych z rolnictwa,</w:t>
      </w:r>
    </w:p>
    <w:p w14:paraId="0D74D6C1" w14:textId="77777777" w:rsidR="00C64834" w:rsidRPr="00C22FBA" w:rsidRDefault="00C64834" w:rsidP="006E20D7">
      <w:pPr>
        <w:pStyle w:val="Akapitzlist"/>
        <w:numPr>
          <w:ilvl w:val="0"/>
          <w:numId w:val="117"/>
        </w:numPr>
      </w:pPr>
      <w:r w:rsidRPr="00C22FBA">
        <w:t>poprawa warunków dla obszarów chronionych,</w:t>
      </w:r>
    </w:p>
    <w:p w14:paraId="565F5CC4" w14:textId="77777777" w:rsidR="00C64834" w:rsidRPr="00C22FBA" w:rsidRDefault="00C64834" w:rsidP="006E20D7">
      <w:pPr>
        <w:pStyle w:val="Akapitzlist"/>
        <w:numPr>
          <w:ilvl w:val="0"/>
          <w:numId w:val="117"/>
        </w:numPr>
      </w:pPr>
      <w:r w:rsidRPr="00C22FBA">
        <w:t>poprawa warunków hydromorfologicznych rzek i potoków,</w:t>
      </w:r>
    </w:p>
    <w:p w14:paraId="23769CF4" w14:textId="77777777" w:rsidR="00C64834" w:rsidRPr="00C22FBA" w:rsidRDefault="00C64834" w:rsidP="006E20D7">
      <w:pPr>
        <w:pStyle w:val="Akapitzlist"/>
        <w:numPr>
          <w:ilvl w:val="0"/>
          <w:numId w:val="117"/>
        </w:numPr>
      </w:pPr>
      <w:r w:rsidRPr="00C22FBA">
        <w:t>redukcja emisji i zrzutów substancji priorytetowych,</w:t>
      </w:r>
    </w:p>
    <w:p w14:paraId="186FF6A3" w14:textId="77777777" w:rsidR="00C64834" w:rsidRPr="00C22FBA" w:rsidRDefault="00C64834" w:rsidP="006E20D7">
      <w:pPr>
        <w:pStyle w:val="Akapitzlist"/>
        <w:numPr>
          <w:ilvl w:val="0"/>
          <w:numId w:val="117"/>
        </w:numPr>
      </w:pPr>
      <w:r w:rsidRPr="00C22FBA">
        <w:t>weryfikacja programu ochrony środowiska,</w:t>
      </w:r>
    </w:p>
    <w:p w14:paraId="1A559552" w14:textId="77777777" w:rsidR="00C64834" w:rsidRPr="00C22FBA" w:rsidRDefault="00C64834" w:rsidP="006E20D7">
      <w:pPr>
        <w:pStyle w:val="Akapitzlist"/>
        <w:numPr>
          <w:ilvl w:val="0"/>
          <w:numId w:val="117"/>
        </w:numPr>
      </w:pPr>
      <w:r w:rsidRPr="00C22FBA">
        <w:t>zapewnienie ciągłości biologicznej i morfologicznej rzek i potoków,</w:t>
      </w:r>
    </w:p>
    <w:p w14:paraId="604E36EA" w14:textId="77777777" w:rsidR="00C64834" w:rsidRPr="00C22FBA" w:rsidRDefault="00C64834" w:rsidP="006E20D7">
      <w:pPr>
        <w:pStyle w:val="Akapitzlist"/>
        <w:numPr>
          <w:ilvl w:val="0"/>
          <w:numId w:val="117"/>
        </w:numPr>
      </w:pPr>
      <w:r w:rsidRPr="00C22FBA">
        <w:t>zapewnienie ciągłości biologicznej rzek i potoków.</w:t>
      </w:r>
    </w:p>
    <w:p w14:paraId="339D9DD4" w14:textId="77777777" w:rsidR="006E20D7" w:rsidRDefault="006E20D7" w:rsidP="006E20D7">
      <w:pPr>
        <w:spacing w:line="276" w:lineRule="auto"/>
        <w:rPr>
          <w:rFonts w:asciiTheme="minorHAnsi" w:hAnsiTheme="minorHAnsi" w:cstheme="minorHAnsi"/>
        </w:rPr>
      </w:pPr>
      <w:r w:rsidRPr="00C22FBA">
        <w:rPr>
          <w:rFonts w:asciiTheme="minorHAnsi" w:hAnsiTheme="minorHAnsi"/>
        </w:rPr>
        <w:t xml:space="preserve">Najliczniejszą kategorię działań stanowi: zapewnienie ciągłości biologicznej rzek i potoków </w:t>
      </w:r>
      <w:r w:rsidRPr="00B433E8">
        <w:rPr>
          <w:rFonts w:asciiTheme="minorHAnsi" w:hAnsiTheme="minorHAnsi" w:cstheme="minorHAnsi"/>
        </w:rPr>
        <w:t>(22,58</w:t>
      </w:r>
      <w:r w:rsidRPr="00C22FBA">
        <w:rPr>
          <w:rFonts w:asciiTheme="minorHAnsi" w:hAnsiTheme="minorHAnsi"/>
        </w:rPr>
        <w:t>% wszystkich działań w katalogu), drugą pod względem liczby działań jest kategoria: adaptacja do</w:t>
      </w:r>
      <w:r w:rsidRPr="00B433E8">
        <w:rPr>
          <w:rFonts w:asciiTheme="minorHAnsi" w:hAnsiTheme="minorHAnsi" w:cstheme="minorHAnsi"/>
        </w:rPr>
        <w:t xml:space="preserve"> </w:t>
      </w:r>
      <w:r w:rsidRPr="00C22FBA">
        <w:rPr>
          <w:rFonts w:asciiTheme="minorHAnsi" w:hAnsiTheme="minorHAnsi"/>
        </w:rPr>
        <w:t>zmian klimatu (19</w:t>
      </w:r>
      <w:r w:rsidRPr="00B433E8">
        <w:rPr>
          <w:rFonts w:asciiTheme="minorHAnsi" w:hAnsiTheme="minorHAnsi" w:cstheme="minorHAnsi"/>
        </w:rPr>
        <w:t>,35</w:t>
      </w:r>
      <w:r w:rsidRPr="00C22FBA">
        <w:rPr>
          <w:rFonts w:asciiTheme="minorHAnsi" w:hAnsiTheme="minorHAnsi"/>
        </w:rPr>
        <w:t xml:space="preserve">% wszystkich działań w katalogu), natomiast </w:t>
      </w:r>
      <w:r w:rsidRPr="00B433E8">
        <w:rPr>
          <w:rFonts w:asciiTheme="minorHAnsi" w:hAnsiTheme="minorHAnsi" w:cstheme="minorHAnsi"/>
        </w:rPr>
        <w:t>najmniejszą liczbę działań posiadają kategorie</w:t>
      </w:r>
      <w:r w:rsidRPr="00C22FBA">
        <w:rPr>
          <w:rFonts w:asciiTheme="minorHAnsi" w:hAnsiTheme="minorHAnsi"/>
        </w:rPr>
        <w:t xml:space="preserve">: weryfikacja programu ochrony środowiska, </w:t>
      </w:r>
      <w:r w:rsidRPr="00B433E8">
        <w:rPr>
          <w:rFonts w:asciiTheme="minorHAnsi" w:hAnsiTheme="minorHAnsi" w:cstheme="minorHAnsi"/>
        </w:rPr>
        <w:t>redukcja emisji i zrzutów substancji priorytetowych</w:t>
      </w:r>
      <w:r w:rsidRPr="00C22FBA">
        <w:rPr>
          <w:rFonts w:asciiTheme="minorHAnsi" w:hAnsiTheme="minorHAnsi"/>
        </w:rPr>
        <w:t xml:space="preserve"> oraz edukacja i</w:t>
      </w:r>
      <w:r w:rsidRPr="00B433E8">
        <w:rPr>
          <w:rFonts w:asciiTheme="minorHAnsi" w:hAnsiTheme="minorHAnsi" w:cstheme="minorHAnsi"/>
        </w:rPr>
        <w:t xml:space="preserve"> </w:t>
      </w:r>
      <w:r w:rsidRPr="00C22FBA">
        <w:rPr>
          <w:rFonts w:asciiTheme="minorHAnsi" w:hAnsiTheme="minorHAnsi"/>
        </w:rPr>
        <w:t xml:space="preserve">informacja (wykres </w:t>
      </w:r>
      <w:r>
        <w:rPr>
          <w:rFonts w:asciiTheme="minorHAnsi" w:hAnsiTheme="minorHAnsi" w:cstheme="minorHAnsi"/>
        </w:rPr>
        <w:t>12</w:t>
      </w:r>
      <w:r w:rsidRPr="00C22FBA">
        <w:rPr>
          <w:rFonts w:asciiTheme="minorHAnsi" w:hAnsiTheme="minorHAnsi"/>
        </w:rPr>
        <w:t>-4).</w:t>
      </w:r>
      <w:r w:rsidRPr="00B433E8">
        <w:rPr>
          <w:rFonts w:asciiTheme="minorHAnsi" w:hAnsiTheme="minorHAnsi" w:cstheme="minorHAnsi"/>
        </w:rPr>
        <w:t xml:space="preserve"> </w:t>
      </w:r>
    </w:p>
    <w:p w14:paraId="779BA1E1" w14:textId="681FDD6E" w:rsidR="002D1156" w:rsidRPr="00C22FBA" w:rsidRDefault="002D1156" w:rsidP="006E20D7">
      <w:pPr>
        <w:spacing w:line="276" w:lineRule="auto"/>
        <w:rPr>
          <w:rFonts w:asciiTheme="minorHAnsi" w:hAnsiTheme="minorHAnsi"/>
        </w:rPr>
      </w:pPr>
      <w:r>
        <w:rPr>
          <w:noProof/>
        </w:rPr>
        <w:drawing>
          <wp:inline distT="0" distB="0" distL="0" distR="0" wp14:anchorId="297EB488" wp14:editId="7CE08AA3">
            <wp:extent cx="5759450" cy="3625686"/>
            <wp:effectExtent l="0" t="0" r="12700" b="13335"/>
            <wp:docPr id="1866059351" name="Wykres 1866059351">
              <a:extLst xmlns:a="http://schemas.openxmlformats.org/drawingml/2006/main">
                <a:ext uri="{FF2B5EF4-FFF2-40B4-BE49-F238E27FC236}">
                  <a16:creationId xmlns:a16="http://schemas.microsoft.com/office/drawing/2014/main" id="{CBA508A2-A95F-417D-B0B5-7B165E7D4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0BC9A4B" w14:textId="041C826A" w:rsidR="006E20D7" w:rsidRPr="00B6737C" w:rsidRDefault="00C64834" w:rsidP="006E20D7">
      <w:pPr>
        <w:pStyle w:val="Wykres"/>
      </w:pPr>
      <w:bookmarkStart w:id="330" w:name="_Toc68195513"/>
      <w:bookmarkStart w:id="331" w:name="_Toc67643659"/>
      <w:bookmarkStart w:id="332" w:name="_Toc68725303"/>
      <w:r>
        <w:t xml:space="preserve">Wykres </w:t>
      </w:r>
      <w:r w:rsidR="00B25B32">
        <w:fldChar w:fldCharType="begin"/>
      </w:r>
      <w:r w:rsidR="00B25B32">
        <w:instrText xml:space="preserve"> STYLER</w:instrText>
      </w:r>
      <w:r w:rsidR="00B25B32">
        <w:instrText xml:space="preserve">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rsidR="006E20D7" w:rsidRPr="00B433E8">
        <w:tab/>
        <w:t>Udział działań w poszczególnych kategoriach katalogu działań jcwp RW</w:t>
      </w:r>
      <w:bookmarkEnd w:id="330"/>
      <w:bookmarkEnd w:id="331"/>
      <w:bookmarkEnd w:id="332"/>
    </w:p>
    <w:p w14:paraId="1E7805A4" w14:textId="77777777" w:rsidR="00C64834" w:rsidRPr="0013054F" w:rsidRDefault="00C64834" w:rsidP="005946B7">
      <w:pPr>
        <w:pStyle w:val="rdo0"/>
      </w:pPr>
      <w:r w:rsidRPr="0013054F">
        <w:t>Źródło: opracowanie własne</w:t>
      </w:r>
    </w:p>
    <w:p w14:paraId="7D7D289C" w14:textId="77777777" w:rsidR="006E20D7" w:rsidRPr="00C22FBA" w:rsidRDefault="006E20D7" w:rsidP="006E20D7">
      <w:pPr>
        <w:spacing w:line="276" w:lineRule="auto"/>
        <w:rPr>
          <w:rFonts w:asciiTheme="minorHAnsi" w:hAnsiTheme="minorHAnsi"/>
        </w:rPr>
      </w:pPr>
      <w:r w:rsidRPr="00B433E8">
        <w:rPr>
          <w:rFonts w:asciiTheme="minorHAnsi" w:hAnsiTheme="minorHAnsi" w:cstheme="minorHAnsi"/>
        </w:rPr>
        <w:t>Dla</w:t>
      </w:r>
      <w:r w:rsidRPr="00C22FBA">
        <w:rPr>
          <w:rFonts w:asciiTheme="minorHAnsi" w:hAnsiTheme="minorHAnsi"/>
        </w:rPr>
        <w:t xml:space="preserve"> jcwp </w:t>
      </w:r>
      <w:r w:rsidRPr="00B433E8">
        <w:rPr>
          <w:rFonts w:asciiTheme="minorHAnsi" w:hAnsiTheme="minorHAnsi" w:cstheme="minorHAnsi"/>
        </w:rPr>
        <w:t>64,52% stanowią</w:t>
      </w:r>
      <w:r w:rsidRPr="00C22FBA">
        <w:rPr>
          <w:rFonts w:asciiTheme="minorHAnsi" w:hAnsiTheme="minorHAnsi"/>
        </w:rPr>
        <w:t xml:space="preserve"> działania podstawowe i </w:t>
      </w:r>
      <w:r w:rsidRPr="00B433E8">
        <w:rPr>
          <w:rFonts w:asciiTheme="minorHAnsi" w:hAnsiTheme="minorHAnsi" w:cstheme="minorHAnsi"/>
        </w:rPr>
        <w:t>35,48% uzupełniające</w:t>
      </w:r>
      <w:r w:rsidRPr="00C22FBA">
        <w:rPr>
          <w:rFonts w:asciiTheme="minorHAnsi" w:hAnsiTheme="minorHAnsi"/>
        </w:rPr>
        <w:t xml:space="preserve"> (wykres </w:t>
      </w:r>
      <w:r>
        <w:rPr>
          <w:rFonts w:asciiTheme="minorHAnsi" w:hAnsiTheme="minorHAnsi" w:cstheme="minorHAnsi"/>
        </w:rPr>
        <w:t>12</w:t>
      </w:r>
      <w:r w:rsidRPr="00C22FBA">
        <w:rPr>
          <w:rFonts w:asciiTheme="minorHAnsi" w:hAnsiTheme="minorHAnsi"/>
        </w:rPr>
        <w:t>-5).</w:t>
      </w:r>
    </w:p>
    <w:p w14:paraId="458BE62D" w14:textId="77777777" w:rsidR="006E20D7" w:rsidRDefault="006E20D7" w:rsidP="006E20D7">
      <w:pPr>
        <w:pStyle w:val="wykrespolozenie"/>
      </w:pPr>
      <w:r w:rsidRPr="00DB2311">
        <w:rPr>
          <w:noProof/>
        </w:rPr>
        <w:lastRenderedPageBreak/>
        <w:drawing>
          <wp:inline distT="0" distB="0" distL="0" distR="0" wp14:anchorId="6B749CE5" wp14:editId="73B3EF28">
            <wp:extent cx="4320000" cy="2520000"/>
            <wp:effectExtent l="0" t="0" r="4445" b="13970"/>
            <wp:docPr id="1069510221" name="Wykres 1069510221">
              <a:extLst xmlns:a="http://schemas.openxmlformats.org/drawingml/2006/main">
                <a:ext uri="{FF2B5EF4-FFF2-40B4-BE49-F238E27FC236}">
                  <a16:creationId xmlns:a16="http://schemas.microsoft.com/office/drawing/2014/main" id="{8B8EDA3B-A459-4CD5-AAFB-3B967DA377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bookmarkStart w:id="333" w:name="_Toc68195514"/>
      <w:bookmarkStart w:id="334" w:name="_Toc67643660"/>
    </w:p>
    <w:p w14:paraId="230A2FC8" w14:textId="77777777" w:rsidR="00C64834" w:rsidRPr="00D049A2" w:rsidRDefault="00C64834" w:rsidP="004A1CB1">
      <w:pPr>
        <w:pStyle w:val="Wykres"/>
      </w:pPr>
      <w:bookmarkStart w:id="335" w:name="_Toc68725304"/>
      <w:r w:rsidRPr="005573F9">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5</w:t>
      </w:r>
      <w:r w:rsidR="00B25B32">
        <w:rPr>
          <w:noProof/>
        </w:rPr>
        <w:fldChar w:fldCharType="end"/>
      </w:r>
      <w:r w:rsidRPr="005573F9">
        <w:tab/>
      </w:r>
      <w:r w:rsidRPr="00776B26">
        <w:t>Udział działań podstawowych oraz uzupełniających w katalogu działań jcwp RW</w:t>
      </w:r>
      <w:bookmarkEnd w:id="333"/>
      <w:bookmarkEnd w:id="334"/>
      <w:bookmarkEnd w:id="335"/>
    </w:p>
    <w:p w14:paraId="58D7C08E" w14:textId="77777777" w:rsidR="00C64834" w:rsidRPr="005573F9" w:rsidRDefault="00C64834" w:rsidP="005946B7">
      <w:pPr>
        <w:pStyle w:val="rdo0"/>
      </w:pPr>
      <w:r w:rsidRPr="005573F9">
        <w:t>Źródło: opracowanie własne</w:t>
      </w:r>
    </w:p>
    <w:p w14:paraId="6802EA90" w14:textId="77777777" w:rsidR="00C64834" w:rsidRPr="009F0B50" w:rsidRDefault="00C64834" w:rsidP="00C64834">
      <w:pPr>
        <w:spacing w:after="240"/>
        <w:rPr>
          <w:color w:val="000000"/>
        </w:rPr>
      </w:pPr>
      <w:r w:rsidRPr="009F0B50">
        <w:rPr>
          <w:color w:val="000000"/>
        </w:rPr>
        <w:t xml:space="preserve">Każde działanie otrzymało kod IIaPGW wskazujący na rodzaj presji. Zestawienie liczby działań poszczególnych kodów IIaPGW jcwp RW przedstawia tabela </w:t>
      </w:r>
      <w:r w:rsidRPr="00DB2311">
        <w:rPr>
          <w:color w:val="000000"/>
        </w:rPr>
        <w:t>12-3</w:t>
      </w:r>
      <w:r w:rsidR="006E20D7">
        <w:rPr>
          <w:color w:val="000000"/>
        </w:rPr>
        <w:t xml:space="preserve"> i wykres 12-6</w:t>
      </w:r>
      <w:r w:rsidRPr="009F0B50">
        <w:rPr>
          <w:color w:val="000000"/>
        </w:rPr>
        <w:t>.</w:t>
      </w:r>
    </w:p>
    <w:p w14:paraId="52ED947E" w14:textId="77777777" w:rsidR="00C64834" w:rsidRPr="00B433E8" w:rsidRDefault="0077384A" w:rsidP="00CC4F8D">
      <w:pPr>
        <w:pStyle w:val="Tabela"/>
        <w:rPr>
          <w:rFonts w:cstheme="minorHAnsi"/>
        </w:rPr>
      </w:pPr>
      <w:bookmarkStart w:id="336" w:name="_Toc67488862"/>
      <w:bookmarkStart w:id="337" w:name="_Toc68195496"/>
      <w:bookmarkStart w:id="338" w:name="_Toc68123672"/>
      <w:bookmarkStart w:id="339" w:name="_Toc68725219"/>
      <w:r w:rsidRPr="00B433E8">
        <w:rPr>
          <w:rFonts w:cstheme="minorHAnsi"/>
        </w:rPr>
        <w:t xml:space="preserve">Tabela </w:t>
      </w:r>
      <w:r w:rsidR="00F23F13" w:rsidRPr="00B433E8">
        <w:rPr>
          <w:rFonts w:cstheme="minorHAnsi"/>
        </w:rPr>
        <w:fldChar w:fldCharType="begin"/>
      </w:r>
      <w:r w:rsidR="00F23F13" w:rsidRPr="00B433E8">
        <w:rPr>
          <w:rFonts w:cstheme="minorHAnsi"/>
        </w:rPr>
        <w:instrText xml:space="preserve"> STYLEREF 1 \s </w:instrText>
      </w:r>
      <w:r w:rsidR="00F23F13" w:rsidRPr="00B433E8">
        <w:rPr>
          <w:rFonts w:cstheme="minorHAnsi"/>
        </w:rPr>
        <w:fldChar w:fldCharType="separate"/>
      </w:r>
      <w:r w:rsidR="00261BCD">
        <w:rPr>
          <w:noProof/>
        </w:rPr>
        <w:t>12</w:t>
      </w:r>
      <w:r w:rsidR="00F23F13" w:rsidRPr="00B433E8">
        <w:rPr>
          <w:rFonts w:cstheme="minorHAnsi"/>
        </w:rPr>
        <w:fldChar w:fldCharType="end"/>
      </w:r>
      <w:r w:rsidR="00261BCD" w:rsidRPr="00B433E8">
        <w:rPr>
          <w:rFonts w:cstheme="minorHAnsi"/>
        </w:rPr>
        <w:noBreakHyphen/>
      </w:r>
      <w:r w:rsidR="00F23F13" w:rsidRPr="00B433E8">
        <w:rPr>
          <w:rFonts w:cstheme="minorHAnsi"/>
        </w:rPr>
        <w:fldChar w:fldCharType="begin"/>
      </w:r>
      <w:r w:rsidR="00F23F13" w:rsidRPr="00B433E8">
        <w:rPr>
          <w:rFonts w:cstheme="minorHAnsi"/>
        </w:rPr>
        <w:instrText xml:space="preserve"> SEQ Tabela \* ARABIC \s 1 </w:instrText>
      </w:r>
      <w:r w:rsidR="00F23F13" w:rsidRPr="00B433E8">
        <w:rPr>
          <w:rFonts w:cstheme="minorHAnsi"/>
        </w:rPr>
        <w:fldChar w:fldCharType="separate"/>
      </w:r>
      <w:r w:rsidR="00261BCD" w:rsidRPr="00B433E8">
        <w:rPr>
          <w:rFonts w:cstheme="minorHAnsi"/>
        </w:rPr>
        <w:t>3</w:t>
      </w:r>
      <w:r w:rsidR="00F23F13" w:rsidRPr="00B433E8">
        <w:rPr>
          <w:rFonts w:cstheme="minorHAnsi"/>
        </w:rPr>
        <w:fldChar w:fldCharType="end"/>
      </w:r>
      <w:r w:rsidRPr="00B433E8">
        <w:rPr>
          <w:rFonts w:cstheme="minorHAnsi"/>
        </w:rPr>
        <w:tab/>
      </w:r>
      <w:r w:rsidR="00C64834" w:rsidRPr="00B433E8">
        <w:rPr>
          <w:rFonts w:cstheme="minorHAnsi"/>
        </w:rPr>
        <w:t>Liczba działań poszczególnych kodów IIaPGW jcwp</w:t>
      </w:r>
      <w:bookmarkEnd w:id="336"/>
      <w:bookmarkEnd w:id="337"/>
      <w:r w:rsidR="00C64834">
        <w:t xml:space="preserve"> RW</w:t>
      </w:r>
      <w:bookmarkEnd w:id="338"/>
      <w:bookmarkEnd w:id="339"/>
    </w:p>
    <w:tbl>
      <w:tblPr>
        <w:tblW w:w="5000" w:type="pct"/>
        <w:jc w:val="center"/>
        <w:tblLook w:val="00A0" w:firstRow="1" w:lastRow="0" w:firstColumn="1" w:lastColumn="0" w:noHBand="0" w:noVBand="0"/>
      </w:tblPr>
      <w:tblGrid>
        <w:gridCol w:w="1704"/>
        <w:gridCol w:w="5684"/>
        <w:gridCol w:w="1674"/>
      </w:tblGrid>
      <w:tr w:rsidR="006E20D7" w:rsidRPr="00B433E8" w14:paraId="2B6A553E" w14:textId="77777777" w:rsidTr="00464A25">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F667B1D" w14:textId="77777777" w:rsidR="006E20D7" w:rsidRPr="00B433E8" w:rsidRDefault="006E20D7" w:rsidP="00464A25">
            <w:pPr>
              <w:pStyle w:val="TABELANagwek"/>
              <w:spacing w:line="276" w:lineRule="auto"/>
              <w:rPr>
                <w:rFonts w:cstheme="minorHAnsi"/>
              </w:rPr>
            </w:pPr>
            <w:r w:rsidRPr="00290498">
              <w:t xml:space="preserve">Kod </w:t>
            </w:r>
            <w:r w:rsidRPr="00B433E8">
              <w:rPr>
                <w:rFonts w:cstheme="minorHAnsi"/>
              </w:rPr>
              <w:t xml:space="preserve">dziania </w:t>
            </w:r>
            <w:r w:rsidRPr="00290498">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98E0378" w14:textId="77777777" w:rsidR="006E20D7" w:rsidRPr="00B433E8" w:rsidRDefault="006E20D7" w:rsidP="00464A25">
            <w:pPr>
              <w:pStyle w:val="TABELANagwek"/>
              <w:spacing w:line="276" w:lineRule="auto"/>
              <w:rPr>
                <w:rFonts w:cstheme="minorHAnsi"/>
              </w:rPr>
            </w:pPr>
            <w:r w:rsidRPr="00290498">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827D6DA" w14:textId="77777777" w:rsidR="006E20D7" w:rsidRPr="00B433E8" w:rsidRDefault="006E20D7" w:rsidP="00464A25">
            <w:pPr>
              <w:pStyle w:val="TABELANagwek"/>
              <w:spacing w:line="276" w:lineRule="auto"/>
              <w:rPr>
                <w:rFonts w:cstheme="minorHAnsi"/>
              </w:rPr>
            </w:pPr>
            <w:r w:rsidRPr="00290498">
              <w:t>Liczba działań</w:t>
            </w:r>
          </w:p>
        </w:tc>
      </w:tr>
      <w:tr w:rsidR="006E20D7" w:rsidRPr="00B433E8" w14:paraId="61F2B71D"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502AB" w14:textId="77777777" w:rsidR="006E20D7" w:rsidRPr="00B433E8" w:rsidRDefault="006E20D7" w:rsidP="00464A25">
            <w:pPr>
              <w:pStyle w:val="TABELAdolewej"/>
              <w:spacing w:line="276" w:lineRule="auto"/>
              <w:rPr>
                <w:rFonts w:cstheme="minorHAnsi"/>
              </w:rPr>
            </w:pPr>
            <w:r w:rsidRPr="00B433E8">
              <w:rPr>
                <w:rFonts w:cstheme="minorHAnsi"/>
              </w:rPr>
              <w:t>RWC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4171D" w14:textId="77777777" w:rsidR="006E20D7" w:rsidRPr="00B433E8" w:rsidRDefault="006E20D7" w:rsidP="00464A25">
            <w:pPr>
              <w:pStyle w:val="TABELAdolewej"/>
              <w:spacing w:line="276" w:lineRule="auto"/>
              <w:rPr>
                <w:rFonts w:cstheme="minorHAnsi"/>
              </w:rPr>
            </w:pPr>
            <w:r w:rsidRPr="009F0B50">
              <w:t xml:space="preserve">presje </w:t>
            </w:r>
            <w:r w:rsidRPr="00B433E8">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787D4" w14:textId="77777777" w:rsidR="006E20D7" w:rsidRPr="00B433E8" w:rsidRDefault="006E20D7" w:rsidP="00464A25">
            <w:pPr>
              <w:pStyle w:val="TABELAwysrodkowane"/>
              <w:spacing w:line="276" w:lineRule="auto"/>
              <w:rPr>
                <w:rFonts w:cstheme="minorHAnsi"/>
              </w:rPr>
            </w:pPr>
            <w:r w:rsidRPr="00B433E8">
              <w:rPr>
                <w:rFonts w:cstheme="minorHAnsi"/>
              </w:rPr>
              <w:t>8</w:t>
            </w:r>
          </w:p>
        </w:tc>
      </w:tr>
      <w:tr w:rsidR="006E20D7" w:rsidRPr="00B433E8" w14:paraId="7FDCFFCD"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7D157" w14:textId="77777777" w:rsidR="006E20D7" w:rsidRPr="009F0B50" w:rsidRDefault="006E20D7" w:rsidP="00464A25">
            <w:pPr>
              <w:pStyle w:val="TABELAdolewej"/>
              <w:spacing w:line="276" w:lineRule="auto"/>
            </w:pPr>
            <w:r w:rsidRPr="009F0B50">
              <w:t>RWP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6CF79" w14:textId="77777777" w:rsidR="006E20D7" w:rsidRPr="009F0B50" w:rsidRDefault="006E20D7" w:rsidP="00464A25">
            <w:pPr>
              <w:pStyle w:val="TABELAdolewej"/>
              <w:spacing w:line="276" w:lineRule="auto"/>
            </w:pPr>
            <w:r w:rsidRPr="009F0B50">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218C4" w14:textId="77777777" w:rsidR="006E20D7" w:rsidRPr="009F0B50" w:rsidRDefault="006E20D7" w:rsidP="00464A25">
            <w:pPr>
              <w:pStyle w:val="TABELAwysrodkowane"/>
              <w:spacing w:line="276" w:lineRule="auto"/>
            </w:pPr>
            <w:r w:rsidRPr="009F0B50">
              <w:t>8</w:t>
            </w:r>
          </w:p>
        </w:tc>
      </w:tr>
      <w:tr w:rsidR="006E20D7" w:rsidRPr="00B433E8" w14:paraId="1F9CAB43"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E4B30" w14:textId="77777777" w:rsidR="006E20D7" w:rsidRPr="00B433E8" w:rsidRDefault="006E20D7" w:rsidP="00464A25">
            <w:pPr>
              <w:pStyle w:val="TABELAdolewej"/>
              <w:spacing w:line="276" w:lineRule="auto"/>
              <w:rPr>
                <w:rFonts w:cstheme="minorHAnsi"/>
              </w:rPr>
            </w:pPr>
            <w:r w:rsidRPr="00B433E8">
              <w:rPr>
                <w:rFonts w:cstheme="minorHAnsi"/>
              </w:rPr>
              <w:t>RWH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A76A0C" w14:textId="77777777" w:rsidR="006E20D7" w:rsidRPr="00B433E8" w:rsidRDefault="006E20D7" w:rsidP="00464A25">
            <w:pPr>
              <w:pStyle w:val="TABELAdolewej"/>
              <w:spacing w:line="276" w:lineRule="auto"/>
              <w:rPr>
                <w:rFonts w:cstheme="minorHAnsi"/>
              </w:rPr>
            </w:pPr>
            <w:r w:rsidRPr="009F0B50">
              <w:t xml:space="preserve">presje </w:t>
            </w:r>
            <w:r w:rsidRPr="00B433E8">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9C20A2" w14:textId="77777777" w:rsidR="006E20D7" w:rsidRPr="00B433E8" w:rsidRDefault="006E20D7" w:rsidP="00464A25">
            <w:pPr>
              <w:pStyle w:val="TABELAwysrodkowane"/>
              <w:spacing w:line="276" w:lineRule="auto"/>
              <w:rPr>
                <w:rFonts w:cstheme="minorHAnsi"/>
              </w:rPr>
            </w:pPr>
            <w:r w:rsidRPr="00B433E8">
              <w:rPr>
                <w:rFonts w:cstheme="minorHAnsi"/>
              </w:rPr>
              <w:t>2</w:t>
            </w:r>
          </w:p>
        </w:tc>
      </w:tr>
      <w:tr w:rsidR="006E20D7" w:rsidRPr="00B433E8" w14:paraId="1FC43AAC"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62FCF5" w14:textId="77777777" w:rsidR="006E20D7" w:rsidRPr="00B433E8" w:rsidRDefault="006E20D7" w:rsidP="00464A25">
            <w:pPr>
              <w:pStyle w:val="TABELAdolewej"/>
              <w:spacing w:line="276" w:lineRule="auto"/>
              <w:rPr>
                <w:rFonts w:cstheme="minorHAnsi"/>
              </w:rPr>
            </w:pPr>
            <w:r w:rsidRPr="00B433E8">
              <w:rPr>
                <w:rFonts w:cstheme="minorHAnsi"/>
              </w:rPr>
              <w:t>RWHM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F381D" w14:textId="77777777" w:rsidR="006E20D7" w:rsidRPr="00B433E8" w:rsidRDefault="006E20D7" w:rsidP="00464A25">
            <w:pPr>
              <w:pStyle w:val="TABELAdolewej"/>
              <w:spacing w:line="276" w:lineRule="auto"/>
              <w:rPr>
                <w:rFonts w:cstheme="minorHAnsi"/>
              </w:rPr>
            </w:pPr>
            <w:r w:rsidRPr="00B433E8">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8AD11" w14:textId="77777777" w:rsidR="006E20D7" w:rsidRPr="00B433E8" w:rsidRDefault="006E20D7" w:rsidP="00464A25">
            <w:pPr>
              <w:pStyle w:val="TABELAwysrodkowane"/>
              <w:spacing w:line="276" w:lineRule="auto"/>
              <w:rPr>
                <w:rFonts w:cstheme="minorHAnsi"/>
              </w:rPr>
            </w:pPr>
            <w:r w:rsidRPr="00B433E8">
              <w:rPr>
                <w:rFonts w:cstheme="minorHAnsi"/>
              </w:rPr>
              <w:t>13</w:t>
            </w:r>
          </w:p>
        </w:tc>
      </w:tr>
      <w:tr w:rsidR="006E20D7" w:rsidRPr="00B433E8" w14:paraId="273F6AEB" w14:textId="77777777" w:rsidTr="00464A25">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60B95A0" w14:textId="77777777" w:rsidR="006E20D7" w:rsidRPr="009F0B50" w:rsidRDefault="006E20D7" w:rsidP="00464A25">
            <w:pPr>
              <w:pStyle w:val="TABELANagwek"/>
              <w:spacing w:line="276" w:lineRule="auto"/>
            </w:pPr>
            <w:r w:rsidRPr="009F0B50">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577FD5B" w14:textId="77777777" w:rsidR="006E20D7" w:rsidRPr="00290498" w:rsidRDefault="006E20D7" w:rsidP="00464A25">
            <w:pPr>
              <w:pStyle w:val="TABELANagwek"/>
              <w:spacing w:line="276" w:lineRule="auto"/>
            </w:pPr>
            <w:r w:rsidRPr="00290498">
              <w:t>31</w:t>
            </w:r>
          </w:p>
        </w:tc>
      </w:tr>
    </w:tbl>
    <w:p w14:paraId="46F59190" w14:textId="77777777" w:rsidR="00C64834" w:rsidRDefault="00C64834" w:rsidP="006E20D7">
      <w:pPr>
        <w:pStyle w:val="rdo0"/>
        <w:rPr>
          <w:rFonts w:cs="Calibri"/>
          <w:i w:val="0"/>
        </w:rPr>
      </w:pPr>
      <w:r w:rsidRPr="00C22FBA">
        <w:t>Źródło: opracowanie własne</w:t>
      </w:r>
    </w:p>
    <w:p w14:paraId="55DE1322" w14:textId="77777777" w:rsidR="006E20D7" w:rsidRPr="00C22FBA" w:rsidRDefault="006E20D7" w:rsidP="006E20D7">
      <w:pPr>
        <w:pStyle w:val="rdo0"/>
      </w:pPr>
    </w:p>
    <w:p w14:paraId="4390E6AE" w14:textId="77777777" w:rsidR="006E20D7" w:rsidRDefault="006E20D7" w:rsidP="006E20D7">
      <w:pPr>
        <w:pStyle w:val="wykrespolozenie"/>
        <w:rPr>
          <w:rFonts w:asciiTheme="minorHAnsi" w:hAnsiTheme="minorHAnsi" w:cstheme="minorHAnsi"/>
        </w:rPr>
      </w:pPr>
      <w:r>
        <w:rPr>
          <w:noProof/>
        </w:rPr>
        <w:lastRenderedPageBreak/>
        <w:drawing>
          <wp:inline distT="0" distB="0" distL="0" distR="0" wp14:anchorId="58EAB602" wp14:editId="3F555AE5">
            <wp:extent cx="4572000" cy="2743200"/>
            <wp:effectExtent l="0" t="0" r="0" b="0"/>
            <wp:docPr id="1866059352" name="Wykres 1866059352">
              <a:extLst xmlns:a="http://schemas.openxmlformats.org/drawingml/2006/main">
                <a:ext uri="{FF2B5EF4-FFF2-40B4-BE49-F238E27FC236}">
                  <a16:creationId xmlns:a16="http://schemas.microsoft.com/office/drawing/2014/main" id="{C89AE639-8016-4A98-9512-EB2FA2258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8EE6732" w14:textId="77777777" w:rsidR="006E20D7" w:rsidRPr="00B433E8" w:rsidRDefault="006E20D7" w:rsidP="006E20D7">
      <w:pPr>
        <w:pStyle w:val="Wykres"/>
      </w:pPr>
      <w:bookmarkStart w:id="340" w:name="_Toc68195515"/>
      <w:bookmarkStart w:id="341" w:name="_Toc68725305"/>
      <w:r w:rsidRPr="00FC2040">
        <w:t>Wykres 12</w:t>
      </w:r>
      <w:r w:rsidRPr="00FC2040">
        <w:noBreakHyphen/>
      </w:r>
      <w:r w:rsidR="00B25B32">
        <w:fldChar w:fldCharType="begin"/>
      </w:r>
      <w:r w:rsidR="00B25B32">
        <w:instrText xml:space="preserve"> SEQ Wykres \* ARABIC \s 1 </w:instrText>
      </w:r>
      <w:r w:rsidR="00B25B32">
        <w:fldChar w:fldCharType="separate"/>
      </w:r>
      <w:r w:rsidRPr="00FC2040">
        <w:rPr>
          <w:noProof/>
        </w:rPr>
        <w:t>6</w:t>
      </w:r>
      <w:r w:rsidR="00B25B32">
        <w:rPr>
          <w:noProof/>
        </w:rPr>
        <w:fldChar w:fldCharType="end"/>
      </w:r>
      <w:r w:rsidRPr="00FC2040">
        <w:tab/>
        <w:t>Udział</w:t>
      </w:r>
      <w:r w:rsidRPr="00B433E8">
        <w:t xml:space="preserve"> działań ukierunkowanych na redukcję poszczególnych rodzajów presji</w:t>
      </w:r>
      <w:bookmarkEnd w:id="340"/>
      <w:bookmarkEnd w:id="341"/>
    </w:p>
    <w:p w14:paraId="5CF9B5AA" w14:textId="77777777" w:rsidR="006E20D7" w:rsidRPr="00C22FBA" w:rsidRDefault="006E20D7" w:rsidP="006E20D7">
      <w:pPr>
        <w:pStyle w:val="rdo0"/>
      </w:pPr>
      <w:r w:rsidRPr="00C22FBA">
        <w:t>Źródło: opracowanie własne</w:t>
      </w:r>
    </w:p>
    <w:p w14:paraId="72BB260D" w14:textId="77777777" w:rsidR="006E20D7" w:rsidRPr="009F0B50" w:rsidRDefault="006E20D7" w:rsidP="006E20D7">
      <w:pPr>
        <w:spacing w:line="276" w:lineRule="auto"/>
        <w:rPr>
          <w:rFonts w:asciiTheme="minorHAnsi" w:hAnsiTheme="minorHAnsi"/>
        </w:rPr>
      </w:pPr>
      <w:r w:rsidRPr="00B433E8">
        <w:rPr>
          <w:rFonts w:asciiTheme="minorHAnsi" w:hAnsiTheme="minorHAnsi" w:cstheme="minorHAnsi"/>
        </w:rPr>
        <w:t xml:space="preserve">Wśród </w:t>
      </w:r>
      <w:r w:rsidRPr="009F0B50">
        <w:rPr>
          <w:rFonts w:asciiTheme="minorHAnsi" w:hAnsiTheme="minorHAnsi"/>
        </w:rPr>
        <w:t>działań</w:t>
      </w:r>
      <w:r w:rsidRPr="00B433E8">
        <w:rPr>
          <w:rFonts w:asciiTheme="minorHAnsi" w:hAnsiTheme="minorHAnsi" w:cstheme="minorHAnsi"/>
        </w:rPr>
        <w:t xml:space="preserve"> zaproponowanych dla jcwp rzecznych wskazano: </w:t>
      </w:r>
    </w:p>
    <w:p w14:paraId="10AFC520" w14:textId="77777777" w:rsidR="006E20D7" w:rsidRPr="009F0B50" w:rsidRDefault="006E20D7" w:rsidP="006E20D7">
      <w:pPr>
        <w:spacing w:line="276" w:lineRule="auto"/>
        <w:rPr>
          <w:rFonts w:asciiTheme="minorHAnsi" w:hAnsiTheme="minorHAnsi"/>
        </w:rPr>
      </w:pPr>
      <w:r w:rsidRPr="009F0B50">
        <w:rPr>
          <w:rFonts w:asciiTheme="minorHAnsi" w:hAnsiTheme="minorHAnsi"/>
          <w:b/>
        </w:rPr>
        <w:t>RWHM_01:</w:t>
      </w:r>
      <w:r w:rsidRPr="009F0B50">
        <w:rPr>
          <w:rFonts w:asciiTheme="minorHAnsi" w:hAnsiTheme="minorHAnsi"/>
        </w:rPr>
        <w:t xml:space="preserve"> działania służące zapewnieniu ciągłości biologicznej oraz morfologicznej rzek i potoków. </w:t>
      </w:r>
      <w:r w:rsidRPr="00B433E8">
        <w:rPr>
          <w:rFonts w:asciiTheme="minorHAnsi" w:hAnsiTheme="minorHAnsi" w:cstheme="minorHAnsi"/>
        </w:rPr>
        <w:t>W obrębie niniejszej kategorii wskazano dwie grupy działań. Pierwsza z nich uwzględnia</w:t>
      </w:r>
      <w:r w:rsidRPr="009F0B50">
        <w:rPr>
          <w:rFonts w:asciiTheme="minorHAnsi" w:hAnsiTheme="minorHAnsi"/>
        </w:rPr>
        <w:t xml:space="preserve"> działania polegające na analizie możliwości likwidacji budowli poprzecznych</w:t>
      </w:r>
      <w:r w:rsidRPr="00B433E8">
        <w:rPr>
          <w:rFonts w:asciiTheme="minorHAnsi" w:hAnsiTheme="minorHAnsi" w:cstheme="minorHAnsi"/>
        </w:rPr>
        <w:t xml:space="preserve"> lub możliwości ich przebudowy</w:t>
      </w:r>
      <w:r w:rsidRPr="009F0B50">
        <w:rPr>
          <w:rFonts w:asciiTheme="minorHAnsi" w:hAnsiTheme="minorHAnsi"/>
        </w:rPr>
        <w:t xml:space="preserve"> na</w:t>
      </w:r>
      <w:r>
        <w:rPr>
          <w:rFonts w:asciiTheme="minorHAnsi" w:hAnsiTheme="minorHAnsi"/>
        </w:rPr>
        <w:t> </w:t>
      </w:r>
      <w:r w:rsidRPr="009F0B50">
        <w:rPr>
          <w:rFonts w:asciiTheme="minorHAnsi" w:hAnsiTheme="minorHAnsi"/>
        </w:rPr>
        <w:t>bystrza</w:t>
      </w:r>
      <w:r w:rsidRPr="00B433E8">
        <w:rPr>
          <w:rFonts w:asciiTheme="minorHAnsi" w:hAnsiTheme="minorHAnsi" w:cstheme="minorHAnsi"/>
        </w:rPr>
        <w:t>. Działanie</w:t>
      </w:r>
      <w:r w:rsidRPr="009F0B50">
        <w:rPr>
          <w:rFonts w:asciiTheme="minorHAnsi" w:hAnsiTheme="minorHAnsi"/>
        </w:rPr>
        <w:t xml:space="preserve"> przypisano do jcwp, dla których potrzeby udrożnienia wynikały z opracowania pn. </w:t>
      </w:r>
      <w:r w:rsidRPr="009F0B50">
        <w:rPr>
          <w:rFonts w:asciiTheme="minorHAnsi" w:hAnsiTheme="minorHAnsi"/>
          <w:i/>
        </w:rPr>
        <w:t>Ocena potrzeb i priorytetów udrożnienia ciągłości (…)</w:t>
      </w:r>
      <w:r w:rsidRPr="009F0B50">
        <w:rPr>
          <w:rFonts w:asciiTheme="minorHAnsi" w:hAnsiTheme="minorHAnsi"/>
        </w:rPr>
        <w:t xml:space="preserve"> lub</w:t>
      </w:r>
      <w:r w:rsidRPr="00B433E8">
        <w:rPr>
          <w:rFonts w:asciiTheme="minorHAnsi" w:hAnsiTheme="minorHAnsi" w:cstheme="minorHAnsi"/>
        </w:rPr>
        <w:t xml:space="preserve"> </w:t>
      </w:r>
      <w:r w:rsidRPr="009F0B50">
        <w:rPr>
          <w:rFonts w:asciiTheme="minorHAnsi" w:hAnsiTheme="minorHAnsi"/>
        </w:rPr>
        <w:t xml:space="preserve">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albo wartości indeksu D badań ichtiofauny przeprowadzonych w ramach PMŚ, o</w:t>
      </w:r>
      <w:r w:rsidRPr="00B433E8">
        <w:rPr>
          <w:rFonts w:asciiTheme="minorHAnsi" w:hAnsiTheme="minorHAnsi" w:cstheme="minorHAnsi"/>
        </w:rPr>
        <w:t xml:space="preserve"> </w:t>
      </w:r>
      <w:r w:rsidRPr="009F0B50">
        <w:rPr>
          <w:rFonts w:asciiTheme="minorHAnsi" w:hAnsiTheme="minorHAnsi"/>
        </w:rPr>
        <w:t>ile ichtiofauna była jedynym elementem oceny stanu/potencjału ekologicznego pozostającym poniżej dobrego.</w:t>
      </w:r>
      <w:r>
        <w:rPr>
          <w:rFonts w:asciiTheme="minorHAnsi" w:hAnsiTheme="minorHAnsi"/>
        </w:rPr>
        <w:t xml:space="preserve"> </w:t>
      </w:r>
      <w:r w:rsidRPr="00B433E8">
        <w:rPr>
          <w:rFonts w:asciiTheme="minorHAnsi" w:hAnsiTheme="minorHAnsi" w:cstheme="minorHAnsi"/>
        </w:rPr>
        <w:t>Drugą grupę</w:t>
      </w:r>
      <w:r w:rsidRPr="009F0B50">
        <w:rPr>
          <w:rFonts w:asciiTheme="minorHAnsi" w:hAnsiTheme="minorHAnsi"/>
        </w:rPr>
        <w:t xml:space="preserve"> stanowi działanie mające na celu realizację działań naprawczych dla obszarów chronionych</w:t>
      </w:r>
      <w:r w:rsidRPr="00B433E8">
        <w:rPr>
          <w:rFonts w:asciiTheme="minorHAnsi" w:hAnsiTheme="minorHAnsi" w:cstheme="minorHAnsi"/>
        </w:rPr>
        <w:t>. Było ono</w:t>
      </w:r>
      <w:r w:rsidRPr="009F0B50">
        <w:rPr>
          <w:rFonts w:asciiTheme="minorHAnsi" w:hAnsiTheme="minorHAnsi"/>
        </w:rPr>
        <w:t xml:space="preserve"> przypisane do jcwp w</w:t>
      </w:r>
      <w:r w:rsidRPr="00B433E8">
        <w:rPr>
          <w:rFonts w:asciiTheme="minorHAnsi" w:hAnsiTheme="minorHAnsi" w:cstheme="minorHAnsi"/>
        </w:rPr>
        <w:t> </w:t>
      </w:r>
      <w:r w:rsidRPr="009F0B50">
        <w:rPr>
          <w:rFonts w:asciiTheme="minorHAnsi" w:hAnsiTheme="minorHAnsi"/>
        </w:rPr>
        <w:t>obrębie obszarów chronionych, dla</w:t>
      </w:r>
      <w:r w:rsidRPr="00B433E8">
        <w:rPr>
          <w:rFonts w:asciiTheme="minorHAnsi" w:hAnsiTheme="minorHAnsi" w:cstheme="minorHAnsi"/>
        </w:rPr>
        <w:t xml:space="preserve"> </w:t>
      </w:r>
      <w:r w:rsidRPr="009F0B50">
        <w:rPr>
          <w:rFonts w:asciiTheme="minorHAnsi" w:hAnsiTheme="minorHAnsi"/>
        </w:rPr>
        <w:t xml:space="preserve">których utrzymanie lub poprawa stanu wód jest ważnym czynnikiem w ich ochronie </w:t>
      </w:r>
      <w:r w:rsidRPr="00B433E8">
        <w:rPr>
          <w:rFonts w:asciiTheme="minorHAnsi" w:hAnsiTheme="minorHAnsi" w:cstheme="minorHAnsi"/>
        </w:rPr>
        <w:t>i jednocześnie</w:t>
      </w:r>
      <w:r w:rsidRPr="009F0B50">
        <w:rPr>
          <w:rFonts w:asciiTheme="minorHAnsi" w:hAnsiTheme="minorHAnsi"/>
        </w:rPr>
        <w:t xml:space="preserve"> stwierdzono ryzyko presji w zakresie kryterium: utrzymanie naturalnego charakteru koryta. </w:t>
      </w:r>
    </w:p>
    <w:p w14:paraId="422A0E9A" w14:textId="77777777" w:rsidR="006E20D7" w:rsidRPr="009F0B50" w:rsidRDefault="006E20D7" w:rsidP="006E20D7">
      <w:pPr>
        <w:spacing w:line="276" w:lineRule="auto"/>
        <w:rPr>
          <w:rFonts w:asciiTheme="minorHAnsi" w:hAnsiTheme="minorHAnsi"/>
        </w:rPr>
      </w:pPr>
      <w:r w:rsidRPr="009F0B50">
        <w:rPr>
          <w:rFonts w:asciiTheme="minorHAnsi" w:hAnsiTheme="minorHAnsi"/>
          <w:b/>
        </w:rPr>
        <w:t>RWHM_02:</w:t>
      </w:r>
      <w:r w:rsidRPr="009F0B50">
        <w:rPr>
          <w:rFonts w:asciiTheme="minorHAnsi" w:hAnsiTheme="minorHAnsi"/>
        </w:rPr>
        <w:t xml:space="preserve"> działania ukierunkowane na przywrócenie ciągłości biologicznej poprzez przebudowę budowli poprzecznych. W tym przypadku działania przypisywano na podstawie weryfikacji dostępnych informacji na temat budowli poprzecznych (baza HYMO, </w:t>
      </w:r>
      <w:r w:rsidRPr="00B433E8">
        <w:rPr>
          <w:rFonts w:asciiTheme="minorHAnsi" w:hAnsiTheme="minorHAnsi" w:cstheme="minorHAnsi"/>
        </w:rPr>
        <w:t>ortofotomapy</w:t>
      </w:r>
      <w:r w:rsidRPr="009F0B50">
        <w:rPr>
          <w:rFonts w:asciiTheme="minorHAnsi" w:hAnsiTheme="minorHAnsi"/>
        </w:rPr>
        <w:t>) oraz wyników ankietyzacji przeprowadzonej w celu uzupełnienia informacji na temat obiektów. Działania przypisano do jcwp, dla</w:t>
      </w:r>
      <w:r>
        <w:rPr>
          <w:rFonts w:asciiTheme="minorHAnsi" w:hAnsiTheme="minorHAnsi" w:cstheme="minorHAnsi"/>
        </w:rPr>
        <w:t> </w:t>
      </w:r>
      <w:r w:rsidRPr="009F0B50">
        <w:rPr>
          <w:rFonts w:asciiTheme="minorHAnsi" w:hAnsiTheme="minorHAnsi"/>
        </w:rPr>
        <w:t xml:space="preserve">których potrzeby udrożnienia wynikały z opracowania pn. </w:t>
      </w:r>
      <w:r w:rsidRPr="009F0B50">
        <w:rPr>
          <w:rFonts w:asciiTheme="minorHAnsi" w:hAnsiTheme="minorHAnsi"/>
          <w:i/>
        </w:rPr>
        <w:t>Ocena potrzeb i priorytetów udrożnienia ciągłości (…)</w:t>
      </w:r>
      <w:r w:rsidRPr="009F0B50">
        <w:rPr>
          <w:rFonts w:asciiTheme="minorHAnsi" w:hAnsiTheme="minorHAnsi"/>
        </w:rPr>
        <w:t xml:space="preserve"> lub wymagania gatunków chronionych zidentyfikowanych w opracowaniu pn. </w:t>
      </w:r>
      <w:r w:rsidRPr="009F0B50">
        <w:rPr>
          <w:rFonts w:asciiTheme="minorHAnsi" w:hAnsiTheme="minorHAnsi"/>
          <w:i/>
        </w:rPr>
        <w:t xml:space="preserve">Ustalenie celów środowiskowych (…) </w:t>
      </w:r>
      <w:r w:rsidRPr="009F0B50">
        <w:rPr>
          <w:rFonts w:asciiTheme="minorHAnsi" w:hAnsiTheme="minorHAnsi"/>
        </w:rPr>
        <w:t xml:space="preserve">albo wartości indeksu D badań ichtiofauny przeprowadzonych w ramach PMŚ, o ile ichtiofauna była jedynym elementem oceny stanu/potencjału ekologicznego pozostającym poniżej dobrego. W obrębie grupy działań z kategorii RWHM_02 uwzględniono także działania </w:t>
      </w:r>
      <w:r w:rsidRPr="009F0B50">
        <w:rPr>
          <w:rFonts w:asciiTheme="minorHAnsi" w:hAnsiTheme="minorHAnsi"/>
        </w:rPr>
        <w:lastRenderedPageBreak/>
        <w:t xml:space="preserve">kontrolno-administracyjne ukierunkowane na ocenę wpływu obiektów na ciągłość biologiczną i kontrolę użytkowania i funkcjonowania istniejących urządzeń do migracji ryb. </w:t>
      </w:r>
    </w:p>
    <w:p w14:paraId="627F09B4" w14:textId="77777777" w:rsidR="006E20D7" w:rsidRPr="00B433E8" w:rsidRDefault="006E20D7" w:rsidP="006E20D7">
      <w:pPr>
        <w:spacing w:line="276" w:lineRule="auto"/>
        <w:rPr>
          <w:rFonts w:asciiTheme="minorHAnsi" w:hAnsiTheme="minorHAnsi" w:cstheme="minorHAnsi"/>
          <w:b/>
          <w:bCs/>
        </w:rPr>
      </w:pPr>
      <w:r w:rsidRPr="009F0B50">
        <w:rPr>
          <w:rFonts w:asciiTheme="minorHAnsi" w:hAnsiTheme="minorHAnsi"/>
          <w:b/>
        </w:rPr>
        <w:t>RWHM_03</w:t>
      </w:r>
      <w:r w:rsidRPr="00B433E8">
        <w:rPr>
          <w:rFonts w:asciiTheme="minorHAnsi" w:hAnsiTheme="minorHAnsi" w:cstheme="minorHAnsi"/>
          <w:b/>
          <w:bCs/>
        </w:rPr>
        <w:t>:</w:t>
      </w:r>
      <w:r w:rsidRPr="00B433E8">
        <w:rPr>
          <w:rFonts w:asciiTheme="minorHAnsi" w:hAnsiTheme="minorHAnsi" w:cstheme="minorHAnsi"/>
        </w:rPr>
        <w:t xml:space="preserve"> działania nakierowane na ochronę i odtwarzanie naturalnych procesów hydromorfologicznych w korycie w zakresie spełnienia celów środowiskowych obszarów chronionych w zakresie utrzymania naturalnego charakteru koryta.</w:t>
      </w:r>
    </w:p>
    <w:p w14:paraId="3EA41D7A" w14:textId="77777777" w:rsidR="006E20D7" w:rsidRPr="00B433E8" w:rsidRDefault="006E20D7" w:rsidP="006E20D7">
      <w:pPr>
        <w:spacing w:line="276" w:lineRule="auto"/>
        <w:rPr>
          <w:rFonts w:asciiTheme="minorHAnsi" w:hAnsiTheme="minorHAnsi" w:cstheme="minorHAnsi"/>
        </w:rPr>
      </w:pPr>
      <w:r w:rsidRPr="009F0B50">
        <w:rPr>
          <w:rFonts w:asciiTheme="minorHAnsi" w:hAnsiTheme="minorHAnsi"/>
          <w:b/>
        </w:rPr>
        <w:t xml:space="preserve">RWHM_04: </w:t>
      </w:r>
      <w:r w:rsidRPr="009F0B50">
        <w:rPr>
          <w:rFonts w:asciiTheme="minorHAnsi" w:hAnsiTheme="minorHAnsi"/>
        </w:rPr>
        <w:t xml:space="preserve">działania służące poprawie </w:t>
      </w:r>
      <w:r w:rsidRPr="00B433E8">
        <w:rPr>
          <w:rFonts w:asciiTheme="minorHAnsi" w:hAnsiTheme="minorHAnsi" w:cstheme="minorHAnsi"/>
        </w:rPr>
        <w:t>stanu elementów hydromorfologicznych w zakresie spełnienia celów środowiskowych, w tym działania renaturyzacyjne uwzględniające status oraz funkcje cieku, a także działania naprawcze dla obszarów chronionych.</w:t>
      </w:r>
    </w:p>
    <w:p w14:paraId="390B980E" w14:textId="77777777" w:rsidR="006E20D7" w:rsidRPr="009F0B50" w:rsidRDefault="006E20D7" w:rsidP="006E20D7">
      <w:pPr>
        <w:spacing w:line="276" w:lineRule="auto"/>
        <w:rPr>
          <w:rFonts w:asciiTheme="minorHAnsi" w:hAnsiTheme="minorHAnsi"/>
        </w:rPr>
      </w:pPr>
      <w:r w:rsidRPr="00B433E8">
        <w:rPr>
          <w:rFonts w:asciiTheme="minorHAnsi" w:hAnsiTheme="minorHAnsi" w:cstheme="minorHAnsi"/>
          <w:b/>
          <w:bCs/>
        </w:rPr>
        <w:t>RWH_01:</w:t>
      </w:r>
      <w:r w:rsidRPr="00B433E8">
        <w:rPr>
          <w:rFonts w:asciiTheme="minorHAnsi" w:hAnsiTheme="minorHAnsi" w:cstheme="minorHAnsi"/>
        </w:rPr>
        <w:t xml:space="preserve"> działania nakierowane na kształtowanie stosunków wodnych w zlewni jcwp, w tym ochronę ekosystemów wodnych i od wód zależnych oraz odtwarzanie </w:t>
      </w:r>
      <w:r w:rsidRPr="009F0B50">
        <w:rPr>
          <w:rFonts w:asciiTheme="minorHAnsi" w:hAnsiTheme="minorHAnsi"/>
        </w:rPr>
        <w:t>warunków siedliskowych z</w:t>
      </w:r>
      <w:r w:rsidRPr="00B433E8">
        <w:rPr>
          <w:rFonts w:asciiTheme="minorHAnsi" w:hAnsiTheme="minorHAnsi" w:cstheme="minorHAnsi"/>
        </w:rPr>
        <w:t> uwzględnieniem celów środowiskowych wskazanych dla obszarów chronionych.</w:t>
      </w:r>
    </w:p>
    <w:p w14:paraId="0CD5168C" w14:textId="77777777" w:rsidR="006E20D7" w:rsidRPr="009F0B50" w:rsidRDefault="006E20D7" w:rsidP="006E20D7">
      <w:pPr>
        <w:spacing w:line="276" w:lineRule="auto"/>
        <w:rPr>
          <w:rFonts w:asciiTheme="minorHAnsi" w:hAnsiTheme="minorHAnsi"/>
        </w:rPr>
      </w:pPr>
      <w:r w:rsidRPr="009F0B50">
        <w:rPr>
          <w:rFonts w:asciiTheme="minorHAnsi" w:hAnsiTheme="minorHAnsi"/>
          <w:b/>
        </w:rPr>
        <w:t>RWH</w:t>
      </w:r>
      <w:r w:rsidRPr="00B433E8">
        <w:rPr>
          <w:rFonts w:asciiTheme="minorHAnsi" w:hAnsiTheme="minorHAnsi" w:cstheme="minorHAnsi"/>
          <w:b/>
          <w:bCs/>
        </w:rPr>
        <w:t>_03</w:t>
      </w:r>
      <w:r w:rsidRPr="009F0B50">
        <w:rPr>
          <w:rFonts w:asciiTheme="minorHAnsi" w:hAnsiTheme="minorHAnsi"/>
          <w:b/>
        </w:rPr>
        <w:t>:</w:t>
      </w:r>
      <w:r w:rsidRPr="009F0B50">
        <w:rPr>
          <w:rFonts w:asciiTheme="minorHAnsi" w:hAnsiTheme="minorHAnsi"/>
        </w:rPr>
        <w:t xml:space="preserve"> działania nakierowane na </w:t>
      </w:r>
      <w:r w:rsidRPr="00B433E8">
        <w:rPr>
          <w:rFonts w:asciiTheme="minorHAnsi" w:hAnsiTheme="minorHAnsi" w:cstheme="minorHAnsi"/>
        </w:rPr>
        <w:t>kształtowanie</w:t>
      </w:r>
      <w:r w:rsidRPr="009F0B50">
        <w:rPr>
          <w:rFonts w:asciiTheme="minorHAnsi" w:hAnsiTheme="minorHAnsi"/>
        </w:rPr>
        <w:t xml:space="preserve"> stosunków wodnych w zlewni jcwp</w:t>
      </w:r>
      <w:r w:rsidRPr="00B433E8">
        <w:rPr>
          <w:rFonts w:asciiTheme="minorHAnsi" w:hAnsiTheme="minorHAnsi" w:cstheme="minorHAnsi"/>
        </w:rPr>
        <w:t xml:space="preserve">, </w:t>
      </w:r>
      <w:r>
        <w:rPr>
          <w:rFonts w:asciiTheme="minorHAnsi" w:hAnsiTheme="minorHAnsi" w:cstheme="minorHAnsi"/>
        </w:rPr>
        <w:br/>
      </w:r>
      <w:r w:rsidRPr="00B433E8">
        <w:rPr>
          <w:rFonts w:asciiTheme="minorHAnsi" w:hAnsiTheme="minorHAnsi" w:cstheme="minorHAnsi"/>
        </w:rPr>
        <w:t>w tym stworzenie zintegrowanego systemu monitoringu</w:t>
      </w:r>
      <w:r w:rsidRPr="009F0B50">
        <w:rPr>
          <w:rFonts w:asciiTheme="minorHAnsi" w:hAnsiTheme="minorHAnsi"/>
        </w:rPr>
        <w:t xml:space="preserve"> wód</w:t>
      </w:r>
    </w:p>
    <w:p w14:paraId="65CEBAF2" w14:textId="77777777" w:rsidR="006E20D7" w:rsidRPr="009F0B50" w:rsidRDefault="006E20D7" w:rsidP="006E20D7">
      <w:pPr>
        <w:spacing w:line="276" w:lineRule="auto"/>
        <w:rPr>
          <w:rFonts w:asciiTheme="minorHAnsi" w:hAnsiTheme="minorHAnsi"/>
        </w:rPr>
      </w:pPr>
      <w:r w:rsidRPr="00B433E8">
        <w:rPr>
          <w:rFonts w:asciiTheme="minorHAnsi" w:hAnsiTheme="minorHAnsi" w:cstheme="minorHAnsi"/>
          <w:b/>
          <w:bCs/>
        </w:rPr>
        <w:t xml:space="preserve">RWC_01: </w:t>
      </w:r>
      <w:r w:rsidRPr="00B433E8">
        <w:rPr>
          <w:rFonts w:asciiTheme="minorHAnsi" w:hAnsiTheme="minorHAnsi" w:cstheme="minorHAnsi"/>
        </w:rPr>
        <w:t xml:space="preserve">działania </w:t>
      </w:r>
      <w:r w:rsidRPr="009F0B50">
        <w:rPr>
          <w:rFonts w:asciiTheme="minorHAnsi" w:hAnsiTheme="minorHAnsi"/>
        </w:rPr>
        <w:t>nakierowane na adaptację do zmian klimatu oraz poprawę warunków dla obszarów chronionych</w:t>
      </w:r>
      <w:r w:rsidRPr="00B433E8">
        <w:rPr>
          <w:rFonts w:asciiTheme="minorHAnsi" w:hAnsiTheme="minorHAnsi" w:cstheme="minorHAnsi"/>
        </w:rPr>
        <w:t xml:space="preserve"> </w:t>
      </w:r>
      <w:r w:rsidRPr="009F0B50">
        <w:rPr>
          <w:rFonts w:asciiTheme="minorHAnsi" w:hAnsiTheme="minorHAnsi"/>
        </w:rPr>
        <w:t>mające na celu opracowanie oraz realizację przedsięwzięć zmierzających do</w:t>
      </w:r>
      <w:r w:rsidRPr="00B433E8">
        <w:rPr>
          <w:rFonts w:asciiTheme="minorHAnsi" w:hAnsiTheme="minorHAnsi" w:cstheme="minorHAnsi"/>
        </w:rPr>
        <w:t xml:space="preserve"> </w:t>
      </w:r>
      <w:r w:rsidRPr="009F0B50">
        <w:rPr>
          <w:rFonts w:asciiTheme="minorHAnsi" w:hAnsiTheme="minorHAnsi"/>
        </w:rPr>
        <w:t>poprawy retencji na terenach leśnych, rolniczych.</w:t>
      </w:r>
    </w:p>
    <w:p w14:paraId="46E6B7B2" w14:textId="77777777" w:rsidR="006E20D7" w:rsidRPr="009F0B50" w:rsidRDefault="006E20D7" w:rsidP="006E20D7">
      <w:pPr>
        <w:spacing w:line="276" w:lineRule="auto"/>
        <w:rPr>
          <w:rFonts w:asciiTheme="minorHAnsi" w:hAnsiTheme="minorHAnsi"/>
        </w:rPr>
      </w:pPr>
      <w:r w:rsidRPr="009F0B50">
        <w:rPr>
          <w:rFonts w:asciiTheme="minorHAnsi" w:hAnsiTheme="minorHAnsi"/>
          <w:b/>
        </w:rPr>
        <w:t>RWC_02:</w:t>
      </w:r>
      <w:r w:rsidRPr="009F0B50">
        <w:rPr>
          <w:rFonts w:asciiTheme="minorHAnsi" w:hAnsiTheme="minorHAnsi"/>
        </w:rPr>
        <w:t xml:space="preserve"> działania </w:t>
      </w:r>
      <w:r w:rsidRPr="00B433E8">
        <w:rPr>
          <w:rFonts w:asciiTheme="minorHAnsi" w:hAnsiTheme="minorHAnsi" w:cstheme="minorHAnsi"/>
        </w:rPr>
        <w:t>służące poprawie</w:t>
      </w:r>
      <w:r w:rsidRPr="009F0B50">
        <w:rPr>
          <w:rFonts w:asciiTheme="minorHAnsi" w:hAnsiTheme="minorHAnsi"/>
        </w:rPr>
        <w:t xml:space="preserve"> warunków dla obszarów chronionych. Wśród tych działań wyróżniono dwie grupy działań. Pierwszą z nich stanowią działania wynikające z planów ochrony/planów zadań ochronnych ustanowionych dla</w:t>
      </w:r>
      <w:r w:rsidRPr="00B433E8">
        <w:rPr>
          <w:rFonts w:asciiTheme="minorHAnsi" w:hAnsiTheme="minorHAnsi" w:cstheme="minorHAnsi"/>
        </w:rPr>
        <w:t xml:space="preserve"> </w:t>
      </w:r>
      <w:r w:rsidRPr="009F0B50">
        <w:rPr>
          <w:rFonts w:asciiTheme="minorHAnsi" w:hAnsiTheme="minorHAnsi"/>
        </w:rPr>
        <w:t xml:space="preserve">obszarów przeznaczonych do ochrony siedlisk lub gatunków, dla których utrzymanie lub poprawa stanu wód jest ważnym czynnikiem w ich ochronie. Drugą natomiast działania naprawcze ukierunkowane na redukcję dopływu zanieczyszczeń, przypisane do jcwp, znajdujące się w zasięgu obszarów chronionych, dla których w opracowaniu </w:t>
      </w:r>
      <w:r w:rsidRPr="009F0B50">
        <w:rPr>
          <w:rFonts w:asciiTheme="minorHAnsi" w:hAnsiTheme="minorHAnsi"/>
          <w:i/>
        </w:rPr>
        <w:t xml:space="preserve">Analiza presji znaczących (…) </w:t>
      </w:r>
      <w:r w:rsidRPr="009F0B50">
        <w:rPr>
          <w:rFonts w:asciiTheme="minorHAnsi" w:hAnsiTheme="minorHAnsi"/>
        </w:rPr>
        <w:t>zidentyfikowano ryzyko w</w:t>
      </w:r>
      <w:r w:rsidRPr="00B433E8">
        <w:rPr>
          <w:rFonts w:asciiTheme="minorHAnsi" w:hAnsiTheme="minorHAnsi" w:cstheme="minorHAnsi"/>
        </w:rPr>
        <w:t> </w:t>
      </w:r>
      <w:r w:rsidRPr="009F0B50">
        <w:rPr>
          <w:rFonts w:asciiTheme="minorHAnsi" w:hAnsiTheme="minorHAnsi"/>
        </w:rPr>
        <w:t>zakresie presji zrzutów lub/oraz presji na elementy fizykochemiczne.</w:t>
      </w:r>
    </w:p>
    <w:p w14:paraId="1C220314" w14:textId="77777777" w:rsidR="00C64834" w:rsidRPr="009F0B50" w:rsidRDefault="00C64834" w:rsidP="006E20D7">
      <w:pPr>
        <w:spacing w:line="276" w:lineRule="auto"/>
        <w:rPr>
          <w:rFonts w:asciiTheme="minorHAnsi" w:hAnsiTheme="minorHAnsi"/>
        </w:rPr>
      </w:pPr>
      <w:r w:rsidRPr="009F0B50">
        <w:rPr>
          <w:rFonts w:asciiTheme="minorHAnsi" w:hAnsiTheme="minorHAnsi"/>
          <w:b/>
        </w:rPr>
        <w:t>RWP:</w:t>
      </w:r>
      <w:r w:rsidRPr="009F0B50">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5 grup działań:</w:t>
      </w:r>
    </w:p>
    <w:p w14:paraId="5FDCE0D1" w14:textId="77777777" w:rsidR="006E20D7" w:rsidRPr="00B433E8" w:rsidRDefault="006E20D7" w:rsidP="006E20D7">
      <w:pPr>
        <w:spacing w:line="276" w:lineRule="auto"/>
        <w:rPr>
          <w:rFonts w:asciiTheme="minorHAnsi" w:hAnsiTheme="minorHAnsi" w:cstheme="minorHAnsi"/>
        </w:rPr>
      </w:pPr>
      <w:r w:rsidRPr="00B433E8">
        <w:rPr>
          <w:rFonts w:asciiTheme="minorHAnsi" w:hAnsiTheme="minorHAnsi" w:cstheme="minorHAnsi"/>
          <w:b/>
          <w:bCs/>
        </w:rPr>
        <w:t>RWP_01:</w:t>
      </w:r>
      <w:r w:rsidRPr="00B433E8">
        <w:rPr>
          <w:rFonts w:asciiTheme="minorHAnsi" w:hAnsiTheme="minorHAnsi" w:cstheme="minorHAnsi"/>
        </w:rPr>
        <w:t xml:space="preserve"> działania z zakresu gospodarki ściekowej związane z ograniczeniem presji komunalnej (w aglomeracjach i obszarach niezurbanizowanych);</w:t>
      </w:r>
    </w:p>
    <w:p w14:paraId="37A9A7DD" w14:textId="77777777" w:rsidR="006E20D7" w:rsidRPr="00B433E8" w:rsidRDefault="006E20D7" w:rsidP="006E20D7">
      <w:pPr>
        <w:spacing w:line="276" w:lineRule="auto"/>
        <w:rPr>
          <w:rFonts w:asciiTheme="minorHAnsi" w:hAnsiTheme="minorHAnsi" w:cstheme="minorHAnsi"/>
        </w:rPr>
      </w:pPr>
      <w:r w:rsidRPr="00B433E8">
        <w:rPr>
          <w:rFonts w:asciiTheme="minorHAnsi" w:hAnsiTheme="minorHAnsi" w:cstheme="minorHAnsi"/>
          <w:b/>
          <w:bCs/>
        </w:rPr>
        <w:t>RWP_02:</w:t>
      </w:r>
      <w:r w:rsidRPr="00B433E8">
        <w:rPr>
          <w:rFonts w:asciiTheme="minorHAnsi" w:hAnsiTheme="minorHAnsi" w:cstheme="minorHAnsi"/>
        </w:rPr>
        <w:t xml:space="preserve"> działania kontrolne działalności rolniczej - Działania kontrolne realizacji Programu azotanowego oraz związane ze stosowaniem środków ochrony roślin;</w:t>
      </w:r>
    </w:p>
    <w:p w14:paraId="02999F62" w14:textId="77777777" w:rsidR="006E20D7" w:rsidRPr="00B433E8" w:rsidRDefault="006E20D7" w:rsidP="006E20D7">
      <w:pPr>
        <w:spacing w:line="276" w:lineRule="auto"/>
        <w:rPr>
          <w:rFonts w:asciiTheme="minorHAnsi" w:hAnsiTheme="minorHAnsi" w:cstheme="minorHAnsi"/>
        </w:rPr>
      </w:pPr>
      <w:r w:rsidRPr="00B433E8">
        <w:rPr>
          <w:rFonts w:asciiTheme="minorHAnsi" w:hAnsiTheme="minorHAnsi" w:cstheme="minorHAnsi"/>
          <w:b/>
          <w:bCs/>
        </w:rPr>
        <w:t>RWP_04:</w:t>
      </w:r>
      <w:r w:rsidRPr="00B433E8">
        <w:rPr>
          <w:rFonts w:asciiTheme="minorHAnsi" w:hAnsiTheme="minorHAnsi" w:cstheme="minorHAnsi"/>
        </w:rPr>
        <w:t xml:space="preserve"> działania edukacyjne dla rolników dedykowane jcwp, w których zidentyfikowano źródła presji rolniczej przyczyniające się do złego stanu wód; </w:t>
      </w:r>
    </w:p>
    <w:p w14:paraId="5A841AC3" w14:textId="77777777" w:rsidR="006E20D7" w:rsidRPr="00B433E8" w:rsidRDefault="006E20D7" w:rsidP="006E20D7">
      <w:pPr>
        <w:spacing w:line="276" w:lineRule="auto"/>
        <w:rPr>
          <w:rFonts w:asciiTheme="minorHAnsi" w:hAnsiTheme="minorHAnsi" w:cstheme="minorHAnsi"/>
        </w:rPr>
      </w:pPr>
      <w:r w:rsidRPr="00B433E8">
        <w:rPr>
          <w:rFonts w:asciiTheme="minorHAnsi" w:hAnsiTheme="minorHAnsi" w:cstheme="minorHAnsi"/>
          <w:b/>
          <w:bCs/>
        </w:rPr>
        <w:lastRenderedPageBreak/>
        <w:t>RWP_06:</w:t>
      </w:r>
      <w:r w:rsidRPr="00B433E8">
        <w:rPr>
          <w:rFonts w:asciiTheme="minorHAnsi" w:hAnsiTheme="minorHAnsi" w:cstheme="minorHAnsi"/>
        </w:rPr>
        <w:t xml:space="preserve"> działania nastawione na k</w:t>
      </w:r>
      <w:r w:rsidRPr="00B433E8">
        <w:rPr>
          <w:rFonts w:asciiTheme="minorHAnsi" w:hAnsiTheme="minorHAnsi" w:cstheme="minorHAnsi"/>
          <w:color w:val="444444"/>
          <w:shd w:val="clear" w:color="auto" w:fill="FFFFFF"/>
        </w:rPr>
        <w:t>ontrole gospodarowania wodami oraz przeglądy pozwoleń wodnoprawnych</w:t>
      </w:r>
      <w:r w:rsidRPr="00B433E8">
        <w:rPr>
          <w:rFonts w:asciiTheme="minorHAnsi" w:hAnsiTheme="minorHAnsi" w:cstheme="minorHAnsi"/>
        </w:rPr>
        <w:t xml:space="preserve">; </w:t>
      </w:r>
    </w:p>
    <w:p w14:paraId="19039279" w14:textId="77777777" w:rsidR="00C64834" w:rsidRDefault="00C64834" w:rsidP="00C64834">
      <w:r w:rsidRPr="009F0B50">
        <w:rPr>
          <w:rFonts w:asciiTheme="minorHAnsi" w:hAnsiTheme="minorHAnsi"/>
          <w:b/>
        </w:rPr>
        <w:t>RWP_09:</w:t>
      </w:r>
      <w:r w:rsidRPr="009F0B50">
        <w:rPr>
          <w:rFonts w:asciiTheme="minorHAnsi" w:hAnsiTheme="minorHAnsi"/>
        </w:rPr>
        <w:t xml:space="preserve"> działania związane z weryfikacją i aktualizacją programów ochrony środowiska w gminach i powiatach.</w:t>
      </w:r>
    </w:p>
    <w:p w14:paraId="6F71294C" w14:textId="3916D817" w:rsidR="00C64834" w:rsidRPr="002D6624" w:rsidRDefault="006E20D7" w:rsidP="00C64834">
      <w:r w:rsidRPr="006B4D53">
        <w:rPr>
          <w:rFonts w:cs="Calibri"/>
        </w:rPr>
        <w:t xml:space="preserve">Katalog działań jcwp RW stanowi załącznik </w:t>
      </w:r>
      <w:r>
        <w:rPr>
          <w:rFonts w:cs="Calibri"/>
        </w:rPr>
        <w:t>6</w:t>
      </w:r>
      <w:r w:rsidRPr="006B4D53">
        <w:rPr>
          <w:rFonts w:cs="Calibri"/>
        </w:rPr>
        <w:t>.2 (Katalog</w:t>
      </w:r>
      <w:r>
        <w:rPr>
          <w:rFonts w:cs="Calibri"/>
        </w:rPr>
        <w:t xml:space="preserve"> działań dla poszczególnych kategorii wód) IIaPGW.</w:t>
      </w:r>
    </w:p>
    <w:p w14:paraId="232CC429" w14:textId="77777777" w:rsidR="00D830F5" w:rsidRPr="00544887" w:rsidRDefault="00D830F5" w:rsidP="00F81C31">
      <w:pPr>
        <w:pStyle w:val="Nagwek3"/>
      </w:pPr>
      <w:bookmarkStart w:id="342" w:name="_Toc67650009"/>
      <w:r w:rsidRPr="00544887">
        <w:t>Katalog działań jcwp LW</w:t>
      </w:r>
      <w:bookmarkEnd w:id="342"/>
    </w:p>
    <w:p w14:paraId="613EC7B6" w14:textId="77777777" w:rsidR="00C64834" w:rsidRPr="005E1443" w:rsidRDefault="00C64834" w:rsidP="00F52C49">
      <w:pPr>
        <w:spacing w:line="276" w:lineRule="auto"/>
        <w:rPr>
          <w:rFonts w:asciiTheme="minorHAnsi" w:hAnsiTheme="minorHAnsi"/>
        </w:rPr>
      </w:pPr>
      <w:r w:rsidRPr="005E1443">
        <w:rPr>
          <w:rFonts w:asciiTheme="minorHAnsi" w:hAnsiTheme="minorHAnsi"/>
        </w:rPr>
        <w:t xml:space="preserve">Katalog dla jcwp jeziornych (LW) zbudowany został na bazie zebranych w grupy działań umożliwiających eliminację lub przynajmniej zminimalizowanie presji znaczących zidentyfikowanych w ramach pracy </w:t>
      </w:r>
      <w:r w:rsidRPr="005E1443">
        <w:rPr>
          <w:rFonts w:asciiTheme="minorHAnsi" w:hAnsiTheme="minorHAnsi"/>
          <w:i/>
        </w:rPr>
        <w:t>Analiza znaczących oddziaływań - jcwp (…)</w:t>
      </w:r>
      <w:r w:rsidRPr="005E1443">
        <w:rPr>
          <w:rFonts w:asciiTheme="minorHAnsi" w:hAnsiTheme="minorHAnsi"/>
        </w:rPr>
        <w:t xml:space="preserve">. </w:t>
      </w:r>
    </w:p>
    <w:p w14:paraId="40807F7D" w14:textId="77777777" w:rsidR="00C64834" w:rsidRPr="005E1443" w:rsidRDefault="00C64834" w:rsidP="00F52C49">
      <w:pPr>
        <w:spacing w:line="276" w:lineRule="auto"/>
        <w:rPr>
          <w:rFonts w:asciiTheme="minorHAnsi" w:hAnsiTheme="minorHAnsi"/>
        </w:rPr>
      </w:pPr>
      <w:r w:rsidRPr="005E1443">
        <w:rPr>
          <w:rFonts w:asciiTheme="minorHAnsi" w:hAnsiTheme="minorHAnsi"/>
        </w:rPr>
        <w:t>Łącznie 24 działania w katalogu działań jcwp LW zgrupowano w następujących kategoriach:</w:t>
      </w:r>
    </w:p>
    <w:p w14:paraId="1CA7A73E" w14:textId="77777777" w:rsidR="00C64834" w:rsidRPr="005E1443" w:rsidRDefault="00C64834" w:rsidP="00F52C49">
      <w:pPr>
        <w:pStyle w:val="Akapitzlist"/>
        <w:numPr>
          <w:ilvl w:val="0"/>
          <w:numId w:val="117"/>
        </w:numPr>
      </w:pPr>
      <w:r w:rsidRPr="005E1443">
        <w:t>kształtowanie stref buforowych,</w:t>
      </w:r>
    </w:p>
    <w:p w14:paraId="66C7BE47" w14:textId="77777777" w:rsidR="00C64834" w:rsidRPr="005E1443" w:rsidRDefault="00C64834" w:rsidP="00F52C49">
      <w:pPr>
        <w:pStyle w:val="Akapitzlist"/>
        <w:numPr>
          <w:ilvl w:val="0"/>
          <w:numId w:val="117"/>
        </w:numPr>
      </w:pPr>
      <w:r w:rsidRPr="005E1443">
        <w:t>zintegrowany system monitoringu suszy,</w:t>
      </w:r>
    </w:p>
    <w:p w14:paraId="17DB91F2" w14:textId="77777777" w:rsidR="00C64834" w:rsidRPr="005E1443" w:rsidRDefault="00C64834" w:rsidP="00F52C49">
      <w:pPr>
        <w:pStyle w:val="Akapitzlist"/>
        <w:numPr>
          <w:ilvl w:val="0"/>
          <w:numId w:val="117"/>
        </w:numPr>
      </w:pPr>
      <w:r w:rsidRPr="005E1443">
        <w:t>indywidualne programy poprawy stanu jcwp</w:t>
      </w:r>
      <w:r w:rsidR="00F52C49" w:rsidRPr="005E1443">
        <w:rPr>
          <w:rFonts w:cstheme="minorHAnsi"/>
        </w:rPr>
        <w:t>,</w:t>
      </w:r>
    </w:p>
    <w:p w14:paraId="5D7AB6D2" w14:textId="77777777" w:rsidR="00C64834" w:rsidRPr="005E1443" w:rsidRDefault="00C64834" w:rsidP="00F52C49">
      <w:pPr>
        <w:pStyle w:val="Akapitzlist"/>
        <w:numPr>
          <w:ilvl w:val="0"/>
          <w:numId w:val="117"/>
        </w:numPr>
      </w:pPr>
      <w:r w:rsidRPr="005E1443">
        <w:t>edukacja i informacja,</w:t>
      </w:r>
    </w:p>
    <w:p w14:paraId="47C48230" w14:textId="77777777" w:rsidR="00C64834" w:rsidRPr="005E1443" w:rsidRDefault="00C64834" w:rsidP="00F52C49">
      <w:pPr>
        <w:pStyle w:val="Akapitzlist"/>
        <w:numPr>
          <w:ilvl w:val="0"/>
          <w:numId w:val="117"/>
        </w:numPr>
      </w:pPr>
      <w:r w:rsidRPr="005E1443">
        <w:t>gospodarka ściekowa,</w:t>
      </w:r>
    </w:p>
    <w:p w14:paraId="58C3347E" w14:textId="77777777" w:rsidR="00F52C49" w:rsidRPr="005E1443" w:rsidRDefault="00F52C49" w:rsidP="00F52C49">
      <w:pPr>
        <w:pStyle w:val="Akapitzlist"/>
        <w:numPr>
          <w:ilvl w:val="0"/>
          <w:numId w:val="117"/>
        </w:numPr>
        <w:rPr>
          <w:rFonts w:cstheme="minorHAnsi"/>
        </w:rPr>
      </w:pPr>
      <w:r w:rsidRPr="005E1443">
        <w:rPr>
          <w:rFonts w:cstheme="minorHAnsi"/>
        </w:rPr>
        <w:t>redukcja emisji i zrzutów substancji priorytetowych,</w:t>
      </w:r>
    </w:p>
    <w:p w14:paraId="53C1A36F" w14:textId="77777777" w:rsidR="00C64834" w:rsidRPr="005E1443" w:rsidRDefault="00C64834" w:rsidP="00F52C49">
      <w:pPr>
        <w:pStyle w:val="Akapitzlist"/>
        <w:numPr>
          <w:ilvl w:val="0"/>
          <w:numId w:val="117"/>
        </w:numPr>
      </w:pPr>
      <w:r w:rsidRPr="005E1443">
        <w:t>ograniczenie zanieczyszczeń rozproszonych z rolnictwa,</w:t>
      </w:r>
    </w:p>
    <w:p w14:paraId="46A7B51C" w14:textId="77777777" w:rsidR="00C64834" w:rsidRPr="005E1443" w:rsidRDefault="00C64834" w:rsidP="00F52C49">
      <w:pPr>
        <w:pStyle w:val="Akapitzlist"/>
        <w:numPr>
          <w:ilvl w:val="0"/>
          <w:numId w:val="117"/>
        </w:numPr>
      </w:pPr>
      <w:r w:rsidRPr="005E1443">
        <w:t>weryfikacja programu ochrony środowiska,</w:t>
      </w:r>
    </w:p>
    <w:p w14:paraId="2ADBE092" w14:textId="77777777" w:rsidR="00C64834" w:rsidRPr="005E1443" w:rsidRDefault="00C64834" w:rsidP="00F52C49">
      <w:pPr>
        <w:pStyle w:val="Akapitzlist"/>
        <w:numPr>
          <w:ilvl w:val="0"/>
          <w:numId w:val="117"/>
        </w:numPr>
      </w:pPr>
      <w:r w:rsidRPr="005E1443">
        <w:t>monitoring</w:t>
      </w:r>
      <w:r w:rsidR="00F52C49" w:rsidRPr="005E1443">
        <w:rPr>
          <w:rFonts w:cstheme="minorHAnsi"/>
        </w:rPr>
        <w:t>,</w:t>
      </w:r>
    </w:p>
    <w:p w14:paraId="5042FC02" w14:textId="77777777" w:rsidR="00F52C49" w:rsidRPr="005E1443" w:rsidRDefault="00F52C49" w:rsidP="00F52C49">
      <w:pPr>
        <w:pStyle w:val="Akapitzlist"/>
        <w:numPr>
          <w:ilvl w:val="0"/>
          <w:numId w:val="117"/>
        </w:numPr>
        <w:rPr>
          <w:rFonts w:cstheme="minorHAnsi"/>
        </w:rPr>
      </w:pPr>
      <w:r w:rsidRPr="005E1443">
        <w:rPr>
          <w:rFonts w:cstheme="minorHAnsi"/>
        </w:rPr>
        <w:t>poprawy warunków dla obszarów chronionych.</w:t>
      </w:r>
    </w:p>
    <w:p w14:paraId="34CAB0B2" w14:textId="2E516081" w:rsidR="00F52C49" w:rsidRPr="005E1443" w:rsidRDefault="00F52C49" w:rsidP="00F52C49">
      <w:pPr>
        <w:spacing w:line="276" w:lineRule="auto"/>
        <w:rPr>
          <w:rFonts w:asciiTheme="minorHAnsi" w:hAnsiTheme="minorHAnsi"/>
        </w:rPr>
      </w:pPr>
      <w:r w:rsidRPr="005E1443">
        <w:rPr>
          <w:rFonts w:asciiTheme="minorHAnsi" w:hAnsiTheme="minorHAnsi"/>
        </w:rPr>
        <w:t>Najliczniejszą kategorią działań są indywidualne programy poprawy stanu jcwp (</w:t>
      </w:r>
      <w:r w:rsidRPr="005E1443">
        <w:rPr>
          <w:rFonts w:asciiTheme="minorHAnsi" w:hAnsiTheme="minorHAnsi" w:cstheme="minorHAnsi"/>
        </w:rPr>
        <w:t>25</w:t>
      </w:r>
      <w:r w:rsidRPr="005E1443">
        <w:rPr>
          <w:rFonts w:asciiTheme="minorHAnsi" w:hAnsiTheme="minorHAnsi"/>
        </w:rPr>
        <w:t>% wszystkich działań w katalogu</w:t>
      </w:r>
      <w:r w:rsidRPr="005E1443">
        <w:rPr>
          <w:rFonts w:asciiTheme="minorHAnsi" w:hAnsiTheme="minorHAnsi" w:cstheme="minorHAnsi"/>
        </w:rPr>
        <w:t>). Drugą kategorią są działania związane z poprawą warunków dla obszarów chronionych, a</w:t>
      </w:r>
      <w:r w:rsidRPr="005E1443">
        <w:rPr>
          <w:rFonts w:asciiTheme="minorHAnsi" w:hAnsiTheme="minorHAnsi"/>
        </w:rPr>
        <w:t> kolejnymi pod względem liczby działań są kategorie: gospodarka ściekowa oraz kształtowanie stref buforowych (</w:t>
      </w:r>
      <w:r w:rsidRPr="005E1443">
        <w:rPr>
          <w:rFonts w:asciiTheme="minorHAnsi" w:hAnsiTheme="minorHAnsi" w:cstheme="minorHAnsi"/>
        </w:rPr>
        <w:t>po 12,5</w:t>
      </w:r>
      <w:r w:rsidRPr="005E1443">
        <w:rPr>
          <w:rFonts w:asciiTheme="minorHAnsi" w:hAnsiTheme="minorHAnsi"/>
        </w:rPr>
        <w:t xml:space="preserve">%) (wykres </w:t>
      </w:r>
      <w:r w:rsidRPr="005E1443">
        <w:rPr>
          <w:rFonts w:asciiTheme="minorHAnsi" w:hAnsiTheme="minorHAnsi" w:cstheme="minorHAnsi"/>
        </w:rPr>
        <w:t>12-</w:t>
      </w:r>
      <w:r w:rsidR="0006439C">
        <w:rPr>
          <w:rFonts w:asciiTheme="minorHAnsi" w:hAnsiTheme="minorHAnsi" w:cstheme="minorHAnsi"/>
        </w:rPr>
        <w:t>7</w:t>
      </w:r>
      <w:r w:rsidRPr="005E1443">
        <w:rPr>
          <w:rFonts w:asciiTheme="minorHAnsi" w:hAnsiTheme="minorHAnsi" w:cstheme="minorHAnsi"/>
        </w:rPr>
        <w:t xml:space="preserve">). </w:t>
      </w:r>
    </w:p>
    <w:p w14:paraId="5EE95994" w14:textId="77777777" w:rsidR="00F52C49" w:rsidRPr="005E1443" w:rsidRDefault="00F52C49" w:rsidP="00F52C49">
      <w:pPr>
        <w:pStyle w:val="wykrespolozenie"/>
        <w:rPr>
          <w:rFonts w:asciiTheme="minorHAnsi" w:hAnsiTheme="minorHAnsi" w:cstheme="minorHAnsi"/>
        </w:rPr>
      </w:pPr>
      <w:r w:rsidRPr="005E1443">
        <w:rPr>
          <w:noProof/>
        </w:rPr>
        <w:lastRenderedPageBreak/>
        <w:drawing>
          <wp:inline distT="0" distB="0" distL="0" distR="0" wp14:anchorId="25F91408" wp14:editId="5F82486D">
            <wp:extent cx="5760720" cy="3590290"/>
            <wp:effectExtent l="0" t="0" r="11430" b="10160"/>
            <wp:docPr id="1866059354" name="Wykres 1866059354">
              <a:extLst xmlns:a="http://schemas.openxmlformats.org/drawingml/2006/main">
                <a:ext uri="{FF2B5EF4-FFF2-40B4-BE49-F238E27FC236}">
                  <a16:creationId xmlns:a16="http://schemas.microsoft.com/office/drawing/2014/main" id="{452F544F-6CB3-47AB-8A1E-169AAD014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91E7675" w14:textId="161D5752" w:rsidR="00C64834" w:rsidRDefault="00C64834" w:rsidP="004A1CB1">
      <w:pPr>
        <w:pStyle w:val="Wykres"/>
      </w:pPr>
      <w:bookmarkStart w:id="343" w:name="_Toc68195519"/>
      <w:bookmarkStart w:id="344" w:name="_Toc67643663"/>
      <w:bookmarkStart w:id="345" w:name="_Toc68725306"/>
      <w:r>
        <w:t xml:space="preserve">Wykres </w:t>
      </w:r>
      <w:r w:rsidR="00B25B32">
        <w:fldChar w:fldCharType="begin"/>
      </w:r>
      <w:r w:rsidR="00B25B32">
        <w:instrText xml:space="preserve"> STYLEREF 1 \s </w:instrText>
      </w:r>
      <w:r w:rsidR="00B25B32">
        <w:fldChar w:fldCharType="separate"/>
      </w:r>
      <w:r w:rsidR="00D229C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D229CC">
        <w:rPr>
          <w:noProof/>
        </w:rPr>
        <w:t>7</w:t>
      </w:r>
      <w:r w:rsidR="00B25B32">
        <w:rPr>
          <w:noProof/>
        </w:rPr>
        <w:fldChar w:fldCharType="end"/>
      </w:r>
      <w:r>
        <w:tab/>
      </w:r>
      <w:r w:rsidRPr="009F7ED6">
        <w:t xml:space="preserve">Udział </w:t>
      </w:r>
      <w:r>
        <w:t xml:space="preserve">działań w </w:t>
      </w:r>
      <w:r w:rsidRPr="004A1CB1">
        <w:t>poszczególnych</w:t>
      </w:r>
      <w:r>
        <w:t xml:space="preserve"> kategoriach katalogu działań jcwp</w:t>
      </w:r>
      <w:bookmarkEnd w:id="343"/>
      <w:r>
        <w:t xml:space="preserve"> LW</w:t>
      </w:r>
      <w:bookmarkEnd w:id="344"/>
      <w:bookmarkEnd w:id="345"/>
    </w:p>
    <w:p w14:paraId="60B32B5D" w14:textId="77777777" w:rsidR="00C64834" w:rsidRPr="005E1443" w:rsidRDefault="00C64834" w:rsidP="005946B7">
      <w:pPr>
        <w:pStyle w:val="rdo0"/>
        <w:rPr>
          <w:color w:val="auto"/>
        </w:rPr>
      </w:pPr>
      <w:r w:rsidRPr="005E1443">
        <w:rPr>
          <w:color w:val="auto"/>
        </w:rPr>
        <w:t>Źródło: opracowanie własne</w:t>
      </w:r>
    </w:p>
    <w:p w14:paraId="549365DA" w14:textId="20A40C63" w:rsidR="00F52C49" w:rsidRPr="005E1443" w:rsidRDefault="00F52C49" w:rsidP="00F52C49">
      <w:pPr>
        <w:spacing w:line="276" w:lineRule="auto"/>
        <w:rPr>
          <w:rFonts w:asciiTheme="minorHAnsi" w:hAnsiTheme="minorHAnsi"/>
        </w:rPr>
      </w:pPr>
      <w:r w:rsidRPr="005E1443">
        <w:rPr>
          <w:rFonts w:asciiTheme="minorHAnsi" w:hAnsiTheme="minorHAnsi"/>
        </w:rPr>
        <w:t xml:space="preserve">W ramach </w:t>
      </w:r>
      <w:r w:rsidRPr="005E1443">
        <w:rPr>
          <w:rFonts w:asciiTheme="minorHAnsi" w:hAnsiTheme="minorHAnsi" w:cstheme="minorHAnsi"/>
        </w:rPr>
        <w:t>10</w:t>
      </w:r>
      <w:r w:rsidRPr="005E1443">
        <w:rPr>
          <w:rFonts w:asciiTheme="minorHAnsi" w:hAnsiTheme="minorHAnsi"/>
        </w:rPr>
        <w:t xml:space="preserve"> kategorii działań zaproponowanych dla jcwp LW wyznaczono </w:t>
      </w:r>
      <w:r w:rsidRPr="005E1443">
        <w:rPr>
          <w:rFonts w:asciiTheme="minorHAnsi" w:hAnsiTheme="minorHAnsi" w:cstheme="minorHAnsi"/>
        </w:rPr>
        <w:t>9</w:t>
      </w:r>
      <w:r w:rsidRPr="005E1443">
        <w:rPr>
          <w:rFonts w:asciiTheme="minorHAnsi" w:hAnsiTheme="minorHAnsi"/>
        </w:rPr>
        <w:t xml:space="preserve"> działań stanowiących działania podstawowe </w:t>
      </w:r>
      <w:r w:rsidRPr="005E1443">
        <w:rPr>
          <w:rFonts w:asciiTheme="minorHAnsi" w:hAnsiTheme="minorHAnsi" w:cstheme="minorHAnsi"/>
        </w:rPr>
        <w:t xml:space="preserve">(37,5%) </w:t>
      </w:r>
      <w:r w:rsidRPr="005E1443">
        <w:rPr>
          <w:rFonts w:asciiTheme="minorHAnsi" w:hAnsiTheme="minorHAnsi"/>
        </w:rPr>
        <w:t xml:space="preserve">i </w:t>
      </w:r>
      <w:r w:rsidRPr="005E1443">
        <w:rPr>
          <w:rFonts w:asciiTheme="minorHAnsi" w:hAnsiTheme="minorHAnsi" w:cstheme="minorHAnsi"/>
        </w:rPr>
        <w:t>15</w:t>
      </w:r>
      <w:r w:rsidRPr="005E1443">
        <w:rPr>
          <w:rFonts w:asciiTheme="minorHAnsi" w:hAnsiTheme="minorHAnsi"/>
        </w:rPr>
        <w:t xml:space="preserve"> działań uzupełniających (</w:t>
      </w:r>
      <w:r w:rsidRPr="005E1443">
        <w:rPr>
          <w:rFonts w:asciiTheme="minorHAnsi" w:hAnsiTheme="minorHAnsi" w:cstheme="minorHAnsi"/>
        </w:rPr>
        <w:t>62,5%), (</w:t>
      </w:r>
      <w:r w:rsidRPr="005E1443">
        <w:rPr>
          <w:rFonts w:asciiTheme="minorHAnsi" w:hAnsiTheme="minorHAnsi"/>
        </w:rPr>
        <w:t xml:space="preserve">wykres </w:t>
      </w:r>
      <w:r w:rsidRPr="005E1443">
        <w:rPr>
          <w:rFonts w:asciiTheme="minorHAnsi" w:hAnsiTheme="minorHAnsi" w:cstheme="minorHAnsi"/>
        </w:rPr>
        <w:t>12-</w:t>
      </w:r>
      <w:r w:rsidR="0079394A">
        <w:rPr>
          <w:rFonts w:asciiTheme="minorHAnsi" w:hAnsiTheme="minorHAnsi" w:cstheme="minorHAnsi"/>
        </w:rPr>
        <w:t xml:space="preserve">8, </w:t>
      </w:r>
      <w:r w:rsidR="0079394A">
        <w:rPr>
          <w:rFonts w:asciiTheme="minorHAnsi" w:hAnsiTheme="minorHAnsi"/>
        </w:rPr>
        <w:t>dane prezentowane w zaokrągleniu</w:t>
      </w:r>
      <w:r w:rsidRPr="005E1443">
        <w:rPr>
          <w:rFonts w:asciiTheme="minorHAnsi" w:hAnsiTheme="minorHAnsi"/>
        </w:rPr>
        <w:t>).</w:t>
      </w:r>
    </w:p>
    <w:p w14:paraId="35B73895" w14:textId="77777777" w:rsidR="00F52C49" w:rsidRPr="005E1443" w:rsidRDefault="00F52C49" w:rsidP="00F52C49">
      <w:pPr>
        <w:spacing w:line="276" w:lineRule="auto"/>
        <w:jc w:val="center"/>
        <w:rPr>
          <w:rFonts w:asciiTheme="minorHAnsi" w:hAnsiTheme="minorHAnsi" w:cstheme="minorHAnsi"/>
        </w:rPr>
      </w:pPr>
      <w:r w:rsidRPr="005E1443">
        <w:rPr>
          <w:noProof/>
        </w:rPr>
        <w:drawing>
          <wp:inline distT="0" distB="0" distL="0" distR="0" wp14:anchorId="24216F6A" wp14:editId="31BC0BFA">
            <wp:extent cx="4819650" cy="2743200"/>
            <wp:effectExtent l="0" t="0" r="0" b="0"/>
            <wp:docPr id="1866059355" name="Wykres 1866059355">
              <a:extLst xmlns:a="http://schemas.openxmlformats.org/drawingml/2006/main">
                <a:ext uri="{FF2B5EF4-FFF2-40B4-BE49-F238E27FC236}">
                  <a16:creationId xmlns:a16="http://schemas.microsoft.com/office/drawing/2014/main" id="{7E702322-81B7-4005-92D3-8C0556944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102848B" w14:textId="3C2D02FE" w:rsidR="00C64834" w:rsidRPr="002D6624" w:rsidRDefault="00C64834" w:rsidP="004A1CB1">
      <w:pPr>
        <w:pStyle w:val="Wykres"/>
      </w:pPr>
      <w:bookmarkStart w:id="346" w:name="_Toc66324942"/>
      <w:bookmarkStart w:id="347" w:name="_Toc68195520"/>
      <w:bookmarkStart w:id="348" w:name="_Toc67643664"/>
      <w:bookmarkStart w:id="349" w:name="_Toc68725307"/>
      <w:r w:rsidRPr="002D6624">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9C3D78">
        <w:rPr>
          <w:noProof/>
        </w:rPr>
        <w:t>8</w:t>
      </w:r>
      <w:r w:rsidR="00B25B32">
        <w:rPr>
          <w:noProof/>
        </w:rPr>
        <w:fldChar w:fldCharType="end"/>
      </w:r>
      <w:r w:rsidRPr="002D6624">
        <w:tab/>
      </w:r>
      <w:r w:rsidRPr="005421A4">
        <w:t xml:space="preserve">Udział działań podstawowych oraz </w:t>
      </w:r>
      <w:r w:rsidRPr="004A1CB1">
        <w:t>uzupełniających</w:t>
      </w:r>
      <w:r w:rsidRPr="005421A4">
        <w:t xml:space="preserve"> w katalogu działań jcwp LW</w:t>
      </w:r>
      <w:bookmarkEnd w:id="346"/>
      <w:bookmarkEnd w:id="347"/>
      <w:bookmarkEnd w:id="348"/>
      <w:bookmarkEnd w:id="349"/>
    </w:p>
    <w:p w14:paraId="68A3AF38" w14:textId="77777777" w:rsidR="00C64834" w:rsidRPr="005E1443" w:rsidRDefault="00C64834" w:rsidP="005946B7">
      <w:pPr>
        <w:pStyle w:val="rdo0"/>
        <w:rPr>
          <w:color w:val="auto"/>
        </w:rPr>
      </w:pPr>
      <w:r w:rsidRPr="005E1443">
        <w:rPr>
          <w:color w:val="auto"/>
        </w:rPr>
        <w:t>Źródło: opracowanie własne</w:t>
      </w:r>
    </w:p>
    <w:p w14:paraId="6A85F8AB" w14:textId="7F528009" w:rsidR="00C64834" w:rsidRPr="005E1443" w:rsidRDefault="00C64834" w:rsidP="00F52C49">
      <w:pPr>
        <w:spacing w:line="276" w:lineRule="auto"/>
        <w:rPr>
          <w:rFonts w:asciiTheme="minorHAnsi" w:hAnsiTheme="minorHAnsi"/>
        </w:rPr>
      </w:pPr>
      <w:r w:rsidRPr="005E1443">
        <w:rPr>
          <w:rFonts w:asciiTheme="minorHAnsi" w:hAnsiTheme="minorHAnsi"/>
        </w:rPr>
        <w:lastRenderedPageBreak/>
        <w:t xml:space="preserve">Każde działanie otrzymało kod IIaPGW wskazujący na rodzaj presji. Zestawienie liczby działań poszczególnych kodów IIaPGW jcwp LW przedstawia tabela </w:t>
      </w:r>
      <w:r w:rsidRPr="005E1443">
        <w:rPr>
          <w:rFonts w:asciiTheme="minorHAnsi" w:hAnsiTheme="minorHAnsi" w:cstheme="minorHAnsi"/>
        </w:rPr>
        <w:t>12-</w:t>
      </w:r>
      <w:r w:rsidR="000F4FF4">
        <w:rPr>
          <w:rFonts w:asciiTheme="minorHAnsi" w:hAnsiTheme="minorHAnsi" w:cstheme="minorHAnsi"/>
        </w:rPr>
        <w:t>4</w:t>
      </w:r>
      <w:r w:rsidR="00F52C49" w:rsidRPr="005E1443">
        <w:rPr>
          <w:rFonts w:asciiTheme="minorHAnsi" w:hAnsiTheme="minorHAnsi" w:cstheme="minorHAnsi"/>
        </w:rPr>
        <w:t xml:space="preserve"> i wykres 12-</w:t>
      </w:r>
      <w:r w:rsidR="000F4FF4">
        <w:rPr>
          <w:rFonts w:asciiTheme="minorHAnsi" w:hAnsiTheme="minorHAnsi"/>
        </w:rPr>
        <w:t>9</w:t>
      </w:r>
      <w:r w:rsidRPr="005E1443">
        <w:rPr>
          <w:rFonts w:asciiTheme="minorHAnsi" w:hAnsiTheme="minorHAnsi"/>
        </w:rPr>
        <w:t>.</w:t>
      </w:r>
    </w:p>
    <w:p w14:paraId="30A1A598" w14:textId="625117FF" w:rsidR="00C64834" w:rsidRPr="005E1443" w:rsidRDefault="00E237C6" w:rsidP="00CC4F8D">
      <w:pPr>
        <w:pStyle w:val="Tabela"/>
        <w:rPr>
          <w:rFonts w:cstheme="minorHAnsi"/>
        </w:rPr>
      </w:pPr>
      <w:bookmarkStart w:id="350" w:name="_Toc67488864"/>
      <w:bookmarkStart w:id="351" w:name="_Toc68195498"/>
      <w:bookmarkStart w:id="352" w:name="_Toc68123674"/>
      <w:bookmarkStart w:id="353" w:name="_Toc68725220"/>
      <w:r w:rsidRPr="005E1443">
        <w:rPr>
          <w:rFonts w:cstheme="minorHAnsi"/>
        </w:rPr>
        <w:t xml:space="preserve">Tabela </w:t>
      </w:r>
      <w:r w:rsidR="00F23F13" w:rsidRPr="005E1443">
        <w:rPr>
          <w:rFonts w:cstheme="minorHAnsi"/>
        </w:rPr>
        <w:fldChar w:fldCharType="begin"/>
      </w:r>
      <w:r w:rsidR="00F23F13" w:rsidRPr="005E1443">
        <w:rPr>
          <w:rFonts w:cstheme="minorHAnsi"/>
        </w:rPr>
        <w:instrText xml:space="preserve"> STYLEREF 1 \s </w:instrText>
      </w:r>
      <w:r w:rsidR="00F23F13" w:rsidRPr="005E1443">
        <w:rPr>
          <w:rFonts w:cstheme="minorHAnsi"/>
        </w:rPr>
        <w:fldChar w:fldCharType="separate"/>
      </w:r>
      <w:r w:rsidR="00261BCD" w:rsidRPr="005E1443">
        <w:rPr>
          <w:rFonts w:cstheme="minorHAnsi"/>
        </w:rPr>
        <w:t>12</w:t>
      </w:r>
      <w:r w:rsidR="00F23F13" w:rsidRPr="005E1443">
        <w:rPr>
          <w:rFonts w:cstheme="minorHAnsi"/>
        </w:rPr>
        <w:fldChar w:fldCharType="end"/>
      </w:r>
      <w:r w:rsidR="00261BCD" w:rsidRPr="005E1443">
        <w:rPr>
          <w:rFonts w:cstheme="minorHAnsi"/>
        </w:rPr>
        <w:noBreakHyphen/>
      </w:r>
      <w:r w:rsidR="00F23F13" w:rsidRPr="005E1443">
        <w:rPr>
          <w:rFonts w:cstheme="minorHAnsi"/>
        </w:rPr>
        <w:fldChar w:fldCharType="begin"/>
      </w:r>
      <w:r w:rsidR="00F23F13" w:rsidRPr="005E1443">
        <w:rPr>
          <w:rFonts w:cstheme="minorHAnsi"/>
        </w:rPr>
        <w:instrText xml:space="preserve"> SEQ Tabela \* ARABIC \s 1 </w:instrText>
      </w:r>
      <w:r w:rsidR="00F23F13" w:rsidRPr="005E1443">
        <w:rPr>
          <w:rFonts w:cstheme="minorHAnsi"/>
        </w:rPr>
        <w:fldChar w:fldCharType="separate"/>
      </w:r>
      <w:r w:rsidR="009C3D78">
        <w:rPr>
          <w:rFonts w:cstheme="minorHAnsi"/>
        </w:rPr>
        <w:t>4</w:t>
      </w:r>
      <w:r w:rsidR="00F23F13" w:rsidRPr="005E1443">
        <w:rPr>
          <w:rFonts w:cstheme="minorHAnsi"/>
        </w:rPr>
        <w:fldChar w:fldCharType="end"/>
      </w:r>
      <w:r w:rsidRPr="005E1443">
        <w:rPr>
          <w:rFonts w:cstheme="minorHAnsi"/>
        </w:rPr>
        <w:tab/>
      </w:r>
      <w:r w:rsidR="00C64834" w:rsidRPr="005E1443">
        <w:rPr>
          <w:rFonts w:cstheme="minorHAnsi"/>
        </w:rPr>
        <w:t>Liczba działań poszczególnych kodów IIaPGW jcwp LW</w:t>
      </w:r>
      <w:bookmarkEnd w:id="350"/>
      <w:bookmarkEnd w:id="351"/>
      <w:bookmarkEnd w:id="352"/>
      <w:bookmarkEnd w:id="353"/>
    </w:p>
    <w:tbl>
      <w:tblPr>
        <w:tblW w:w="5000" w:type="pct"/>
        <w:jc w:val="center"/>
        <w:tblLook w:val="00A0" w:firstRow="1" w:lastRow="0" w:firstColumn="1" w:lastColumn="0" w:noHBand="0" w:noVBand="0"/>
      </w:tblPr>
      <w:tblGrid>
        <w:gridCol w:w="1704"/>
        <w:gridCol w:w="5684"/>
        <w:gridCol w:w="1674"/>
      </w:tblGrid>
      <w:tr w:rsidR="005E1443" w:rsidRPr="005E1443" w14:paraId="6852DD35" w14:textId="77777777" w:rsidTr="00464A25">
        <w:trPr>
          <w:trHeight w:val="454"/>
          <w:tblHeader/>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5A7A28" w14:textId="77777777" w:rsidR="00F52C49" w:rsidRPr="005E1443" w:rsidRDefault="00F52C49" w:rsidP="00464A25">
            <w:pPr>
              <w:pStyle w:val="TABELANagwek"/>
              <w:spacing w:line="276" w:lineRule="auto"/>
              <w:rPr>
                <w:rFonts w:cstheme="minorHAnsi"/>
              </w:rPr>
            </w:pPr>
            <w:r w:rsidRPr="005E1443">
              <w:t xml:space="preserve">Kod </w:t>
            </w:r>
            <w:r w:rsidRPr="005E1443">
              <w:rPr>
                <w:rFonts w:cstheme="minorHAnsi"/>
              </w:rPr>
              <w:t xml:space="preserve">dziania </w:t>
            </w:r>
            <w:r w:rsidRPr="005E1443">
              <w:t>IIaPGW</w:t>
            </w:r>
          </w:p>
        </w:tc>
        <w:tc>
          <w:tcPr>
            <w:tcW w:w="569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E0D2460" w14:textId="77777777" w:rsidR="00F52C49" w:rsidRPr="005E1443" w:rsidRDefault="00F52C49" w:rsidP="00464A25">
            <w:pPr>
              <w:pStyle w:val="TABELANagwek"/>
              <w:spacing w:line="276" w:lineRule="auto"/>
              <w:rPr>
                <w:rFonts w:cstheme="minorHAnsi"/>
              </w:rPr>
            </w:pPr>
            <w:r w:rsidRPr="005E1443">
              <w:t>Rodzaj presji</w:t>
            </w:r>
          </w:p>
        </w:tc>
        <w:tc>
          <w:tcPr>
            <w:tcW w:w="167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9395A88" w14:textId="77777777" w:rsidR="00F52C49" w:rsidRPr="005E1443" w:rsidRDefault="00F52C49" w:rsidP="00464A25">
            <w:pPr>
              <w:pStyle w:val="TABELANagwek"/>
              <w:spacing w:line="276" w:lineRule="auto"/>
              <w:rPr>
                <w:rFonts w:cstheme="minorHAnsi"/>
              </w:rPr>
            </w:pPr>
            <w:r w:rsidRPr="005E1443">
              <w:t>Liczba działań</w:t>
            </w:r>
          </w:p>
        </w:tc>
      </w:tr>
      <w:tr w:rsidR="005E1443" w:rsidRPr="005E1443" w14:paraId="4E684F2A"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FD373C" w14:textId="77777777" w:rsidR="00F52C49" w:rsidRPr="005E1443" w:rsidRDefault="00F52C49" w:rsidP="00464A25">
            <w:pPr>
              <w:pStyle w:val="TABELAdolewej"/>
              <w:spacing w:line="276" w:lineRule="auto"/>
              <w:rPr>
                <w:rFonts w:cstheme="minorHAnsi"/>
              </w:rPr>
            </w:pPr>
            <w:r w:rsidRPr="005E1443">
              <w:rPr>
                <w:rFonts w:cstheme="minorHAnsi"/>
              </w:rPr>
              <w:t>LWC</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CD1BE" w14:textId="77777777" w:rsidR="00F52C49" w:rsidRPr="005E1443" w:rsidRDefault="00F52C49" w:rsidP="00464A25">
            <w:pPr>
              <w:pStyle w:val="TABELAdolewej"/>
              <w:spacing w:line="276" w:lineRule="auto"/>
              <w:rPr>
                <w:rFonts w:cstheme="minorHAnsi"/>
              </w:rPr>
            </w:pPr>
            <w:r w:rsidRPr="005E1443">
              <w:t xml:space="preserve">presje </w:t>
            </w:r>
            <w:r w:rsidRPr="005E1443">
              <w:rPr>
                <w:rFonts w:cstheme="minorHAnsi"/>
              </w:rPr>
              <w:t>skumulowane wód</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70A70" w14:textId="77777777" w:rsidR="00F52C49" w:rsidRPr="005E1443" w:rsidRDefault="00F52C49" w:rsidP="00464A25">
            <w:pPr>
              <w:pStyle w:val="TABELAwysrodkowane"/>
              <w:spacing w:line="276" w:lineRule="auto"/>
              <w:rPr>
                <w:rFonts w:cstheme="minorHAnsi"/>
              </w:rPr>
            </w:pPr>
            <w:r w:rsidRPr="005E1443">
              <w:rPr>
                <w:rFonts w:cstheme="minorHAnsi"/>
              </w:rPr>
              <w:t>12</w:t>
            </w:r>
          </w:p>
        </w:tc>
      </w:tr>
      <w:tr w:rsidR="005E1443" w:rsidRPr="005E1443" w14:paraId="409E084F"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1EE5B" w14:textId="77777777" w:rsidR="00F52C49" w:rsidRPr="005E1443" w:rsidRDefault="00F52C49" w:rsidP="00464A25">
            <w:pPr>
              <w:pStyle w:val="TABELAdolewej"/>
              <w:spacing w:line="276" w:lineRule="auto"/>
            </w:pPr>
            <w:r w:rsidRPr="005E1443">
              <w:t>LWP</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1C258" w14:textId="77777777" w:rsidR="00F52C49" w:rsidRPr="005E1443" w:rsidRDefault="00F52C49" w:rsidP="00464A25">
            <w:pPr>
              <w:pStyle w:val="TABELAdolewej"/>
              <w:spacing w:line="276" w:lineRule="auto"/>
            </w:pPr>
            <w:r w:rsidRPr="005E1443">
              <w:t>presje chemiczne i fizykochemiczne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98707" w14:textId="77777777" w:rsidR="00F52C49" w:rsidRPr="005E1443" w:rsidRDefault="00F52C49" w:rsidP="00464A25">
            <w:pPr>
              <w:pStyle w:val="TABELAwysrodkowane"/>
              <w:spacing w:line="276" w:lineRule="auto"/>
            </w:pPr>
            <w:r w:rsidRPr="005E1443">
              <w:t>7</w:t>
            </w:r>
          </w:p>
        </w:tc>
      </w:tr>
      <w:tr w:rsidR="005E1443" w:rsidRPr="005E1443" w14:paraId="6A328CE5"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1A6C7" w14:textId="77777777" w:rsidR="00F52C49" w:rsidRPr="005E1443" w:rsidRDefault="00F52C49" w:rsidP="00464A25">
            <w:pPr>
              <w:pStyle w:val="TABELAdolewej"/>
              <w:spacing w:line="276" w:lineRule="auto"/>
            </w:pPr>
            <w:r w:rsidRPr="005E1443">
              <w:rPr>
                <w:rFonts w:cstheme="minorHAnsi"/>
              </w:rPr>
              <w:t>LWH</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7DF3B" w14:textId="77777777" w:rsidR="00F52C49" w:rsidRPr="005E1443" w:rsidRDefault="00F52C49" w:rsidP="00464A25">
            <w:pPr>
              <w:pStyle w:val="TABELAdolewej"/>
              <w:spacing w:line="276" w:lineRule="auto"/>
            </w:pPr>
            <w:r w:rsidRPr="005E1443">
              <w:t xml:space="preserve">presje </w:t>
            </w:r>
            <w:r w:rsidRPr="005E1443">
              <w:rPr>
                <w:rFonts w:cstheme="minorHAnsi"/>
              </w:rPr>
              <w:t>hydrologiczne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BCA73" w14:textId="77777777" w:rsidR="00F52C49" w:rsidRPr="005E1443" w:rsidRDefault="00F52C49" w:rsidP="00464A25">
            <w:pPr>
              <w:pStyle w:val="TABELAwysrodkowane"/>
              <w:spacing w:line="276" w:lineRule="auto"/>
            </w:pPr>
            <w:r w:rsidRPr="005E1443">
              <w:rPr>
                <w:rFonts w:cstheme="minorHAnsi"/>
              </w:rPr>
              <w:t>2</w:t>
            </w:r>
          </w:p>
        </w:tc>
      </w:tr>
      <w:tr w:rsidR="005E1443" w:rsidRPr="005E1443" w14:paraId="0ED7757D" w14:textId="77777777" w:rsidTr="00464A25">
        <w:trPr>
          <w:trHeight w:val="454"/>
          <w:jc w:val="center"/>
        </w:trPr>
        <w:tc>
          <w:tcPr>
            <w:tcW w:w="1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41558" w14:textId="77777777" w:rsidR="00F52C49" w:rsidRPr="005E1443" w:rsidRDefault="00F52C49" w:rsidP="00464A25">
            <w:pPr>
              <w:pStyle w:val="TABELAdolewej"/>
              <w:spacing w:line="276" w:lineRule="auto"/>
              <w:rPr>
                <w:rFonts w:cstheme="minorHAnsi"/>
              </w:rPr>
            </w:pPr>
            <w:r w:rsidRPr="005E1443">
              <w:rPr>
                <w:rFonts w:cstheme="minorHAnsi"/>
              </w:rPr>
              <w:t>LWHM</w:t>
            </w:r>
          </w:p>
        </w:tc>
        <w:tc>
          <w:tcPr>
            <w:tcW w:w="56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396E1" w14:textId="77777777" w:rsidR="00F52C49" w:rsidRPr="005E1443" w:rsidRDefault="00F52C49" w:rsidP="00464A25">
            <w:pPr>
              <w:pStyle w:val="TABELAdolewej"/>
              <w:spacing w:line="276" w:lineRule="auto"/>
              <w:rPr>
                <w:rFonts w:cstheme="minorHAnsi"/>
              </w:rPr>
            </w:pPr>
            <w:r w:rsidRPr="005E1443">
              <w:rPr>
                <w:rFonts w:cstheme="minorHAnsi"/>
              </w:rPr>
              <w:t>presje hydromorfologiczne</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FFB45" w14:textId="77777777" w:rsidR="00F52C49" w:rsidRPr="005E1443" w:rsidRDefault="00F52C49" w:rsidP="00464A25">
            <w:pPr>
              <w:pStyle w:val="TABELAwysrodkowane"/>
              <w:spacing w:line="276" w:lineRule="auto"/>
              <w:rPr>
                <w:rFonts w:cstheme="minorHAnsi"/>
              </w:rPr>
            </w:pPr>
            <w:r w:rsidRPr="005E1443">
              <w:rPr>
                <w:rFonts w:cstheme="minorHAnsi"/>
              </w:rPr>
              <w:t>3</w:t>
            </w:r>
          </w:p>
        </w:tc>
      </w:tr>
      <w:tr w:rsidR="005E1443" w:rsidRPr="005E1443" w14:paraId="73A7FF91" w14:textId="77777777" w:rsidTr="00464A25">
        <w:trPr>
          <w:trHeight w:val="454"/>
          <w:jc w:val="center"/>
        </w:trPr>
        <w:tc>
          <w:tcPr>
            <w:tcW w:w="7397" w:type="dxa"/>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AC2F3C7" w14:textId="77777777" w:rsidR="00F52C49" w:rsidRPr="005E1443" w:rsidRDefault="00F52C49" w:rsidP="00464A25">
            <w:pPr>
              <w:pStyle w:val="TABELANagwek"/>
              <w:spacing w:line="276" w:lineRule="auto"/>
            </w:pPr>
            <w:r w:rsidRPr="005E1443">
              <w:t>Razem</w:t>
            </w:r>
          </w:p>
        </w:tc>
        <w:tc>
          <w:tcPr>
            <w:tcW w:w="167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40F226A" w14:textId="77777777" w:rsidR="00F52C49" w:rsidRPr="005E1443" w:rsidRDefault="00F52C49" w:rsidP="00464A25">
            <w:pPr>
              <w:pStyle w:val="TABELANagwek"/>
              <w:spacing w:line="276" w:lineRule="auto"/>
            </w:pPr>
            <w:r w:rsidRPr="005E1443">
              <w:t>24</w:t>
            </w:r>
          </w:p>
        </w:tc>
      </w:tr>
    </w:tbl>
    <w:p w14:paraId="0F044D52" w14:textId="77777777" w:rsidR="00C64834" w:rsidRPr="005E1443" w:rsidRDefault="00C64834" w:rsidP="00F52C49">
      <w:pPr>
        <w:pStyle w:val="rdo0"/>
        <w:rPr>
          <w:color w:val="auto"/>
        </w:rPr>
      </w:pPr>
      <w:r w:rsidRPr="005E1443">
        <w:rPr>
          <w:color w:val="auto"/>
        </w:rPr>
        <w:t>Źródło: opracowanie własne</w:t>
      </w:r>
    </w:p>
    <w:p w14:paraId="33170F24" w14:textId="77777777" w:rsidR="00F52C49" w:rsidRPr="005E1443" w:rsidRDefault="00F52C49" w:rsidP="00F52C49">
      <w:pPr>
        <w:pStyle w:val="rdo0"/>
        <w:rPr>
          <w:color w:val="auto"/>
        </w:rPr>
      </w:pPr>
    </w:p>
    <w:p w14:paraId="16ACB571" w14:textId="77777777" w:rsidR="00F52C49" w:rsidRPr="005E1443" w:rsidRDefault="00F52C49" w:rsidP="00F52C49">
      <w:pPr>
        <w:spacing w:line="276" w:lineRule="auto"/>
        <w:jc w:val="center"/>
        <w:rPr>
          <w:rFonts w:asciiTheme="minorHAnsi" w:hAnsiTheme="minorHAnsi" w:cstheme="minorHAnsi"/>
        </w:rPr>
      </w:pPr>
      <w:r w:rsidRPr="005E1443">
        <w:rPr>
          <w:noProof/>
        </w:rPr>
        <w:drawing>
          <wp:inline distT="0" distB="0" distL="0" distR="0" wp14:anchorId="162440D4" wp14:editId="07D7B1AD">
            <wp:extent cx="4572000" cy="2743200"/>
            <wp:effectExtent l="0" t="0" r="0" b="0"/>
            <wp:docPr id="1866059356" name="Wykres 1866059356">
              <a:extLst xmlns:a="http://schemas.openxmlformats.org/drawingml/2006/main">
                <a:ext uri="{FF2B5EF4-FFF2-40B4-BE49-F238E27FC236}">
                  <a16:creationId xmlns:a16="http://schemas.microsoft.com/office/drawing/2014/main" id="{2A72F3B5-F73B-4682-8C12-7C317B65F8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AB96FF6" w14:textId="30D39F53" w:rsidR="00F52C49" w:rsidRPr="005E1443" w:rsidRDefault="00F52C49" w:rsidP="00F52C49">
      <w:pPr>
        <w:pStyle w:val="Wykres"/>
      </w:pPr>
      <w:bookmarkStart w:id="354" w:name="_Toc68195521"/>
      <w:bookmarkStart w:id="355" w:name="_Toc68725308"/>
      <w:r w:rsidRPr="005E1443">
        <w:t>Wykres 12</w:t>
      </w:r>
      <w:r w:rsidRPr="005E1443">
        <w:noBreakHyphen/>
      </w:r>
      <w:r w:rsidR="00B25B32">
        <w:fldChar w:fldCharType="begin"/>
      </w:r>
      <w:r w:rsidR="00B25B32">
        <w:instrText xml:space="preserve"> SEQ Wykres \* ARABIC \s 1 </w:instrText>
      </w:r>
      <w:r w:rsidR="00B25B32">
        <w:fldChar w:fldCharType="separate"/>
      </w:r>
      <w:r w:rsidR="000F4FF4">
        <w:rPr>
          <w:noProof/>
        </w:rPr>
        <w:t>9</w:t>
      </w:r>
      <w:r w:rsidR="00B25B32">
        <w:rPr>
          <w:noProof/>
        </w:rPr>
        <w:fldChar w:fldCharType="end"/>
      </w:r>
      <w:r w:rsidRPr="005E1443">
        <w:tab/>
        <w:t>Udział działań ukierunkowanych na redukcję poszczególnych rodzajów presji</w:t>
      </w:r>
      <w:bookmarkEnd w:id="354"/>
      <w:bookmarkEnd w:id="355"/>
    </w:p>
    <w:p w14:paraId="37092E3F" w14:textId="77777777" w:rsidR="00F52C49" w:rsidRPr="005E1443" w:rsidRDefault="00F52C49" w:rsidP="00F52C49">
      <w:pPr>
        <w:pStyle w:val="rdo0"/>
        <w:rPr>
          <w:color w:val="auto"/>
        </w:rPr>
      </w:pPr>
      <w:r w:rsidRPr="005E1443">
        <w:rPr>
          <w:color w:val="auto"/>
        </w:rPr>
        <w:t>Źródło: opracowanie własne</w:t>
      </w:r>
    </w:p>
    <w:p w14:paraId="764006B8" w14:textId="77777777" w:rsidR="00F52C49" w:rsidRPr="005E1443" w:rsidRDefault="00F52C49" w:rsidP="00F52C49">
      <w:pPr>
        <w:spacing w:line="276" w:lineRule="auto"/>
        <w:rPr>
          <w:rFonts w:asciiTheme="minorHAnsi" w:hAnsiTheme="minorHAnsi"/>
        </w:rPr>
      </w:pPr>
      <w:r w:rsidRPr="005E1443">
        <w:rPr>
          <w:rFonts w:asciiTheme="minorHAnsi" w:hAnsiTheme="minorHAnsi" w:cstheme="minorHAnsi"/>
        </w:rPr>
        <w:t>Do</w:t>
      </w:r>
      <w:r w:rsidRPr="005E1443">
        <w:rPr>
          <w:rFonts w:asciiTheme="minorHAnsi" w:hAnsiTheme="minorHAnsi"/>
        </w:rPr>
        <w:t xml:space="preserve"> działań </w:t>
      </w:r>
      <w:r w:rsidRPr="005E1443">
        <w:rPr>
          <w:rFonts w:asciiTheme="minorHAnsi" w:hAnsiTheme="minorHAnsi" w:cstheme="minorHAnsi"/>
        </w:rPr>
        <w:t>z</w:t>
      </w:r>
      <w:r w:rsidRPr="005E1443">
        <w:rPr>
          <w:rFonts w:asciiTheme="minorHAnsi" w:hAnsiTheme="minorHAnsi"/>
        </w:rPr>
        <w:t xml:space="preserve"> kategorii </w:t>
      </w:r>
      <w:r w:rsidRPr="005E1443">
        <w:rPr>
          <w:rFonts w:asciiTheme="minorHAnsi" w:hAnsiTheme="minorHAnsi" w:cstheme="minorHAnsi"/>
        </w:rPr>
        <w:t>oznaczonej kodem LWHM należą</w:t>
      </w:r>
      <w:r w:rsidRPr="005E1443">
        <w:rPr>
          <w:rFonts w:asciiTheme="minorHAnsi" w:hAnsiTheme="minorHAnsi"/>
        </w:rPr>
        <w:t xml:space="preserve"> działania ukierunkowane na eliminację presji hydromorfologicznych. Wśród nich wskazano następujące grupy działań:</w:t>
      </w:r>
    </w:p>
    <w:p w14:paraId="114EA6E6" w14:textId="77777777" w:rsidR="00F52C49" w:rsidRPr="005E1443" w:rsidRDefault="00F52C49" w:rsidP="00F52C49">
      <w:pPr>
        <w:spacing w:line="276" w:lineRule="auto"/>
        <w:rPr>
          <w:rFonts w:asciiTheme="minorHAnsi" w:hAnsiTheme="minorHAnsi"/>
        </w:rPr>
      </w:pPr>
      <w:r w:rsidRPr="005E1443">
        <w:rPr>
          <w:rFonts w:asciiTheme="minorHAnsi" w:hAnsiTheme="minorHAnsi"/>
          <w:b/>
        </w:rPr>
        <w:t>LWHM_01:</w:t>
      </w:r>
      <w:r w:rsidRPr="005E1443">
        <w:rPr>
          <w:rFonts w:asciiTheme="minorHAnsi" w:hAnsiTheme="minorHAnsi"/>
        </w:rPr>
        <w:t xml:space="preserve"> </w:t>
      </w:r>
      <w:r w:rsidRPr="005E1443">
        <w:rPr>
          <w:rFonts w:asciiTheme="minorHAnsi" w:hAnsiTheme="minorHAnsi" w:cstheme="minorHAnsi"/>
        </w:rPr>
        <w:t>Grupa</w:t>
      </w:r>
      <w:r w:rsidRPr="005E1443">
        <w:rPr>
          <w:rFonts w:asciiTheme="minorHAnsi" w:hAnsiTheme="minorHAnsi"/>
        </w:rPr>
        <w:t xml:space="preserve"> działań mająca na celu poprawę warunków siedliskowych w strefie brzegowej jezior, w tym także stworzenie swoistej strefy ekotonowej i buforowej. Działania te wskazane są do realizacji na brzegu zbiorników, w odległości do 15 m od linii brzegowej i mają na celu optymalizację funkcjonowania strefy buforowej, w tym zwiększenie różnorodności biologicznej oraz ograniczenie negatywnych oddziaływań związanych ze spływem powierzchniowym z terenów sąsiednich na jezioro </w:t>
      </w:r>
      <w:r w:rsidRPr="005E1443">
        <w:rPr>
          <w:rFonts w:asciiTheme="minorHAnsi" w:hAnsiTheme="minorHAnsi"/>
        </w:rPr>
        <w:lastRenderedPageBreak/>
        <w:t xml:space="preserve">odkładanej materii organicznej. Prawidłowo zorganizowana strefa pozwala na ograniczenie rozwoju gatunków inwazyjnych oraz zarastania jeziora. </w:t>
      </w:r>
    </w:p>
    <w:p w14:paraId="11658852" w14:textId="77777777" w:rsidR="00F52C49" w:rsidRPr="005E1443" w:rsidRDefault="00F52C49" w:rsidP="00F52C49">
      <w:pPr>
        <w:spacing w:line="276" w:lineRule="auto"/>
        <w:rPr>
          <w:rFonts w:asciiTheme="minorHAnsi" w:hAnsiTheme="minorHAnsi"/>
        </w:rPr>
      </w:pPr>
      <w:r w:rsidRPr="005E1443">
        <w:rPr>
          <w:rFonts w:asciiTheme="minorHAnsi" w:hAnsiTheme="minorHAnsi"/>
          <w:b/>
        </w:rPr>
        <w:t>LWHM_02:</w:t>
      </w:r>
      <w:r w:rsidRPr="005E1443">
        <w:rPr>
          <w:rFonts w:asciiTheme="minorHAnsi" w:hAnsiTheme="minorHAnsi"/>
        </w:rPr>
        <w:t xml:space="preserve"> Poprawa warunków siedliskowych w strefie litoralnej to działania wskazane do realizacji w</w:t>
      </w:r>
      <w:r w:rsidRPr="005E1443">
        <w:rPr>
          <w:rFonts w:asciiTheme="minorHAnsi" w:hAnsiTheme="minorHAnsi" w:cstheme="minorHAnsi"/>
        </w:rPr>
        <w:t> </w:t>
      </w:r>
      <w:r w:rsidRPr="005E1443">
        <w:rPr>
          <w:rFonts w:asciiTheme="minorHAnsi" w:hAnsiTheme="minorHAnsi"/>
        </w:rPr>
        <w:t>strefie litoralnej jezior, mające na celu optymalizację funkcjonowania litoralu pod względem zróżnicowania warunków siedliskowych, w tym ichtiofauny, a także zdolności absorpcji związków biogennych. Działania z tej grupy dedykowane są również jeziorom zarastającym lub z dominacją monokultur trzcinowych</w:t>
      </w:r>
    </w:p>
    <w:p w14:paraId="7F2B5F31" w14:textId="77777777" w:rsidR="00F52C49" w:rsidRPr="005E1443" w:rsidRDefault="00F52C49" w:rsidP="00F52C49">
      <w:pPr>
        <w:spacing w:line="276" w:lineRule="auto"/>
        <w:rPr>
          <w:rFonts w:asciiTheme="minorHAnsi" w:hAnsiTheme="minorHAnsi"/>
        </w:rPr>
      </w:pPr>
      <w:r w:rsidRPr="005E1443">
        <w:rPr>
          <w:rFonts w:asciiTheme="minorHAnsi" w:hAnsiTheme="minorHAnsi" w:cstheme="minorHAnsi"/>
        </w:rPr>
        <w:t>Kolejną kategorię działań stanowią</w:t>
      </w:r>
      <w:r w:rsidRPr="005E1443">
        <w:rPr>
          <w:rFonts w:asciiTheme="minorHAnsi" w:hAnsiTheme="minorHAnsi"/>
        </w:rPr>
        <w:t xml:space="preserve"> działania ukierunkowane na ograniczenie presji hydrologicznych</w:t>
      </w:r>
      <w:r w:rsidRPr="005E1443">
        <w:rPr>
          <w:rFonts w:asciiTheme="minorHAnsi" w:hAnsiTheme="minorHAnsi" w:cstheme="minorHAnsi"/>
        </w:rPr>
        <w:t xml:space="preserve"> tj. grupa </w:t>
      </w:r>
      <w:r w:rsidRPr="005E1443">
        <w:rPr>
          <w:rFonts w:asciiTheme="minorHAnsi" w:hAnsiTheme="minorHAnsi" w:cstheme="minorHAnsi"/>
          <w:b/>
        </w:rPr>
        <w:t>LWH_02</w:t>
      </w:r>
      <w:r w:rsidRPr="005E1443">
        <w:rPr>
          <w:rFonts w:asciiTheme="minorHAnsi" w:hAnsiTheme="minorHAnsi"/>
          <w:b/>
        </w:rPr>
        <w:t>.</w:t>
      </w:r>
    </w:p>
    <w:p w14:paraId="3DEFDDDA" w14:textId="77777777" w:rsidR="00F52C49" w:rsidRPr="005E1443" w:rsidRDefault="00F52C49" w:rsidP="00F52C49">
      <w:pPr>
        <w:spacing w:line="276" w:lineRule="auto"/>
        <w:rPr>
          <w:rFonts w:asciiTheme="minorHAnsi" w:hAnsiTheme="minorHAnsi"/>
        </w:rPr>
      </w:pPr>
      <w:r w:rsidRPr="005E1443">
        <w:rPr>
          <w:rFonts w:asciiTheme="minorHAnsi" w:hAnsiTheme="minorHAnsi" w:cstheme="minorHAnsi"/>
        </w:rPr>
        <w:t xml:space="preserve">Działania z grup </w:t>
      </w:r>
      <w:r w:rsidRPr="005E1443">
        <w:rPr>
          <w:rFonts w:asciiTheme="minorHAnsi" w:hAnsiTheme="minorHAnsi"/>
        </w:rPr>
        <w:t>LWP</w:t>
      </w:r>
      <w:r w:rsidRPr="005E1443">
        <w:rPr>
          <w:rFonts w:asciiTheme="minorHAnsi" w:hAnsiTheme="minorHAnsi" w:cstheme="minorHAnsi"/>
        </w:rPr>
        <w:t xml:space="preserve"> to</w:t>
      </w:r>
      <w:r w:rsidRPr="005E1443">
        <w:rPr>
          <w:rFonts w:asciiTheme="minorHAnsi" w:hAnsiTheme="minorHAnsi"/>
        </w:rPr>
        <w:t xml:space="preserve"> działania ukierunkowane na likwidację presji fizykochemicznych i</w:t>
      </w:r>
      <w:r w:rsidRPr="005E1443">
        <w:rPr>
          <w:rFonts w:asciiTheme="minorHAnsi" w:hAnsiTheme="minorHAnsi" w:cstheme="minorHAnsi"/>
        </w:rPr>
        <w:t> </w:t>
      </w:r>
      <w:r w:rsidRPr="005E1443">
        <w:rPr>
          <w:rFonts w:asciiTheme="minorHAnsi" w:hAnsiTheme="minorHAnsi"/>
        </w:rPr>
        <w:t>chemicznych. Wśród nich wskazano następujące grupy działań:</w:t>
      </w:r>
    </w:p>
    <w:p w14:paraId="361EC232" w14:textId="77777777" w:rsidR="00F52C49" w:rsidRPr="005E1443" w:rsidRDefault="00F52C49" w:rsidP="00F52C49">
      <w:pPr>
        <w:spacing w:line="276" w:lineRule="auto"/>
        <w:rPr>
          <w:rFonts w:asciiTheme="minorHAnsi" w:hAnsiTheme="minorHAnsi"/>
        </w:rPr>
      </w:pPr>
      <w:r w:rsidRPr="005E1443">
        <w:rPr>
          <w:rFonts w:asciiTheme="minorHAnsi" w:hAnsiTheme="minorHAnsi"/>
          <w:b/>
        </w:rPr>
        <w:t>LWP_01 i LWP_02:</w:t>
      </w:r>
      <w:r w:rsidRPr="005E1443">
        <w:rPr>
          <w:rFonts w:asciiTheme="minorHAnsi" w:hAnsiTheme="minorHAnsi"/>
        </w:rPr>
        <w:t xml:space="preserve"> ukierunkowane na presje związane z</w:t>
      </w:r>
      <w:r w:rsidRPr="005E1443">
        <w:rPr>
          <w:rFonts w:asciiTheme="minorHAnsi" w:hAnsiTheme="minorHAnsi" w:cstheme="minorHAnsi"/>
        </w:rPr>
        <w:t> </w:t>
      </w:r>
      <w:r w:rsidRPr="005E1443">
        <w:rPr>
          <w:rFonts w:asciiTheme="minorHAnsi" w:hAnsiTheme="minorHAnsi"/>
        </w:rPr>
        <w:t xml:space="preserve">działalnością rolniczą. </w:t>
      </w:r>
      <w:r w:rsidRPr="005E1443">
        <w:rPr>
          <w:rFonts w:asciiTheme="minorHAnsi" w:hAnsiTheme="minorHAnsi" w:cstheme="minorHAnsi"/>
        </w:rPr>
        <w:t>LWP_01 dotyczy promocji</w:t>
      </w:r>
      <w:r w:rsidRPr="005E1443">
        <w:rPr>
          <w:rFonts w:asciiTheme="minorHAnsi" w:hAnsiTheme="minorHAnsi"/>
        </w:rPr>
        <w:t xml:space="preserve"> działań wynikające ze zbioru zaleceń dobrych praktyk rolniczych dotyczących ograniczenia zanieczyszczenia związkami azotu, w tym w szczególności działania ograniczające migrację biogenów wraz ze spływem powierzchniowym oraz działania wynikające z</w:t>
      </w:r>
      <w:r w:rsidRPr="005E1443">
        <w:rPr>
          <w:rFonts w:asciiTheme="minorHAnsi" w:hAnsiTheme="minorHAnsi" w:cstheme="minorHAnsi"/>
        </w:rPr>
        <w:t xml:space="preserve"> </w:t>
      </w:r>
      <w:r w:rsidRPr="005E1443">
        <w:rPr>
          <w:rFonts w:asciiTheme="minorHAnsi" w:hAnsiTheme="minorHAnsi"/>
        </w:rPr>
        <w:t xml:space="preserve">Kodeksu doradczego dobrej praktyki rolniczej dotyczącej ograniczenia emisji amoniaku </w:t>
      </w:r>
      <w:r w:rsidRPr="005E1443">
        <w:rPr>
          <w:rFonts w:asciiTheme="minorHAnsi" w:hAnsiTheme="minorHAnsi" w:cstheme="minorHAnsi"/>
        </w:rPr>
        <w:t>m</w:t>
      </w:r>
      <w:r w:rsidRPr="005E1443">
        <w:rPr>
          <w:rFonts w:asciiTheme="minorHAnsi" w:hAnsiTheme="minorHAnsi"/>
        </w:rPr>
        <w:t>.in. poprzez edukację</w:t>
      </w:r>
      <w:r w:rsidRPr="005E1443">
        <w:rPr>
          <w:rFonts w:asciiTheme="minorHAnsi" w:hAnsiTheme="minorHAnsi" w:cstheme="minorHAnsi"/>
        </w:rPr>
        <w:t>.,LWP_02 dotyczy</w:t>
      </w:r>
      <w:r w:rsidRPr="005E1443">
        <w:rPr>
          <w:rFonts w:asciiTheme="minorHAnsi" w:hAnsiTheme="minorHAnsi"/>
        </w:rPr>
        <w:t xml:space="preserve"> działań</w:t>
      </w:r>
      <w:r w:rsidRPr="005E1443">
        <w:rPr>
          <w:rFonts w:asciiTheme="minorHAnsi" w:hAnsiTheme="minorHAnsi" w:cstheme="minorHAnsi"/>
        </w:rPr>
        <w:t xml:space="preserve"> kontrolnych przestrzegania warunków stosowania środków ochrony roślin </w:t>
      </w:r>
    </w:p>
    <w:p w14:paraId="550CD560" w14:textId="77777777" w:rsidR="00C64834" w:rsidRPr="005E1443" w:rsidRDefault="00C64834" w:rsidP="00F52C49">
      <w:pPr>
        <w:spacing w:line="276" w:lineRule="auto"/>
        <w:rPr>
          <w:rFonts w:asciiTheme="minorHAnsi" w:hAnsiTheme="minorHAnsi"/>
        </w:rPr>
      </w:pPr>
      <w:r w:rsidRPr="005E1443">
        <w:rPr>
          <w:rFonts w:asciiTheme="minorHAnsi" w:hAnsiTheme="minorHAnsi"/>
          <w:b/>
        </w:rPr>
        <w:t>LWP_06, LWP_07, LWP_10:</w:t>
      </w:r>
      <w:r w:rsidRPr="005E1443">
        <w:rPr>
          <w:rFonts w:asciiTheme="minorHAnsi" w:hAnsiTheme="minorHAnsi"/>
        </w:rPr>
        <w:t xml:space="preserve"> grupy działań dedykowane poprawie stanu gospodarki wodnościekowej na terenie zlewni jeziornych.</w:t>
      </w:r>
    </w:p>
    <w:p w14:paraId="68629C37" w14:textId="77777777" w:rsidR="00F52C49" w:rsidRPr="005E1443" w:rsidRDefault="00F52C49" w:rsidP="00F52C49">
      <w:pPr>
        <w:spacing w:line="276" w:lineRule="auto"/>
        <w:rPr>
          <w:rFonts w:asciiTheme="minorHAnsi" w:hAnsiTheme="minorHAnsi"/>
        </w:rPr>
      </w:pPr>
      <w:r w:rsidRPr="005E1443">
        <w:rPr>
          <w:rFonts w:asciiTheme="minorHAnsi" w:hAnsiTheme="minorHAnsi"/>
          <w:b/>
        </w:rPr>
        <w:t xml:space="preserve">LWP_08: </w:t>
      </w:r>
      <w:r w:rsidRPr="005E1443">
        <w:rPr>
          <w:rFonts w:asciiTheme="minorHAnsi" w:hAnsiTheme="minorHAnsi"/>
        </w:rPr>
        <w:t>grupa działań obejmująca wskazanie do weryfikacji programu ochrony środowiska pod kątem poprawy efektywności ograniczania dopływu zanieczyszczeń do jcwp</w:t>
      </w:r>
    </w:p>
    <w:p w14:paraId="2A0FC9BE" w14:textId="77777777" w:rsidR="00F52C49" w:rsidRPr="005E1443" w:rsidRDefault="00F52C49" w:rsidP="00F52C49">
      <w:pPr>
        <w:spacing w:line="276" w:lineRule="auto"/>
        <w:rPr>
          <w:rFonts w:asciiTheme="minorHAnsi" w:hAnsiTheme="minorHAnsi"/>
        </w:rPr>
      </w:pPr>
      <w:r w:rsidRPr="005E1443">
        <w:rPr>
          <w:rFonts w:asciiTheme="minorHAnsi" w:hAnsiTheme="minorHAnsi"/>
          <w:b/>
        </w:rPr>
        <w:t>LWP_09</w:t>
      </w:r>
      <w:r w:rsidRPr="005E1443">
        <w:rPr>
          <w:rFonts w:asciiTheme="minorHAnsi" w:hAnsiTheme="minorHAnsi"/>
        </w:rPr>
        <w:t xml:space="preserve">: działania </w:t>
      </w:r>
      <w:r w:rsidRPr="005E1443">
        <w:rPr>
          <w:rFonts w:asciiTheme="minorHAnsi" w:hAnsiTheme="minorHAnsi" w:cstheme="minorHAnsi"/>
        </w:rPr>
        <w:t xml:space="preserve">nastawione na </w:t>
      </w:r>
      <w:r w:rsidRPr="005E1443">
        <w:rPr>
          <w:rFonts w:asciiTheme="minorHAnsi" w:hAnsiTheme="minorHAnsi"/>
        </w:rPr>
        <w:t>k</w:t>
      </w:r>
      <w:r w:rsidRPr="005E1443">
        <w:rPr>
          <w:rFonts w:asciiTheme="minorHAnsi" w:hAnsiTheme="minorHAnsi"/>
          <w:shd w:val="clear" w:color="auto" w:fill="FFFFFF"/>
        </w:rPr>
        <w:t xml:space="preserve">ontrole </w:t>
      </w:r>
      <w:r w:rsidRPr="005E1443">
        <w:rPr>
          <w:rFonts w:asciiTheme="minorHAnsi" w:hAnsiTheme="minorHAnsi" w:cstheme="minorHAnsi"/>
          <w:shd w:val="clear" w:color="auto" w:fill="FFFFFF"/>
        </w:rPr>
        <w:t>gospodarowania wodami</w:t>
      </w:r>
      <w:r w:rsidRPr="005E1443">
        <w:rPr>
          <w:rFonts w:asciiTheme="minorHAnsi" w:hAnsiTheme="minorHAnsi"/>
          <w:shd w:val="clear" w:color="auto" w:fill="FFFFFF"/>
        </w:rPr>
        <w:t xml:space="preserve"> oraz przeglądy pozwoleń </w:t>
      </w:r>
      <w:r w:rsidRPr="005E1443">
        <w:rPr>
          <w:rFonts w:asciiTheme="minorHAnsi" w:hAnsiTheme="minorHAnsi" w:cstheme="minorHAnsi"/>
          <w:shd w:val="clear" w:color="auto" w:fill="FFFFFF"/>
        </w:rPr>
        <w:t>wodnoprawnych</w:t>
      </w:r>
      <w:r w:rsidRPr="005E1443">
        <w:rPr>
          <w:rFonts w:asciiTheme="minorHAnsi" w:hAnsiTheme="minorHAnsi"/>
        </w:rPr>
        <w:t>.</w:t>
      </w:r>
    </w:p>
    <w:p w14:paraId="3ABB36BF" w14:textId="77777777" w:rsidR="00F52C49" w:rsidRPr="005E1443" w:rsidRDefault="00F52C49" w:rsidP="00F52C49">
      <w:pPr>
        <w:spacing w:line="276" w:lineRule="auto"/>
        <w:rPr>
          <w:rFonts w:asciiTheme="minorHAnsi" w:hAnsiTheme="minorHAnsi"/>
        </w:rPr>
      </w:pPr>
      <w:r w:rsidRPr="005E1443">
        <w:rPr>
          <w:rFonts w:asciiTheme="minorHAnsi" w:hAnsiTheme="minorHAnsi" w:cstheme="minorHAnsi"/>
        </w:rPr>
        <w:t xml:space="preserve">Działania z kategorii </w:t>
      </w:r>
      <w:r w:rsidRPr="005E1443">
        <w:rPr>
          <w:rFonts w:asciiTheme="minorHAnsi" w:hAnsiTheme="minorHAnsi"/>
        </w:rPr>
        <w:t>LWC</w:t>
      </w:r>
      <w:r w:rsidRPr="005E1443">
        <w:rPr>
          <w:rFonts w:asciiTheme="minorHAnsi" w:hAnsiTheme="minorHAnsi" w:cstheme="minorHAnsi"/>
        </w:rPr>
        <w:t xml:space="preserve"> to</w:t>
      </w:r>
      <w:r w:rsidRPr="005E1443">
        <w:rPr>
          <w:rFonts w:asciiTheme="minorHAnsi" w:hAnsiTheme="minorHAnsi"/>
        </w:rPr>
        <w:t xml:space="preserve"> działania ukierunkowane na presje skumulowane. Wśród nich wskazano następujące grupy działań:</w:t>
      </w:r>
    </w:p>
    <w:p w14:paraId="3B30041F" w14:textId="77777777" w:rsidR="00F52C49" w:rsidRPr="005E1443" w:rsidRDefault="00F52C49" w:rsidP="00F52C49">
      <w:pPr>
        <w:spacing w:line="276" w:lineRule="auto"/>
        <w:rPr>
          <w:rFonts w:asciiTheme="minorHAnsi" w:hAnsiTheme="minorHAnsi"/>
          <w:b/>
        </w:rPr>
      </w:pPr>
      <w:r w:rsidRPr="005E1443">
        <w:rPr>
          <w:rFonts w:asciiTheme="minorHAnsi" w:hAnsiTheme="minorHAnsi"/>
          <w:b/>
        </w:rPr>
        <w:t xml:space="preserve">LWC_01: </w:t>
      </w:r>
      <w:r w:rsidRPr="005E1443">
        <w:rPr>
          <w:rFonts w:asciiTheme="minorHAnsi" w:hAnsiTheme="minorHAnsi" w:cstheme="minorHAnsi"/>
        </w:rPr>
        <w:t>działanie</w:t>
      </w:r>
      <w:r w:rsidRPr="005E1443">
        <w:rPr>
          <w:rFonts w:asciiTheme="minorHAnsi" w:hAnsiTheme="minorHAnsi"/>
        </w:rPr>
        <w:t xml:space="preserve"> z tej grupy zasługują na szczególną uwagę,</w:t>
      </w:r>
      <w:r w:rsidRPr="005E1443">
        <w:rPr>
          <w:rFonts w:asciiTheme="minorHAnsi" w:hAnsiTheme="minorHAnsi"/>
          <w:b/>
        </w:rPr>
        <w:t xml:space="preserve"> </w:t>
      </w:r>
      <w:r w:rsidRPr="005E1443">
        <w:rPr>
          <w:rFonts w:asciiTheme="minorHAnsi" w:hAnsiTheme="minorHAnsi"/>
        </w:rPr>
        <w:t xml:space="preserve">gdyż obejmują działania z zakresu zarówno opracowywania, </w:t>
      </w:r>
      <w:r w:rsidRPr="005E1443">
        <w:rPr>
          <w:rFonts w:asciiTheme="minorHAnsi" w:hAnsiTheme="minorHAnsi" w:cstheme="minorHAnsi"/>
        </w:rPr>
        <w:t>jak</w:t>
      </w:r>
      <w:r w:rsidRPr="005E1443">
        <w:rPr>
          <w:rFonts w:asciiTheme="minorHAnsi" w:hAnsiTheme="minorHAnsi"/>
        </w:rPr>
        <w:t xml:space="preserve"> i wdrażana programów rekultywacji jezior. Są to działania, sensu stricte ukierunkowane na osiągnięcie dobrego stanu wód, a ich zakres uzależniony jest od indywidualnych warunków jeziora (jego stanu wyjściowego) i zlewni (presje). Z uwagi za zindywidualizowany charakter rekultywacji każdego jeziora, a także skomplikowanie procesów rekultywacji konieczny jest ich stały monitoring. Monitoring rekultywacji dedykowany działaniom rekultywacyjnym wskazano w grupie </w:t>
      </w:r>
      <w:r w:rsidRPr="005E1443">
        <w:rPr>
          <w:rFonts w:asciiTheme="minorHAnsi" w:hAnsiTheme="minorHAnsi"/>
          <w:b/>
        </w:rPr>
        <w:t>LWC_12.</w:t>
      </w:r>
    </w:p>
    <w:p w14:paraId="3C1ADEB9" w14:textId="77777777" w:rsidR="00C64834" w:rsidRPr="005E1443" w:rsidRDefault="00C64834" w:rsidP="00F52C49">
      <w:pPr>
        <w:spacing w:line="276" w:lineRule="auto"/>
        <w:rPr>
          <w:rFonts w:asciiTheme="minorHAnsi" w:hAnsiTheme="minorHAnsi"/>
          <w:u w:val="single"/>
        </w:rPr>
      </w:pPr>
      <w:bookmarkStart w:id="356" w:name="_Hlk67374966"/>
      <w:r w:rsidRPr="005E1443">
        <w:rPr>
          <w:rFonts w:asciiTheme="minorHAnsi" w:hAnsiTheme="minorHAnsi"/>
          <w:b/>
        </w:rPr>
        <w:t>LWC_02:</w:t>
      </w:r>
      <w:r w:rsidRPr="005E1443">
        <w:rPr>
          <w:rFonts w:asciiTheme="minorHAnsi" w:hAnsiTheme="minorHAnsi"/>
        </w:rPr>
        <w:t xml:space="preserve"> </w:t>
      </w:r>
      <w:r w:rsidR="00F52C49" w:rsidRPr="005E1443">
        <w:rPr>
          <w:rFonts w:asciiTheme="minorHAnsi" w:hAnsiTheme="minorHAnsi" w:cstheme="minorHAnsi"/>
        </w:rPr>
        <w:t>działania</w:t>
      </w:r>
      <w:r w:rsidRPr="005E1443">
        <w:rPr>
          <w:rFonts w:asciiTheme="minorHAnsi" w:hAnsiTheme="minorHAnsi"/>
        </w:rPr>
        <w:t xml:space="preserve"> związane z opracowaniem i wdrożeniem programów renaturyzacji. Działanie to</w:t>
      </w:r>
      <w:r w:rsidRPr="005E1443">
        <w:rPr>
          <w:rFonts w:asciiTheme="minorHAnsi" w:hAnsiTheme="minorHAnsi" w:cstheme="minorHAnsi"/>
        </w:rPr>
        <w:t> </w:t>
      </w:r>
      <w:r w:rsidRPr="005E1443">
        <w:rPr>
          <w:rFonts w:asciiTheme="minorHAnsi" w:hAnsiTheme="minorHAnsi"/>
        </w:rPr>
        <w:t>ukierunkowane jest na osiągnięcie dobrego stanu elementów hydromorfologicznych, stworzenie odpowiednich warunków siedliskowych dla elementów biologicznych, pośrednio także odtworzenie naturalnych zdolności regeneracyjnych ekosystemu jeziornego</w:t>
      </w:r>
      <w:bookmarkEnd w:id="356"/>
      <w:r w:rsidRPr="005E1443">
        <w:rPr>
          <w:rFonts w:asciiTheme="minorHAnsi" w:hAnsiTheme="minorHAnsi"/>
          <w:u w:val="single"/>
        </w:rPr>
        <w:t>.</w:t>
      </w:r>
    </w:p>
    <w:p w14:paraId="6DDF214B" w14:textId="77777777" w:rsidR="00C64834" w:rsidRPr="005E1443" w:rsidRDefault="00C64834" w:rsidP="00F52C49">
      <w:pPr>
        <w:spacing w:line="276" w:lineRule="auto"/>
        <w:rPr>
          <w:rFonts w:asciiTheme="minorHAnsi" w:hAnsiTheme="minorHAnsi"/>
        </w:rPr>
      </w:pPr>
      <w:r w:rsidRPr="005E1443">
        <w:rPr>
          <w:rFonts w:asciiTheme="minorHAnsi" w:hAnsiTheme="minorHAnsi"/>
          <w:b/>
        </w:rPr>
        <w:lastRenderedPageBreak/>
        <w:t>LWC_08</w:t>
      </w:r>
      <w:r w:rsidRPr="005E1443">
        <w:rPr>
          <w:rFonts w:asciiTheme="minorHAnsi" w:hAnsiTheme="minorHAnsi"/>
        </w:rPr>
        <w:t xml:space="preserve"> oraz </w:t>
      </w:r>
      <w:r w:rsidRPr="005E1443">
        <w:rPr>
          <w:rFonts w:asciiTheme="minorHAnsi" w:hAnsiTheme="minorHAnsi"/>
          <w:b/>
        </w:rPr>
        <w:t>LWC_09:</w:t>
      </w:r>
      <w:r w:rsidRPr="005E1443">
        <w:rPr>
          <w:rFonts w:asciiTheme="minorHAnsi" w:hAnsiTheme="minorHAnsi"/>
        </w:rPr>
        <w:t xml:space="preserve"> działania dedykowane obszarom chronionym, ukierunkowane na osiągniecie ustanowionych dla nich celów środowiskowych. Grupa LWC_08 to działania wynikające z planów ochrony/planów zadań ochronnych ustanowionych dla obszarów przeznaczonych do ochrony siedlisk lub gatunków, dla których utrzymanie lub poprawa stanu wód jest ważnym czynnikiem ich ochrony.</w:t>
      </w:r>
      <w:r w:rsidR="00F52C49" w:rsidRPr="005E1443">
        <w:rPr>
          <w:rFonts w:asciiTheme="minorHAnsi" w:hAnsiTheme="minorHAnsi" w:cstheme="minorHAnsi"/>
        </w:rPr>
        <w:t xml:space="preserve"> </w:t>
      </w:r>
      <w:r w:rsidR="00F52C49" w:rsidRPr="005E1443">
        <w:rPr>
          <w:rFonts w:asciiTheme="minorHAnsi" w:hAnsiTheme="minorHAnsi"/>
        </w:rPr>
        <w:t>Działania z grupy LWC_09 to działania naprawcze przypisane na podstawie stwierdzonego ryzyka presji w zakresie dopływu zanieczyszczeń, utrzymania naturalnego charakteru jeziora bądź utrzymania wysokiego poziomu wód gruntowych.</w:t>
      </w:r>
    </w:p>
    <w:p w14:paraId="4B28DA95" w14:textId="240D1C08" w:rsidR="00C64834" w:rsidRPr="00536830" w:rsidRDefault="00F52C49" w:rsidP="00C64834">
      <w:r w:rsidRPr="005E1443">
        <w:rPr>
          <w:rFonts w:asciiTheme="minorHAnsi" w:hAnsiTheme="minorHAnsi"/>
          <w:b/>
        </w:rPr>
        <w:t xml:space="preserve">LWC_11: </w:t>
      </w:r>
      <w:r w:rsidRPr="005E1443">
        <w:rPr>
          <w:rFonts w:asciiTheme="minorHAnsi" w:hAnsiTheme="minorHAnsi"/>
        </w:rPr>
        <w:t>działania kontrolne</w:t>
      </w:r>
      <w:r w:rsidRPr="005E1443">
        <w:rPr>
          <w:rFonts w:asciiTheme="minorHAnsi" w:hAnsiTheme="minorHAnsi" w:cstheme="minorHAnsi"/>
        </w:rPr>
        <w:t xml:space="preserve"> dotyczące stosowania</w:t>
      </w:r>
      <w:r w:rsidRPr="005E1443">
        <w:rPr>
          <w:rFonts w:asciiTheme="minorHAnsi" w:hAnsiTheme="minorHAnsi"/>
        </w:rPr>
        <w:t xml:space="preserve"> programu </w:t>
      </w:r>
      <w:r w:rsidRPr="005E1443">
        <w:rPr>
          <w:rFonts w:asciiTheme="minorHAnsi" w:hAnsiTheme="minorHAnsi" w:cstheme="minorHAnsi"/>
        </w:rPr>
        <w:t>działań mających na celu zmniejszenie zanieczyszczenia wód azotanami pochodzącymi ze źródeł rolniczych</w:t>
      </w:r>
      <w:r w:rsidRPr="005E1443">
        <w:rPr>
          <w:rFonts w:asciiTheme="minorHAnsi" w:hAnsiTheme="minorHAnsi"/>
        </w:rPr>
        <w:t xml:space="preserve"> oraz </w:t>
      </w:r>
      <w:r w:rsidRPr="005E1443">
        <w:rPr>
          <w:rFonts w:asciiTheme="minorHAnsi" w:hAnsiTheme="minorHAnsi" w:cstheme="minorHAnsi"/>
        </w:rPr>
        <w:t>zapobieganie dalszemu zanieczyszczeniu przez podmioty prowadzące produkcję rolną i działalność.</w:t>
      </w:r>
    </w:p>
    <w:p w14:paraId="36EC0B4C" w14:textId="368B2128" w:rsidR="00D830F5" w:rsidRPr="00544887" w:rsidRDefault="00D830F5" w:rsidP="00D830F5">
      <w:pPr>
        <w:suppressAutoHyphens/>
        <w:spacing w:line="276" w:lineRule="auto"/>
        <w:rPr>
          <w:rFonts w:cs="Calibri"/>
        </w:rPr>
      </w:pPr>
      <w:r w:rsidRPr="00544887">
        <w:rPr>
          <w:rFonts w:cs="Calibri"/>
        </w:rPr>
        <w:t xml:space="preserve">Katalog działań jcwp LW stanowi załącznik </w:t>
      </w:r>
      <w:r w:rsidR="005E5794">
        <w:rPr>
          <w:rFonts w:cs="Calibri"/>
        </w:rPr>
        <w:t>nr</w:t>
      </w:r>
      <w:r w:rsidRPr="00544887">
        <w:rPr>
          <w:rFonts w:cs="Calibri"/>
        </w:rPr>
        <w:t xml:space="preserve"> </w:t>
      </w:r>
      <w:r w:rsidR="002F168B">
        <w:rPr>
          <w:rFonts w:cs="Calibri"/>
        </w:rPr>
        <w:t>6</w:t>
      </w:r>
      <w:r w:rsidRPr="00544887">
        <w:rPr>
          <w:rFonts w:cs="Calibri"/>
        </w:rPr>
        <w:t>.</w:t>
      </w:r>
      <w:r w:rsidR="000E0819" w:rsidRPr="00544887">
        <w:rPr>
          <w:rFonts w:cs="Calibri"/>
        </w:rPr>
        <w:t>2</w:t>
      </w:r>
      <w:r w:rsidRPr="00544887">
        <w:rPr>
          <w:rFonts w:cs="Calibri"/>
        </w:rPr>
        <w:t xml:space="preserve"> </w:t>
      </w:r>
      <w:r w:rsidR="005E5794">
        <w:rPr>
          <w:rFonts w:cs="Calibri"/>
        </w:rPr>
        <w:t>(Katalog działań dla poszczególnych kategorii wód)</w:t>
      </w:r>
      <w:r w:rsidR="00F52C49">
        <w:rPr>
          <w:rFonts w:cs="Calibri"/>
        </w:rPr>
        <w:t xml:space="preserve"> IIaPGW</w:t>
      </w:r>
      <w:r w:rsidR="005E5794">
        <w:rPr>
          <w:rFonts w:cs="Calibri"/>
        </w:rPr>
        <w:t>.</w:t>
      </w:r>
    </w:p>
    <w:p w14:paraId="226B509A" w14:textId="5DEF5782" w:rsidR="00D830F5" w:rsidRPr="00544887" w:rsidRDefault="00D830F5" w:rsidP="00F81C31">
      <w:pPr>
        <w:pStyle w:val="Nagwek3"/>
      </w:pPr>
      <w:bookmarkStart w:id="357" w:name="_Toc67650010"/>
      <w:r w:rsidRPr="00544887">
        <w:t>Katalog działań jcwpd</w:t>
      </w:r>
      <w:bookmarkEnd w:id="357"/>
      <w:r w:rsidR="002D7B80">
        <w:t xml:space="preserve"> (GW)</w:t>
      </w:r>
    </w:p>
    <w:p w14:paraId="12C2D322" w14:textId="77777777" w:rsidR="000E2CBA" w:rsidRPr="00B433E8" w:rsidRDefault="000E2CBA" w:rsidP="000E2CBA">
      <w:pPr>
        <w:spacing w:line="276" w:lineRule="auto"/>
        <w:rPr>
          <w:rFonts w:asciiTheme="minorHAnsi" w:hAnsiTheme="minorHAnsi" w:cstheme="minorHAnsi"/>
        </w:rPr>
      </w:pPr>
      <w:r w:rsidRPr="000075D6">
        <w:rPr>
          <w:rFonts w:asciiTheme="minorHAnsi" w:hAnsiTheme="minorHAnsi"/>
        </w:rPr>
        <w:t xml:space="preserve">Katalog dla jcwpd </w:t>
      </w:r>
      <w:r w:rsidRPr="00B433E8">
        <w:rPr>
          <w:rFonts w:asciiTheme="minorHAnsi" w:hAnsiTheme="minorHAnsi" w:cstheme="minorHAnsi"/>
        </w:rPr>
        <w:t xml:space="preserve">(GW) </w:t>
      </w:r>
      <w:r w:rsidRPr="000075D6">
        <w:rPr>
          <w:rFonts w:asciiTheme="minorHAnsi" w:hAnsiTheme="minorHAnsi"/>
        </w:rPr>
        <w:t xml:space="preserve">zbudowany został na bazie zebranych w grupy działań </w:t>
      </w:r>
      <w:r w:rsidRPr="00B433E8">
        <w:rPr>
          <w:rFonts w:asciiTheme="minorHAnsi" w:hAnsiTheme="minorHAnsi" w:cstheme="minorHAnsi"/>
        </w:rPr>
        <w:t>umożliwiających</w:t>
      </w:r>
      <w:r w:rsidRPr="000075D6">
        <w:rPr>
          <w:rFonts w:asciiTheme="minorHAnsi" w:hAnsiTheme="minorHAnsi"/>
        </w:rPr>
        <w:t xml:space="preserve"> redukcję wpływu presji zidentyfikowanych w ramach </w:t>
      </w:r>
      <w:r w:rsidRPr="00B433E8">
        <w:rPr>
          <w:rFonts w:asciiTheme="minorHAnsi" w:hAnsiTheme="minorHAnsi" w:cstheme="minorHAnsi"/>
        </w:rPr>
        <w:t>opracowania</w:t>
      </w:r>
      <w:r w:rsidRPr="000075D6">
        <w:rPr>
          <w:rFonts w:asciiTheme="minorHAnsi" w:hAnsiTheme="minorHAnsi"/>
        </w:rPr>
        <w:t xml:space="preserve"> </w:t>
      </w:r>
      <w:r w:rsidRPr="000075D6">
        <w:rPr>
          <w:rFonts w:asciiTheme="minorHAnsi" w:hAnsiTheme="minorHAnsi"/>
          <w:i/>
        </w:rPr>
        <w:t xml:space="preserve">Dalsza charakterystyka jcwpd </w:t>
      </w:r>
      <w:r w:rsidRPr="00B433E8">
        <w:rPr>
          <w:rFonts w:asciiTheme="minorHAnsi" w:hAnsiTheme="minorHAnsi" w:cstheme="minorHAnsi"/>
          <w:i/>
        </w:rPr>
        <w:t>(…)</w:t>
      </w:r>
      <w:r w:rsidRPr="00B433E8">
        <w:rPr>
          <w:rFonts w:asciiTheme="minorHAnsi" w:hAnsiTheme="minorHAnsi" w:cstheme="minorHAnsi"/>
        </w:rPr>
        <w:t>.</w:t>
      </w:r>
    </w:p>
    <w:p w14:paraId="572A71C7" w14:textId="77777777" w:rsidR="000E2CBA" w:rsidRPr="000075D6" w:rsidRDefault="000E2CBA" w:rsidP="000E2CBA">
      <w:pPr>
        <w:spacing w:line="276" w:lineRule="auto"/>
        <w:rPr>
          <w:rFonts w:asciiTheme="minorHAnsi" w:hAnsiTheme="minorHAnsi"/>
        </w:rPr>
      </w:pPr>
      <w:r w:rsidRPr="00B433E8">
        <w:rPr>
          <w:rFonts w:asciiTheme="minorHAnsi" w:hAnsiTheme="minorHAnsi" w:cstheme="minorHAnsi"/>
        </w:rPr>
        <w:t xml:space="preserve">Katalog działań dla jcwpd </w:t>
      </w:r>
      <w:r w:rsidRPr="000075D6">
        <w:rPr>
          <w:rFonts w:asciiTheme="minorHAnsi" w:hAnsiTheme="minorHAnsi"/>
        </w:rPr>
        <w:t xml:space="preserve">(GW) obejmuje </w:t>
      </w:r>
      <w:r w:rsidRPr="00B433E8">
        <w:rPr>
          <w:rFonts w:asciiTheme="minorHAnsi" w:hAnsiTheme="minorHAnsi" w:cstheme="minorHAnsi"/>
        </w:rPr>
        <w:t>40</w:t>
      </w:r>
      <w:r w:rsidRPr="000075D6">
        <w:rPr>
          <w:rFonts w:asciiTheme="minorHAnsi" w:hAnsiTheme="minorHAnsi"/>
        </w:rPr>
        <w:t xml:space="preserve"> działań, w tym </w:t>
      </w:r>
      <w:r w:rsidRPr="00B433E8">
        <w:rPr>
          <w:rFonts w:asciiTheme="minorHAnsi" w:hAnsiTheme="minorHAnsi" w:cstheme="minorHAnsi"/>
        </w:rPr>
        <w:t>37</w:t>
      </w:r>
      <w:r w:rsidRPr="000075D6">
        <w:rPr>
          <w:rFonts w:asciiTheme="minorHAnsi" w:hAnsiTheme="minorHAnsi"/>
        </w:rPr>
        <w:t xml:space="preserve"> nowych działań oraz 3 działania kontynuowane z aPGW, które zgrupowano w </w:t>
      </w:r>
      <w:r w:rsidRPr="00B433E8">
        <w:rPr>
          <w:rFonts w:asciiTheme="minorHAnsi" w:hAnsiTheme="minorHAnsi" w:cstheme="minorHAnsi"/>
        </w:rPr>
        <w:t xml:space="preserve">pięciu </w:t>
      </w:r>
      <w:r w:rsidRPr="000075D6">
        <w:rPr>
          <w:rFonts w:asciiTheme="minorHAnsi" w:hAnsiTheme="minorHAnsi"/>
        </w:rPr>
        <w:t>kategoriach</w:t>
      </w:r>
      <w:r w:rsidRPr="00B433E8">
        <w:rPr>
          <w:rFonts w:asciiTheme="minorHAnsi" w:hAnsiTheme="minorHAnsi" w:cstheme="minorHAnsi"/>
        </w:rPr>
        <w:t>,</w:t>
      </w:r>
      <w:r w:rsidRPr="000075D6">
        <w:rPr>
          <w:rFonts w:asciiTheme="minorHAnsi" w:hAnsiTheme="minorHAnsi"/>
        </w:rPr>
        <w:t xml:space="preserve"> odnoszących się do sektorów gospodarki mających wpływ na stan jcwpd, co jest powiązane także z rodzajem presji</w:t>
      </w:r>
      <w:r w:rsidRPr="00B433E8">
        <w:rPr>
          <w:rFonts w:asciiTheme="minorHAnsi" w:hAnsiTheme="minorHAnsi" w:cstheme="minorHAnsi"/>
        </w:rPr>
        <w:t xml:space="preserve"> (wykres </w:t>
      </w:r>
      <w:r>
        <w:rPr>
          <w:rFonts w:asciiTheme="minorHAnsi" w:hAnsiTheme="minorHAnsi" w:cstheme="minorHAnsi"/>
        </w:rPr>
        <w:t>12</w:t>
      </w:r>
      <w:r w:rsidRPr="00B433E8">
        <w:rPr>
          <w:rFonts w:asciiTheme="minorHAnsi" w:hAnsiTheme="minorHAnsi" w:cstheme="minorHAnsi"/>
        </w:rPr>
        <w:t xml:space="preserve">-16): </w:t>
      </w:r>
    </w:p>
    <w:p w14:paraId="125BC280" w14:textId="77777777" w:rsidR="00C64834" w:rsidRPr="000075D6" w:rsidRDefault="00C64834" w:rsidP="000E2CBA">
      <w:pPr>
        <w:pStyle w:val="Akapitzlist"/>
        <w:numPr>
          <w:ilvl w:val="0"/>
          <w:numId w:val="117"/>
        </w:numPr>
      </w:pPr>
      <w:r w:rsidRPr="000075D6">
        <w:t>gospodarka komunalna,</w:t>
      </w:r>
    </w:p>
    <w:p w14:paraId="65416EDB" w14:textId="77777777" w:rsidR="00C64834" w:rsidRPr="000075D6" w:rsidRDefault="00C64834" w:rsidP="000E2CBA">
      <w:pPr>
        <w:pStyle w:val="Akapitzlist"/>
        <w:numPr>
          <w:ilvl w:val="0"/>
          <w:numId w:val="117"/>
        </w:numPr>
      </w:pPr>
      <w:r w:rsidRPr="000075D6">
        <w:t>leśnictwo,</w:t>
      </w:r>
    </w:p>
    <w:p w14:paraId="1A46B6E8" w14:textId="77777777" w:rsidR="00C64834" w:rsidRPr="000075D6" w:rsidRDefault="00C64834" w:rsidP="000E2CBA">
      <w:pPr>
        <w:pStyle w:val="Akapitzlist"/>
        <w:numPr>
          <w:ilvl w:val="0"/>
          <w:numId w:val="117"/>
        </w:numPr>
      </w:pPr>
      <w:r w:rsidRPr="000075D6">
        <w:t>przemysł,</w:t>
      </w:r>
    </w:p>
    <w:p w14:paraId="25E3929D" w14:textId="77777777" w:rsidR="00C64834" w:rsidRPr="000075D6" w:rsidRDefault="00C64834" w:rsidP="000E2CBA">
      <w:pPr>
        <w:pStyle w:val="Akapitzlist"/>
        <w:numPr>
          <w:ilvl w:val="0"/>
          <w:numId w:val="117"/>
        </w:numPr>
      </w:pPr>
      <w:r w:rsidRPr="000075D6">
        <w:t>rolnictwo,</w:t>
      </w:r>
    </w:p>
    <w:p w14:paraId="267C4A95" w14:textId="77777777" w:rsidR="00C64834" w:rsidRPr="000075D6" w:rsidRDefault="00C64834" w:rsidP="000E2CBA">
      <w:pPr>
        <w:pStyle w:val="Akapitzlist"/>
        <w:numPr>
          <w:ilvl w:val="0"/>
          <w:numId w:val="117"/>
        </w:numPr>
      </w:pPr>
      <w:r>
        <w:t>inne.</w:t>
      </w:r>
    </w:p>
    <w:p w14:paraId="0945FCCA" w14:textId="0F216969" w:rsidR="000E2CBA" w:rsidRPr="000075D6" w:rsidRDefault="000E2CBA" w:rsidP="000E2CBA">
      <w:pPr>
        <w:spacing w:line="276" w:lineRule="auto"/>
        <w:rPr>
          <w:rFonts w:asciiTheme="minorHAnsi" w:hAnsiTheme="minorHAnsi"/>
        </w:rPr>
      </w:pPr>
      <w:r w:rsidRPr="00B433E8">
        <w:rPr>
          <w:rFonts w:asciiTheme="minorHAnsi" w:hAnsiTheme="minorHAnsi" w:cstheme="minorHAnsi"/>
        </w:rPr>
        <w:t>Największa liczba</w:t>
      </w:r>
      <w:r w:rsidRPr="000075D6">
        <w:rPr>
          <w:rFonts w:asciiTheme="minorHAnsi" w:hAnsiTheme="minorHAnsi"/>
        </w:rPr>
        <w:t xml:space="preserve"> działań </w:t>
      </w:r>
      <w:r w:rsidRPr="00B433E8">
        <w:rPr>
          <w:rFonts w:asciiTheme="minorHAnsi" w:hAnsiTheme="minorHAnsi" w:cstheme="minorHAnsi"/>
        </w:rPr>
        <w:t>została ustalona w kategorii</w:t>
      </w:r>
      <w:r w:rsidRPr="000075D6">
        <w:rPr>
          <w:rFonts w:asciiTheme="minorHAnsi" w:hAnsiTheme="minorHAnsi"/>
        </w:rPr>
        <w:t xml:space="preserve"> gospodarka komunalna (</w:t>
      </w:r>
      <w:r w:rsidRPr="00B433E8">
        <w:rPr>
          <w:rFonts w:asciiTheme="minorHAnsi" w:hAnsiTheme="minorHAnsi" w:cstheme="minorHAnsi"/>
        </w:rPr>
        <w:t>41,46</w:t>
      </w:r>
      <w:r w:rsidRPr="000075D6">
        <w:rPr>
          <w:rFonts w:asciiTheme="minorHAnsi" w:hAnsiTheme="minorHAnsi"/>
        </w:rPr>
        <w:t xml:space="preserve">% wszystkich działań w katalogu), </w:t>
      </w:r>
      <w:r w:rsidRPr="00B433E8">
        <w:rPr>
          <w:rFonts w:asciiTheme="minorHAnsi" w:hAnsiTheme="minorHAnsi" w:cstheme="minorHAnsi"/>
        </w:rPr>
        <w:t>zaś najmniejsza w obszarze</w:t>
      </w:r>
      <w:r w:rsidRPr="000075D6">
        <w:rPr>
          <w:rFonts w:asciiTheme="minorHAnsi" w:hAnsiTheme="minorHAnsi"/>
        </w:rPr>
        <w:t xml:space="preserve"> leśnictwo</w:t>
      </w:r>
      <w:r w:rsidRPr="00B433E8">
        <w:rPr>
          <w:rFonts w:asciiTheme="minorHAnsi" w:hAnsiTheme="minorHAnsi" w:cstheme="minorHAnsi"/>
        </w:rPr>
        <w:t xml:space="preserve"> (2,44%)</w:t>
      </w:r>
      <w:r w:rsidR="0079394A">
        <w:rPr>
          <w:rFonts w:asciiTheme="minorHAnsi" w:hAnsiTheme="minorHAnsi" w:cstheme="minorHAnsi"/>
        </w:rPr>
        <w:t xml:space="preserve"> – wykres 12-10, </w:t>
      </w:r>
      <w:r w:rsidR="0079394A">
        <w:rPr>
          <w:rFonts w:asciiTheme="minorHAnsi" w:hAnsiTheme="minorHAnsi"/>
        </w:rPr>
        <w:t>dane prezentowane w zaokrągleniu</w:t>
      </w:r>
      <w:r w:rsidRPr="00B433E8">
        <w:rPr>
          <w:rFonts w:asciiTheme="minorHAnsi" w:hAnsiTheme="minorHAnsi" w:cstheme="minorHAnsi"/>
        </w:rPr>
        <w:t>.</w:t>
      </w:r>
    </w:p>
    <w:p w14:paraId="5CFF8FDF" w14:textId="77777777" w:rsidR="000E2CBA" w:rsidRDefault="000E2CBA" w:rsidP="000E2CBA">
      <w:pPr>
        <w:pStyle w:val="Wykres"/>
        <w:rPr>
          <w:rStyle w:val="WykresZnak"/>
          <w:b/>
          <w:bCs/>
        </w:rPr>
      </w:pPr>
      <w:r w:rsidRPr="00DB2311">
        <w:rPr>
          <w:noProof/>
        </w:rPr>
        <w:lastRenderedPageBreak/>
        <w:drawing>
          <wp:inline distT="0" distB="0" distL="0" distR="0" wp14:anchorId="5DC8FADB" wp14:editId="024C7E9A">
            <wp:extent cx="5760000" cy="3600000"/>
            <wp:effectExtent l="0" t="0" r="12700" b="635"/>
            <wp:docPr id="1069510212" name="Wykres 1069510212">
              <a:extLst xmlns:a="http://schemas.openxmlformats.org/drawingml/2006/main">
                <a:ext uri="{FF2B5EF4-FFF2-40B4-BE49-F238E27FC236}">
                  <a16:creationId xmlns:a16="http://schemas.microsoft.com/office/drawing/2014/main" id="{BCA87878-A376-48F3-9A61-DFD9BDE1A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bookmarkStart w:id="358" w:name="_Toc68195525"/>
      <w:bookmarkStart w:id="359" w:name="_Toc67643667"/>
    </w:p>
    <w:p w14:paraId="533F4A95" w14:textId="3180CA78" w:rsidR="000E2CBA" w:rsidRPr="000075D6" w:rsidRDefault="000E2CBA" w:rsidP="000E2CBA">
      <w:pPr>
        <w:pStyle w:val="Wykres"/>
      </w:pPr>
      <w:bookmarkStart w:id="360" w:name="_Toc68725309"/>
      <w:r w:rsidRPr="000075D6">
        <w:rPr>
          <w:rStyle w:val="WykresZnak"/>
          <w:b/>
          <w:bCs/>
        </w:rPr>
        <w:t xml:space="preserve">Wykres </w:t>
      </w:r>
      <w:r>
        <w:rPr>
          <w:rStyle w:val="WykresZnak"/>
          <w:b/>
          <w:bCs/>
        </w:rPr>
        <w:t>12</w:t>
      </w:r>
      <w:r w:rsidRPr="000075D6">
        <w:rPr>
          <w:rStyle w:val="WykresZnak"/>
          <w:b/>
          <w:bCs/>
        </w:rPr>
        <w:noBreakHyphen/>
      </w:r>
      <w:r w:rsidRPr="000075D6">
        <w:rPr>
          <w:rStyle w:val="WykresZnak"/>
          <w:b/>
          <w:bCs/>
        </w:rPr>
        <w:fldChar w:fldCharType="begin"/>
      </w:r>
      <w:r w:rsidRPr="000075D6">
        <w:rPr>
          <w:rStyle w:val="WykresZnak"/>
          <w:b/>
          <w:bCs/>
        </w:rPr>
        <w:instrText xml:space="preserve"> SEQ Wykres \* ARABIC \s 1 </w:instrText>
      </w:r>
      <w:r w:rsidRPr="000075D6">
        <w:rPr>
          <w:rStyle w:val="WykresZnak"/>
          <w:b/>
          <w:bCs/>
        </w:rPr>
        <w:fldChar w:fldCharType="separate"/>
      </w:r>
      <w:r w:rsidR="0079394A">
        <w:rPr>
          <w:rStyle w:val="WykresZnak"/>
          <w:b/>
          <w:bCs/>
          <w:noProof/>
        </w:rPr>
        <w:t>10</w:t>
      </w:r>
      <w:r w:rsidRPr="000075D6">
        <w:rPr>
          <w:rStyle w:val="WykresZnak"/>
          <w:b/>
          <w:bCs/>
        </w:rPr>
        <w:fldChar w:fldCharType="end"/>
      </w:r>
      <w:r w:rsidRPr="000075D6">
        <w:rPr>
          <w:rStyle w:val="WykresZnak"/>
          <w:b/>
          <w:bCs/>
        </w:rPr>
        <w:tab/>
        <w:t>Udział działań w poszczególnych kategoriach katalogu działań jcwpd</w:t>
      </w:r>
      <w:bookmarkEnd w:id="358"/>
      <w:bookmarkEnd w:id="359"/>
      <w:bookmarkEnd w:id="360"/>
    </w:p>
    <w:p w14:paraId="3E1D1789" w14:textId="77777777" w:rsidR="00C64834" w:rsidRPr="00DF022F" w:rsidRDefault="00C64834" w:rsidP="000E2CBA">
      <w:pPr>
        <w:pStyle w:val="rdo0"/>
        <w:rPr>
          <w:rFonts w:cs="Calibri"/>
          <w:i w:val="0"/>
          <w:sz w:val="20"/>
          <w:szCs w:val="20"/>
        </w:rPr>
      </w:pPr>
      <w:r w:rsidRPr="00C22FBA">
        <w:t>Źródło: opracowanie własne</w:t>
      </w:r>
    </w:p>
    <w:p w14:paraId="7D1CC1B3" w14:textId="2DF97F7F" w:rsidR="000E2CBA" w:rsidRPr="000075D6" w:rsidRDefault="000E2CBA" w:rsidP="000E2CBA">
      <w:pPr>
        <w:spacing w:line="276" w:lineRule="auto"/>
        <w:rPr>
          <w:rFonts w:asciiTheme="minorHAnsi" w:hAnsiTheme="minorHAnsi"/>
        </w:rPr>
      </w:pPr>
      <w:r w:rsidRPr="000075D6">
        <w:rPr>
          <w:rFonts w:asciiTheme="minorHAnsi" w:hAnsiTheme="minorHAnsi"/>
        </w:rPr>
        <w:t>W katalogu wydzielono 10 działań podstawowych</w:t>
      </w:r>
      <w:r w:rsidRPr="00B433E8">
        <w:rPr>
          <w:rFonts w:asciiTheme="minorHAnsi" w:hAnsiTheme="minorHAnsi" w:cstheme="minorHAnsi"/>
        </w:rPr>
        <w:t xml:space="preserve"> (25%),</w:t>
      </w:r>
      <w:r w:rsidRPr="000075D6">
        <w:rPr>
          <w:rFonts w:asciiTheme="minorHAnsi" w:hAnsiTheme="minorHAnsi"/>
        </w:rPr>
        <w:t xml:space="preserve"> przypisanych do wszystkich jcwpd na</w:t>
      </w:r>
      <w:r>
        <w:rPr>
          <w:rFonts w:asciiTheme="minorHAnsi" w:hAnsiTheme="minorHAnsi" w:cstheme="minorHAnsi"/>
        </w:rPr>
        <w:t> </w:t>
      </w:r>
      <w:r w:rsidRPr="000075D6">
        <w:rPr>
          <w:rFonts w:asciiTheme="minorHAnsi" w:hAnsiTheme="minorHAnsi"/>
        </w:rPr>
        <w:t xml:space="preserve">obszarze kraju oraz </w:t>
      </w:r>
      <w:r w:rsidRPr="00B433E8">
        <w:rPr>
          <w:rFonts w:asciiTheme="minorHAnsi" w:hAnsiTheme="minorHAnsi" w:cstheme="minorHAnsi"/>
        </w:rPr>
        <w:t>30</w:t>
      </w:r>
      <w:r w:rsidRPr="000075D6">
        <w:rPr>
          <w:rFonts w:asciiTheme="minorHAnsi" w:hAnsiTheme="minorHAnsi"/>
        </w:rPr>
        <w:t xml:space="preserve"> działań uzupełniających</w:t>
      </w:r>
      <w:r w:rsidRPr="00B433E8">
        <w:rPr>
          <w:rFonts w:asciiTheme="minorHAnsi" w:hAnsiTheme="minorHAnsi" w:cstheme="minorHAnsi"/>
        </w:rPr>
        <w:t xml:space="preserve"> (75%),</w:t>
      </w:r>
      <w:r w:rsidRPr="000075D6">
        <w:rPr>
          <w:rFonts w:asciiTheme="minorHAnsi" w:hAnsiTheme="minorHAnsi"/>
        </w:rPr>
        <w:t xml:space="preserve"> przypisywanych do jcwpd, w których osiągnięcie ustalonego celu środowiskowego jest zagrożone w zależności od przyczyny stanu słabego bądź zagrożenia (wykres </w:t>
      </w:r>
      <w:r>
        <w:rPr>
          <w:rFonts w:asciiTheme="minorHAnsi" w:hAnsiTheme="minorHAnsi" w:cstheme="minorHAnsi"/>
        </w:rPr>
        <w:t>12</w:t>
      </w:r>
      <w:r w:rsidRPr="00B433E8">
        <w:rPr>
          <w:rFonts w:asciiTheme="minorHAnsi" w:hAnsiTheme="minorHAnsi" w:cstheme="minorHAnsi"/>
        </w:rPr>
        <w:t>-1</w:t>
      </w:r>
      <w:r w:rsidR="0079394A">
        <w:rPr>
          <w:rFonts w:asciiTheme="minorHAnsi" w:hAnsiTheme="minorHAnsi" w:cstheme="minorHAnsi"/>
        </w:rPr>
        <w:t>1</w:t>
      </w:r>
      <w:r w:rsidRPr="000075D6">
        <w:rPr>
          <w:rFonts w:asciiTheme="minorHAnsi" w:hAnsiTheme="minorHAnsi"/>
        </w:rPr>
        <w:t xml:space="preserve">). W uzasadnionych przypadkach działania uzupełniające były także przypisywane </w:t>
      </w:r>
      <w:r w:rsidRPr="00B433E8">
        <w:rPr>
          <w:rFonts w:asciiTheme="minorHAnsi" w:hAnsiTheme="minorHAnsi" w:cstheme="minorHAnsi"/>
        </w:rPr>
        <w:t>do </w:t>
      </w:r>
      <w:r w:rsidRPr="000075D6">
        <w:rPr>
          <w:rFonts w:asciiTheme="minorHAnsi" w:hAnsiTheme="minorHAnsi"/>
        </w:rPr>
        <w:t xml:space="preserve">jcwpd, w których </w:t>
      </w:r>
      <w:r w:rsidRPr="00B433E8">
        <w:rPr>
          <w:rFonts w:asciiTheme="minorHAnsi" w:hAnsiTheme="minorHAnsi" w:cstheme="minorHAnsi"/>
        </w:rPr>
        <w:t>osiągniecie</w:t>
      </w:r>
      <w:r w:rsidRPr="000075D6">
        <w:rPr>
          <w:rFonts w:asciiTheme="minorHAnsi" w:hAnsiTheme="minorHAnsi"/>
        </w:rPr>
        <w:t xml:space="preserve"> celu środowiskowego nie jest zagrożone.</w:t>
      </w:r>
      <w:r w:rsidRPr="00B433E8">
        <w:rPr>
          <w:rFonts w:asciiTheme="minorHAnsi" w:hAnsiTheme="minorHAnsi" w:cstheme="minorHAnsi"/>
        </w:rPr>
        <w:t xml:space="preserve"> Spośród wszystkich działań w katalogu 6 zostało zakwalifikowanych jako działania ciągłe z uwagi na</w:t>
      </w:r>
      <w:r>
        <w:rPr>
          <w:rFonts w:asciiTheme="minorHAnsi" w:hAnsiTheme="minorHAnsi" w:cstheme="minorHAnsi"/>
        </w:rPr>
        <w:t> </w:t>
      </w:r>
      <w:r w:rsidRPr="00B433E8">
        <w:rPr>
          <w:rFonts w:asciiTheme="minorHAnsi" w:hAnsiTheme="minorHAnsi" w:cstheme="minorHAnsi"/>
        </w:rPr>
        <w:t>harmonogram ich realizacji. Pozostałym został wskazany rok, do którego powinno nastąpić wdrożenie działania.</w:t>
      </w:r>
    </w:p>
    <w:p w14:paraId="533FF58C" w14:textId="77777777" w:rsidR="000E2CBA" w:rsidRDefault="000E2CBA" w:rsidP="000E2CBA">
      <w:pPr>
        <w:spacing w:line="276" w:lineRule="auto"/>
        <w:jc w:val="center"/>
        <w:rPr>
          <w:rFonts w:asciiTheme="minorHAnsi" w:hAnsiTheme="minorHAnsi" w:cstheme="minorHAnsi"/>
        </w:rPr>
      </w:pPr>
      <w:r>
        <w:rPr>
          <w:noProof/>
        </w:rPr>
        <w:lastRenderedPageBreak/>
        <w:drawing>
          <wp:inline distT="0" distB="0" distL="0" distR="0" wp14:anchorId="4BA181A8" wp14:editId="0DF7EE37">
            <wp:extent cx="4584700" cy="2508250"/>
            <wp:effectExtent l="0" t="0" r="6350" b="6350"/>
            <wp:docPr id="1069510213" name="Wykres 1069510213">
              <a:extLst xmlns:a="http://schemas.openxmlformats.org/drawingml/2006/main">
                <a:ext uri="{FF2B5EF4-FFF2-40B4-BE49-F238E27FC236}">
                  <a16:creationId xmlns:a16="http://schemas.microsoft.com/office/drawing/2014/main" id="{7B1ECC8D-6185-490E-A73B-4510E645D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7BBF012" w14:textId="68203BDA" w:rsidR="000E2CBA" w:rsidRPr="00B433E8" w:rsidRDefault="00C64834" w:rsidP="000E2CBA">
      <w:pPr>
        <w:pStyle w:val="Wykres"/>
      </w:pPr>
      <w:bookmarkStart w:id="361" w:name="_Toc68195526"/>
      <w:bookmarkStart w:id="362" w:name="_Toc67643668"/>
      <w:bookmarkStart w:id="363" w:name="_Toc68725310"/>
      <w:r w:rsidRPr="00565236">
        <w:t xml:space="preserve">Wykres </w:t>
      </w:r>
      <w:r w:rsidR="00B25B32">
        <w:fldChar w:fldCharType="begin"/>
      </w:r>
      <w:r w:rsidR="00B25B32">
        <w:instrText xml:space="preserve"> STYLEREF 1 \s </w:instrText>
      </w:r>
      <w:r w:rsidR="00B25B32">
        <w:fldChar w:fldCharType="separate"/>
      </w:r>
      <w:r w:rsidR="0061520C">
        <w:rPr>
          <w:noProof/>
        </w:rPr>
        <w:t>12</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9C3D78">
        <w:rPr>
          <w:noProof/>
        </w:rPr>
        <w:t>11</w:t>
      </w:r>
      <w:r w:rsidR="00B25B32">
        <w:rPr>
          <w:noProof/>
        </w:rPr>
        <w:fldChar w:fldCharType="end"/>
      </w:r>
      <w:r w:rsidR="000E2CBA" w:rsidRPr="00B433E8">
        <w:tab/>
        <w:t>Udział działań podstawowych oraz uzupełniających w katalogu działań jcwpd</w:t>
      </w:r>
      <w:bookmarkEnd w:id="361"/>
      <w:bookmarkEnd w:id="362"/>
      <w:bookmarkEnd w:id="363"/>
    </w:p>
    <w:p w14:paraId="5FF5D82D" w14:textId="77777777" w:rsidR="000E2CBA" w:rsidRPr="000075D6" w:rsidRDefault="000E2CBA" w:rsidP="000E2CBA">
      <w:pPr>
        <w:pStyle w:val="rdo0"/>
        <w:rPr>
          <w:b/>
          <w:sz w:val="20"/>
        </w:rPr>
      </w:pPr>
      <w:r w:rsidRPr="00DB2311">
        <w:rPr>
          <w:b/>
          <w:bCs/>
          <w:sz w:val="20"/>
        </w:rPr>
        <w:tab/>
      </w:r>
      <w:r w:rsidRPr="00C22FBA">
        <w:t>Źródło: opracowanie własne</w:t>
      </w:r>
    </w:p>
    <w:p w14:paraId="757316ED" w14:textId="39A48CBB" w:rsidR="000E2CBA" w:rsidRPr="000075D6" w:rsidRDefault="000E2CBA" w:rsidP="000E2CBA">
      <w:pPr>
        <w:spacing w:before="0" w:after="0" w:line="276" w:lineRule="auto"/>
        <w:rPr>
          <w:rFonts w:asciiTheme="minorHAnsi" w:hAnsiTheme="minorHAnsi"/>
        </w:rPr>
      </w:pPr>
      <w:r w:rsidRPr="000075D6">
        <w:rPr>
          <w:rFonts w:asciiTheme="minorHAnsi" w:hAnsiTheme="minorHAnsi"/>
        </w:rPr>
        <w:t xml:space="preserve">Działania </w:t>
      </w:r>
      <w:r w:rsidRPr="00B433E8">
        <w:rPr>
          <w:rFonts w:asciiTheme="minorHAnsi" w:hAnsiTheme="minorHAnsi" w:cstheme="minorHAnsi"/>
        </w:rPr>
        <w:t xml:space="preserve">w katalogu dla jcwpd (GW) </w:t>
      </w:r>
      <w:r w:rsidRPr="000075D6">
        <w:rPr>
          <w:rFonts w:asciiTheme="minorHAnsi" w:hAnsiTheme="minorHAnsi"/>
        </w:rPr>
        <w:t>zostały przypisane do sześciu grup wydzielonych ze względu na</w:t>
      </w:r>
      <w:r w:rsidRPr="00B433E8">
        <w:rPr>
          <w:rFonts w:asciiTheme="minorHAnsi" w:hAnsiTheme="minorHAnsi" w:cstheme="minorHAnsi"/>
        </w:rPr>
        <w:t> </w:t>
      </w:r>
      <w:r w:rsidRPr="000075D6">
        <w:rPr>
          <w:rFonts w:asciiTheme="minorHAnsi" w:hAnsiTheme="minorHAnsi"/>
        </w:rPr>
        <w:t xml:space="preserve">rodzaj działania (wykres </w:t>
      </w:r>
      <w:r>
        <w:rPr>
          <w:rFonts w:asciiTheme="minorHAnsi" w:hAnsiTheme="minorHAnsi" w:cstheme="minorHAnsi"/>
        </w:rPr>
        <w:t>12-</w:t>
      </w:r>
      <w:r w:rsidRPr="00B433E8">
        <w:rPr>
          <w:rFonts w:asciiTheme="minorHAnsi" w:hAnsiTheme="minorHAnsi" w:cstheme="minorHAnsi"/>
        </w:rPr>
        <w:t>1</w:t>
      </w:r>
      <w:r w:rsidR="0079394A">
        <w:rPr>
          <w:rFonts w:asciiTheme="minorHAnsi" w:hAnsiTheme="minorHAnsi" w:cstheme="minorHAnsi"/>
        </w:rPr>
        <w:t>2</w:t>
      </w:r>
      <w:r w:rsidRPr="000075D6">
        <w:rPr>
          <w:rFonts w:asciiTheme="minorHAnsi" w:hAnsiTheme="minorHAnsi"/>
        </w:rPr>
        <w:t>). Najwięcej działań jest związanych z grupą pozostałe</w:t>
      </w:r>
      <w:r w:rsidRPr="00B433E8">
        <w:rPr>
          <w:rFonts w:asciiTheme="minorHAnsi" w:hAnsiTheme="minorHAnsi" w:cstheme="minorHAnsi"/>
        </w:rPr>
        <w:t>,</w:t>
      </w:r>
      <w:r w:rsidRPr="000075D6">
        <w:rPr>
          <w:rFonts w:asciiTheme="minorHAnsi" w:hAnsiTheme="minorHAnsi"/>
        </w:rPr>
        <w:t xml:space="preserve"> zaś najmniej jest działań naukowo-badawczych</w:t>
      </w:r>
      <w:r w:rsidRPr="00B433E8">
        <w:rPr>
          <w:rFonts w:asciiTheme="minorHAnsi" w:hAnsiTheme="minorHAnsi" w:cstheme="minorHAnsi"/>
        </w:rPr>
        <w:t>.</w:t>
      </w:r>
      <w:r w:rsidRPr="000075D6">
        <w:rPr>
          <w:rFonts w:asciiTheme="minorHAnsi" w:hAnsiTheme="minorHAnsi"/>
        </w:rPr>
        <w:t xml:space="preserve"> </w:t>
      </w:r>
    </w:p>
    <w:p w14:paraId="5B438778" w14:textId="37F430DD" w:rsidR="000E2CBA" w:rsidRDefault="009B73F1" w:rsidP="000E2CBA">
      <w:pPr>
        <w:spacing w:before="0" w:after="0" w:line="276" w:lineRule="auto"/>
        <w:jc w:val="center"/>
        <w:rPr>
          <w:rFonts w:asciiTheme="minorHAnsi" w:hAnsiTheme="minorHAnsi" w:cstheme="minorHAnsi"/>
        </w:rPr>
      </w:pPr>
      <w:r>
        <w:rPr>
          <w:noProof/>
        </w:rPr>
        <w:drawing>
          <wp:inline distT="0" distB="0" distL="0" distR="0" wp14:anchorId="2E03534C" wp14:editId="509F4940">
            <wp:extent cx="4463415" cy="2857500"/>
            <wp:effectExtent l="0" t="0" r="13335" b="0"/>
            <wp:docPr id="5" name="Wykres 5">
              <a:extLst xmlns:a="http://schemas.openxmlformats.org/drawingml/2006/main">
                <a:ext uri="{FF2B5EF4-FFF2-40B4-BE49-F238E27FC236}">
                  <a16:creationId xmlns:a16="http://schemas.microsoft.com/office/drawing/2014/main" id="{0513F13D-552D-4DEA-B28D-87F21DCF6B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8B0ECB9" w14:textId="28508C38" w:rsidR="000E2CBA" w:rsidRPr="00B433E8" w:rsidRDefault="000E2CBA" w:rsidP="000E2CBA">
      <w:pPr>
        <w:pStyle w:val="Wykres"/>
      </w:pPr>
      <w:bookmarkStart w:id="364" w:name="_Toc68195527"/>
      <w:bookmarkStart w:id="365" w:name="_Toc67643669"/>
      <w:bookmarkStart w:id="366" w:name="_Toc68725311"/>
      <w:r w:rsidRPr="00B433E8">
        <w:t xml:space="preserve">Wykres </w:t>
      </w:r>
      <w:r>
        <w:t>12</w:t>
      </w:r>
      <w:r w:rsidRPr="00B433E8">
        <w:noBreakHyphen/>
      </w:r>
      <w:r w:rsidR="00B25B32">
        <w:fldChar w:fldCharType="begin"/>
      </w:r>
      <w:r w:rsidR="00B25B32">
        <w:instrText xml:space="preserve"> SEQ Wykres \* ARABIC \s 1 </w:instrText>
      </w:r>
      <w:r w:rsidR="00B25B32">
        <w:fldChar w:fldCharType="separate"/>
      </w:r>
      <w:r w:rsidR="0079394A">
        <w:rPr>
          <w:noProof/>
        </w:rPr>
        <w:t>12</w:t>
      </w:r>
      <w:r w:rsidR="00B25B32">
        <w:rPr>
          <w:noProof/>
        </w:rPr>
        <w:fldChar w:fldCharType="end"/>
      </w:r>
      <w:r w:rsidRPr="00B433E8">
        <w:tab/>
        <w:t>Udział działań dla jcwpd w poszczególnych grupach</w:t>
      </w:r>
      <w:bookmarkEnd w:id="364"/>
      <w:bookmarkEnd w:id="365"/>
      <w:bookmarkEnd w:id="366"/>
    </w:p>
    <w:p w14:paraId="46763EC9" w14:textId="77777777" w:rsidR="00C64834" w:rsidRDefault="00C64834" w:rsidP="000E2CBA">
      <w:pPr>
        <w:pStyle w:val="rdo0"/>
        <w:spacing w:before="0" w:after="0"/>
      </w:pPr>
      <w:r w:rsidRPr="00776B26">
        <w:t>Źródło: opracowanie własne</w:t>
      </w:r>
    </w:p>
    <w:p w14:paraId="41538D18" w14:textId="35DD8BA5" w:rsidR="00C64834" w:rsidRPr="00347BAE" w:rsidRDefault="00C64834" w:rsidP="000E2CBA">
      <w:pPr>
        <w:spacing w:line="276" w:lineRule="auto"/>
        <w:rPr>
          <w:rFonts w:asciiTheme="minorHAnsi" w:hAnsiTheme="minorHAnsi"/>
        </w:rPr>
      </w:pPr>
      <w:r w:rsidRPr="00347BAE">
        <w:rPr>
          <w:rFonts w:asciiTheme="minorHAnsi" w:hAnsiTheme="minorHAnsi"/>
        </w:rPr>
        <w:t xml:space="preserve">Każde działanie otrzymało kod IIaPGW wskazujący na rodzaj presji, na redukcję której działanie jest ukierunkowane (presje ilościowe, presje chemiczne lub presje ilościowe i chemiczne). Zestawienie liczby działań w poszczególnych grupach IIaPGW przedstawia tabela </w:t>
      </w:r>
      <w:r>
        <w:rPr>
          <w:rFonts w:asciiTheme="minorHAnsi" w:hAnsiTheme="minorHAnsi" w:cstheme="minorHAnsi"/>
        </w:rPr>
        <w:t>12-</w:t>
      </w:r>
      <w:r w:rsidR="0079394A">
        <w:rPr>
          <w:rFonts w:asciiTheme="minorHAnsi" w:hAnsiTheme="minorHAnsi" w:cstheme="minorHAnsi"/>
        </w:rPr>
        <w:t>5</w:t>
      </w:r>
      <w:r w:rsidR="000E2CBA" w:rsidRPr="00B433E8">
        <w:rPr>
          <w:rFonts w:asciiTheme="minorHAnsi" w:hAnsiTheme="minorHAnsi" w:cstheme="minorHAnsi"/>
        </w:rPr>
        <w:t xml:space="preserve"> i wykres </w:t>
      </w:r>
      <w:r w:rsidR="000E2CBA">
        <w:rPr>
          <w:rFonts w:asciiTheme="minorHAnsi" w:hAnsiTheme="minorHAnsi" w:cstheme="minorHAnsi"/>
        </w:rPr>
        <w:t>12</w:t>
      </w:r>
      <w:r w:rsidR="000E2CBA" w:rsidRPr="00B433E8">
        <w:rPr>
          <w:rFonts w:asciiTheme="minorHAnsi" w:hAnsiTheme="minorHAnsi" w:cstheme="minorHAnsi"/>
        </w:rPr>
        <w:t>-1</w:t>
      </w:r>
      <w:r w:rsidR="0079394A">
        <w:rPr>
          <w:rFonts w:asciiTheme="minorHAnsi" w:hAnsiTheme="minorHAnsi" w:cstheme="minorHAnsi"/>
        </w:rPr>
        <w:t>3</w:t>
      </w:r>
      <w:r w:rsidRPr="00347BAE">
        <w:rPr>
          <w:rFonts w:asciiTheme="minorHAnsi" w:hAnsiTheme="minorHAnsi"/>
        </w:rPr>
        <w:t>.</w:t>
      </w:r>
    </w:p>
    <w:p w14:paraId="3D58B706" w14:textId="73E28064" w:rsidR="000E2CBA" w:rsidRPr="00B433E8" w:rsidRDefault="00C64834" w:rsidP="000E2CBA">
      <w:pPr>
        <w:pStyle w:val="Tabela"/>
        <w:rPr>
          <w:rFonts w:cstheme="minorHAnsi"/>
        </w:rPr>
      </w:pPr>
      <w:bookmarkStart w:id="367" w:name="_Toc68195500"/>
      <w:bookmarkStart w:id="368" w:name="_Toc68123676"/>
      <w:bookmarkStart w:id="369" w:name="_Toc68725221"/>
      <w:r w:rsidRPr="00B433E8">
        <w:rPr>
          <w:rFonts w:cstheme="minorHAnsi"/>
        </w:rPr>
        <w:lastRenderedPageBreak/>
        <w:t xml:space="preserve">Tabela </w:t>
      </w:r>
      <w:r w:rsidR="00F23F13" w:rsidRPr="00B433E8">
        <w:rPr>
          <w:rFonts w:cstheme="minorHAnsi"/>
        </w:rPr>
        <w:fldChar w:fldCharType="begin"/>
      </w:r>
      <w:r w:rsidR="00F23F13" w:rsidRPr="00B433E8">
        <w:rPr>
          <w:rFonts w:cstheme="minorHAnsi"/>
        </w:rPr>
        <w:instrText xml:space="preserve"> STYLEREF 1 \s </w:instrText>
      </w:r>
      <w:r w:rsidR="00F23F13" w:rsidRPr="00B433E8">
        <w:rPr>
          <w:rFonts w:cstheme="minorHAnsi"/>
        </w:rPr>
        <w:fldChar w:fldCharType="separate"/>
      </w:r>
      <w:r w:rsidR="00261BCD">
        <w:rPr>
          <w:rFonts w:cstheme="minorHAnsi"/>
        </w:rPr>
        <w:t>12</w:t>
      </w:r>
      <w:r w:rsidR="00F23F13" w:rsidRPr="00B433E8">
        <w:rPr>
          <w:rFonts w:cstheme="minorHAnsi"/>
        </w:rPr>
        <w:fldChar w:fldCharType="end"/>
      </w:r>
      <w:r w:rsidR="00261BCD" w:rsidRPr="00B433E8">
        <w:rPr>
          <w:rFonts w:cstheme="minorHAnsi"/>
        </w:rPr>
        <w:noBreakHyphen/>
      </w:r>
      <w:r w:rsidR="00F23F13" w:rsidRPr="00B433E8">
        <w:rPr>
          <w:rFonts w:cstheme="minorHAnsi"/>
        </w:rPr>
        <w:fldChar w:fldCharType="begin"/>
      </w:r>
      <w:r w:rsidR="00F23F13" w:rsidRPr="00B433E8">
        <w:rPr>
          <w:rFonts w:cstheme="minorHAnsi"/>
        </w:rPr>
        <w:instrText xml:space="preserve"> SEQ Tabela \* ARABIC \s 1 </w:instrText>
      </w:r>
      <w:r w:rsidR="00F23F13" w:rsidRPr="00B433E8">
        <w:rPr>
          <w:rFonts w:cstheme="minorHAnsi"/>
        </w:rPr>
        <w:fldChar w:fldCharType="separate"/>
      </w:r>
      <w:r w:rsidR="009C3D78">
        <w:rPr>
          <w:rFonts w:cstheme="minorHAnsi"/>
        </w:rPr>
        <w:t>5</w:t>
      </w:r>
      <w:r w:rsidR="00F23F13" w:rsidRPr="00B433E8">
        <w:rPr>
          <w:rFonts w:cstheme="minorHAnsi"/>
        </w:rPr>
        <w:fldChar w:fldCharType="end"/>
      </w:r>
      <w:r w:rsidR="000E2CBA" w:rsidRPr="00B433E8">
        <w:rPr>
          <w:rFonts w:cstheme="minorHAnsi"/>
        </w:rPr>
        <w:tab/>
        <w:t>Liczba działań w poszczególnych grupach</w:t>
      </w:r>
      <w:bookmarkEnd w:id="367"/>
      <w:r w:rsidR="000E2CBA" w:rsidRPr="00B433E8">
        <w:rPr>
          <w:rFonts w:cstheme="minorHAnsi"/>
        </w:rPr>
        <w:t xml:space="preserve"> </w:t>
      </w:r>
      <w:bookmarkEnd w:id="368"/>
      <w:r w:rsidR="000E2CBA">
        <w:t>działań - jcwpd</w:t>
      </w:r>
      <w:bookmarkEnd w:id="369"/>
    </w:p>
    <w:tbl>
      <w:tblPr>
        <w:tblStyle w:val="Tabela-Siatka"/>
        <w:tblW w:w="5000" w:type="pct"/>
        <w:jc w:val="center"/>
        <w:tblLook w:val="06A0" w:firstRow="1" w:lastRow="0" w:firstColumn="1" w:lastColumn="0" w:noHBand="1" w:noVBand="1"/>
      </w:tblPr>
      <w:tblGrid>
        <w:gridCol w:w="1994"/>
        <w:gridCol w:w="5495"/>
        <w:gridCol w:w="1573"/>
      </w:tblGrid>
      <w:tr w:rsidR="000E2CBA" w:rsidRPr="00B433E8" w14:paraId="7A3F9EE6" w14:textId="77777777" w:rsidTr="00464A25">
        <w:trPr>
          <w:trHeight w:val="454"/>
          <w:jc w:val="center"/>
        </w:trPr>
        <w:tc>
          <w:tcPr>
            <w:tcW w:w="1996" w:type="dxa"/>
            <w:shd w:val="clear" w:color="auto" w:fill="BFBFBF" w:themeFill="background1" w:themeFillShade="BF"/>
            <w:vAlign w:val="center"/>
          </w:tcPr>
          <w:p w14:paraId="0F722AD6" w14:textId="77777777" w:rsidR="000E2CBA" w:rsidRPr="00B433E8" w:rsidRDefault="000E2CBA" w:rsidP="00464A25">
            <w:pPr>
              <w:pStyle w:val="TABELANagwek"/>
              <w:spacing w:line="276" w:lineRule="auto"/>
              <w:rPr>
                <w:rFonts w:cstheme="minorHAnsi"/>
              </w:rPr>
            </w:pPr>
            <w:r w:rsidRPr="00290498">
              <w:t xml:space="preserve">Kod </w:t>
            </w:r>
            <w:r w:rsidRPr="00B433E8">
              <w:rPr>
                <w:rFonts w:cstheme="minorHAnsi"/>
              </w:rPr>
              <w:t xml:space="preserve">grupy </w:t>
            </w:r>
            <w:r w:rsidRPr="00290498">
              <w:t>IIaPGW</w:t>
            </w:r>
          </w:p>
        </w:tc>
        <w:tc>
          <w:tcPr>
            <w:tcW w:w="5502" w:type="dxa"/>
            <w:shd w:val="clear" w:color="auto" w:fill="BFBFBF" w:themeFill="background1" w:themeFillShade="BF"/>
            <w:vAlign w:val="center"/>
          </w:tcPr>
          <w:p w14:paraId="29E21C6D" w14:textId="77777777" w:rsidR="000E2CBA" w:rsidRPr="00B433E8" w:rsidRDefault="000E2CBA" w:rsidP="00464A25">
            <w:pPr>
              <w:pStyle w:val="TABELANagwek"/>
              <w:spacing w:line="276" w:lineRule="auto"/>
              <w:rPr>
                <w:rFonts w:cstheme="minorHAnsi"/>
              </w:rPr>
            </w:pPr>
            <w:r w:rsidRPr="00290498">
              <w:t>Rodzaj presji</w:t>
            </w:r>
          </w:p>
        </w:tc>
        <w:tc>
          <w:tcPr>
            <w:tcW w:w="1574" w:type="dxa"/>
            <w:shd w:val="clear" w:color="auto" w:fill="BFBFBF" w:themeFill="background1" w:themeFillShade="BF"/>
            <w:vAlign w:val="center"/>
          </w:tcPr>
          <w:p w14:paraId="62693C6A" w14:textId="77777777" w:rsidR="000E2CBA" w:rsidRPr="00B433E8" w:rsidRDefault="000E2CBA" w:rsidP="00464A25">
            <w:pPr>
              <w:pStyle w:val="TABELANagwek"/>
              <w:spacing w:line="276" w:lineRule="auto"/>
              <w:rPr>
                <w:rFonts w:cstheme="minorHAnsi"/>
              </w:rPr>
            </w:pPr>
            <w:r w:rsidRPr="00290498">
              <w:t xml:space="preserve">Liczba </w:t>
            </w:r>
            <w:r w:rsidRPr="005D58CF">
              <w:t>działań</w:t>
            </w:r>
          </w:p>
        </w:tc>
      </w:tr>
      <w:tr w:rsidR="000E2CBA" w:rsidRPr="00B433E8" w14:paraId="4714F230" w14:textId="77777777" w:rsidTr="00464A25">
        <w:trPr>
          <w:trHeight w:val="454"/>
          <w:jc w:val="center"/>
        </w:trPr>
        <w:tc>
          <w:tcPr>
            <w:tcW w:w="1996" w:type="dxa"/>
            <w:shd w:val="clear" w:color="auto" w:fill="auto"/>
            <w:vAlign w:val="center"/>
          </w:tcPr>
          <w:p w14:paraId="75BFC913" w14:textId="77777777" w:rsidR="000E2CBA" w:rsidRPr="00B433E8" w:rsidRDefault="000E2CBA" w:rsidP="00464A25">
            <w:pPr>
              <w:pStyle w:val="TABELAdolewej"/>
              <w:spacing w:line="276" w:lineRule="auto"/>
              <w:rPr>
                <w:rFonts w:cstheme="minorHAnsi"/>
              </w:rPr>
            </w:pPr>
            <w:r w:rsidRPr="00B433E8">
              <w:rPr>
                <w:rFonts w:cstheme="minorHAnsi"/>
              </w:rPr>
              <w:t>GWI</w:t>
            </w:r>
          </w:p>
        </w:tc>
        <w:tc>
          <w:tcPr>
            <w:tcW w:w="5502" w:type="dxa"/>
            <w:shd w:val="clear" w:color="auto" w:fill="auto"/>
            <w:vAlign w:val="center"/>
          </w:tcPr>
          <w:p w14:paraId="5991D0EB" w14:textId="77777777" w:rsidR="000E2CBA" w:rsidRPr="00B433E8" w:rsidRDefault="000E2CBA" w:rsidP="00464A25">
            <w:pPr>
              <w:pStyle w:val="TABELAdolewej"/>
              <w:spacing w:line="276" w:lineRule="auto"/>
              <w:rPr>
                <w:rFonts w:cstheme="minorHAnsi"/>
              </w:rPr>
            </w:pPr>
            <w:r w:rsidRPr="00B433E8">
              <w:rPr>
                <w:rFonts w:cstheme="minorHAnsi"/>
              </w:rPr>
              <w:t>Presje ilościowe</w:t>
            </w:r>
          </w:p>
        </w:tc>
        <w:tc>
          <w:tcPr>
            <w:tcW w:w="1574" w:type="dxa"/>
            <w:shd w:val="clear" w:color="auto" w:fill="auto"/>
            <w:vAlign w:val="center"/>
          </w:tcPr>
          <w:p w14:paraId="4A089A51" w14:textId="77777777" w:rsidR="000E2CBA" w:rsidRPr="00B433E8" w:rsidRDefault="000E2CBA" w:rsidP="00464A25">
            <w:pPr>
              <w:pStyle w:val="TABELAwysrodkowane"/>
              <w:spacing w:line="276" w:lineRule="auto"/>
              <w:rPr>
                <w:rFonts w:cstheme="minorHAnsi"/>
              </w:rPr>
            </w:pPr>
            <w:r w:rsidRPr="00B433E8">
              <w:rPr>
                <w:rFonts w:cstheme="minorHAnsi"/>
              </w:rPr>
              <w:t>22</w:t>
            </w:r>
          </w:p>
        </w:tc>
      </w:tr>
      <w:tr w:rsidR="000E2CBA" w:rsidRPr="00B433E8" w14:paraId="01B0D09C" w14:textId="77777777" w:rsidTr="00464A25">
        <w:trPr>
          <w:trHeight w:val="454"/>
          <w:jc w:val="center"/>
        </w:trPr>
        <w:tc>
          <w:tcPr>
            <w:tcW w:w="1996" w:type="dxa"/>
            <w:shd w:val="clear" w:color="auto" w:fill="auto"/>
            <w:vAlign w:val="center"/>
          </w:tcPr>
          <w:p w14:paraId="099BF056" w14:textId="77777777" w:rsidR="000E2CBA" w:rsidRPr="00B433E8" w:rsidRDefault="000E2CBA" w:rsidP="00464A25">
            <w:pPr>
              <w:pStyle w:val="TABELAdolewej"/>
              <w:spacing w:line="276" w:lineRule="auto"/>
              <w:rPr>
                <w:rFonts w:cstheme="minorHAnsi"/>
              </w:rPr>
            </w:pPr>
            <w:r w:rsidRPr="00B433E8">
              <w:rPr>
                <w:rFonts w:cstheme="minorHAnsi"/>
              </w:rPr>
              <w:t>GWC</w:t>
            </w:r>
          </w:p>
        </w:tc>
        <w:tc>
          <w:tcPr>
            <w:tcW w:w="5502" w:type="dxa"/>
            <w:shd w:val="clear" w:color="auto" w:fill="auto"/>
            <w:vAlign w:val="center"/>
          </w:tcPr>
          <w:p w14:paraId="3E5FBF00" w14:textId="77777777" w:rsidR="000E2CBA" w:rsidRPr="00B433E8" w:rsidRDefault="000E2CBA" w:rsidP="00464A25">
            <w:pPr>
              <w:pStyle w:val="TABELAdolewej"/>
              <w:spacing w:line="276" w:lineRule="auto"/>
              <w:rPr>
                <w:rFonts w:cstheme="minorHAnsi"/>
              </w:rPr>
            </w:pPr>
            <w:r w:rsidRPr="00B433E8">
              <w:rPr>
                <w:rFonts w:cstheme="minorHAnsi"/>
              </w:rPr>
              <w:t>Presje chemiczne</w:t>
            </w:r>
          </w:p>
        </w:tc>
        <w:tc>
          <w:tcPr>
            <w:tcW w:w="1574" w:type="dxa"/>
            <w:shd w:val="clear" w:color="auto" w:fill="auto"/>
            <w:vAlign w:val="center"/>
          </w:tcPr>
          <w:p w14:paraId="7A2F3FD5" w14:textId="77777777" w:rsidR="000E2CBA" w:rsidRPr="00B433E8" w:rsidRDefault="000E2CBA" w:rsidP="00464A25">
            <w:pPr>
              <w:pStyle w:val="TABELAwysrodkowane"/>
              <w:spacing w:line="276" w:lineRule="auto"/>
              <w:rPr>
                <w:rFonts w:cstheme="minorHAnsi"/>
              </w:rPr>
            </w:pPr>
            <w:r w:rsidRPr="00B433E8">
              <w:rPr>
                <w:rFonts w:cstheme="minorHAnsi"/>
              </w:rPr>
              <w:t>6</w:t>
            </w:r>
          </w:p>
        </w:tc>
      </w:tr>
      <w:tr w:rsidR="000E2CBA" w:rsidRPr="00B433E8" w14:paraId="76EF98E0" w14:textId="77777777" w:rsidTr="00464A25">
        <w:trPr>
          <w:trHeight w:val="454"/>
          <w:jc w:val="center"/>
        </w:trPr>
        <w:tc>
          <w:tcPr>
            <w:tcW w:w="1996" w:type="dxa"/>
            <w:shd w:val="clear" w:color="auto" w:fill="auto"/>
            <w:vAlign w:val="center"/>
          </w:tcPr>
          <w:p w14:paraId="773F9875" w14:textId="77777777" w:rsidR="000E2CBA" w:rsidRPr="00B433E8" w:rsidRDefault="000E2CBA" w:rsidP="00464A25">
            <w:pPr>
              <w:pStyle w:val="TABELAdolewej"/>
              <w:spacing w:line="276" w:lineRule="auto"/>
              <w:rPr>
                <w:rFonts w:cstheme="minorHAnsi"/>
              </w:rPr>
            </w:pPr>
            <w:r w:rsidRPr="00B433E8">
              <w:rPr>
                <w:rFonts w:cstheme="minorHAnsi"/>
              </w:rPr>
              <w:t>GWPA</w:t>
            </w:r>
          </w:p>
        </w:tc>
        <w:tc>
          <w:tcPr>
            <w:tcW w:w="5502" w:type="dxa"/>
            <w:shd w:val="clear" w:color="auto" w:fill="auto"/>
            <w:vAlign w:val="center"/>
          </w:tcPr>
          <w:p w14:paraId="5DC8ABA7" w14:textId="77777777" w:rsidR="000E2CBA" w:rsidRPr="00B433E8" w:rsidRDefault="000E2CBA" w:rsidP="00464A25">
            <w:pPr>
              <w:pStyle w:val="TABELAdolewej"/>
              <w:spacing w:line="276" w:lineRule="auto"/>
              <w:rPr>
                <w:rFonts w:cstheme="minorHAnsi"/>
              </w:rPr>
            </w:pPr>
            <w:r w:rsidRPr="00B433E8">
              <w:rPr>
                <w:rFonts w:cstheme="minorHAnsi"/>
              </w:rPr>
              <w:t>Presje chemiczne A (rolnictwo i gospodarka komunalna)</w:t>
            </w:r>
          </w:p>
        </w:tc>
        <w:tc>
          <w:tcPr>
            <w:tcW w:w="1574" w:type="dxa"/>
            <w:shd w:val="clear" w:color="auto" w:fill="auto"/>
            <w:vAlign w:val="center"/>
          </w:tcPr>
          <w:p w14:paraId="766E0CD7" w14:textId="77777777" w:rsidR="000E2CBA" w:rsidRPr="00B433E8" w:rsidRDefault="000E2CBA" w:rsidP="00464A25">
            <w:pPr>
              <w:pStyle w:val="TABELAwysrodkowane"/>
              <w:spacing w:line="276" w:lineRule="auto"/>
              <w:rPr>
                <w:rFonts w:cstheme="minorHAnsi"/>
              </w:rPr>
            </w:pPr>
            <w:r w:rsidRPr="00B433E8">
              <w:rPr>
                <w:rFonts w:cstheme="minorHAnsi"/>
              </w:rPr>
              <w:t>3</w:t>
            </w:r>
          </w:p>
        </w:tc>
      </w:tr>
      <w:tr w:rsidR="000E2CBA" w:rsidRPr="00B433E8" w14:paraId="3A91E798" w14:textId="77777777" w:rsidTr="00464A25">
        <w:trPr>
          <w:trHeight w:val="454"/>
          <w:jc w:val="center"/>
        </w:trPr>
        <w:tc>
          <w:tcPr>
            <w:tcW w:w="1996" w:type="dxa"/>
            <w:shd w:val="clear" w:color="auto" w:fill="auto"/>
            <w:vAlign w:val="center"/>
          </w:tcPr>
          <w:p w14:paraId="60C8C47B" w14:textId="77777777" w:rsidR="000E2CBA" w:rsidRPr="00B433E8" w:rsidRDefault="000E2CBA" w:rsidP="00464A25">
            <w:pPr>
              <w:pStyle w:val="TABELAdolewej"/>
              <w:spacing w:line="276" w:lineRule="auto"/>
              <w:rPr>
                <w:rFonts w:cstheme="minorHAnsi"/>
              </w:rPr>
            </w:pPr>
            <w:r w:rsidRPr="00B433E8">
              <w:rPr>
                <w:rFonts w:cstheme="minorHAnsi"/>
              </w:rPr>
              <w:t>GWPB</w:t>
            </w:r>
          </w:p>
        </w:tc>
        <w:tc>
          <w:tcPr>
            <w:tcW w:w="5502" w:type="dxa"/>
            <w:shd w:val="clear" w:color="auto" w:fill="auto"/>
            <w:vAlign w:val="center"/>
          </w:tcPr>
          <w:p w14:paraId="11268D4F" w14:textId="77777777" w:rsidR="000E2CBA" w:rsidRPr="00B433E8" w:rsidRDefault="000E2CBA" w:rsidP="00464A25">
            <w:pPr>
              <w:pStyle w:val="TABELAdolewej"/>
              <w:spacing w:line="276" w:lineRule="auto"/>
              <w:rPr>
                <w:rFonts w:cstheme="minorHAnsi"/>
              </w:rPr>
            </w:pPr>
            <w:r w:rsidRPr="00B433E8">
              <w:rPr>
                <w:rFonts w:cstheme="minorHAnsi"/>
              </w:rPr>
              <w:t>Presje chemiczne B (przemysł i urbanizacja)</w:t>
            </w:r>
          </w:p>
        </w:tc>
        <w:tc>
          <w:tcPr>
            <w:tcW w:w="1574" w:type="dxa"/>
            <w:shd w:val="clear" w:color="auto" w:fill="auto"/>
            <w:vAlign w:val="center"/>
          </w:tcPr>
          <w:p w14:paraId="0F07D563" w14:textId="77777777" w:rsidR="000E2CBA" w:rsidRPr="00B433E8" w:rsidRDefault="000E2CBA" w:rsidP="00464A25">
            <w:pPr>
              <w:pStyle w:val="TABELAwysrodkowane"/>
              <w:spacing w:line="276" w:lineRule="auto"/>
              <w:rPr>
                <w:rFonts w:cstheme="minorHAnsi"/>
              </w:rPr>
            </w:pPr>
            <w:r w:rsidRPr="00B433E8">
              <w:rPr>
                <w:rFonts w:cstheme="minorHAnsi"/>
              </w:rPr>
              <w:t>4</w:t>
            </w:r>
          </w:p>
        </w:tc>
      </w:tr>
      <w:tr w:rsidR="000E2CBA" w:rsidRPr="00B433E8" w14:paraId="498833EE" w14:textId="77777777" w:rsidTr="00464A25">
        <w:trPr>
          <w:trHeight w:val="454"/>
          <w:jc w:val="center"/>
        </w:trPr>
        <w:tc>
          <w:tcPr>
            <w:tcW w:w="1996" w:type="dxa"/>
            <w:shd w:val="clear" w:color="auto" w:fill="auto"/>
            <w:vAlign w:val="center"/>
          </w:tcPr>
          <w:p w14:paraId="0A6E87A4" w14:textId="77777777" w:rsidR="000E2CBA" w:rsidRPr="00B433E8" w:rsidRDefault="000E2CBA" w:rsidP="00464A25">
            <w:pPr>
              <w:pStyle w:val="TABELAdolewej"/>
              <w:spacing w:line="276" w:lineRule="auto"/>
              <w:rPr>
                <w:rFonts w:cstheme="minorHAnsi"/>
              </w:rPr>
            </w:pPr>
            <w:r w:rsidRPr="00B433E8">
              <w:rPr>
                <w:rFonts w:cstheme="minorHAnsi"/>
              </w:rPr>
              <w:t>GWIC</w:t>
            </w:r>
          </w:p>
        </w:tc>
        <w:tc>
          <w:tcPr>
            <w:tcW w:w="5502" w:type="dxa"/>
            <w:shd w:val="clear" w:color="auto" w:fill="auto"/>
            <w:vAlign w:val="center"/>
          </w:tcPr>
          <w:p w14:paraId="4D5654C0" w14:textId="77777777" w:rsidR="000E2CBA" w:rsidRPr="00B433E8" w:rsidRDefault="000E2CBA" w:rsidP="00464A25">
            <w:pPr>
              <w:pStyle w:val="TABELAdolewej"/>
              <w:spacing w:line="276" w:lineRule="auto"/>
              <w:rPr>
                <w:rFonts w:cstheme="minorHAnsi"/>
              </w:rPr>
            </w:pPr>
            <w:r w:rsidRPr="00B433E8">
              <w:rPr>
                <w:rFonts w:cstheme="minorHAnsi"/>
              </w:rPr>
              <w:t>Presje ilościowe i chemiczne</w:t>
            </w:r>
          </w:p>
        </w:tc>
        <w:tc>
          <w:tcPr>
            <w:tcW w:w="1574" w:type="dxa"/>
            <w:shd w:val="clear" w:color="auto" w:fill="auto"/>
            <w:vAlign w:val="center"/>
          </w:tcPr>
          <w:p w14:paraId="03FE301B" w14:textId="77777777" w:rsidR="000E2CBA" w:rsidRPr="00B433E8" w:rsidRDefault="000E2CBA" w:rsidP="00464A25">
            <w:pPr>
              <w:pStyle w:val="TABELAwysrodkowane"/>
              <w:spacing w:line="276" w:lineRule="auto"/>
              <w:rPr>
                <w:rFonts w:cstheme="minorHAnsi"/>
              </w:rPr>
            </w:pPr>
            <w:r w:rsidRPr="00B433E8">
              <w:rPr>
                <w:rFonts w:cstheme="minorHAnsi"/>
              </w:rPr>
              <w:t>5</w:t>
            </w:r>
          </w:p>
        </w:tc>
      </w:tr>
      <w:tr w:rsidR="000E2CBA" w:rsidRPr="00B433E8" w14:paraId="5C6D9C99" w14:textId="77777777" w:rsidTr="00464A25">
        <w:trPr>
          <w:trHeight w:val="454"/>
          <w:jc w:val="center"/>
        </w:trPr>
        <w:tc>
          <w:tcPr>
            <w:tcW w:w="7499" w:type="dxa"/>
            <w:gridSpan w:val="2"/>
            <w:shd w:val="clear" w:color="auto" w:fill="BFBFBF" w:themeFill="background1" w:themeFillShade="BF"/>
            <w:vAlign w:val="center"/>
          </w:tcPr>
          <w:p w14:paraId="093D0D2D" w14:textId="77777777" w:rsidR="000E2CBA" w:rsidRPr="005D58CF" w:rsidRDefault="000E2CBA" w:rsidP="00464A25">
            <w:pPr>
              <w:pStyle w:val="TABELANagwek"/>
              <w:spacing w:line="276" w:lineRule="auto"/>
            </w:pPr>
            <w:r w:rsidRPr="00290498">
              <w:t>Razem</w:t>
            </w:r>
          </w:p>
        </w:tc>
        <w:tc>
          <w:tcPr>
            <w:tcW w:w="1573" w:type="dxa"/>
            <w:shd w:val="clear" w:color="auto" w:fill="BFBFBF" w:themeFill="background1" w:themeFillShade="BF"/>
            <w:vAlign w:val="center"/>
          </w:tcPr>
          <w:p w14:paraId="062F376A" w14:textId="77777777" w:rsidR="000E2CBA" w:rsidRPr="00290498" w:rsidRDefault="000E2CBA" w:rsidP="00464A25">
            <w:pPr>
              <w:pStyle w:val="TABELANagwek"/>
              <w:spacing w:line="276" w:lineRule="auto"/>
            </w:pPr>
            <w:r w:rsidRPr="00B433E8">
              <w:rPr>
                <w:rFonts w:cstheme="minorHAnsi"/>
              </w:rPr>
              <w:t>40</w:t>
            </w:r>
          </w:p>
        </w:tc>
      </w:tr>
    </w:tbl>
    <w:p w14:paraId="741D712C" w14:textId="77777777" w:rsidR="000E2CBA" w:rsidRPr="00B433E8" w:rsidRDefault="000E2CBA" w:rsidP="000E2CBA">
      <w:pPr>
        <w:spacing w:line="276" w:lineRule="auto"/>
        <w:ind w:left="708"/>
        <w:jc w:val="right"/>
        <w:rPr>
          <w:rFonts w:asciiTheme="minorHAnsi" w:hAnsiTheme="minorHAnsi" w:cstheme="minorHAnsi"/>
          <w:i/>
          <w:iCs/>
          <w:color w:val="003399"/>
          <w:sz w:val="18"/>
          <w:szCs w:val="18"/>
        </w:rPr>
      </w:pPr>
      <w:r w:rsidRPr="00B433E8">
        <w:rPr>
          <w:rFonts w:asciiTheme="minorHAnsi" w:hAnsiTheme="minorHAnsi" w:cstheme="minorHAnsi"/>
          <w:i/>
          <w:iCs/>
          <w:color w:val="003399"/>
          <w:sz w:val="18"/>
          <w:szCs w:val="18"/>
        </w:rPr>
        <w:t>Źródło: opracowanie własne</w:t>
      </w:r>
    </w:p>
    <w:p w14:paraId="288B8BCA" w14:textId="77777777" w:rsidR="000E2CBA" w:rsidRPr="00B433E8" w:rsidRDefault="000E2CBA" w:rsidP="000E2CBA">
      <w:pPr>
        <w:spacing w:line="276" w:lineRule="auto"/>
        <w:jc w:val="center"/>
        <w:rPr>
          <w:rFonts w:asciiTheme="minorHAnsi" w:hAnsiTheme="minorHAnsi" w:cstheme="minorHAnsi"/>
        </w:rPr>
      </w:pPr>
      <w:r>
        <w:rPr>
          <w:noProof/>
        </w:rPr>
        <w:drawing>
          <wp:inline distT="0" distB="0" distL="0" distR="0" wp14:anchorId="106C1F86" wp14:editId="1F0217AC">
            <wp:extent cx="4572000" cy="2743200"/>
            <wp:effectExtent l="0" t="0" r="0" b="0"/>
            <wp:docPr id="1069510215" name="Wykres 1069510215">
              <a:extLst xmlns:a="http://schemas.openxmlformats.org/drawingml/2006/main">
                <a:ext uri="{FF2B5EF4-FFF2-40B4-BE49-F238E27FC236}">
                  <a16:creationId xmlns:a16="http://schemas.microsoft.com/office/drawing/2014/main" id="{3B2B5FA5-CD4E-4C4A-818E-E04A14CF9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C7E7FF4" w14:textId="56218853" w:rsidR="000E2CBA" w:rsidRPr="00B433E8" w:rsidRDefault="000E2CBA" w:rsidP="000E2CBA">
      <w:pPr>
        <w:pStyle w:val="Wykres"/>
      </w:pPr>
      <w:bookmarkStart w:id="370" w:name="_Toc68195528"/>
      <w:bookmarkStart w:id="371" w:name="_Toc68725312"/>
      <w:r w:rsidRPr="00B433E8">
        <w:t xml:space="preserve">Wykres </w:t>
      </w:r>
      <w:r>
        <w:t>12</w:t>
      </w:r>
      <w:r w:rsidRPr="00B433E8">
        <w:noBreakHyphen/>
      </w:r>
      <w:r w:rsidR="00B25B32">
        <w:fldChar w:fldCharType="begin"/>
      </w:r>
      <w:r w:rsidR="00B25B32">
        <w:instrText xml:space="preserve"> SEQ Wykres \* ARABIC \s 1 </w:instrText>
      </w:r>
      <w:r w:rsidR="00B25B32">
        <w:fldChar w:fldCharType="separate"/>
      </w:r>
      <w:r w:rsidR="0079394A">
        <w:rPr>
          <w:noProof/>
        </w:rPr>
        <w:t>13</w:t>
      </w:r>
      <w:r w:rsidR="00B25B32">
        <w:rPr>
          <w:noProof/>
        </w:rPr>
        <w:fldChar w:fldCharType="end"/>
      </w:r>
      <w:r w:rsidRPr="00B433E8">
        <w:tab/>
        <w:t>Udział działań ukierunkowanych na redukcję poszczególnych rodzajów presji</w:t>
      </w:r>
      <w:bookmarkEnd w:id="370"/>
      <w:bookmarkEnd w:id="371"/>
    </w:p>
    <w:p w14:paraId="6BFF76A0" w14:textId="77777777" w:rsidR="00C64834" w:rsidRDefault="00C64834" w:rsidP="000E2CBA">
      <w:pPr>
        <w:pStyle w:val="rdo0"/>
        <w:rPr>
          <w:rFonts w:cs="Calibri"/>
          <w:i w:val="0"/>
        </w:rPr>
      </w:pPr>
      <w:r w:rsidRPr="00C22FBA">
        <w:t>Źródło: opracowanie własne</w:t>
      </w:r>
    </w:p>
    <w:p w14:paraId="4276C0CD" w14:textId="77777777" w:rsidR="009E035B" w:rsidRPr="001664C9" w:rsidRDefault="009E035B" w:rsidP="000E2CBA">
      <w:pPr>
        <w:spacing w:line="276" w:lineRule="auto"/>
        <w:rPr>
          <w:rFonts w:asciiTheme="minorHAnsi" w:hAnsiTheme="minorHAnsi"/>
        </w:rPr>
      </w:pPr>
      <w:r w:rsidRPr="001664C9">
        <w:rPr>
          <w:rFonts w:asciiTheme="minorHAnsi" w:hAnsiTheme="minorHAnsi"/>
        </w:rPr>
        <w:t>Poszczególne grupy działań IIaPGW obejmują następujące działania:</w:t>
      </w:r>
    </w:p>
    <w:p w14:paraId="60CF48DE" w14:textId="77777777" w:rsidR="000E2CBA" w:rsidRPr="001664C9" w:rsidRDefault="000E2CBA" w:rsidP="000E2CBA">
      <w:pPr>
        <w:spacing w:line="276" w:lineRule="auto"/>
        <w:rPr>
          <w:rFonts w:asciiTheme="minorHAnsi" w:hAnsiTheme="minorHAnsi"/>
        </w:rPr>
      </w:pPr>
      <w:r w:rsidRPr="001664C9">
        <w:rPr>
          <w:rFonts w:asciiTheme="minorHAnsi" w:hAnsiTheme="minorHAnsi"/>
          <w:b/>
        </w:rPr>
        <w:t>GWI:</w:t>
      </w:r>
      <w:r w:rsidRPr="001664C9">
        <w:rPr>
          <w:rFonts w:asciiTheme="minorHAnsi" w:hAnsiTheme="minorHAnsi"/>
        </w:rPr>
        <w:t xml:space="preserve"> działania ukierunkowane na redukcję presji ilościowej, związane z ograniczaniem zużycia wody, stosowaniem </w:t>
      </w:r>
      <w:r w:rsidRPr="00B433E8">
        <w:rPr>
          <w:rFonts w:asciiTheme="minorHAnsi" w:hAnsiTheme="minorHAnsi" w:cstheme="minorHAnsi"/>
        </w:rPr>
        <w:t>oszczędzających wodę</w:t>
      </w:r>
      <w:r w:rsidRPr="001664C9">
        <w:rPr>
          <w:rFonts w:asciiTheme="minorHAnsi" w:hAnsiTheme="minorHAnsi"/>
        </w:rPr>
        <w:t xml:space="preserve"> technik nawadniania gruntów ornych i sposobów retencji oraz zagospodarowania wód opadowych w rolnictwie, a także spowolnieniem lub zatrzymaniem odpływu wód ze zlewni oraz zwiększeniem możliwości retencyjnych zlewni, w tym zwiększeniem retencji na</w:t>
      </w:r>
      <w:r>
        <w:rPr>
          <w:rFonts w:asciiTheme="minorHAnsi" w:hAnsiTheme="minorHAnsi"/>
        </w:rPr>
        <w:t> </w:t>
      </w:r>
      <w:r w:rsidRPr="001664C9">
        <w:rPr>
          <w:rFonts w:asciiTheme="minorHAnsi" w:hAnsiTheme="minorHAnsi"/>
        </w:rPr>
        <w:t xml:space="preserve">obszarach zurbanizowanych. </w:t>
      </w:r>
      <w:r w:rsidRPr="00B433E8">
        <w:rPr>
          <w:rFonts w:asciiTheme="minorHAnsi" w:hAnsiTheme="minorHAnsi" w:cstheme="minorHAnsi"/>
        </w:rPr>
        <w:t>Ponadto obejmują</w:t>
      </w:r>
      <w:r w:rsidRPr="001664C9">
        <w:rPr>
          <w:rFonts w:asciiTheme="minorHAnsi" w:hAnsiTheme="minorHAnsi"/>
        </w:rPr>
        <w:t xml:space="preserve"> dokonywanie dodatkowego przeglądu pozwoleń wodnoprawnych oraz weryfikację zasobów dyspozycyjnych wód podziemnych i eksploatacyjnych ujęć wód podziemnych, analizę możliwości odbudowy/przebudowy systemów melioracyjnych, a także opracowanie programu monitorowania stanu wód podziemnych w rejonie prowadzonej działalności </w:t>
      </w:r>
      <w:r w:rsidRPr="001664C9">
        <w:rPr>
          <w:rFonts w:asciiTheme="minorHAnsi" w:hAnsiTheme="minorHAnsi"/>
        </w:rPr>
        <w:lastRenderedPageBreak/>
        <w:t>górniczej i opracowanie programu zagospodarowania wód odwodnieniowych i wybudowanie rurociągu przemysłowego.</w:t>
      </w:r>
    </w:p>
    <w:p w14:paraId="0B2B6908" w14:textId="77777777" w:rsidR="000E2CBA" w:rsidRPr="001664C9" w:rsidRDefault="000E2CBA" w:rsidP="000E2CBA">
      <w:pPr>
        <w:spacing w:line="276" w:lineRule="auto"/>
        <w:rPr>
          <w:rFonts w:asciiTheme="minorHAnsi" w:hAnsiTheme="minorHAnsi"/>
        </w:rPr>
      </w:pPr>
      <w:r w:rsidRPr="001664C9">
        <w:rPr>
          <w:rFonts w:asciiTheme="minorHAnsi" w:hAnsiTheme="minorHAnsi"/>
          <w:b/>
        </w:rPr>
        <w:t>GWC:</w:t>
      </w:r>
      <w:r w:rsidRPr="001664C9">
        <w:rPr>
          <w:rFonts w:asciiTheme="minorHAnsi" w:hAnsiTheme="minorHAnsi"/>
        </w:rPr>
        <w:t xml:space="preserve"> działania ukierunkowane na redukcję presji chemicznej, związane z </w:t>
      </w:r>
      <w:r w:rsidRPr="00B433E8">
        <w:rPr>
          <w:rFonts w:asciiTheme="minorHAnsi" w:hAnsiTheme="minorHAnsi" w:cstheme="minorHAnsi"/>
        </w:rPr>
        <w:t>opracowaniem</w:t>
      </w:r>
      <w:r w:rsidRPr="001664C9">
        <w:rPr>
          <w:rFonts w:asciiTheme="minorHAnsi" w:hAnsiTheme="minorHAnsi"/>
        </w:rPr>
        <w:t xml:space="preserve"> wniosków na</w:t>
      </w:r>
      <w:r>
        <w:rPr>
          <w:rFonts w:asciiTheme="minorHAnsi" w:hAnsiTheme="minorHAnsi"/>
        </w:rPr>
        <w:t> </w:t>
      </w:r>
      <w:r w:rsidRPr="001664C9">
        <w:rPr>
          <w:rFonts w:asciiTheme="minorHAnsi" w:hAnsiTheme="minorHAnsi"/>
        </w:rPr>
        <w:t>potrzeby ustanawiania obszarów ochronnych zbiorników wód śródlądowych</w:t>
      </w:r>
      <w:r w:rsidRPr="00B433E8">
        <w:rPr>
          <w:rFonts w:asciiTheme="minorHAnsi" w:hAnsiTheme="minorHAnsi" w:cstheme="minorHAnsi"/>
        </w:rPr>
        <w:t xml:space="preserve"> (w tym GZWP)</w:t>
      </w:r>
      <w:r w:rsidRPr="001664C9">
        <w:rPr>
          <w:rFonts w:asciiTheme="minorHAnsi" w:hAnsiTheme="minorHAnsi"/>
        </w:rPr>
        <w:t xml:space="preserve"> oraz</w:t>
      </w:r>
      <w:r>
        <w:rPr>
          <w:rFonts w:asciiTheme="minorHAnsi" w:hAnsiTheme="minorHAnsi"/>
        </w:rPr>
        <w:t> </w:t>
      </w:r>
      <w:r w:rsidRPr="001664C9">
        <w:rPr>
          <w:rFonts w:asciiTheme="minorHAnsi" w:hAnsiTheme="minorHAnsi"/>
        </w:rPr>
        <w:t xml:space="preserve">rozporządzeń ustanawiających te obszary wraz ze wsparciem merytorycznym związanych </w:t>
      </w:r>
      <w:r>
        <w:rPr>
          <w:rFonts w:asciiTheme="minorHAnsi" w:hAnsiTheme="minorHAnsi"/>
        </w:rPr>
        <w:br/>
      </w:r>
      <w:r w:rsidRPr="001664C9">
        <w:rPr>
          <w:rFonts w:asciiTheme="minorHAnsi" w:hAnsiTheme="minorHAnsi"/>
        </w:rPr>
        <w:t xml:space="preserve">z ich ustanawianiem. </w:t>
      </w:r>
    </w:p>
    <w:p w14:paraId="1B691F77" w14:textId="77777777" w:rsidR="000E2CBA" w:rsidRPr="001664C9" w:rsidRDefault="000E2CBA" w:rsidP="000E2CBA">
      <w:pPr>
        <w:spacing w:line="276" w:lineRule="auto"/>
        <w:rPr>
          <w:rFonts w:asciiTheme="minorHAnsi" w:hAnsiTheme="minorHAnsi"/>
        </w:rPr>
      </w:pPr>
      <w:r w:rsidRPr="001664C9">
        <w:rPr>
          <w:rFonts w:asciiTheme="minorHAnsi" w:hAnsiTheme="minorHAnsi"/>
          <w:b/>
        </w:rPr>
        <w:t>GWPA:</w:t>
      </w:r>
      <w:r w:rsidRPr="001664C9">
        <w:rPr>
          <w:rFonts w:asciiTheme="minorHAnsi" w:hAnsiTheme="minorHAnsi"/>
        </w:rPr>
        <w:t xml:space="preserve"> działania ukierunkowane są na </w:t>
      </w:r>
      <w:r w:rsidRPr="00B433E8">
        <w:rPr>
          <w:rFonts w:asciiTheme="minorHAnsi" w:hAnsiTheme="minorHAnsi" w:cstheme="minorHAnsi"/>
        </w:rPr>
        <w:t>rozpoznanie</w:t>
      </w:r>
      <w:r w:rsidRPr="001664C9">
        <w:rPr>
          <w:rFonts w:asciiTheme="minorHAnsi" w:hAnsiTheme="minorHAnsi"/>
        </w:rPr>
        <w:t xml:space="preserve"> występowania nowych zanieczyszczeń w wodach podziemnych w rejonach intensywnej presji urbanizacyjnej, rolniczej i przemysłowej, a także przeprowadzanie szkoleń dla prowadzących działalność rolniczą w zakresie stosowania działań ze</w:t>
      </w:r>
      <w:r>
        <w:rPr>
          <w:rFonts w:asciiTheme="minorHAnsi" w:hAnsiTheme="minorHAnsi"/>
        </w:rPr>
        <w:t> </w:t>
      </w:r>
      <w:r w:rsidRPr="00F7735D">
        <w:rPr>
          <w:rFonts w:asciiTheme="minorHAnsi" w:hAnsiTheme="minorHAnsi"/>
          <w:i/>
          <w:iCs/>
        </w:rPr>
        <w:t>Zbioru zaleceń dobrej praktyki rolniczej</w:t>
      </w:r>
      <w:r w:rsidRPr="001664C9">
        <w:rPr>
          <w:rFonts w:asciiTheme="minorHAnsi" w:hAnsiTheme="minorHAnsi"/>
        </w:rPr>
        <w:t xml:space="preserve"> oraz dobrowolne ich stosowanie.</w:t>
      </w:r>
    </w:p>
    <w:p w14:paraId="2AE8DD9E" w14:textId="77777777" w:rsidR="009E035B" w:rsidRPr="001664C9" w:rsidRDefault="009E035B" w:rsidP="000E2CBA">
      <w:pPr>
        <w:spacing w:line="276" w:lineRule="auto"/>
        <w:rPr>
          <w:rFonts w:asciiTheme="minorHAnsi" w:hAnsiTheme="minorHAnsi"/>
        </w:rPr>
      </w:pPr>
      <w:r w:rsidRPr="001664C9">
        <w:rPr>
          <w:rFonts w:asciiTheme="minorHAnsi" w:hAnsiTheme="minorHAnsi"/>
          <w:b/>
        </w:rPr>
        <w:t>GWPB:</w:t>
      </w:r>
      <w:r w:rsidRPr="001664C9">
        <w:rPr>
          <w:rFonts w:asciiTheme="minorHAnsi" w:hAnsiTheme="minorHAnsi"/>
        </w:rPr>
        <w:t xml:space="preserve"> działania ukierunkowane na redukcję presji chemicznej związanej z przemysłem i urbanizacją, obejmują prowadzenie monitoringu wód podziemnych w zakresie zanieczyszczeń związkami chlorowcopochodnymi oraz związkami wskazującymi na presję przemysłową, a także opracowanie ekspertyzy mającej na celu określenie zasięgu i źródła zanieczyszczeń na obszarach poprzemysłowych.</w:t>
      </w:r>
    </w:p>
    <w:p w14:paraId="5FBD1E77" w14:textId="428AB184" w:rsidR="00C64834" w:rsidRDefault="009E035B" w:rsidP="009E035B">
      <w:pPr>
        <w:rPr>
          <w:szCs w:val="18"/>
        </w:rPr>
      </w:pPr>
      <w:r w:rsidRPr="001664C9">
        <w:rPr>
          <w:rFonts w:asciiTheme="minorHAnsi" w:hAnsiTheme="minorHAnsi"/>
          <w:b/>
        </w:rPr>
        <w:t>GWIC:</w:t>
      </w:r>
      <w:r w:rsidRPr="001664C9">
        <w:rPr>
          <w:rFonts w:asciiTheme="minorHAnsi" w:hAnsiTheme="minorHAnsi"/>
        </w:rPr>
        <w:t xml:space="preserve"> działania ukierunkowane zarówno na redukcję presji ilościowej jak i chemicznej, związane z</w:t>
      </w:r>
      <w:r>
        <w:rPr>
          <w:rFonts w:asciiTheme="minorHAnsi" w:hAnsiTheme="minorHAnsi" w:cstheme="minorHAnsi"/>
        </w:rPr>
        <w:t> </w:t>
      </w:r>
      <w:r w:rsidRPr="001664C9">
        <w:rPr>
          <w:rFonts w:asciiTheme="minorHAnsi" w:hAnsiTheme="minorHAnsi"/>
        </w:rPr>
        <w:t>prowadzeniem monitoringu stanu chemicznego i ilościowego wód podziemnych, a także wykonaniem dokumentacji hydrogeologicznych określających warunki hydrogeologiczne w związku z</w:t>
      </w:r>
      <w:r>
        <w:rPr>
          <w:rFonts w:asciiTheme="minorHAnsi" w:hAnsiTheme="minorHAnsi" w:cstheme="minorHAnsi"/>
        </w:rPr>
        <w:t> </w:t>
      </w:r>
      <w:r w:rsidRPr="001664C9">
        <w:rPr>
          <w:rFonts w:asciiTheme="minorHAnsi" w:hAnsiTheme="minorHAnsi"/>
        </w:rPr>
        <w:t>zakończeniem odwadniania lub/i likwidacji zakładu górniczego.</w:t>
      </w:r>
    </w:p>
    <w:p w14:paraId="6D1C6F0B" w14:textId="2BAE9AA3" w:rsidR="00D830F5" w:rsidRPr="00544887" w:rsidRDefault="00D830F5" w:rsidP="00D830F5">
      <w:pPr>
        <w:suppressAutoHyphens/>
        <w:spacing w:after="240" w:line="276" w:lineRule="auto"/>
        <w:rPr>
          <w:rFonts w:cs="Calibri"/>
        </w:rPr>
      </w:pPr>
      <w:r w:rsidRPr="00544887">
        <w:rPr>
          <w:rFonts w:cs="Calibri"/>
        </w:rPr>
        <w:t>Katalog działań jcwpd</w:t>
      </w:r>
      <w:r w:rsidR="00C64834">
        <w:rPr>
          <w:rFonts w:cs="Calibri"/>
        </w:rPr>
        <w:t xml:space="preserve"> (GW)</w:t>
      </w:r>
      <w:r w:rsidRPr="00544887">
        <w:rPr>
          <w:rFonts w:cs="Calibri"/>
        </w:rPr>
        <w:t xml:space="preserve"> stanowi załącznik </w:t>
      </w:r>
      <w:r w:rsidR="009F0BD5">
        <w:rPr>
          <w:rFonts w:cs="Calibri"/>
        </w:rPr>
        <w:t>nr</w:t>
      </w:r>
      <w:r w:rsidRPr="00544887">
        <w:rPr>
          <w:rFonts w:cs="Calibri"/>
        </w:rPr>
        <w:t xml:space="preserve"> </w:t>
      </w:r>
      <w:r w:rsidR="002F168B">
        <w:rPr>
          <w:rFonts w:cs="Calibri"/>
        </w:rPr>
        <w:t>6</w:t>
      </w:r>
      <w:r w:rsidRPr="00544887">
        <w:rPr>
          <w:rFonts w:cs="Calibri"/>
        </w:rPr>
        <w:t>.</w:t>
      </w:r>
      <w:r w:rsidR="000E0819" w:rsidRPr="00544887">
        <w:rPr>
          <w:rFonts w:cs="Calibri"/>
        </w:rPr>
        <w:t>2</w:t>
      </w:r>
      <w:r w:rsidRPr="00544887">
        <w:rPr>
          <w:rFonts w:cs="Calibri"/>
        </w:rPr>
        <w:t xml:space="preserve"> </w:t>
      </w:r>
      <w:r w:rsidR="009F0BD5">
        <w:rPr>
          <w:rFonts w:cs="Calibri"/>
        </w:rPr>
        <w:t>(Katalog działań dla poszczególnych kategorii wód)</w:t>
      </w:r>
      <w:r w:rsidR="000E2CBA">
        <w:rPr>
          <w:rFonts w:cs="Calibri"/>
        </w:rPr>
        <w:t xml:space="preserve"> IIaPGW</w:t>
      </w:r>
      <w:r w:rsidR="009F0BD5">
        <w:rPr>
          <w:rFonts w:cs="Calibri"/>
        </w:rPr>
        <w:t>.</w:t>
      </w:r>
    </w:p>
    <w:p w14:paraId="76DCE7BD" w14:textId="77777777" w:rsidR="00D830F5" w:rsidRPr="00544887" w:rsidRDefault="00D830F5" w:rsidP="0001749C">
      <w:pPr>
        <w:pStyle w:val="Nagwek2"/>
      </w:pPr>
      <w:bookmarkStart w:id="372" w:name="_Toc65667254"/>
      <w:bookmarkStart w:id="373" w:name="_Toc67650011"/>
      <w:r w:rsidRPr="00544887">
        <w:t>Opis zestawu działań podstawowych i uzupełniających jcw</w:t>
      </w:r>
      <w:bookmarkEnd w:id="372"/>
      <w:bookmarkEnd w:id="373"/>
      <w:r w:rsidRPr="00544887">
        <w:t xml:space="preserve"> </w:t>
      </w:r>
    </w:p>
    <w:p w14:paraId="3F93B36E" w14:textId="17B27028" w:rsidR="001A4073" w:rsidRPr="00510430" w:rsidRDefault="001A4073" w:rsidP="001A4073">
      <w:r w:rsidRPr="0065758B">
        <w:t>Zestaw działań podstawowych i uzupełniających jcw tworzą działania przypisane z katalogów działań indywidualnie dla jcwp i jcwpd. Wybór działań nastąpił w oparciu o wyniki i ustalenia projekt</w:t>
      </w:r>
      <w:r>
        <w:t xml:space="preserve">u </w:t>
      </w:r>
      <w:r w:rsidRPr="006F3C88">
        <w:rPr>
          <w:i/>
          <w:iCs/>
        </w:rPr>
        <w:t xml:space="preserve">Analizy </w:t>
      </w:r>
      <w:r w:rsidRPr="00510430">
        <w:rPr>
          <w:i/>
          <w:iCs/>
        </w:rPr>
        <w:t>znaczących oddziaływań - jcwp (…)</w:t>
      </w:r>
      <w:r w:rsidRPr="00510430">
        <w:t xml:space="preserve"> oraz projektu </w:t>
      </w:r>
      <w:r w:rsidRPr="00510430">
        <w:rPr>
          <w:i/>
          <w:iCs/>
        </w:rPr>
        <w:t>Dalsza charakterystyka jcwpd (...),</w:t>
      </w:r>
      <w:r w:rsidRPr="00510430">
        <w:t xml:space="preserve"> tj. w oparciu o zidentyfikowane presje antropogeniczne i ocenę ryzyka zagrożenia nieosiągnięcia celów środowiskowych (informacje ujęte w rozdziale 7 IIaPGW oraz w załącznikach graficznych nr </w:t>
      </w:r>
      <w:r w:rsidR="00510430" w:rsidRPr="00510430">
        <w:t>18</w:t>
      </w:r>
      <w:r w:rsidRPr="00510430">
        <w:t>.1</w:t>
      </w:r>
      <w:r w:rsidR="00510430" w:rsidRPr="00510430">
        <w:t>, 18.2, 19</w:t>
      </w:r>
      <w:r w:rsidRPr="00510430">
        <w:t>).</w:t>
      </w:r>
    </w:p>
    <w:p w14:paraId="2057595B" w14:textId="07FEA3E0" w:rsidR="001A4073" w:rsidRPr="00510430" w:rsidRDefault="001A4073" w:rsidP="001A4073">
      <w:r w:rsidRPr="00510430">
        <w:t>Katalogi poszczególnych kategorii wód opisane zostały w podrozdziałach 12.</w:t>
      </w:r>
      <w:r w:rsidR="00510430" w:rsidRPr="00510430">
        <w:t>3</w:t>
      </w:r>
      <w:r w:rsidRPr="00510430">
        <w:t>.1-12.</w:t>
      </w:r>
      <w:r w:rsidR="00510430" w:rsidRPr="00510430">
        <w:t>3</w:t>
      </w:r>
      <w:r w:rsidRPr="00510430">
        <w:t>.3</w:t>
      </w:r>
      <w:r w:rsidR="002F168B">
        <w:t>, natomiast zestaw działań został przedstawiony w załączniku nr 6 (Zestaw działań).</w:t>
      </w:r>
    </w:p>
    <w:p w14:paraId="59C9A5BC" w14:textId="3D7B1E8C" w:rsidR="0077384A" w:rsidRPr="007C492E" w:rsidRDefault="001A4073" w:rsidP="001A4073">
      <w:pPr>
        <w:suppressAutoHyphens/>
        <w:spacing w:line="276" w:lineRule="auto"/>
      </w:pPr>
      <w:r w:rsidRPr="00510430">
        <w:t>W przypadku obszaru dorzecza Niemna zestawy działań zbudowane zostały dla następujących kategorii wód: jcwp RW, jcwp LW oraz jcwpd.</w:t>
      </w:r>
    </w:p>
    <w:p w14:paraId="273BBBDD" w14:textId="77777777" w:rsidR="001A4073" w:rsidRDefault="001A4073" w:rsidP="00F81C31">
      <w:pPr>
        <w:pStyle w:val="Nagwek3"/>
      </w:pPr>
      <w:bookmarkStart w:id="374" w:name="_Toc67650012"/>
      <w:r>
        <w:t>Zestaw działań podstawowych i uzupełniających jcwp RW</w:t>
      </w:r>
      <w:bookmarkEnd w:id="374"/>
    </w:p>
    <w:p w14:paraId="2D5FECCA" w14:textId="77777777" w:rsidR="007C492E" w:rsidRPr="002671BF" w:rsidRDefault="007C492E" w:rsidP="007C492E">
      <w:pPr>
        <w:rPr>
          <w:bCs/>
        </w:rPr>
      </w:pPr>
      <w:r w:rsidRPr="002671BF">
        <w:rPr>
          <w:bCs/>
        </w:rPr>
        <w:t>Zestawy działań dla jcwp RW zostały ukierunkowane na likwidację presji znaczących powodujących ryzyko nieosiągnięcia celów środowiskowych, ze szczególnym uwzględnieniem:</w:t>
      </w:r>
    </w:p>
    <w:p w14:paraId="540BD2AE" w14:textId="77777777" w:rsidR="007C492E" w:rsidRDefault="007C492E" w:rsidP="008125B3">
      <w:pPr>
        <w:pStyle w:val="Akapitzlist"/>
        <w:numPr>
          <w:ilvl w:val="0"/>
          <w:numId w:val="118"/>
        </w:numPr>
      </w:pPr>
      <w:r>
        <w:t>przywrócenia drożności dla migracji ryb oraz połączenia pomiędzy korytem, a terenami zalewowymi;</w:t>
      </w:r>
    </w:p>
    <w:p w14:paraId="649E459F" w14:textId="77777777" w:rsidR="007C492E" w:rsidRDefault="007C492E" w:rsidP="008125B3">
      <w:pPr>
        <w:pStyle w:val="Akapitzlist"/>
        <w:numPr>
          <w:ilvl w:val="0"/>
          <w:numId w:val="118"/>
        </w:numPr>
      </w:pPr>
      <w:r>
        <w:lastRenderedPageBreak/>
        <w:t>poprawy warunków morfologicznych (siedliskowych) w korycie oraz warunków przepływu wód w kontekście poprawy stanu elementów biologicznych;</w:t>
      </w:r>
    </w:p>
    <w:p w14:paraId="26E1D634" w14:textId="77777777" w:rsidR="007C492E" w:rsidRDefault="007C492E" w:rsidP="008125B3">
      <w:pPr>
        <w:pStyle w:val="Akapitzlist"/>
        <w:numPr>
          <w:ilvl w:val="0"/>
          <w:numId w:val="118"/>
        </w:numPr>
      </w:pPr>
      <w:r>
        <w:t>poprawy jakości wód i ograniczenia dopływu zanieczyszczeń ze źródeł: rolniczych, komunalnych i przemysłowych;</w:t>
      </w:r>
    </w:p>
    <w:p w14:paraId="40E362E1" w14:textId="77777777" w:rsidR="007C492E" w:rsidRDefault="007C492E" w:rsidP="008125B3">
      <w:pPr>
        <w:pStyle w:val="Akapitzlist"/>
        <w:numPr>
          <w:ilvl w:val="0"/>
          <w:numId w:val="118"/>
        </w:numPr>
      </w:pPr>
      <w:r>
        <w:t>spełnienia wymagań obszarów przeznaczonych do ochrony siedlisk lub gatunków ustanowionych w u.o.p., dla których utrzymanie lub poprawa stanu wód jest ważnym czynnikiem w ich ochronie.</w:t>
      </w:r>
    </w:p>
    <w:p w14:paraId="6E553158" w14:textId="77777777" w:rsidR="007C492E" w:rsidRDefault="007C492E" w:rsidP="007C492E">
      <w:pPr>
        <w:suppressAutoHyphens/>
        <w:spacing w:line="276" w:lineRule="auto"/>
        <w:rPr>
          <w:rFonts w:cs="Calibri"/>
        </w:rPr>
      </w:pPr>
      <w:r w:rsidRPr="6ABEA273">
        <w:rPr>
          <w:rFonts w:cs="Calibri"/>
        </w:rPr>
        <w:t xml:space="preserve">Na potrzeby przypisywania działań dla jcwp </w:t>
      </w:r>
      <w:r>
        <w:rPr>
          <w:rFonts w:cs="Calibri"/>
        </w:rPr>
        <w:t>RW</w:t>
      </w:r>
      <w:r w:rsidRPr="6ABEA273">
        <w:rPr>
          <w:rFonts w:cs="Calibri"/>
        </w:rPr>
        <w:t xml:space="preserve"> z zakresu zachowania ciągłości biologicznej i morfologicznej uwzględniono opracowanie:</w:t>
      </w:r>
      <w:r>
        <w:rPr>
          <w:rFonts w:cs="Calibri"/>
        </w:rPr>
        <w:t xml:space="preserve"> </w:t>
      </w:r>
      <w:r w:rsidRPr="6ABEA273">
        <w:rPr>
          <w:rFonts w:cs="Calibri"/>
          <w:i/>
          <w:iCs/>
        </w:rPr>
        <w:t>Ocena potrzeb i priorytetów udrożnienia ciągłości (…)</w:t>
      </w:r>
      <w:r w:rsidRPr="6ABEA273">
        <w:rPr>
          <w:rFonts w:cs="Calibri"/>
        </w:rPr>
        <w:t xml:space="preserve"> lub</w:t>
      </w:r>
      <w:r>
        <w:rPr>
          <w:rFonts w:cs="Calibri"/>
        </w:rPr>
        <w:t> </w:t>
      </w:r>
      <w:r w:rsidRPr="6ABEA273">
        <w:rPr>
          <w:rFonts w:cs="Calibri"/>
        </w:rPr>
        <w:t xml:space="preserve">wymagania gatunków chronionych zidentyfikowanych w opracowaniu pn. </w:t>
      </w:r>
      <w:r w:rsidRPr="6ABEA273">
        <w:rPr>
          <w:rFonts w:cs="Calibri"/>
          <w:i/>
          <w:iCs/>
        </w:rPr>
        <w:t>Ustalenie celów środowiskowych (…)</w:t>
      </w:r>
      <w:r w:rsidRPr="6ABEA273">
        <w:rPr>
          <w:rFonts w:cs="Calibri"/>
        </w:rPr>
        <w:t>, albo wartości indeksu D badań ichtiofauny przeprowadzonych w ramach PMŚ, o</w:t>
      </w:r>
      <w:r>
        <w:rPr>
          <w:rFonts w:cs="Calibri"/>
        </w:rPr>
        <w:t> </w:t>
      </w:r>
      <w:r w:rsidRPr="6ABEA273">
        <w:rPr>
          <w:rFonts w:cs="Calibri"/>
        </w:rPr>
        <w:t>ile ichtiofauna jest jedynym elementem oceny stanu/potencjału ekologicznego pozostającym poniżej dobrego. Dodatkowo działania dla konkretnych budowli weryfikowano w oparciu o</w:t>
      </w:r>
      <w:r>
        <w:rPr>
          <w:rFonts w:cs="Calibri"/>
        </w:rPr>
        <w:t xml:space="preserve"> </w:t>
      </w:r>
      <w:r w:rsidRPr="6ABEA273">
        <w:rPr>
          <w:rFonts w:cs="Calibri"/>
        </w:rPr>
        <w:t>ortofotomapy i wyniki ankietyzacji. Liczba działań z zakresu zachowania ciągłości biologicznej i morfologicznej wyniosł</w:t>
      </w:r>
      <w:r w:rsidRPr="00CC7613">
        <w:rPr>
          <w:rFonts w:cs="Calibri"/>
        </w:rPr>
        <w:t>a 25</w:t>
      </w:r>
      <w:r w:rsidR="00CC35CC" w:rsidRPr="0E083BFC">
        <w:rPr>
          <w:rFonts w:cs="Calibri"/>
        </w:rPr>
        <w:t xml:space="preserve"> (RWHM_02 i RWHM_01).</w:t>
      </w:r>
      <w:r w:rsidRPr="6ABEA273">
        <w:rPr>
          <w:rFonts w:cs="Calibri"/>
        </w:rPr>
        <w:t xml:space="preserve"> </w:t>
      </w:r>
    </w:p>
    <w:p w14:paraId="5552F47A" w14:textId="77777777" w:rsidR="007C492E" w:rsidRDefault="007C492E" w:rsidP="007C492E">
      <w:pPr>
        <w:suppressAutoHyphens/>
        <w:spacing w:line="276" w:lineRule="auto"/>
        <w:rPr>
          <w:rFonts w:cs="Calibri"/>
        </w:rPr>
      </w:pPr>
      <w:r>
        <w:rPr>
          <w:rFonts w:cs="Calibri"/>
        </w:rPr>
        <w:t xml:space="preserve">We wszystkich kategoriach wód działania ukierunkowane na likwidację presji fizykochemicznych i chemicznych mają ograniczyć zanieczyszczenia u źródła ich powstania, ze szczególnym uwzględnieniem: </w:t>
      </w:r>
    </w:p>
    <w:p w14:paraId="6A79E1BB" w14:textId="77777777" w:rsidR="007C492E" w:rsidRDefault="007C492E" w:rsidP="008125B3">
      <w:pPr>
        <w:pStyle w:val="Akapitzlist"/>
        <w:numPr>
          <w:ilvl w:val="0"/>
          <w:numId w:val="118"/>
        </w:numPr>
      </w:pPr>
      <w:r>
        <w:t>ograniczenia zanieczyszczeń rozproszonych z obszarów rolniczych i z depozycji atmosferycznej;</w:t>
      </w:r>
    </w:p>
    <w:p w14:paraId="60D5B4F9" w14:textId="77777777" w:rsidR="007C492E" w:rsidRDefault="007C492E" w:rsidP="008125B3">
      <w:pPr>
        <w:pStyle w:val="Akapitzlist"/>
        <w:numPr>
          <w:ilvl w:val="0"/>
          <w:numId w:val="118"/>
        </w:numPr>
      </w:pPr>
      <w:r>
        <w:t>ograniczenia zanieczyszczeń rozproszonych z obszarów zurbanizowanych (miejskich), turystyki i transportu;</w:t>
      </w:r>
    </w:p>
    <w:p w14:paraId="018C9FD5" w14:textId="77777777" w:rsidR="007C492E" w:rsidRDefault="007C492E" w:rsidP="008125B3">
      <w:pPr>
        <w:pStyle w:val="Akapitzlist"/>
        <w:numPr>
          <w:ilvl w:val="0"/>
          <w:numId w:val="118"/>
        </w:numPr>
      </w:pPr>
      <w:r>
        <w:t>ograniczenia zanieczyszczeń ze źródeł punktowych - przemysłowych i komunalnych.</w:t>
      </w:r>
    </w:p>
    <w:p w14:paraId="0ADC6D06" w14:textId="77777777" w:rsidR="007C492E" w:rsidRDefault="007C492E" w:rsidP="007C492E">
      <w:pPr>
        <w:suppressAutoHyphens/>
        <w:spacing w:line="276" w:lineRule="auto"/>
        <w:rPr>
          <w:rFonts w:cs="Calibri"/>
        </w:rPr>
      </w:pPr>
      <w:r>
        <w:rPr>
          <w:rFonts w:cs="Calibri"/>
        </w:rPr>
        <w:t>W zakresie realizacji celów środowiskowych dla obszarów przeznaczonych do ochrony siedlisk lub gatunków, dla których utrzymanie lub poprawa stanu wód jest ważnym czynnikiem w ich ochronie zaplanowano realizację:</w:t>
      </w:r>
    </w:p>
    <w:p w14:paraId="454F2CF6" w14:textId="77777777" w:rsidR="007C492E" w:rsidRDefault="007C492E" w:rsidP="008125B3">
      <w:pPr>
        <w:pStyle w:val="Akapitzlist"/>
        <w:numPr>
          <w:ilvl w:val="0"/>
          <w:numId w:val="118"/>
        </w:numPr>
      </w:pPr>
      <w:r>
        <w:t>działań wynikających z PO i PZO dla wodozależnych obszarów chronionych uwzględniających zróżnicowane zagrożenia stwierdzone w czasie ich opracowywania;</w:t>
      </w:r>
    </w:p>
    <w:p w14:paraId="097CBE09" w14:textId="77777777" w:rsidR="007C492E" w:rsidRDefault="007C492E" w:rsidP="008125B3">
      <w:pPr>
        <w:pStyle w:val="Akapitzlist"/>
        <w:numPr>
          <w:ilvl w:val="0"/>
          <w:numId w:val="118"/>
        </w:numPr>
      </w:pPr>
      <w:r>
        <w:t>działań naprawczych w zakresie dopływu zanieczyszczeń mogących mieć wpływ na stan wodozależnych obszarów chronionych;</w:t>
      </w:r>
    </w:p>
    <w:p w14:paraId="11932734" w14:textId="77777777" w:rsidR="007C492E" w:rsidRDefault="007C492E" w:rsidP="008125B3">
      <w:pPr>
        <w:pStyle w:val="Akapitzlist"/>
        <w:numPr>
          <w:ilvl w:val="0"/>
          <w:numId w:val="118"/>
        </w:numPr>
      </w:pPr>
      <w:r>
        <w:t>działań naprawczych w zakresie utrzymania naturalnego charakteru koryta w obrębie obszarów wodozależnych.</w:t>
      </w:r>
    </w:p>
    <w:p w14:paraId="5553B7C0" w14:textId="7D87EEC9" w:rsidR="007C492E" w:rsidRDefault="007C492E" w:rsidP="007C492E">
      <w:pPr>
        <w:suppressAutoHyphens/>
        <w:spacing w:after="240" w:line="276" w:lineRule="auto"/>
        <w:rPr>
          <w:rFonts w:cs="Calibri"/>
          <w:highlight w:val="yellow"/>
        </w:rPr>
      </w:pPr>
      <w:r w:rsidRPr="00292EDA">
        <w:t xml:space="preserve">W zestawie działań dla jcwp </w:t>
      </w:r>
      <w:r>
        <w:t>RW</w:t>
      </w:r>
      <w:r w:rsidRPr="00292EDA">
        <w:t xml:space="preserve"> najliczniejszą grup</w:t>
      </w:r>
      <w:r>
        <w:t>ę</w:t>
      </w:r>
      <w:r w:rsidRPr="00292EDA">
        <w:t xml:space="preserve"> działań stanowią działania związane z poprawą warunków dla obszarów chronionych (RWC_02) </w:t>
      </w:r>
      <w:r w:rsidR="002E3A3C">
        <w:t>-</w:t>
      </w:r>
      <w:r w:rsidR="00CC35CC" w:rsidRPr="00292EDA">
        <w:t xml:space="preserve"> 112 działań w 20 jcwp (86,96% jcwp ze zbudowanym zestawem działań).</w:t>
      </w:r>
      <w:r w:rsidRPr="00292EDA">
        <w:t xml:space="preserve"> Drugą grupą pod względem liczby działań są działania dotyczące przebudowy budowli piętrzących w zakresie zapewniającym ciągłość biologiczną i spełnienia celów środowiskowych (RWHM_02), z łączną liczbą 20 działań w 12 jcwp (52,17%). Trzecią grupą są działania dotyczące weryfikacji programu ochrony środowiska (RWP_09) przypisane do 13 jcwp (56,52%). Działania w zakresie ochrony i odtwarzania naturalnych procesów hydromorfologicznych w korycie </w:t>
      </w:r>
      <w:r w:rsidRPr="00292EDA">
        <w:lastRenderedPageBreak/>
        <w:t xml:space="preserve">zakresie spełnienia celów środowiskowych obszarów przyrodniczych przypisano do 10 jcwp (43,48%). </w:t>
      </w:r>
      <w:r w:rsidRPr="00CC7613">
        <w:t>(tabela 12-</w:t>
      </w:r>
      <w:r w:rsidR="00CC7613" w:rsidRPr="00CC7613">
        <w:t>6</w:t>
      </w:r>
      <w:r w:rsidRPr="00CC7613">
        <w:t>).</w:t>
      </w:r>
    </w:p>
    <w:p w14:paraId="07BD33FE" w14:textId="77777777" w:rsidR="007C492E" w:rsidRPr="00BF5868" w:rsidRDefault="007C492E" w:rsidP="00CC4F8D">
      <w:pPr>
        <w:pStyle w:val="Tabela"/>
      </w:pPr>
      <w:bookmarkStart w:id="375" w:name="_Toc66341948"/>
      <w:bookmarkStart w:id="376" w:name="_Toc66706733"/>
      <w:bookmarkStart w:id="377" w:name="_Toc67650143"/>
      <w:bookmarkStart w:id="378" w:name="_Toc68725222"/>
      <w:r w:rsidRPr="009D450A">
        <w:t xml:space="preserve">Tabela </w:t>
      </w:r>
      <w:r w:rsidR="00CC35CC">
        <w:fldChar w:fldCharType="begin"/>
      </w:r>
      <w:r w:rsidR="00CC35CC">
        <w:instrText>STYLEREF 1 \s</w:instrText>
      </w:r>
      <w:r w:rsidR="00CC35CC">
        <w:fldChar w:fldCharType="separate"/>
      </w:r>
      <w:r w:rsidR="00CC35CC">
        <w:rPr>
          <w:noProof/>
        </w:rPr>
        <w:t>12</w:t>
      </w:r>
      <w:r w:rsidR="00CC35CC">
        <w:fldChar w:fldCharType="end"/>
      </w:r>
      <w:r w:rsidR="00261BCD">
        <w:noBreakHyphen/>
      </w:r>
      <w:r w:rsidR="00CC35CC">
        <w:fldChar w:fldCharType="begin"/>
      </w:r>
      <w:r w:rsidR="00CC35CC">
        <w:instrText>SEQ Tabela \* ARABIC \s 1</w:instrText>
      </w:r>
      <w:r w:rsidR="00CC35CC">
        <w:fldChar w:fldCharType="separate"/>
      </w:r>
      <w:r w:rsidR="00CC35CC">
        <w:rPr>
          <w:noProof/>
        </w:rPr>
        <w:t>6</w:t>
      </w:r>
      <w:r w:rsidR="00CC35CC">
        <w:fldChar w:fldCharType="end"/>
      </w:r>
      <w:r w:rsidRPr="009D450A">
        <w:tab/>
        <w:t xml:space="preserve">Zestawienie działań zalecanych do wdrożenia w jcwp RW na obszarze </w:t>
      </w:r>
      <w:r w:rsidRPr="00BF5868">
        <w:t xml:space="preserve">dorzecza </w:t>
      </w:r>
      <w:bookmarkEnd w:id="375"/>
      <w:bookmarkEnd w:id="376"/>
      <w:r w:rsidRPr="00BF5868">
        <w:t>Niemna</w:t>
      </w:r>
      <w:bookmarkEnd w:id="377"/>
      <w:bookmarkEnd w:id="37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240"/>
        <w:gridCol w:w="3399"/>
        <w:gridCol w:w="1298"/>
        <w:gridCol w:w="1459"/>
        <w:gridCol w:w="1619"/>
      </w:tblGrid>
      <w:tr w:rsidR="007C492E" w:rsidRPr="009D450A" w14:paraId="1BE80EA0"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058B1" w14:textId="77777777" w:rsidR="007C492E" w:rsidRPr="00907AC7" w:rsidRDefault="007C492E" w:rsidP="00CC7613">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Kod IIaPGW</w:t>
            </w:r>
          </w:p>
        </w:tc>
        <w:tc>
          <w:tcPr>
            <w:tcW w:w="339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6D7215E" w14:textId="77777777" w:rsidR="007C492E" w:rsidRPr="00907AC7" w:rsidRDefault="007C492E" w:rsidP="00CC7613">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Grupa działań</w:t>
            </w:r>
          </w:p>
        </w:tc>
        <w:tc>
          <w:tcPr>
            <w:tcW w:w="129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627ED4B" w14:textId="77777777" w:rsidR="007C492E" w:rsidRPr="00907AC7" w:rsidRDefault="007C492E" w:rsidP="00CC7613">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Łączna liczba przypisanych działań</w:t>
            </w:r>
          </w:p>
        </w:tc>
        <w:tc>
          <w:tcPr>
            <w:tcW w:w="14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4C70288" w14:textId="77777777" w:rsidR="007C492E" w:rsidRPr="00907AC7" w:rsidRDefault="007C492E" w:rsidP="00CC7613">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Liczba jcw z przypisanym działaniem</w:t>
            </w:r>
          </w:p>
        </w:tc>
        <w:tc>
          <w:tcPr>
            <w:tcW w:w="161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1B8DC4C" w14:textId="77777777" w:rsidR="007C492E" w:rsidRPr="00907AC7" w:rsidRDefault="007C492E" w:rsidP="00CC7613">
            <w:pPr>
              <w:suppressAutoHyphens/>
              <w:spacing w:before="40" w:after="40"/>
              <w:jc w:val="center"/>
              <w:rPr>
                <w:rFonts w:asciiTheme="minorHAnsi" w:hAnsiTheme="minorHAnsi" w:cstheme="minorHAnsi"/>
                <w:b/>
                <w:bCs/>
                <w:sz w:val="20"/>
                <w:szCs w:val="20"/>
              </w:rPr>
            </w:pPr>
            <w:r w:rsidRPr="00907AC7">
              <w:rPr>
                <w:rFonts w:asciiTheme="minorHAnsi" w:hAnsiTheme="minorHAnsi" w:cstheme="minorHAnsi"/>
                <w:b/>
                <w:bCs/>
                <w:sz w:val="20"/>
                <w:szCs w:val="20"/>
              </w:rPr>
              <w:t xml:space="preserve">Udział w ogólnej liczbie jcw ze zbudowanym </w:t>
            </w:r>
            <w:r>
              <w:rPr>
                <w:rFonts w:asciiTheme="minorHAnsi" w:hAnsiTheme="minorHAnsi" w:cstheme="minorHAnsi"/>
                <w:b/>
                <w:bCs/>
                <w:sz w:val="20"/>
                <w:szCs w:val="20"/>
              </w:rPr>
              <w:t xml:space="preserve">zestawem </w:t>
            </w:r>
            <w:r w:rsidRPr="00907AC7">
              <w:rPr>
                <w:rFonts w:asciiTheme="minorHAnsi" w:hAnsiTheme="minorHAnsi" w:cstheme="minorHAnsi"/>
                <w:b/>
                <w:bCs/>
                <w:sz w:val="20"/>
                <w:szCs w:val="20"/>
              </w:rPr>
              <w:t>dział</w:t>
            </w:r>
            <w:r>
              <w:rPr>
                <w:rFonts w:asciiTheme="minorHAnsi" w:hAnsiTheme="minorHAnsi" w:cstheme="minorHAnsi"/>
                <w:b/>
                <w:bCs/>
                <w:sz w:val="20"/>
                <w:szCs w:val="20"/>
              </w:rPr>
              <w:t>ań</w:t>
            </w:r>
            <w:r>
              <w:rPr>
                <w:rFonts w:asciiTheme="minorHAnsi" w:hAnsiTheme="minorHAnsi" w:cstheme="minorHAnsi"/>
                <w:b/>
                <w:bCs/>
                <w:sz w:val="20"/>
                <w:szCs w:val="20"/>
              </w:rPr>
              <w:br/>
            </w:r>
            <w:r w:rsidRPr="00907AC7">
              <w:rPr>
                <w:rFonts w:asciiTheme="minorHAnsi" w:hAnsiTheme="minorHAnsi" w:cstheme="minorHAnsi"/>
                <w:b/>
                <w:bCs/>
                <w:sz w:val="20"/>
                <w:szCs w:val="20"/>
              </w:rPr>
              <w:t>(%)</w:t>
            </w:r>
          </w:p>
        </w:tc>
      </w:tr>
      <w:tr w:rsidR="007C492E" w:rsidRPr="00292EDA" w14:paraId="14E6CD2F"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5E0C0"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RWC_02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BEA50"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Poprawa warunków dla obszarów chronionych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8BA42"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112 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E3C7C"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20 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337F7"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86,96</w:t>
            </w:r>
          </w:p>
        </w:tc>
      </w:tr>
      <w:tr w:rsidR="007C492E" w:rsidRPr="00292EDA" w14:paraId="1129073B"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A3E5E"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RWH_01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78221"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Ochrona ekosystemów wodnych i od wód zależnych/ odtwarzanie warunków siedliskowych z uwzględnieniem celów środowiskowych wskazanych dla obszarów przyrodniczych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7E7B4"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2 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0DBAE"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2 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85C47"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8,70</w:t>
            </w:r>
          </w:p>
        </w:tc>
      </w:tr>
      <w:tr w:rsidR="007C492E" w:rsidRPr="00292EDA" w14:paraId="10391C4C"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72A96"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RWH_03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9B9A0"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Zintegrowany system monitoringu stanu wód (suszy)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2EFCA"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5E8DC"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2F68B"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4,35</w:t>
            </w:r>
          </w:p>
        </w:tc>
      </w:tr>
      <w:tr w:rsidR="007C492E" w:rsidRPr="00292EDA" w14:paraId="7AF59DF2"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F555D"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RWHM_01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AD51C"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Udrażnianie przegród poprzecznych i dostosowanie ich do wymagań budowli proekologicznych z uwzględnieniem spełnienia celów środowiskowych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E649F"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5 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6EC40"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5 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2077A"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21,74</w:t>
            </w:r>
          </w:p>
        </w:tc>
      </w:tr>
      <w:tr w:rsidR="007C492E" w:rsidRPr="00292EDA" w14:paraId="59FBB943"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949D2"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RWHM_02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1CF56"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Przebudowa budowli piętrzących w zakresie zapewniającym ciągłość biologiczną i spełnienia celów środowiskowych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BEC1C"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20 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DCE28"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12 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AA228"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52,17</w:t>
            </w:r>
          </w:p>
        </w:tc>
      </w:tr>
      <w:tr w:rsidR="007C492E" w:rsidRPr="00292EDA" w14:paraId="1124B1BC"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F2C4A"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RWHM_03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2CA67"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Ochrona i odtwarzanie naturalnych procesów hydromorfologicznych w korycie zakresie spełnienia celów środowiskowych obszarów przyrodniczych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C21C"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4 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C28D35"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4 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FE658"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17,39</w:t>
            </w:r>
          </w:p>
        </w:tc>
      </w:tr>
      <w:tr w:rsidR="007C492E" w:rsidRPr="00292EDA" w14:paraId="4054C0E7"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34520"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RWP_01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FAF93"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Gospodarka ściekowa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3F50CE"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10 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B9D5F"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4 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0F145"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17,39</w:t>
            </w:r>
          </w:p>
        </w:tc>
      </w:tr>
      <w:tr w:rsidR="007C492E" w:rsidRPr="00292EDA" w14:paraId="132C1A15"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939C9"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RWP_02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A7BA8"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Działania kontrolne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6B93E"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10 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D57DD"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10 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0990A"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43,48</w:t>
            </w:r>
          </w:p>
        </w:tc>
      </w:tr>
      <w:tr w:rsidR="007C492E" w:rsidRPr="00292EDA" w14:paraId="274FBEF0"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15E70"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RWP_04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0BB1D"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Działania edukacyjne i doradcze dla rolników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72BDE"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3 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A9F70"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3 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389F1"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13,04</w:t>
            </w:r>
          </w:p>
        </w:tc>
      </w:tr>
      <w:tr w:rsidR="007C492E" w:rsidRPr="00292EDA" w14:paraId="34633344" w14:textId="77777777" w:rsidTr="00CC7613">
        <w:trPr>
          <w:trHeight w:val="454"/>
          <w:tblHeader/>
        </w:trPr>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CD59B"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RWP_09 </w:t>
            </w:r>
          </w:p>
        </w:tc>
        <w:tc>
          <w:tcPr>
            <w:tcW w:w="33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B5BAC" w14:textId="77777777" w:rsidR="007C492E" w:rsidRPr="00292EDA" w:rsidRDefault="007C492E" w:rsidP="0061520C">
            <w:pPr>
              <w:suppressAutoHyphens/>
              <w:spacing w:before="40" w:after="40"/>
              <w:jc w:val="left"/>
              <w:rPr>
                <w:rFonts w:asciiTheme="minorHAnsi" w:hAnsiTheme="minorHAnsi" w:cstheme="minorHAnsi"/>
                <w:sz w:val="20"/>
                <w:szCs w:val="20"/>
              </w:rPr>
            </w:pPr>
            <w:r w:rsidRPr="00292EDA">
              <w:rPr>
                <w:rFonts w:asciiTheme="minorHAnsi" w:hAnsiTheme="minorHAnsi" w:cstheme="minorHAnsi"/>
                <w:sz w:val="20"/>
                <w:szCs w:val="20"/>
              </w:rPr>
              <w:t>Weryfikacja programu ochrony środowiska </w:t>
            </w:r>
          </w:p>
        </w:tc>
        <w:tc>
          <w:tcPr>
            <w:tcW w:w="12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8B072"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13 </w:t>
            </w:r>
          </w:p>
        </w:tc>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5F2E2"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13 </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3B066" w14:textId="77777777" w:rsidR="007C492E" w:rsidRPr="00292EDA" w:rsidRDefault="007C492E" w:rsidP="00CC7613">
            <w:pPr>
              <w:suppressAutoHyphens/>
              <w:spacing w:before="40" w:after="40"/>
              <w:jc w:val="center"/>
              <w:rPr>
                <w:rFonts w:asciiTheme="minorHAnsi" w:hAnsiTheme="minorHAnsi" w:cstheme="minorHAnsi"/>
                <w:sz w:val="20"/>
                <w:szCs w:val="20"/>
              </w:rPr>
            </w:pPr>
            <w:r w:rsidRPr="00292EDA">
              <w:rPr>
                <w:rFonts w:asciiTheme="minorHAnsi" w:hAnsiTheme="minorHAnsi" w:cstheme="minorHAnsi"/>
                <w:sz w:val="20"/>
                <w:szCs w:val="20"/>
              </w:rPr>
              <w:t>56,52</w:t>
            </w:r>
          </w:p>
        </w:tc>
      </w:tr>
    </w:tbl>
    <w:p w14:paraId="5CB274FE" w14:textId="77777777" w:rsidR="007C492E" w:rsidRPr="00625564" w:rsidRDefault="007C492E" w:rsidP="005946B7">
      <w:pPr>
        <w:pStyle w:val="rdo0"/>
      </w:pPr>
      <w:r w:rsidRPr="00625564">
        <w:t>Źródło: opracowanie własne</w:t>
      </w:r>
    </w:p>
    <w:p w14:paraId="453F2471" w14:textId="6EED5C75" w:rsidR="007C492E" w:rsidRDefault="007C492E" w:rsidP="007C492E">
      <w:pPr>
        <w:suppressAutoHyphens/>
        <w:rPr>
          <w:rFonts w:eastAsia="Times New Roman" w:cs="Calibri"/>
          <w:highlight w:val="yellow"/>
        </w:rPr>
      </w:pPr>
      <w:r w:rsidRPr="00292EDA">
        <w:rPr>
          <w:rFonts w:eastAsia="Times New Roman" w:cs="Calibri"/>
        </w:rPr>
        <w:t xml:space="preserve">Łącznie zestawy działań zostały zaplanowane dla 23 jcwp (95,83%), tylko w jednym jcwp realizowane </w:t>
      </w:r>
      <w:r w:rsidRPr="008F60F2">
        <w:rPr>
          <w:rFonts w:eastAsia="Times New Roman" w:cs="Calibri"/>
        </w:rPr>
        <w:t xml:space="preserve">będą działania ogólnokrajowe. </w:t>
      </w:r>
      <w:r w:rsidR="00CC35CC" w:rsidRPr="008F60F2">
        <w:rPr>
          <w:rFonts w:eastAsia="Times New Roman" w:cs="Calibri"/>
        </w:rPr>
        <w:t>Na poniższym wykresie (wykres 12-1</w:t>
      </w:r>
      <w:r w:rsidR="00620C11">
        <w:rPr>
          <w:rFonts w:eastAsia="Times New Roman" w:cs="Calibri"/>
        </w:rPr>
        <w:t>4</w:t>
      </w:r>
      <w:r w:rsidRPr="008F60F2">
        <w:rPr>
          <w:rFonts w:eastAsia="Times New Roman" w:cs="Calibri"/>
        </w:rPr>
        <w:t xml:space="preserve">) przedstawiono informacje o </w:t>
      </w:r>
      <w:r w:rsidRPr="008F60F2">
        <w:rPr>
          <w:rFonts w:eastAsia="Times New Roman" w:cs="Calibri"/>
        </w:rPr>
        <w:lastRenderedPageBreak/>
        <w:t>udziale jcwp RW z zestawem działań w ogólnej liczbie jcwp RW w regionie wodnym obszaru dorzecza Niemna.</w:t>
      </w:r>
    </w:p>
    <w:p w14:paraId="7B96CD4E" w14:textId="25923D7F" w:rsidR="00CC7613" w:rsidRPr="00752718" w:rsidRDefault="00E83DC3" w:rsidP="00752718">
      <w:pPr>
        <w:jc w:val="center"/>
        <w:rPr>
          <w:lang w:eastAsia="pl-PL"/>
        </w:rPr>
      </w:pPr>
      <w:r>
        <w:rPr>
          <w:noProof/>
        </w:rPr>
        <w:drawing>
          <wp:inline distT="0" distB="0" distL="0" distR="0" wp14:anchorId="764DEEE0" wp14:editId="26D1FAFE">
            <wp:extent cx="4426132" cy="3976823"/>
            <wp:effectExtent l="0" t="0" r="12700" b="5080"/>
            <wp:docPr id="11" name="Wykres 11">
              <a:extLst xmlns:a="http://schemas.openxmlformats.org/drawingml/2006/main">
                <a:ext uri="{FF2B5EF4-FFF2-40B4-BE49-F238E27FC236}">
                  <a16:creationId xmlns:a16="http://schemas.microsoft.com/office/drawing/2014/main" id="{A5267104-DC81-4ABD-A0A8-00AA887DF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82B8697" w14:textId="2837FA34" w:rsidR="007C492E" w:rsidRPr="008F60F2" w:rsidRDefault="007C492E" w:rsidP="004A1CB1">
      <w:pPr>
        <w:pStyle w:val="Wykres"/>
      </w:pPr>
      <w:bookmarkStart w:id="379" w:name="_Toc66706867"/>
      <w:bookmarkStart w:id="380" w:name="_Toc68725313"/>
      <w:r w:rsidRPr="008F60F2">
        <w:t xml:space="preserve">Wykres </w:t>
      </w:r>
      <w:r w:rsidR="00CC35CC">
        <w:fldChar w:fldCharType="begin"/>
      </w:r>
      <w:r w:rsidR="00CC35CC">
        <w:instrText>STYLEREF 1 \s</w:instrText>
      </w:r>
      <w:r w:rsidR="00CC35CC">
        <w:fldChar w:fldCharType="separate"/>
      </w:r>
      <w:r w:rsidR="00620C11">
        <w:rPr>
          <w:noProof/>
        </w:rPr>
        <w:t>12</w:t>
      </w:r>
      <w:r w:rsidR="00CC35CC">
        <w:fldChar w:fldCharType="end"/>
      </w:r>
      <w:r w:rsidR="0061520C">
        <w:noBreakHyphen/>
      </w:r>
      <w:r w:rsidR="00CC35CC">
        <w:fldChar w:fldCharType="begin"/>
      </w:r>
      <w:r w:rsidR="00CC35CC">
        <w:instrText>SEQ Wykres \* ARABIC \s 1</w:instrText>
      </w:r>
      <w:r w:rsidR="00CC35CC">
        <w:fldChar w:fldCharType="separate"/>
      </w:r>
      <w:r w:rsidR="00620C11">
        <w:rPr>
          <w:noProof/>
        </w:rPr>
        <w:t>14</w:t>
      </w:r>
      <w:r w:rsidR="00CC35CC">
        <w:fldChar w:fldCharType="end"/>
      </w:r>
      <w:r w:rsidR="008F60F2">
        <w:tab/>
      </w:r>
      <w:r w:rsidRPr="008F60F2">
        <w:t xml:space="preserve">Udział jcwp RW z </w:t>
      </w:r>
      <w:r w:rsidRPr="004A1CB1">
        <w:t>przypisanymi</w:t>
      </w:r>
      <w:r w:rsidRPr="008F60F2">
        <w:t xml:space="preserve"> zestawami działań w regionie wodnym obszaru dorzecza </w:t>
      </w:r>
      <w:bookmarkEnd w:id="379"/>
      <w:r w:rsidRPr="008F60F2">
        <w:t>Niemna</w:t>
      </w:r>
      <w:bookmarkEnd w:id="380"/>
    </w:p>
    <w:p w14:paraId="48D73356" w14:textId="77777777" w:rsidR="007C492E" w:rsidRDefault="007C492E" w:rsidP="005946B7">
      <w:pPr>
        <w:pStyle w:val="rdo0"/>
      </w:pPr>
      <w:r>
        <w:t>Źródło: opracowanie własne</w:t>
      </w:r>
    </w:p>
    <w:p w14:paraId="02D933FA" w14:textId="77777777" w:rsidR="007C492E" w:rsidRDefault="007C492E" w:rsidP="007C492E">
      <w:r>
        <w:t xml:space="preserve">Wśród działań zaplanowanych dla jcwp </w:t>
      </w:r>
      <w:r w:rsidRPr="008F60F2">
        <w:t>RW obszaru dorzecza Niemna 77% stanowią działania podstawowe, a 23% stanowią</w:t>
      </w:r>
      <w:r w:rsidR="008F60F2" w:rsidRPr="008F60F2">
        <w:t xml:space="preserve"> działania </w:t>
      </w:r>
      <w:r w:rsidRPr="008F60F2">
        <w:t>uzupełniające.</w:t>
      </w:r>
    </w:p>
    <w:p w14:paraId="61ABA71B" w14:textId="77777777" w:rsidR="007C492E" w:rsidRDefault="00CC35CC" w:rsidP="009F160C">
      <w:pPr>
        <w:jc w:val="center"/>
      </w:pPr>
      <w:r>
        <w:rPr>
          <w:noProof/>
          <w:lang w:eastAsia="pl-PL"/>
        </w:rPr>
        <w:lastRenderedPageBreak/>
        <w:drawing>
          <wp:inline distT="0" distB="0" distL="0" distR="0" wp14:anchorId="2056DB95" wp14:editId="3F329781">
            <wp:extent cx="4916278" cy="3072809"/>
            <wp:effectExtent l="0" t="0" r="17780" b="13335"/>
            <wp:docPr id="74" name="Wykres 74">
              <a:extLst xmlns:a="http://schemas.openxmlformats.org/drawingml/2006/main">
                <a:ext uri="{FF2B5EF4-FFF2-40B4-BE49-F238E27FC236}">
                  <a16:creationId xmlns:a16="http://schemas.microsoft.com/office/drawing/2014/main" id="{42B214F2-7063-46E8-BD93-4164879B51E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13693E0" w14:textId="046C867A" w:rsidR="007C492E" w:rsidRDefault="007C492E" w:rsidP="004A1CB1">
      <w:pPr>
        <w:pStyle w:val="Wykres"/>
      </w:pPr>
      <w:bookmarkStart w:id="381" w:name="_Toc68725314"/>
      <w:r>
        <w:t xml:space="preserve">Wykres </w:t>
      </w:r>
      <w:r w:rsidR="00CC35CC">
        <w:fldChar w:fldCharType="begin"/>
      </w:r>
      <w:r w:rsidR="00CC35CC">
        <w:instrText>STYLEREF 1 \s</w:instrText>
      </w:r>
      <w:r w:rsidR="00CC35CC">
        <w:fldChar w:fldCharType="separate"/>
      </w:r>
      <w:r w:rsidR="00620C11">
        <w:rPr>
          <w:noProof/>
        </w:rPr>
        <w:t>12</w:t>
      </w:r>
      <w:r w:rsidR="00CC35CC">
        <w:fldChar w:fldCharType="end"/>
      </w:r>
      <w:r w:rsidR="0061520C">
        <w:noBreakHyphen/>
      </w:r>
      <w:r w:rsidR="00CC35CC">
        <w:fldChar w:fldCharType="begin"/>
      </w:r>
      <w:r w:rsidR="00CC35CC">
        <w:instrText>SEQ Wykres \* ARABIC \s 1</w:instrText>
      </w:r>
      <w:r w:rsidR="00CC35CC">
        <w:fldChar w:fldCharType="separate"/>
      </w:r>
      <w:r w:rsidR="00620C11">
        <w:rPr>
          <w:noProof/>
        </w:rPr>
        <w:t>15</w:t>
      </w:r>
      <w:r w:rsidR="00CC35CC">
        <w:fldChar w:fldCharType="end"/>
      </w:r>
      <w:r>
        <w:tab/>
      </w:r>
      <w:r w:rsidRPr="002F6B68">
        <w:t xml:space="preserve">Podział działań w zestawie dla jcwp </w:t>
      </w:r>
      <w:r w:rsidRPr="008F60F2">
        <w:t xml:space="preserve">RW dla obszaru dorzecza </w:t>
      </w:r>
      <w:r>
        <w:t>Niemna</w:t>
      </w:r>
      <w:bookmarkEnd w:id="381"/>
    </w:p>
    <w:p w14:paraId="75D3B36A" w14:textId="77777777" w:rsidR="007C492E" w:rsidRDefault="007C492E" w:rsidP="005946B7">
      <w:pPr>
        <w:pStyle w:val="rdo0"/>
      </w:pPr>
      <w:r w:rsidRPr="002F6B68">
        <w:t>Źródło: opracowanie własne</w:t>
      </w:r>
    </w:p>
    <w:p w14:paraId="5596EECE" w14:textId="77777777" w:rsidR="007C492E" w:rsidRPr="008F60F2" w:rsidRDefault="007C492E" w:rsidP="007C492E">
      <w:pPr>
        <w:suppressAutoHyphens/>
        <w:rPr>
          <w:rFonts w:eastAsia="Times New Roman" w:cs="Calibri"/>
        </w:rPr>
      </w:pPr>
      <w:r w:rsidRPr="0CC2A048">
        <w:rPr>
          <w:rFonts w:eastAsia="Times New Roman" w:cs="Calibri"/>
        </w:rPr>
        <w:t xml:space="preserve">Informacje o działaniach zaplanowanych dla danej jcwp uwzględnione zostały w załączniku nr </w:t>
      </w:r>
      <w:r w:rsidR="002F168B">
        <w:rPr>
          <w:rFonts w:eastAsia="Times New Roman" w:cs="Calibri"/>
        </w:rPr>
        <w:t>6</w:t>
      </w:r>
      <w:r w:rsidR="008F60F2">
        <w:rPr>
          <w:rFonts w:eastAsia="Times New Roman" w:cs="Calibri"/>
        </w:rPr>
        <w:t>.3</w:t>
      </w:r>
      <w:r w:rsidRPr="0CC2A048">
        <w:rPr>
          <w:rFonts w:eastAsia="Times New Roman" w:cs="Calibri"/>
        </w:rPr>
        <w:t xml:space="preserve"> (Zestaw działań RW). Zobrazowanie przestrzenne jcwp RW w </w:t>
      </w:r>
      <w:r w:rsidRPr="008F60F2">
        <w:rPr>
          <w:rFonts w:eastAsia="Times New Roman" w:cs="Calibri"/>
        </w:rPr>
        <w:t xml:space="preserve">obszarze dorzecza Niemna z przypisanym zestawem działań stanowi załącznik graficzny nr </w:t>
      </w:r>
      <w:r w:rsidR="008F60F2" w:rsidRPr="008F60F2">
        <w:rPr>
          <w:rFonts w:eastAsia="Times New Roman" w:cs="Calibri"/>
        </w:rPr>
        <w:t>29.</w:t>
      </w:r>
    </w:p>
    <w:p w14:paraId="5D507A79" w14:textId="1A543413" w:rsidR="008F60F2" w:rsidRDefault="007C492E" w:rsidP="007C492E">
      <w:pPr>
        <w:suppressAutoHyphens/>
        <w:rPr>
          <w:rFonts w:asciiTheme="minorHAnsi" w:hAnsiTheme="minorHAnsi" w:cstheme="minorHAnsi"/>
        </w:rPr>
      </w:pPr>
      <w:r w:rsidRPr="008F60F2">
        <w:rPr>
          <w:rFonts w:asciiTheme="minorHAnsi" w:hAnsiTheme="minorHAnsi" w:cstheme="minorHAnsi"/>
        </w:rPr>
        <w:t xml:space="preserve">Dodatkowo na odrębnym załączniku graficznym przedstawione zostały jcwp RW z zestawem działań </w:t>
      </w:r>
      <w:r w:rsidRPr="00F81C31">
        <w:rPr>
          <w:rFonts w:asciiTheme="minorHAnsi" w:hAnsiTheme="minorHAnsi" w:cstheme="minorHAnsi"/>
        </w:rPr>
        <w:t>zawierającym działania ukierunkowane na drożność (załącznik graficzny nr 3</w:t>
      </w:r>
      <w:r w:rsidR="008F60F2" w:rsidRPr="00F81C31">
        <w:rPr>
          <w:rFonts w:asciiTheme="minorHAnsi" w:hAnsiTheme="minorHAnsi" w:cstheme="minorHAnsi"/>
        </w:rPr>
        <w:t>0</w:t>
      </w:r>
      <w:r w:rsidRPr="00F81C31">
        <w:rPr>
          <w:rFonts w:asciiTheme="minorHAnsi" w:hAnsiTheme="minorHAnsi" w:cstheme="minorHAnsi"/>
        </w:rPr>
        <w:t>).</w:t>
      </w:r>
    </w:p>
    <w:p w14:paraId="204DFBDB" w14:textId="77777777" w:rsidR="001A4073" w:rsidRPr="00570254" w:rsidRDefault="001A4073" w:rsidP="00F81C31">
      <w:pPr>
        <w:pStyle w:val="Nagwek3"/>
      </w:pPr>
      <w:bookmarkStart w:id="382" w:name="_Toc67650013"/>
      <w:r w:rsidRPr="00570254">
        <w:t>Zestaw działań podstawowych i uzupełniających jcwp LW</w:t>
      </w:r>
      <w:bookmarkEnd w:id="382"/>
    </w:p>
    <w:p w14:paraId="3783A825" w14:textId="77777777" w:rsidR="001A4073" w:rsidRPr="00582A84" w:rsidRDefault="001A4073" w:rsidP="001A4073">
      <w:r w:rsidRPr="00582A84">
        <w:t xml:space="preserve">Zestawy działań dla jcwp </w:t>
      </w:r>
      <w:r>
        <w:t>LW</w:t>
      </w:r>
      <w:r w:rsidRPr="00582A84">
        <w:t xml:space="preserve"> zostały ukierunkowane na likwidację/zmniejszenie presji znaczących powodujących ryzyko nieosiągnięcia celów środowiskowych, ze szczególnym uwzględnieniem:</w:t>
      </w:r>
    </w:p>
    <w:p w14:paraId="50D673CC" w14:textId="77777777" w:rsidR="001A4073" w:rsidRPr="00582A84" w:rsidRDefault="001A4073" w:rsidP="008125B3">
      <w:pPr>
        <w:pStyle w:val="Akapitzlist"/>
        <w:numPr>
          <w:ilvl w:val="0"/>
          <w:numId w:val="118"/>
        </w:numPr>
      </w:pPr>
      <w:r w:rsidRPr="00582A84">
        <w:t>poprawy jakości wód i ograniczenia dopływu zanieczyszczeń ze źródeł: rolniczych, komunalnych i przemysłowych;</w:t>
      </w:r>
    </w:p>
    <w:p w14:paraId="4E254994" w14:textId="77777777" w:rsidR="001A4073" w:rsidRPr="00582A84" w:rsidRDefault="001A4073" w:rsidP="008125B3">
      <w:pPr>
        <w:pStyle w:val="Akapitzlist"/>
        <w:numPr>
          <w:ilvl w:val="0"/>
          <w:numId w:val="118"/>
        </w:numPr>
      </w:pPr>
      <w:r w:rsidRPr="00582A84">
        <w:t>poprawy warunków morfologicznych (siedliskowych) w kontekście poprawy stanu elementów biologicznych;</w:t>
      </w:r>
    </w:p>
    <w:p w14:paraId="07847EE6" w14:textId="77777777" w:rsidR="001A4073" w:rsidRPr="00582A84" w:rsidRDefault="001A4073" w:rsidP="008125B3">
      <w:pPr>
        <w:pStyle w:val="Akapitzlist"/>
        <w:numPr>
          <w:ilvl w:val="0"/>
          <w:numId w:val="118"/>
        </w:numPr>
      </w:pPr>
      <w:r w:rsidRPr="00582A84">
        <w:t>przywrócenia drożności dla migracji ryb, w tym także poprawa połączeń ekosystemów rzeczno-jeziornych</w:t>
      </w:r>
      <w:r>
        <w:t>;</w:t>
      </w:r>
    </w:p>
    <w:p w14:paraId="0104DFA7" w14:textId="77777777" w:rsidR="001A4073" w:rsidRPr="00582A84" w:rsidRDefault="001A4073" w:rsidP="008125B3">
      <w:pPr>
        <w:pStyle w:val="Akapitzlist"/>
        <w:numPr>
          <w:ilvl w:val="0"/>
          <w:numId w:val="118"/>
        </w:numPr>
      </w:pPr>
      <w:r w:rsidRPr="00582A84">
        <w:t>spełnienia wymagań obszarów przeznaczonych do ochrony siedlisk lub gatunków ustanowionych w u.o.p., dla których utrzymanie lub poprawa stanu wód jest ważnym czynnikiem w ich ochronie.</w:t>
      </w:r>
    </w:p>
    <w:p w14:paraId="3304AF95" w14:textId="77777777" w:rsidR="001A4073" w:rsidRDefault="001A4073" w:rsidP="001A4073">
      <w:r w:rsidRPr="00E770A8">
        <w:t xml:space="preserve">Największą grupę spośród przypisanych działań w dorzeczu stanowią działania z grupy LWC_08 obejmujące wskazania do </w:t>
      </w:r>
      <w:r w:rsidRPr="00BF5868">
        <w:t>realizacja działań wynikających z planów ochrony i planów zadań ochronnych dla obszarów chronionych (tabela 12-</w:t>
      </w:r>
      <w:r w:rsidR="00BF5868" w:rsidRPr="00BF5868">
        <w:t>7</w:t>
      </w:r>
      <w:r w:rsidRPr="00BF5868">
        <w:t>).</w:t>
      </w:r>
    </w:p>
    <w:p w14:paraId="55D0BD85" w14:textId="77777777" w:rsidR="001A4073" w:rsidRPr="00FC08AF" w:rsidRDefault="001A4073" w:rsidP="00CC4F8D">
      <w:pPr>
        <w:pStyle w:val="Tabela"/>
      </w:pPr>
      <w:bookmarkStart w:id="383" w:name="_Toc66341950"/>
      <w:bookmarkStart w:id="384" w:name="_Toc66706735"/>
      <w:bookmarkStart w:id="385" w:name="_Toc67650144"/>
      <w:bookmarkStart w:id="386" w:name="_Toc68725223"/>
      <w:r>
        <w:lastRenderedPageBreak/>
        <w:t xml:space="preserve">Tabela </w:t>
      </w:r>
      <w:r w:rsidR="00856499">
        <w:fldChar w:fldCharType="begin"/>
      </w:r>
      <w:r w:rsidR="00856499">
        <w:instrText>STYLEREF 1 \s</w:instrText>
      </w:r>
      <w:r w:rsidR="00856499">
        <w:fldChar w:fldCharType="separate"/>
      </w:r>
      <w:r w:rsidR="00856499">
        <w:rPr>
          <w:noProof/>
        </w:rPr>
        <w:t>12</w:t>
      </w:r>
      <w:r w:rsidR="00856499">
        <w:fldChar w:fldCharType="end"/>
      </w:r>
      <w:r w:rsidR="00261BCD">
        <w:noBreakHyphen/>
      </w:r>
      <w:r w:rsidR="00856499">
        <w:fldChar w:fldCharType="begin"/>
      </w:r>
      <w:r w:rsidR="00856499">
        <w:instrText>SEQ Tabela \* ARABIC \s 1</w:instrText>
      </w:r>
      <w:r w:rsidR="00856499">
        <w:fldChar w:fldCharType="separate"/>
      </w:r>
      <w:r w:rsidR="00856499">
        <w:rPr>
          <w:noProof/>
        </w:rPr>
        <w:t>7</w:t>
      </w:r>
      <w:r w:rsidR="00856499">
        <w:fldChar w:fldCharType="end"/>
      </w:r>
      <w:r>
        <w:tab/>
        <w:t xml:space="preserve">Zestawienie działań zalecanych do wdrożenia w jcwp LW na </w:t>
      </w:r>
      <w:r w:rsidRPr="008F60F2">
        <w:t xml:space="preserve">obszarze dorzecza </w:t>
      </w:r>
      <w:bookmarkEnd w:id="383"/>
      <w:bookmarkEnd w:id="384"/>
      <w:r w:rsidRPr="008F60F2">
        <w:t>Niemna</w:t>
      </w:r>
      <w:bookmarkEnd w:id="385"/>
      <w:bookmarkEnd w:id="3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3445"/>
        <w:gridCol w:w="1463"/>
        <w:gridCol w:w="1463"/>
        <w:gridCol w:w="1463"/>
      </w:tblGrid>
      <w:tr w:rsidR="001A4073" w:rsidRPr="00FC08AF" w14:paraId="531D8BD0" w14:textId="77777777" w:rsidTr="00E237C6">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038D37" w14:textId="77777777" w:rsidR="001A4073" w:rsidRPr="00FC08AF" w:rsidRDefault="001A4073" w:rsidP="00E237C6">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Kod grupy IIaPGW</w:t>
            </w:r>
          </w:p>
        </w:tc>
        <w:tc>
          <w:tcPr>
            <w:tcW w:w="19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4D5CBB" w14:textId="77777777" w:rsidR="001A4073" w:rsidRPr="00FC08AF" w:rsidRDefault="001A4073" w:rsidP="00E237C6">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Grupa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EB6566" w14:textId="77777777" w:rsidR="001A4073" w:rsidRPr="00FC08AF" w:rsidRDefault="001A4073" w:rsidP="00E237C6">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Łączna liczba przypisanych działań</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9DD05F" w14:textId="77777777" w:rsidR="001A4073" w:rsidRPr="00FC08AF" w:rsidRDefault="001A4073" w:rsidP="00E237C6">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Liczba jcw z przypisanym działaniem</w:t>
            </w:r>
          </w:p>
        </w:tc>
        <w:tc>
          <w:tcPr>
            <w:tcW w:w="8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4FAFF0" w14:textId="77777777" w:rsidR="001A4073" w:rsidRPr="00FC08AF" w:rsidRDefault="001A4073" w:rsidP="00E237C6">
            <w:pPr>
              <w:spacing w:before="40" w:after="40"/>
              <w:jc w:val="center"/>
              <w:rPr>
                <w:rFonts w:asciiTheme="minorHAnsi" w:eastAsia="Times New Roman" w:hAnsiTheme="minorHAnsi" w:cstheme="minorHAnsi"/>
                <w:b/>
                <w:color w:val="000000"/>
                <w:sz w:val="20"/>
                <w:szCs w:val="20"/>
                <w:lang w:eastAsia="pl-PL"/>
              </w:rPr>
            </w:pPr>
            <w:r w:rsidRPr="00FC08AF">
              <w:rPr>
                <w:rFonts w:asciiTheme="minorHAnsi" w:eastAsia="Times New Roman" w:hAnsiTheme="minorHAnsi" w:cstheme="minorHAnsi"/>
                <w:b/>
                <w:color w:val="000000"/>
                <w:sz w:val="20"/>
                <w:szCs w:val="20"/>
                <w:lang w:eastAsia="pl-PL"/>
              </w:rPr>
              <w:t xml:space="preserve">Udział w ogólnej liczbie jcw ze zbudowanym </w:t>
            </w:r>
            <w:r>
              <w:rPr>
                <w:rFonts w:asciiTheme="minorHAnsi" w:eastAsia="Times New Roman" w:hAnsiTheme="minorHAnsi" w:cstheme="minorHAnsi"/>
                <w:b/>
                <w:color w:val="000000"/>
                <w:sz w:val="20"/>
                <w:szCs w:val="20"/>
                <w:lang w:eastAsia="pl-PL"/>
              </w:rPr>
              <w:t xml:space="preserve">zestawem </w:t>
            </w:r>
            <w:r w:rsidRPr="00FC08AF">
              <w:rPr>
                <w:rFonts w:asciiTheme="minorHAnsi" w:eastAsia="Times New Roman" w:hAnsiTheme="minorHAnsi" w:cstheme="minorHAnsi"/>
                <w:b/>
                <w:color w:val="000000"/>
                <w:sz w:val="20"/>
                <w:szCs w:val="20"/>
                <w:lang w:eastAsia="pl-PL"/>
              </w:rPr>
              <w:t>działa</w:t>
            </w:r>
            <w:r>
              <w:rPr>
                <w:rFonts w:asciiTheme="minorHAnsi" w:eastAsia="Times New Roman" w:hAnsiTheme="minorHAnsi" w:cstheme="minorHAnsi"/>
                <w:b/>
                <w:color w:val="000000"/>
                <w:sz w:val="20"/>
                <w:szCs w:val="20"/>
                <w:lang w:eastAsia="pl-PL"/>
              </w:rPr>
              <w:t>ń</w:t>
            </w:r>
            <w:r>
              <w:rPr>
                <w:rFonts w:asciiTheme="minorHAnsi" w:eastAsia="Times New Roman" w:hAnsiTheme="minorHAnsi" w:cstheme="minorHAnsi"/>
                <w:b/>
                <w:color w:val="000000"/>
                <w:sz w:val="20"/>
                <w:szCs w:val="20"/>
                <w:lang w:eastAsia="pl-PL"/>
              </w:rPr>
              <w:br/>
              <w:t>(%)</w:t>
            </w:r>
          </w:p>
        </w:tc>
      </w:tr>
      <w:tr w:rsidR="001A4073" w:rsidRPr="00E770A8" w14:paraId="137194C3"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8DB2"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LWHM_01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DA50E"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Poprawa warunków wodnych i siedliskowych w obrębie strefy brzegowej jezior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81D72F"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2922C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7298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3,2</w:t>
            </w:r>
          </w:p>
        </w:tc>
      </w:tr>
      <w:tr w:rsidR="001A4073" w:rsidRPr="00E770A8" w14:paraId="0FD88E95"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64B97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LWHM_02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9552"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Poprawa warunków siedliskowych w strefie litoralnej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C4022"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052DE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F7AD9"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w:t>
            </w:r>
            <w:r w:rsidR="008F60F2">
              <w:rPr>
                <w:rFonts w:asciiTheme="minorHAnsi" w:eastAsia="Times New Roman" w:hAnsiTheme="minorHAnsi" w:cstheme="minorHAnsi"/>
                <w:bCs/>
                <w:color w:val="000000"/>
                <w:sz w:val="20"/>
                <w:szCs w:val="20"/>
                <w:lang w:eastAsia="pl-PL"/>
              </w:rPr>
              <w:t>0</w:t>
            </w:r>
          </w:p>
        </w:tc>
      </w:tr>
      <w:tr w:rsidR="001A4073" w:rsidRPr="00E770A8" w14:paraId="1D737F34"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E2A30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LWH_02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40BAB"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Zintegrowany system monitoringu suszy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9082B4"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F30D3C"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F621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0,0</w:t>
            </w:r>
          </w:p>
        </w:tc>
      </w:tr>
      <w:tr w:rsidR="001A4073" w:rsidRPr="00E770A8" w14:paraId="73CDBB36"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E3ACC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67512A"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edukacyjne i doradcze dla rolników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18535"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030FF"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4924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22,6</w:t>
            </w:r>
          </w:p>
        </w:tc>
      </w:tr>
      <w:tr w:rsidR="001A4073" w:rsidRPr="00E770A8" w14:paraId="5E87F87B"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93F0A4"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839E50"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Ograniczenie zanieczyszczenia pestycydami z rolnictwa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D61F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851B93"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7FA92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32,3</w:t>
            </w:r>
          </w:p>
        </w:tc>
      </w:tr>
      <w:tr w:rsidR="001A4073" w:rsidRPr="00E770A8" w14:paraId="4FFB98CC"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5467F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LWP_06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4598C"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Gospodarka ściekowa w obszarach niezurbanizowanych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8C3743"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30D24C"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04FA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19,4</w:t>
            </w:r>
          </w:p>
        </w:tc>
      </w:tr>
      <w:tr w:rsidR="001A4073" w:rsidRPr="00E770A8" w14:paraId="771A878F"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1A4A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LWP_07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B551C9"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Gospodarka ściekowa w obszarach niezurbanizowanych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0F66AF"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E3302C"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BBF7B3"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19,4</w:t>
            </w:r>
          </w:p>
        </w:tc>
      </w:tr>
      <w:tr w:rsidR="001A4073" w:rsidRPr="00E770A8" w14:paraId="060BE5A2"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CF6A9D"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LWP_08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9F801"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kontrolne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EC1894"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7B3E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E0328"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51,6</w:t>
            </w:r>
          </w:p>
        </w:tc>
      </w:tr>
      <w:tr w:rsidR="001A4073" w:rsidRPr="00E770A8" w14:paraId="054C0473"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75320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LWP_09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0BDBAD"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kontrolne i monitoringowe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F76618"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4964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16 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65A1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51,6</w:t>
            </w:r>
          </w:p>
        </w:tc>
      </w:tr>
      <w:tr w:rsidR="001A4073" w:rsidRPr="00E770A8" w14:paraId="18FDD402"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536833"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LWP_10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D13DC0"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Realizacja Krajowego Programu Ścieków Komunalnych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3AC4B2"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98A14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F041F"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0,0</w:t>
            </w:r>
          </w:p>
        </w:tc>
      </w:tr>
      <w:tr w:rsidR="001A4073" w:rsidRPr="00E770A8" w14:paraId="700365AF"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B13C9"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LWC_01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2F5AA"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Programy rekultywacji jezior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746F5"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FA1ACA"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2A5E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0,0</w:t>
            </w:r>
          </w:p>
        </w:tc>
      </w:tr>
      <w:tr w:rsidR="001A4073" w:rsidRPr="00E770A8" w14:paraId="472D59E9"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60D19A"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LWC_02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55D17F"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Program renaturyzacji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52B2BA"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9F6F4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BB074"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0,0</w:t>
            </w:r>
          </w:p>
        </w:tc>
      </w:tr>
      <w:tr w:rsidR="001A4073" w:rsidRPr="00E770A8" w14:paraId="7693A207"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F2A1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LWC_08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F9F02"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Realizacja działań wynikających z planów ochrony i planów zadań ochronnych dla obszarów chronionych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63EEF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23 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32809"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23 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B3C4D9"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74,2</w:t>
            </w:r>
          </w:p>
        </w:tc>
      </w:tr>
      <w:tr w:rsidR="001A4073" w:rsidRPr="00E770A8" w14:paraId="5D8FA5DB"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BBE7A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LWC_09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B27D94"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naprawcze dla obszarów chronionych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89267"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4 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6521C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2 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EB201"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6,5</w:t>
            </w:r>
          </w:p>
        </w:tc>
      </w:tr>
      <w:tr w:rsidR="001A4073" w:rsidRPr="00E770A8" w14:paraId="06C1AE92"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AA61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LWC_11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1960B"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kontrolne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8602EE"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2B43A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7 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CDF87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22,6</w:t>
            </w:r>
          </w:p>
        </w:tc>
      </w:tr>
      <w:tr w:rsidR="001A4073" w:rsidRPr="00E770A8" w14:paraId="5356A67F" w14:textId="77777777" w:rsidTr="008F60F2">
        <w:trPr>
          <w:trHeight w:val="454"/>
          <w:tblHeader/>
          <w:jc w:val="center"/>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52D980"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LWC_12 </w:t>
            </w:r>
          </w:p>
        </w:tc>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6EE1C3" w14:textId="77777777" w:rsidR="001A4073" w:rsidRPr="008F60F2" w:rsidRDefault="001A4073" w:rsidP="0061520C">
            <w:pPr>
              <w:spacing w:before="40" w:after="40"/>
              <w:jc w:val="left"/>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Działania monitoringowe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D7BCA6"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CF8BB"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8F0243" w14:textId="77777777" w:rsidR="001A4073" w:rsidRPr="008F60F2" w:rsidRDefault="001A4073" w:rsidP="00E237C6">
            <w:pPr>
              <w:spacing w:before="40" w:after="40"/>
              <w:jc w:val="center"/>
              <w:rPr>
                <w:rFonts w:asciiTheme="minorHAnsi" w:eastAsia="Times New Roman" w:hAnsiTheme="minorHAnsi" w:cstheme="minorHAnsi"/>
                <w:bCs/>
                <w:color w:val="000000"/>
                <w:sz w:val="20"/>
                <w:szCs w:val="20"/>
                <w:lang w:eastAsia="pl-PL"/>
              </w:rPr>
            </w:pPr>
            <w:r w:rsidRPr="008F60F2">
              <w:rPr>
                <w:rFonts w:asciiTheme="minorHAnsi" w:eastAsia="Times New Roman" w:hAnsiTheme="minorHAnsi" w:cstheme="minorHAnsi"/>
                <w:bCs/>
                <w:color w:val="000000"/>
                <w:sz w:val="20"/>
                <w:szCs w:val="20"/>
                <w:lang w:eastAsia="pl-PL"/>
              </w:rPr>
              <w:t>0,0</w:t>
            </w:r>
          </w:p>
        </w:tc>
      </w:tr>
    </w:tbl>
    <w:p w14:paraId="3E3E2E07" w14:textId="77777777" w:rsidR="001A4073" w:rsidRDefault="001A4073" w:rsidP="005946B7">
      <w:pPr>
        <w:pStyle w:val="rdo0"/>
      </w:pPr>
      <w:r>
        <w:t>Źródło: opracowanie własne</w:t>
      </w:r>
    </w:p>
    <w:p w14:paraId="72789EDA" w14:textId="2AC857C2" w:rsidR="001A4073" w:rsidRDefault="001A4073" w:rsidP="001A4073">
      <w:pPr>
        <w:suppressAutoHyphens/>
        <w:rPr>
          <w:rFonts w:eastAsia="Times New Roman" w:cs="Calibri"/>
          <w:highlight w:val="yellow"/>
        </w:rPr>
      </w:pPr>
      <w:r w:rsidRPr="00E770A8">
        <w:rPr>
          <w:rFonts w:eastAsia="Times New Roman" w:cs="Calibri"/>
        </w:rPr>
        <w:t>Na obszarze dorzecza Niemna zestaw działań zbudowano dla 31 jcwp</w:t>
      </w:r>
      <w:r>
        <w:rPr>
          <w:rFonts w:eastAsia="Times New Roman" w:cs="Calibri"/>
        </w:rPr>
        <w:t xml:space="preserve"> LW</w:t>
      </w:r>
      <w:r w:rsidRPr="00E770A8">
        <w:rPr>
          <w:rFonts w:eastAsia="Times New Roman" w:cs="Calibri"/>
        </w:rPr>
        <w:t xml:space="preserve">, co stanowi 86% jcwp </w:t>
      </w:r>
      <w:r>
        <w:rPr>
          <w:rFonts w:eastAsia="Times New Roman" w:cs="Calibri"/>
        </w:rPr>
        <w:t>LW</w:t>
      </w:r>
      <w:r w:rsidRPr="00E770A8">
        <w:rPr>
          <w:rFonts w:eastAsia="Times New Roman" w:cs="Calibri"/>
        </w:rPr>
        <w:t xml:space="preserve"> w</w:t>
      </w:r>
      <w:r w:rsidR="00F66A46">
        <w:rPr>
          <w:rFonts w:eastAsia="Times New Roman" w:cs="Calibri"/>
        </w:rPr>
        <w:t> </w:t>
      </w:r>
      <w:r w:rsidRPr="00E770A8">
        <w:rPr>
          <w:rFonts w:eastAsia="Times New Roman" w:cs="Calibri"/>
        </w:rPr>
        <w:t xml:space="preserve">dorzeczu. </w:t>
      </w:r>
      <w:r w:rsidR="00856499" w:rsidRPr="00E770A8">
        <w:rPr>
          <w:rFonts w:eastAsia="Times New Roman" w:cs="Calibri"/>
        </w:rPr>
        <w:t xml:space="preserve">Na </w:t>
      </w:r>
      <w:r w:rsidR="00856499" w:rsidRPr="00BF5868">
        <w:rPr>
          <w:rFonts w:eastAsia="Times New Roman" w:cs="Calibri"/>
        </w:rPr>
        <w:t>poniższym wykresie (wykres 12-1</w:t>
      </w:r>
      <w:r w:rsidR="00620C11">
        <w:rPr>
          <w:rFonts w:eastAsia="Times New Roman" w:cs="Calibri"/>
        </w:rPr>
        <w:t>6</w:t>
      </w:r>
      <w:r w:rsidRPr="00BF5868">
        <w:rPr>
          <w:rFonts w:eastAsia="Times New Roman" w:cs="Calibri"/>
        </w:rPr>
        <w:t>) pr</w:t>
      </w:r>
      <w:r w:rsidRPr="00E770A8">
        <w:rPr>
          <w:rFonts w:eastAsia="Times New Roman" w:cs="Calibri"/>
        </w:rPr>
        <w:t>zedstawiono informacje o udziale jcwp LW z</w:t>
      </w:r>
      <w:r w:rsidR="00F66A46">
        <w:rPr>
          <w:rFonts w:eastAsia="Times New Roman" w:cs="Calibri"/>
        </w:rPr>
        <w:t> </w:t>
      </w:r>
      <w:r w:rsidRPr="00E770A8">
        <w:rPr>
          <w:rFonts w:eastAsia="Times New Roman" w:cs="Calibri"/>
        </w:rPr>
        <w:t xml:space="preserve">zestawem działań w ogólnej liczbie jcwp LW </w:t>
      </w:r>
      <w:r>
        <w:rPr>
          <w:rFonts w:eastAsia="Times New Roman" w:cs="Calibri"/>
        </w:rPr>
        <w:t xml:space="preserve">w regionie wodnym obszaru </w:t>
      </w:r>
      <w:r w:rsidRPr="00E770A8">
        <w:rPr>
          <w:rFonts w:eastAsia="Times New Roman" w:cs="Calibri"/>
        </w:rPr>
        <w:t>dorzecza Niemna</w:t>
      </w:r>
      <w:r>
        <w:rPr>
          <w:rFonts w:eastAsia="Times New Roman" w:cs="Calibri"/>
        </w:rPr>
        <w:t>.</w:t>
      </w:r>
    </w:p>
    <w:p w14:paraId="18730902" w14:textId="77777777" w:rsidR="0061520C" w:rsidRDefault="00856499" w:rsidP="0061520C">
      <w:pPr>
        <w:suppressAutoHyphens/>
        <w:jc w:val="center"/>
      </w:pPr>
      <w:r>
        <w:rPr>
          <w:noProof/>
          <w:lang w:eastAsia="pl-PL"/>
        </w:rPr>
        <w:lastRenderedPageBreak/>
        <w:drawing>
          <wp:inline distT="0" distB="0" distL="0" distR="0" wp14:anchorId="5C3E5307" wp14:editId="5E04243C">
            <wp:extent cx="3880236" cy="3157321"/>
            <wp:effectExtent l="0" t="0" r="6350" b="5080"/>
            <wp:docPr id="71" name="Wykres 71">
              <a:extLst xmlns:a="http://schemas.openxmlformats.org/drawingml/2006/main">
                <a:ext uri="{FF2B5EF4-FFF2-40B4-BE49-F238E27FC236}">
                  <a16:creationId xmlns:a16="http://schemas.microsoft.com/office/drawing/2014/main" id="{A5267104-DC81-4ABD-A0A8-00AA887DFDA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bookmarkStart w:id="387" w:name="_Toc66706869"/>
    </w:p>
    <w:p w14:paraId="102D564A" w14:textId="300C4251" w:rsidR="001A4073" w:rsidRPr="0061520C" w:rsidRDefault="0061520C" w:rsidP="0061520C">
      <w:pPr>
        <w:pStyle w:val="Wykres"/>
        <w:rPr>
          <w:rFonts w:eastAsia="Times New Roman" w:cs="Calibri"/>
        </w:rPr>
      </w:pPr>
      <w:bookmarkStart w:id="388" w:name="_Toc68725315"/>
      <w:r>
        <w:t xml:space="preserve">Wykres </w:t>
      </w:r>
      <w:r w:rsidR="00856499">
        <w:fldChar w:fldCharType="begin"/>
      </w:r>
      <w:r w:rsidR="00856499">
        <w:instrText>STYLEREF 1 \s</w:instrText>
      </w:r>
      <w:r w:rsidR="00856499">
        <w:fldChar w:fldCharType="separate"/>
      </w:r>
      <w:r w:rsidR="00620C11">
        <w:rPr>
          <w:noProof/>
        </w:rPr>
        <w:t>12</w:t>
      </w:r>
      <w:r w:rsidR="00856499">
        <w:fldChar w:fldCharType="end"/>
      </w:r>
      <w:r>
        <w:noBreakHyphen/>
      </w:r>
      <w:r w:rsidR="00856499">
        <w:fldChar w:fldCharType="begin"/>
      </w:r>
      <w:r w:rsidR="00856499">
        <w:instrText>SEQ Wykres \* ARABIC \s 1</w:instrText>
      </w:r>
      <w:r w:rsidR="00856499">
        <w:fldChar w:fldCharType="separate"/>
      </w:r>
      <w:r w:rsidR="00620C11">
        <w:rPr>
          <w:noProof/>
        </w:rPr>
        <w:t>16</w:t>
      </w:r>
      <w:r w:rsidR="00856499">
        <w:fldChar w:fldCharType="end"/>
      </w:r>
      <w:r>
        <w:tab/>
      </w:r>
      <w:r w:rsidR="001A4073" w:rsidRPr="0061520C">
        <w:t>Udział</w:t>
      </w:r>
      <w:r w:rsidR="001A4073">
        <w:t xml:space="preserve"> jcwp LW z przypisanymi zestawami działań w regionach wodnych obszaru dorzecza</w:t>
      </w:r>
      <w:bookmarkEnd w:id="387"/>
      <w:bookmarkEnd w:id="388"/>
    </w:p>
    <w:p w14:paraId="36541014" w14:textId="77777777" w:rsidR="001A4073" w:rsidRDefault="001A4073" w:rsidP="005946B7">
      <w:pPr>
        <w:pStyle w:val="rdo0"/>
      </w:pPr>
      <w:r>
        <w:t>Źródło: opracowanie własne</w:t>
      </w:r>
    </w:p>
    <w:p w14:paraId="51F995C6" w14:textId="77777777" w:rsidR="001A4073" w:rsidRDefault="001A4073" w:rsidP="001A4073">
      <w:r w:rsidRPr="00E770A8">
        <w:t>Wśród działań zaplanowanych dla jcwp LW obszaru dorzecza Niemna 77% stanowią działania podstawowe a 23% stanowią działania uzupełniające.</w:t>
      </w:r>
    </w:p>
    <w:p w14:paraId="6EF3A3D8" w14:textId="77777777" w:rsidR="00856499" w:rsidRDefault="00856499" w:rsidP="00856499">
      <w:pPr>
        <w:jc w:val="center"/>
      </w:pPr>
      <w:r>
        <w:rPr>
          <w:noProof/>
          <w:lang w:eastAsia="pl-PL"/>
        </w:rPr>
        <w:drawing>
          <wp:inline distT="0" distB="0" distL="0" distR="0" wp14:anchorId="5FEEF2D4" wp14:editId="6CE69178">
            <wp:extent cx="5367131" cy="3124863"/>
            <wp:effectExtent l="0" t="0" r="5080" b="18415"/>
            <wp:docPr id="72" name="Wykres 72">
              <a:extLst xmlns:a="http://schemas.openxmlformats.org/drawingml/2006/main">
                <a:ext uri="{FF2B5EF4-FFF2-40B4-BE49-F238E27FC236}">
                  <a16:creationId xmlns:a16="http://schemas.microsoft.com/office/drawing/2014/main" id="{42B214F2-7063-46E8-BD93-4164879B51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3E18A49" w14:textId="000CA5C0" w:rsidR="00856499" w:rsidRPr="002D6624" w:rsidRDefault="00856499" w:rsidP="00856499">
      <w:pPr>
        <w:pStyle w:val="Wykres"/>
      </w:pPr>
      <w:bookmarkStart w:id="389" w:name="_Toc68725316"/>
      <w:r w:rsidRPr="002D6624">
        <w:t xml:space="preserve">Wykres </w:t>
      </w:r>
      <w:r>
        <w:fldChar w:fldCharType="begin"/>
      </w:r>
      <w:r>
        <w:instrText>STYLEREF 1 \s</w:instrText>
      </w:r>
      <w:r>
        <w:fldChar w:fldCharType="separate"/>
      </w:r>
      <w:r w:rsidR="00620C11">
        <w:rPr>
          <w:noProof/>
        </w:rPr>
        <w:t>12</w:t>
      </w:r>
      <w:r>
        <w:fldChar w:fldCharType="end"/>
      </w:r>
      <w:r>
        <w:noBreakHyphen/>
      </w:r>
      <w:r>
        <w:fldChar w:fldCharType="begin"/>
      </w:r>
      <w:r>
        <w:instrText>SEQ Wykres \* ARABIC \s 1</w:instrText>
      </w:r>
      <w:r>
        <w:fldChar w:fldCharType="separate"/>
      </w:r>
      <w:r w:rsidR="00620C11">
        <w:rPr>
          <w:noProof/>
        </w:rPr>
        <w:t>17</w:t>
      </w:r>
      <w:r>
        <w:fldChar w:fldCharType="end"/>
      </w:r>
      <w:r w:rsidRPr="002D6624">
        <w:tab/>
        <w:t>Podział działań w zestawie dla jcwp</w:t>
      </w:r>
      <w:r>
        <w:t xml:space="preserve"> LW </w:t>
      </w:r>
      <w:r w:rsidRPr="002D6624">
        <w:t xml:space="preserve">dla </w:t>
      </w:r>
      <w:r>
        <w:t xml:space="preserve">obszaru </w:t>
      </w:r>
      <w:r w:rsidRPr="002D6624">
        <w:t>dorzecza</w:t>
      </w:r>
      <w:r>
        <w:t xml:space="preserve"> Niemna</w:t>
      </w:r>
      <w:bookmarkEnd w:id="389"/>
    </w:p>
    <w:p w14:paraId="4E82CCE3" w14:textId="77777777" w:rsidR="001A4073" w:rsidRPr="002D6624" w:rsidRDefault="001A4073" w:rsidP="005946B7">
      <w:pPr>
        <w:pStyle w:val="rdo0"/>
      </w:pPr>
      <w:r w:rsidRPr="002D6624">
        <w:t xml:space="preserve">Źródło: opracowanie </w:t>
      </w:r>
      <w:r>
        <w:t>własne</w:t>
      </w:r>
    </w:p>
    <w:p w14:paraId="63BC2DBD" w14:textId="42B4CCD8" w:rsidR="001A4073" w:rsidRDefault="001A4073" w:rsidP="001A4073">
      <w:r>
        <w:lastRenderedPageBreak/>
        <w:t xml:space="preserve">Informacje o działaniach zaplanowanych dla danej jcwp uwzględnione zostały w załączniku nr </w:t>
      </w:r>
      <w:r w:rsidR="002F168B">
        <w:t>6</w:t>
      </w:r>
      <w:r w:rsidR="00BF5868">
        <w:t>.4</w:t>
      </w:r>
      <w:r>
        <w:t xml:space="preserve"> (Zestaw działań LW). Zobrazowanie przestrzenne jcwp LW w obszarze dorzecza </w:t>
      </w:r>
      <w:r w:rsidR="00856499">
        <w:t>Niemna</w:t>
      </w:r>
      <w:r>
        <w:t xml:space="preserve"> z przypisanym zestawem działań stanowi </w:t>
      </w:r>
      <w:r w:rsidRPr="00BF5868">
        <w:t>załącznik graficzny nr 3</w:t>
      </w:r>
      <w:r w:rsidR="00BF5868" w:rsidRPr="00BF5868">
        <w:t>1.</w:t>
      </w:r>
    </w:p>
    <w:p w14:paraId="383CE08A" w14:textId="77777777" w:rsidR="001A4073" w:rsidRPr="00C1245D" w:rsidRDefault="001A4073" w:rsidP="00F81C31">
      <w:pPr>
        <w:pStyle w:val="Nagwek3"/>
      </w:pPr>
      <w:bookmarkStart w:id="390" w:name="_Toc67650014"/>
      <w:r w:rsidRPr="00C1245D">
        <w:t>Zestawy działań dla jcwpd (GW)</w:t>
      </w:r>
      <w:bookmarkEnd w:id="390"/>
    </w:p>
    <w:p w14:paraId="12BBC9AA" w14:textId="77777777" w:rsidR="007C492E" w:rsidRPr="00C1245D" w:rsidRDefault="007C492E" w:rsidP="007C492E">
      <w:pPr>
        <w:rPr>
          <w:rFonts w:eastAsia="Times New Roman"/>
        </w:rPr>
      </w:pPr>
      <w:r w:rsidRPr="00C1245D">
        <w:t xml:space="preserve">Zestawy działań dla poszczególnych jcwpd (GW) były konstruowane na podstawie oceny ryzyka </w:t>
      </w:r>
      <w:r w:rsidRPr="00C1245D">
        <w:rPr>
          <w:rFonts w:eastAsia="Times New Roman"/>
        </w:rPr>
        <w:t>nieosiągnięcia celów środowiskowych, a także wyników oceny stanu jcwpd.</w:t>
      </w:r>
    </w:p>
    <w:p w14:paraId="493438C1" w14:textId="77777777" w:rsidR="007C492E" w:rsidRDefault="007C492E" w:rsidP="007C492E">
      <w:pPr>
        <w:rPr>
          <w:rFonts w:eastAsia="Times New Roman"/>
        </w:rPr>
      </w:pPr>
      <w:r w:rsidRPr="00C1245D">
        <w:rPr>
          <w:rFonts w:eastAsia="Times New Roman"/>
        </w:rPr>
        <w:t>Analizie poddano przyczyny stanu słabego jcwpd oraz zagrożenia w odniesieniu do osiągnięcia ustalonych celów</w:t>
      </w:r>
      <w:r w:rsidRPr="009A5F30">
        <w:rPr>
          <w:rFonts w:eastAsia="Times New Roman"/>
        </w:rPr>
        <w:t xml:space="preserve"> środowiskowych. Dla każdej jcwpd podano w zestawie informację na temat wyniku najnowszej oceny stanu wykonanej w 2020 r. na podstawie wyników monitoringu diagnostycznego z</w:t>
      </w:r>
      <w:r>
        <w:rPr>
          <w:rFonts w:eastAsia="Times New Roman"/>
        </w:rPr>
        <w:t> 2019 r. oraz oceny ryzyka, różnicując z uwagi na rodzaj presji decydującej o stanie słabym bądź zagrożeniu jcwpd (presje związane ze stanem ilościowym, chemicznym lub ilościowym i chemicznym). Działania dla poszczególnych jcwpd przypisywano tak, aby były ukierunkowane na redukcję zidentyfikowanych presji decydujących o stanie lub zagrożeniu jcwpd. W obszarze presji wpływających na stan chemiczny jcwpd dodatkowo dokonano rozdzielenia z uwagi na rodzaj presji, wyróżniając:</w:t>
      </w:r>
    </w:p>
    <w:p w14:paraId="73720E37" w14:textId="77777777" w:rsidR="007C492E" w:rsidRDefault="007C492E" w:rsidP="008125B3">
      <w:pPr>
        <w:pStyle w:val="Akapitzlist"/>
        <w:numPr>
          <w:ilvl w:val="0"/>
          <w:numId w:val="118"/>
        </w:numPr>
        <w:rPr>
          <w:rFonts w:eastAsiaTheme="minorEastAsia" w:cstheme="minorBidi"/>
        </w:rPr>
      </w:pPr>
      <w:r>
        <w:t>presje związane z rolnictwem i gospodarką komunalną (presja chemiczna typu A);</w:t>
      </w:r>
    </w:p>
    <w:p w14:paraId="79984678" w14:textId="77777777" w:rsidR="007C492E" w:rsidRDefault="007C492E" w:rsidP="008125B3">
      <w:pPr>
        <w:pStyle w:val="Akapitzlist"/>
        <w:numPr>
          <w:ilvl w:val="0"/>
          <w:numId w:val="118"/>
        </w:numPr>
        <w:rPr>
          <w:rFonts w:eastAsiaTheme="minorEastAsia" w:cstheme="minorBidi"/>
        </w:rPr>
      </w:pPr>
      <w:r>
        <w:t>presje związane z przemysłem (presja chemiczna typu B).</w:t>
      </w:r>
    </w:p>
    <w:p w14:paraId="61D45869" w14:textId="77777777" w:rsidR="007C492E" w:rsidRDefault="007C492E" w:rsidP="007C492E">
      <w:r>
        <w:t xml:space="preserve">Dla obszaru dorzecza Niemna nie zbudowano zestawu działań dla jcwpd (GW). Na obszarze dorzecza Niemna wydzielone są dwie jcwpd, o nr 22 i 53. Zgodnie z wykonaną w 2020 r. oceną stanu jcwpd, na podstawie wyników monitoringu diagnostycznego z 2019 r., obydwie jcwpd są o stanie dobrym, zarówno ilościowym jak i chemicznym. Wyniki oceny stanu jcwpd w dorzeczu Niemna opisano w rozdz. 5. Jednocześnie w wyniku przeprowadzonej analizy presji nie stwierdzono dla niej zagrożenia nieosiągnięcia celu środowiskowego.  </w:t>
      </w:r>
    </w:p>
    <w:p w14:paraId="2D8D999A" w14:textId="2A50A6DD" w:rsidR="007C492E" w:rsidRDefault="007C492E" w:rsidP="007C492E">
      <w:r>
        <w:t>Dla jcwpd nr 22 i 53 nie wskazano żadnych dodatkowych działań w zestawie i przypisano im wyłącznie działania wskazane w katalogu działań krajowych. Na podstawie wykonanych analiz przyjmuje się, że do utrzymania stanu dobrego oraz osiągnięcia ustalonych celów środowiskowych wystarczy realizacja działań zawartych w katalogu krajowym.</w:t>
      </w:r>
    </w:p>
    <w:p w14:paraId="40A9371B" w14:textId="4FCD91D4" w:rsidR="00F61234" w:rsidRPr="00544887" w:rsidRDefault="00F61234" w:rsidP="00F61234">
      <w:pPr>
        <w:pStyle w:val="Nagwek2"/>
      </w:pPr>
      <w:bookmarkStart w:id="391" w:name="_Toc67437333"/>
      <w:bookmarkStart w:id="392" w:name="_Toc67650015"/>
      <w:r w:rsidRPr="00544887">
        <w:t>Koszty zestawu działań</w:t>
      </w:r>
      <w:bookmarkEnd w:id="391"/>
      <w:bookmarkEnd w:id="392"/>
    </w:p>
    <w:p w14:paraId="36B3E871" w14:textId="350F8830" w:rsidR="00F61234" w:rsidRDefault="00F61234" w:rsidP="00F61234">
      <w:r w:rsidRPr="00544887">
        <w:t xml:space="preserve">Łączne koszty zestawu działań </w:t>
      </w:r>
      <w:r>
        <w:t>na obszarze</w:t>
      </w:r>
      <w:r w:rsidRPr="00544887">
        <w:t xml:space="preserve"> dorzecz</w:t>
      </w:r>
      <w:r>
        <w:t>a</w:t>
      </w:r>
      <w:r w:rsidRPr="00544887">
        <w:t xml:space="preserve"> Niemna wynoszą </w:t>
      </w:r>
      <w:r>
        <w:t>49</w:t>
      </w:r>
      <w:r w:rsidRPr="00544887">
        <w:t>,</w:t>
      </w:r>
      <w:r>
        <w:t>80</w:t>
      </w:r>
      <w:r w:rsidRPr="00544887">
        <w:t xml:space="preserve"> mln zł</w:t>
      </w:r>
      <w:r w:rsidR="00347297" w:rsidRPr="003B20AA">
        <w:t xml:space="preserve">. </w:t>
      </w:r>
      <w:r w:rsidR="00D92E57">
        <w:t>97</w:t>
      </w:r>
      <w:r w:rsidR="00994499" w:rsidRPr="003B20AA">
        <w:t>,</w:t>
      </w:r>
      <w:r w:rsidR="00D92E57">
        <w:t>83</w:t>
      </w:r>
      <w:r w:rsidR="00994499" w:rsidRPr="003B20AA">
        <w:t>%</w:t>
      </w:r>
      <w:r w:rsidR="00994499" w:rsidRPr="00493FD3">
        <w:t xml:space="preserve"> kosztów zestawu działań stanowią nakłady poniesione w ramach </w:t>
      </w:r>
      <w:r w:rsidR="00994499">
        <w:t>jcw</w:t>
      </w:r>
      <w:r w:rsidR="00994499" w:rsidRPr="00493FD3">
        <w:t xml:space="preserve"> </w:t>
      </w:r>
      <w:r w:rsidR="00D92E57">
        <w:t>RW</w:t>
      </w:r>
      <w:r w:rsidR="00994499" w:rsidRPr="00493FD3">
        <w:t xml:space="preserve">, a </w:t>
      </w:r>
      <w:r w:rsidR="00D92E57">
        <w:t>2,17</w:t>
      </w:r>
      <w:r w:rsidR="00994499" w:rsidRPr="00493FD3">
        <w:t>%</w:t>
      </w:r>
      <w:r w:rsidR="00994499">
        <w:t xml:space="preserve"> dotyczy </w:t>
      </w:r>
      <w:r w:rsidR="00D92E57">
        <w:t>jcwp LW</w:t>
      </w:r>
      <w:r w:rsidR="00994499">
        <w:t>.</w:t>
      </w:r>
    </w:p>
    <w:p w14:paraId="5B3C04F4" w14:textId="45FEE829" w:rsidR="00F61234" w:rsidRDefault="00237AA8" w:rsidP="00F61234">
      <w:r w:rsidRPr="006B5D93">
        <w:t>Szczegółowe koszt</w:t>
      </w:r>
      <w:r>
        <w:t>y</w:t>
      </w:r>
      <w:r w:rsidRPr="006B5D93">
        <w:t xml:space="preserve"> zestawu działań </w:t>
      </w:r>
      <w:r>
        <w:t xml:space="preserve">na obszarze dorzecza </w:t>
      </w:r>
      <w:r w:rsidR="006C2553">
        <w:t>Niemna</w:t>
      </w:r>
      <w:r>
        <w:t xml:space="preserve"> prezentują</w:t>
      </w:r>
      <w:r w:rsidRPr="006B5D93">
        <w:t xml:space="preserve"> poniższe tabele</w:t>
      </w:r>
      <w:r w:rsidRPr="002D6624">
        <w:t>:</w:t>
      </w:r>
    </w:p>
    <w:p w14:paraId="2896E886" w14:textId="08498741" w:rsidR="00F61234" w:rsidRPr="00544887" w:rsidRDefault="00F61234" w:rsidP="00CC4F8D">
      <w:pPr>
        <w:pStyle w:val="Tabela"/>
      </w:pPr>
      <w:bookmarkStart w:id="393" w:name="_Toc67430596"/>
      <w:bookmarkStart w:id="394" w:name="_Toc68725224"/>
      <w:r>
        <w:t xml:space="preserve">Tabela </w:t>
      </w:r>
      <w:r w:rsidR="00B25B32">
        <w:fldChar w:fldCharType="begin"/>
      </w:r>
      <w:r w:rsidR="00B25B32">
        <w:instrText xml:space="preserve"> STYLEREF 1 \s </w:instrText>
      </w:r>
      <w:r w:rsidR="00B25B32">
        <w:fldChar w:fldCharType="separate"/>
      </w:r>
      <w:r w:rsidR="00261BCD">
        <w:rPr>
          <w:noProof/>
        </w:rPr>
        <w:t>12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8</w:t>
      </w:r>
      <w:r w:rsidR="00B25B32">
        <w:rPr>
          <w:noProof/>
        </w:rPr>
        <w:fldChar w:fldCharType="end"/>
      </w:r>
      <w:r>
        <w:tab/>
      </w:r>
      <w:r w:rsidR="00FF2F9E">
        <w:t>Koszty zestawu działań</w:t>
      </w:r>
      <w:r w:rsidRPr="00544887">
        <w:t xml:space="preserve"> </w:t>
      </w:r>
      <w:r>
        <w:t>na</w:t>
      </w:r>
      <w:r w:rsidRPr="00544887">
        <w:t xml:space="preserve"> </w:t>
      </w:r>
      <w:r>
        <w:t xml:space="preserve">obszarze </w:t>
      </w:r>
      <w:r w:rsidRPr="00544887">
        <w:t>dorzecz</w:t>
      </w:r>
      <w:r>
        <w:t>a</w:t>
      </w:r>
      <w:r w:rsidRPr="00544887">
        <w:t xml:space="preserve"> Niemna (w tys. zł)</w:t>
      </w:r>
      <w:bookmarkEnd w:id="393"/>
      <w:bookmarkEnd w:id="394"/>
    </w:p>
    <w:tbl>
      <w:tblPr>
        <w:tblW w:w="5000" w:type="pct"/>
        <w:tblCellMar>
          <w:left w:w="70" w:type="dxa"/>
          <w:right w:w="70" w:type="dxa"/>
        </w:tblCellMar>
        <w:tblLook w:val="04A0" w:firstRow="1" w:lastRow="0" w:firstColumn="1" w:lastColumn="0" w:noHBand="0" w:noVBand="1"/>
      </w:tblPr>
      <w:tblGrid>
        <w:gridCol w:w="1813"/>
        <w:gridCol w:w="1813"/>
        <w:gridCol w:w="1812"/>
        <w:gridCol w:w="1812"/>
        <w:gridCol w:w="1812"/>
      </w:tblGrid>
      <w:tr w:rsidR="00F61234" w:rsidRPr="00544887" w14:paraId="3E1646F4" w14:textId="77777777" w:rsidTr="006B5289">
        <w:trPr>
          <w:trHeight w:val="454"/>
        </w:trPr>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0631507" w14:textId="77777777" w:rsidR="00F61234" w:rsidRPr="00544887" w:rsidRDefault="00F61234" w:rsidP="00301E16">
            <w:pPr>
              <w:pStyle w:val="Teksttabelinaglowek"/>
              <w:spacing w:before="40" w:after="40"/>
              <w:jc w:val="both"/>
            </w:pPr>
            <w:r w:rsidRPr="00544887">
              <w:t>Region wodny</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2A77CC" w14:textId="77777777" w:rsidR="00F61234" w:rsidRPr="00544887" w:rsidRDefault="00F61234" w:rsidP="00301E16">
            <w:pPr>
              <w:pStyle w:val="Teksttabelinaglowek"/>
              <w:spacing w:before="40" w:after="40"/>
            </w:pPr>
            <w:r w:rsidRPr="00544887">
              <w:t>R</w:t>
            </w:r>
            <w:r>
              <w:t>azem</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42A72C" w14:textId="77777777" w:rsidR="00F61234" w:rsidRPr="00544887" w:rsidRDefault="00F61234" w:rsidP="00301E16">
            <w:pPr>
              <w:pStyle w:val="Teksttabelinaglowek"/>
              <w:spacing w:before="40" w:after="40"/>
            </w:pPr>
            <w:r>
              <w:t>jcwp RW</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142991" w14:textId="77777777" w:rsidR="00F61234" w:rsidRDefault="00F61234" w:rsidP="00301E16">
            <w:pPr>
              <w:pStyle w:val="Teksttabelinaglowek"/>
              <w:spacing w:before="40" w:after="40"/>
            </w:pPr>
            <w:r>
              <w:t>jcwp LW</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48B4657" w14:textId="77777777" w:rsidR="00F61234" w:rsidRPr="00544887" w:rsidRDefault="00F61234" w:rsidP="00301E16">
            <w:pPr>
              <w:pStyle w:val="Teksttabelinaglowek"/>
              <w:spacing w:before="40" w:after="40"/>
            </w:pPr>
            <w:r>
              <w:t>jcwpd</w:t>
            </w:r>
          </w:p>
        </w:tc>
      </w:tr>
      <w:tr w:rsidR="00F61234" w:rsidRPr="00544887" w14:paraId="3A5AD6F5" w14:textId="77777777" w:rsidTr="006B5289">
        <w:trPr>
          <w:trHeight w:val="454"/>
        </w:trPr>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77ACE630" w14:textId="77777777" w:rsidR="00F61234" w:rsidRPr="00544887" w:rsidRDefault="00F61234" w:rsidP="005946B7">
            <w:pPr>
              <w:pStyle w:val="Teksttabelisrodek"/>
              <w:rPr>
                <w:rFonts w:eastAsia="Times New Roman" w:cs="Calibri"/>
                <w:color w:val="000000"/>
                <w:szCs w:val="20"/>
              </w:rPr>
            </w:pPr>
            <w:r w:rsidRPr="00544887">
              <w:t xml:space="preserve">Niemna </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3F07C0B0" w14:textId="77777777" w:rsidR="00F61234" w:rsidRPr="00C43249" w:rsidRDefault="00F61234" w:rsidP="002E3A3C">
            <w:pPr>
              <w:pStyle w:val="Teksttabelisrodek"/>
              <w:jc w:val="center"/>
              <w:rPr>
                <w:rFonts w:eastAsia="Times New Roman" w:cs="Calibri"/>
                <w:color w:val="000000"/>
                <w:szCs w:val="20"/>
              </w:rPr>
            </w:pPr>
            <w:r w:rsidRPr="00B24EBD">
              <w:t>49</w:t>
            </w:r>
            <w:r w:rsidRPr="00C43249">
              <w:t> 801,62</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27780684" w14:textId="77777777" w:rsidR="00F61234" w:rsidRPr="00C43249" w:rsidRDefault="00F61234" w:rsidP="002E3A3C">
            <w:pPr>
              <w:pStyle w:val="Teksttabelisrodek"/>
              <w:jc w:val="center"/>
              <w:rPr>
                <w:rFonts w:eastAsia="Times New Roman" w:cs="Calibri"/>
                <w:color w:val="000000"/>
                <w:szCs w:val="20"/>
              </w:rPr>
            </w:pPr>
            <w:r w:rsidRPr="00C43249">
              <w:t>48 719,34</w:t>
            </w:r>
          </w:p>
        </w:tc>
        <w:tc>
          <w:tcPr>
            <w:tcW w:w="1000" w:type="pct"/>
            <w:tcBorders>
              <w:top w:val="single" w:sz="4" w:space="0" w:color="auto"/>
              <w:left w:val="single" w:sz="4" w:space="0" w:color="auto"/>
              <w:bottom w:val="single" w:sz="4" w:space="0" w:color="auto"/>
              <w:right w:val="single" w:sz="4" w:space="0" w:color="auto"/>
            </w:tcBorders>
            <w:vAlign w:val="center"/>
          </w:tcPr>
          <w:p w14:paraId="429EC2FB" w14:textId="77777777" w:rsidR="00F61234" w:rsidRPr="00C43249" w:rsidRDefault="00F61234" w:rsidP="002E3A3C">
            <w:pPr>
              <w:pStyle w:val="Teksttabelisrodek"/>
              <w:jc w:val="center"/>
            </w:pPr>
            <w:r w:rsidRPr="00C43249">
              <w:t>1 082,28</w:t>
            </w:r>
          </w:p>
        </w:tc>
        <w:tc>
          <w:tcPr>
            <w:tcW w:w="1000" w:type="pct"/>
            <w:tcBorders>
              <w:top w:val="single" w:sz="4" w:space="0" w:color="auto"/>
              <w:left w:val="single" w:sz="4" w:space="0" w:color="auto"/>
              <w:bottom w:val="single" w:sz="4" w:space="0" w:color="auto"/>
              <w:right w:val="single" w:sz="4" w:space="0" w:color="auto"/>
            </w:tcBorders>
            <w:shd w:val="clear" w:color="auto" w:fill="auto"/>
            <w:vAlign w:val="center"/>
          </w:tcPr>
          <w:p w14:paraId="5FAAE688" w14:textId="77777777" w:rsidR="00F61234" w:rsidRPr="00C43249" w:rsidRDefault="00F61234" w:rsidP="002E3A3C">
            <w:pPr>
              <w:pStyle w:val="Teksttabelisrodek"/>
              <w:jc w:val="center"/>
            </w:pPr>
            <w:r>
              <w:t>0,0</w:t>
            </w:r>
          </w:p>
        </w:tc>
      </w:tr>
    </w:tbl>
    <w:p w14:paraId="49F54FE4" w14:textId="79B567E2" w:rsidR="00F61234" w:rsidRDefault="00F61234" w:rsidP="005946B7">
      <w:pPr>
        <w:pStyle w:val="rdo0"/>
      </w:pPr>
      <w:r w:rsidRPr="001E4D45">
        <w:t xml:space="preserve">Źródło: opracowanie </w:t>
      </w:r>
      <w:r>
        <w:t>własne</w:t>
      </w:r>
    </w:p>
    <w:p w14:paraId="0088B379" w14:textId="77777777" w:rsidR="006C2553" w:rsidRDefault="006C2553">
      <w:pPr>
        <w:spacing w:before="0" w:after="0"/>
        <w:jc w:val="left"/>
        <w:rPr>
          <w:b/>
          <w:bCs/>
          <w:iCs/>
          <w:sz w:val="20"/>
          <w:szCs w:val="18"/>
        </w:rPr>
      </w:pPr>
      <w:r>
        <w:br w:type="page"/>
      </w:r>
    </w:p>
    <w:p w14:paraId="41EE70BA" w14:textId="5C2884B2" w:rsidR="00FF2F9E" w:rsidRPr="00544887" w:rsidRDefault="00F61234" w:rsidP="00FF2F9E">
      <w:pPr>
        <w:pStyle w:val="Tabela"/>
      </w:pPr>
      <w:bookmarkStart w:id="395" w:name="_Toc68725225"/>
      <w:bookmarkStart w:id="396" w:name="_Toc67430597"/>
      <w:r>
        <w:lastRenderedPageBreak/>
        <w:t>Tabela</w:t>
      </w:r>
      <w:r w:rsidRPr="00544887">
        <w:t xml:space="preserve"> </w:t>
      </w:r>
      <w:r w:rsidR="00B25B32">
        <w:fldChar w:fldCharType="begin"/>
      </w:r>
      <w:r w:rsidR="00B25B32">
        <w:instrText xml:space="preserve"> STYLEREF 1 \s </w:instrText>
      </w:r>
      <w:r w:rsidR="00B25B32">
        <w:fldChar w:fldCharType="separate"/>
      </w:r>
      <w:r w:rsidR="00261BCD">
        <w:rPr>
          <w:noProof/>
        </w:rPr>
        <w:t>12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rsidR="00FF2F9E" w:rsidRPr="00544887">
        <w:tab/>
        <w:t xml:space="preserve">Udział poszczególnych kategorii </w:t>
      </w:r>
      <w:r w:rsidR="00FF2F9E" w:rsidRPr="00B106EF">
        <w:t>wód</w:t>
      </w:r>
      <w:r w:rsidR="00FF2F9E" w:rsidRPr="00544887">
        <w:t xml:space="preserve"> w </w:t>
      </w:r>
      <w:r w:rsidR="00FF2F9E">
        <w:t>kosztach</w:t>
      </w:r>
      <w:r w:rsidR="00FF2F9E" w:rsidRPr="00544887">
        <w:t xml:space="preserve"> ogółem zestawu działań </w:t>
      </w:r>
      <w:r w:rsidR="002E3A3C">
        <w:t>-</w:t>
      </w:r>
      <w:r w:rsidR="00FF2F9E" w:rsidRPr="00544887">
        <w:t xml:space="preserve"> </w:t>
      </w:r>
      <w:r w:rsidR="00FF2F9E">
        <w:t xml:space="preserve">obszar </w:t>
      </w:r>
      <w:r w:rsidR="00FF2F9E" w:rsidRPr="00544887">
        <w:t>dorzecz</w:t>
      </w:r>
      <w:r w:rsidR="00FF2F9E">
        <w:t>a</w:t>
      </w:r>
      <w:r w:rsidR="00FF2F9E" w:rsidRPr="00544887">
        <w:t xml:space="preserve"> Niemna</w:t>
      </w:r>
      <w:bookmarkEnd w:id="395"/>
    </w:p>
    <w:tbl>
      <w:tblPr>
        <w:tblW w:w="5000" w:type="pct"/>
        <w:jc w:val="center"/>
        <w:tblCellMar>
          <w:left w:w="70" w:type="dxa"/>
          <w:right w:w="70" w:type="dxa"/>
        </w:tblCellMar>
        <w:tblLook w:val="04A0" w:firstRow="1" w:lastRow="0" w:firstColumn="1" w:lastColumn="0" w:noHBand="0" w:noVBand="1"/>
      </w:tblPr>
      <w:tblGrid>
        <w:gridCol w:w="2690"/>
        <w:gridCol w:w="2122"/>
        <w:gridCol w:w="2128"/>
        <w:gridCol w:w="2122"/>
      </w:tblGrid>
      <w:tr w:rsidR="00FF2F9E" w:rsidRPr="00544887" w14:paraId="6BC98BEC" w14:textId="77777777" w:rsidTr="00EC18B9">
        <w:trPr>
          <w:trHeight w:val="454"/>
          <w:jc w:val="center"/>
        </w:trPr>
        <w:tc>
          <w:tcPr>
            <w:tcW w:w="148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676031" w14:textId="77777777" w:rsidR="00FF2F9E" w:rsidRPr="00544887" w:rsidRDefault="00FF2F9E" w:rsidP="00464A25">
            <w:pPr>
              <w:pStyle w:val="Teksttabelinaglowek"/>
              <w:keepNext/>
            </w:pPr>
            <w:r w:rsidRPr="00544887">
              <w:t>Kategorie wód</w:t>
            </w:r>
          </w:p>
        </w:tc>
        <w:tc>
          <w:tcPr>
            <w:tcW w:w="11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E222B9" w14:textId="77777777" w:rsidR="00FF2F9E" w:rsidRPr="00B02287" w:rsidRDefault="00FF2F9E" w:rsidP="00464A25">
            <w:pPr>
              <w:pStyle w:val="Teksttabelinaglowek"/>
              <w:keepNext/>
            </w:pPr>
            <w:r w:rsidRPr="001930AA">
              <w:t>jcwpd</w:t>
            </w:r>
          </w:p>
        </w:tc>
        <w:tc>
          <w:tcPr>
            <w:tcW w:w="117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5AF4D8" w14:textId="77777777" w:rsidR="00FF2F9E" w:rsidRPr="000F6EBC" w:rsidRDefault="00FF2F9E" w:rsidP="00464A25">
            <w:pPr>
              <w:pStyle w:val="Teksttabelinaglowek"/>
              <w:keepNext/>
            </w:pPr>
            <w:r w:rsidRPr="00B00AC5">
              <w:t>jcwp RW</w:t>
            </w:r>
          </w:p>
        </w:tc>
        <w:tc>
          <w:tcPr>
            <w:tcW w:w="11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6FA996" w14:textId="77777777" w:rsidR="00FF2F9E" w:rsidRPr="001343D6" w:rsidRDefault="00FF2F9E" w:rsidP="00464A25">
            <w:pPr>
              <w:pStyle w:val="Teksttabelinaglowek"/>
              <w:keepNext/>
            </w:pPr>
            <w:r w:rsidRPr="001343D6">
              <w:t>jcwp LW</w:t>
            </w:r>
          </w:p>
        </w:tc>
      </w:tr>
      <w:tr w:rsidR="00FF2F9E" w:rsidRPr="00C9570A" w14:paraId="3101DEA3" w14:textId="77777777" w:rsidTr="00EC18B9">
        <w:trPr>
          <w:trHeight w:val="454"/>
          <w:jc w:val="center"/>
        </w:trPr>
        <w:tc>
          <w:tcPr>
            <w:tcW w:w="14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09DD6D" w14:textId="77777777" w:rsidR="00FF2F9E" w:rsidRPr="009B2FBE" w:rsidRDefault="00FF2F9E" w:rsidP="00053001">
            <w:pPr>
              <w:pStyle w:val="Teksttabelilewy"/>
            </w:pPr>
            <w:r w:rsidRPr="00373DC6">
              <w:t>Udział</w:t>
            </w:r>
            <w:r w:rsidRPr="00870610">
              <w:t xml:space="preserve"> w kosztach ogółem</w:t>
            </w:r>
            <w:r w:rsidRPr="00834DE4">
              <w:t xml:space="preserve"> (%)</w:t>
            </w:r>
          </w:p>
        </w:tc>
        <w:tc>
          <w:tcPr>
            <w:tcW w:w="1171" w:type="pct"/>
            <w:tcBorders>
              <w:top w:val="single" w:sz="4" w:space="0" w:color="auto"/>
              <w:left w:val="nil"/>
              <w:bottom w:val="single" w:sz="4" w:space="0" w:color="auto"/>
              <w:right w:val="single" w:sz="4" w:space="0" w:color="auto"/>
            </w:tcBorders>
            <w:shd w:val="clear" w:color="auto" w:fill="auto"/>
            <w:vAlign w:val="center"/>
          </w:tcPr>
          <w:p w14:paraId="4B80640E" w14:textId="77777777" w:rsidR="00FF2F9E" w:rsidRPr="001A23BD" w:rsidRDefault="00FF2F9E" w:rsidP="002E3A3C">
            <w:pPr>
              <w:pStyle w:val="Teksttabelisrodek"/>
              <w:jc w:val="center"/>
              <w:rPr>
                <w:rFonts w:cs="Calibri"/>
              </w:rPr>
            </w:pPr>
            <w:r w:rsidRPr="001A23BD">
              <w:t>0,00</w:t>
            </w:r>
          </w:p>
        </w:tc>
        <w:tc>
          <w:tcPr>
            <w:tcW w:w="1174" w:type="pct"/>
            <w:tcBorders>
              <w:top w:val="single" w:sz="4" w:space="0" w:color="auto"/>
              <w:left w:val="nil"/>
              <w:bottom w:val="single" w:sz="4" w:space="0" w:color="auto"/>
              <w:right w:val="single" w:sz="4" w:space="0" w:color="auto"/>
            </w:tcBorders>
            <w:shd w:val="clear" w:color="auto" w:fill="auto"/>
            <w:vAlign w:val="center"/>
          </w:tcPr>
          <w:p w14:paraId="178B558A" w14:textId="77777777" w:rsidR="00FF2F9E" w:rsidRPr="00C9570A" w:rsidRDefault="00FF2F9E" w:rsidP="002E3A3C">
            <w:pPr>
              <w:pStyle w:val="Teksttabelisrodek"/>
              <w:jc w:val="center"/>
              <w:rPr>
                <w:rFonts w:cs="Calibri"/>
              </w:rPr>
            </w:pPr>
            <w:r w:rsidRPr="001A23BD">
              <w:t>97</w:t>
            </w:r>
            <w:r w:rsidRPr="00C9570A">
              <w:t>,83</w:t>
            </w:r>
          </w:p>
        </w:tc>
        <w:tc>
          <w:tcPr>
            <w:tcW w:w="1171" w:type="pct"/>
            <w:tcBorders>
              <w:top w:val="single" w:sz="4" w:space="0" w:color="auto"/>
              <w:left w:val="nil"/>
              <w:bottom w:val="single" w:sz="4" w:space="0" w:color="auto"/>
              <w:right w:val="single" w:sz="4" w:space="0" w:color="auto"/>
            </w:tcBorders>
            <w:shd w:val="clear" w:color="auto" w:fill="auto"/>
            <w:vAlign w:val="center"/>
          </w:tcPr>
          <w:p w14:paraId="575D4A8D" w14:textId="77777777" w:rsidR="00FF2F9E" w:rsidRPr="00C9570A" w:rsidRDefault="00FF2F9E" w:rsidP="002E3A3C">
            <w:pPr>
              <w:pStyle w:val="Teksttabelisrodek"/>
              <w:jc w:val="center"/>
              <w:rPr>
                <w:rFonts w:cs="Calibri"/>
              </w:rPr>
            </w:pPr>
            <w:r w:rsidRPr="00C9570A">
              <w:t>2,17</w:t>
            </w:r>
          </w:p>
        </w:tc>
      </w:tr>
    </w:tbl>
    <w:p w14:paraId="2FC6DDC5" w14:textId="77777777" w:rsidR="00FF2F9E" w:rsidRPr="00544887" w:rsidRDefault="00FF2F9E" w:rsidP="00FF2F9E">
      <w:pPr>
        <w:pStyle w:val="rdo0"/>
      </w:pPr>
      <w:r w:rsidRPr="001E4D45">
        <w:t xml:space="preserve">Źródło: opracowanie </w:t>
      </w:r>
      <w:r>
        <w:t>własne</w:t>
      </w:r>
    </w:p>
    <w:p w14:paraId="1668D65D" w14:textId="41FF7F64" w:rsidR="00D92E57" w:rsidRPr="00720D9E" w:rsidRDefault="00740845" w:rsidP="00D92E57">
      <w:r>
        <w:t xml:space="preserve">Ponad </w:t>
      </w:r>
      <w:r w:rsidR="00D92E57" w:rsidRPr="00720D9E">
        <w:t>77% kosztu wszystkich działań stanowią działania podstawowe</w:t>
      </w:r>
      <w:r w:rsidR="005D3577">
        <w:t xml:space="preserve"> (tabela 12-10):</w:t>
      </w:r>
    </w:p>
    <w:p w14:paraId="6306C454" w14:textId="18B48C40" w:rsidR="00F61234" w:rsidRPr="00544887" w:rsidRDefault="00F61234" w:rsidP="00CC4F8D">
      <w:pPr>
        <w:pStyle w:val="Tabela"/>
      </w:pPr>
      <w:bookmarkStart w:id="397" w:name="_Toc68725226"/>
      <w:r>
        <w:t>Tabela</w:t>
      </w:r>
      <w:r w:rsidRPr="00544887">
        <w:t xml:space="preserve"> </w:t>
      </w:r>
      <w:r w:rsidR="00B25B32">
        <w:fldChar w:fldCharType="begin"/>
      </w:r>
      <w:r w:rsidR="00B25B32">
        <w:instrText xml:space="preserve"> STYLEREF 1 \s </w:instrText>
      </w:r>
      <w:r w:rsidR="00B25B32">
        <w:fldChar w:fldCharType="separate"/>
      </w:r>
      <w:r w:rsidR="006C2553">
        <w:rPr>
          <w:noProof/>
        </w:rPr>
        <w:t>12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6C2553">
        <w:rPr>
          <w:noProof/>
        </w:rPr>
        <w:t>10</w:t>
      </w:r>
      <w:r w:rsidR="00B25B32">
        <w:rPr>
          <w:noProof/>
        </w:rPr>
        <w:fldChar w:fldCharType="end"/>
      </w:r>
      <w:r w:rsidRPr="00544887">
        <w:tab/>
      </w:r>
      <w:r w:rsidR="00FF2F9E">
        <w:t>Koszty zestawu działań</w:t>
      </w:r>
      <w:r w:rsidRPr="00544887">
        <w:t xml:space="preserve"> według rodzajów działań (w tys. zł) </w:t>
      </w:r>
      <w:r w:rsidR="002E3A3C">
        <w:t>-</w:t>
      </w:r>
      <w:r w:rsidRPr="00544887">
        <w:t xml:space="preserve"> </w:t>
      </w:r>
      <w:r>
        <w:t xml:space="preserve">obszar </w:t>
      </w:r>
      <w:r w:rsidRPr="00544887">
        <w:t>dorzecz</w:t>
      </w:r>
      <w:r>
        <w:t>a</w:t>
      </w:r>
      <w:r w:rsidRPr="00544887">
        <w:t xml:space="preserve"> Niemna</w:t>
      </w:r>
      <w:bookmarkEnd w:id="396"/>
      <w:bookmarkEnd w:id="397"/>
    </w:p>
    <w:tbl>
      <w:tblPr>
        <w:tblW w:w="5001" w:type="pct"/>
        <w:jc w:val="center"/>
        <w:tblCellMar>
          <w:left w:w="70" w:type="dxa"/>
          <w:right w:w="70" w:type="dxa"/>
        </w:tblCellMar>
        <w:tblLook w:val="04A0" w:firstRow="1" w:lastRow="0" w:firstColumn="1" w:lastColumn="0" w:noHBand="0" w:noVBand="1"/>
      </w:tblPr>
      <w:tblGrid>
        <w:gridCol w:w="2689"/>
        <w:gridCol w:w="1594"/>
        <w:gridCol w:w="1594"/>
        <w:gridCol w:w="1594"/>
        <w:gridCol w:w="1593"/>
      </w:tblGrid>
      <w:tr w:rsidR="00F61234" w:rsidRPr="00544887" w14:paraId="3D3FC20C" w14:textId="77777777" w:rsidTr="006B5289">
        <w:trPr>
          <w:trHeight w:val="454"/>
          <w:jc w:val="center"/>
        </w:trPr>
        <w:tc>
          <w:tcPr>
            <w:tcW w:w="148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A6B6F1" w14:textId="77777777" w:rsidR="00F61234" w:rsidRPr="00544887" w:rsidRDefault="00F61234" w:rsidP="00301E16">
            <w:pPr>
              <w:pStyle w:val="Teksttabelinaglowek"/>
              <w:spacing w:before="40" w:after="40"/>
              <w:jc w:val="left"/>
            </w:pPr>
            <w:r w:rsidRPr="00544887">
              <w:t>Rodzaj działania</w:t>
            </w:r>
          </w:p>
        </w:tc>
        <w:tc>
          <w:tcPr>
            <w:tcW w:w="87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C4E8A9" w14:textId="77777777" w:rsidR="00F61234" w:rsidRPr="00544887" w:rsidRDefault="00F61234" w:rsidP="00301E16">
            <w:pPr>
              <w:pStyle w:val="Teksttabelinaglowek"/>
              <w:spacing w:before="40" w:after="40"/>
            </w:pPr>
            <w:r w:rsidRPr="00544887">
              <w:t>Razem</w:t>
            </w:r>
          </w:p>
        </w:tc>
        <w:tc>
          <w:tcPr>
            <w:tcW w:w="87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1E5C36" w14:textId="77777777" w:rsidR="00F61234" w:rsidRPr="00544887" w:rsidRDefault="00F61234" w:rsidP="00301E16">
            <w:pPr>
              <w:pStyle w:val="Teksttabelinaglowek"/>
              <w:spacing w:before="40" w:after="40"/>
            </w:pPr>
            <w:r>
              <w:t>jcwp RW</w:t>
            </w:r>
          </w:p>
        </w:tc>
        <w:tc>
          <w:tcPr>
            <w:tcW w:w="87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C43BA9" w14:textId="77777777" w:rsidR="00F61234" w:rsidRPr="00544887" w:rsidRDefault="00F61234" w:rsidP="00301E16">
            <w:pPr>
              <w:pStyle w:val="Teksttabelinaglowek"/>
              <w:spacing w:before="40" w:after="40"/>
            </w:pPr>
            <w:r>
              <w:t>jcwp LW</w:t>
            </w:r>
          </w:p>
        </w:tc>
        <w:tc>
          <w:tcPr>
            <w:tcW w:w="87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31BD81" w14:textId="77777777" w:rsidR="00F61234" w:rsidRDefault="00F61234" w:rsidP="00301E16">
            <w:pPr>
              <w:pStyle w:val="Teksttabelinaglowek"/>
              <w:spacing w:before="40" w:after="40"/>
            </w:pPr>
            <w:r>
              <w:t>jcwpd</w:t>
            </w:r>
          </w:p>
        </w:tc>
      </w:tr>
      <w:tr w:rsidR="00F61234" w:rsidRPr="000C1CD2" w14:paraId="14686C30" w14:textId="77777777" w:rsidTr="006B5289">
        <w:trPr>
          <w:trHeight w:val="454"/>
          <w:jc w:val="center"/>
        </w:trPr>
        <w:tc>
          <w:tcPr>
            <w:tcW w:w="14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042B70" w14:textId="77777777" w:rsidR="00F61234" w:rsidRPr="00834DE4" w:rsidRDefault="00F61234" w:rsidP="005946B7">
            <w:pPr>
              <w:pStyle w:val="Teksttabelilewy"/>
            </w:pPr>
            <w:r w:rsidRPr="00373DC6">
              <w:t>Działania</w:t>
            </w:r>
            <w:r w:rsidRPr="00870610">
              <w:t xml:space="preserve"> podstawowe</w:t>
            </w:r>
          </w:p>
        </w:tc>
        <w:tc>
          <w:tcPr>
            <w:tcW w:w="879" w:type="pct"/>
            <w:tcBorders>
              <w:top w:val="single" w:sz="4" w:space="0" w:color="auto"/>
              <w:left w:val="nil"/>
              <w:bottom w:val="single" w:sz="4" w:space="0" w:color="auto"/>
              <w:right w:val="single" w:sz="4" w:space="0" w:color="auto"/>
            </w:tcBorders>
            <w:vAlign w:val="center"/>
          </w:tcPr>
          <w:p w14:paraId="050342CE" w14:textId="77777777" w:rsidR="00F61234" w:rsidRPr="000C1CD2" w:rsidRDefault="00F61234" w:rsidP="002E3A3C">
            <w:pPr>
              <w:pStyle w:val="Teksttabelisrodek"/>
              <w:jc w:val="center"/>
              <w:rPr>
                <w:rFonts w:cs="Calibri"/>
              </w:rPr>
            </w:pPr>
            <w:r w:rsidRPr="009B2FBE">
              <w:t>38 511,98</w:t>
            </w:r>
          </w:p>
        </w:tc>
        <w:tc>
          <w:tcPr>
            <w:tcW w:w="879" w:type="pct"/>
            <w:tcBorders>
              <w:top w:val="single" w:sz="4" w:space="0" w:color="auto"/>
              <w:left w:val="single" w:sz="4" w:space="0" w:color="auto"/>
              <w:bottom w:val="single" w:sz="4" w:space="0" w:color="auto"/>
              <w:right w:val="single" w:sz="4" w:space="0" w:color="auto"/>
            </w:tcBorders>
            <w:shd w:val="clear" w:color="auto" w:fill="auto"/>
            <w:vAlign w:val="center"/>
          </w:tcPr>
          <w:p w14:paraId="69268784" w14:textId="77777777" w:rsidR="00F61234" w:rsidRPr="000C1CD2" w:rsidRDefault="00F61234" w:rsidP="002E3A3C">
            <w:pPr>
              <w:pStyle w:val="Teksttabelisrodek"/>
              <w:jc w:val="center"/>
              <w:rPr>
                <w:rFonts w:cs="Calibri"/>
              </w:rPr>
            </w:pPr>
            <w:r w:rsidRPr="000C1CD2">
              <w:t>38 427,68</w:t>
            </w:r>
          </w:p>
        </w:tc>
        <w:tc>
          <w:tcPr>
            <w:tcW w:w="879" w:type="pct"/>
            <w:tcBorders>
              <w:top w:val="single" w:sz="4" w:space="0" w:color="auto"/>
              <w:left w:val="single" w:sz="4" w:space="0" w:color="auto"/>
              <w:bottom w:val="single" w:sz="4" w:space="0" w:color="auto"/>
              <w:right w:val="single" w:sz="4" w:space="0" w:color="auto"/>
            </w:tcBorders>
            <w:shd w:val="clear" w:color="auto" w:fill="auto"/>
            <w:vAlign w:val="center"/>
          </w:tcPr>
          <w:p w14:paraId="0629B304" w14:textId="77777777" w:rsidR="00F61234" w:rsidRPr="000C1CD2" w:rsidRDefault="00F61234" w:rsidP="002E3A3C">
            <w:pPr>
              <w:pStyle w:val="Teksttabelisrodek"/>
              <w:jc w:val="center"/>
              <w:rPr>
                <w:rFonts w:cs="Calibri"/>
              </w:rPr>
            </w:pPr>
            <w:r w:rsidRPr="000C1CD2">
              <w:t>84,30</w:t>
            </w:r>
          </w:p>
        </w:tc>
        <w:tc>
          <w:tcPr>
            <w:tcW w:w="879" w:type="pct"/>
            <w:tcBorders>
              <w:top w:val="single" w:sz="4" w:space="0" w:color="auto"/>
              <w:left w:val="single" w:sz="4" w:space="0" w:color="auto"/>
              <w:bottom w:val="single" w:sz="4" w:space="0" w:color="auto"/>
              <w:right w:val="single" w:sz="4" w:space="0" w:color="auto"/>
            </w:tcBorders>
            <w:vAlign w:val="center"/>
          </w:tcPr>
          <w:p w14:paraId="08C54EB0" w14:textId="77777777" w:rsidR="00F61234" w:rsidRPr="000C1CD2" w:rsidRDefault="00F61234" w:rsidP="002E3A3C">
            <w:pPr>
              <w:pStyle w:val="Teksttabelisrodek"/>
              <w:jc w:val="center"/>
            </w:pPr>
            <w:r w:rsidRPr="000C1CD2">
              <w:t>0,00</w:t>
            </w:r>
          </w:p>
        </w:tc>
      </w:tr>
      <w:tr w:rsidR="00F61234" w:rsidRPr="000C1CD2" w14:paraId="05BD3951" w14:textId="77777777" w:rsidTr="006B5289">
        <w:trPr>
          <w:trHeight w:val="454"/>
          <w:jc w:val="center"/>
        </w:trPr>
        <w:tc>
          <w:tcPr>
            <w:tcW w:w="1483" w:type="pct"/>
            <w:tcBorders>
              <w:top w:val="single" w:sz="4" w:space="0" w:color="auto"/>
              <w:left w:val="single" w:sz="4" w:space="0" w:color="auto"/>
              <w:bottom w:val="single" w:sz="4" w:space="0" w:color="auto"/>
              <w:right w:val="single" w:sz="4" w:space="0" w:color="auto"/>
            </w:tcBorders>
            <w:shd w:val="clear" w:color="auto" w:fill="auto"/>
            <w:vAlign w:val="center"/>
          </w:tcPr>
          <w:p w14:paraId="050B3466" w14:textId="77777777" w:rsidR="00F61234" w:rsidRPr="000C1CD2" w:rsidRDefault="00F61234" w:rsidP="005946B7">
            <w:pPr>
              <w:pStyle w:val="Teksttabelilewy"/>
            </w:pPr>
            <w:r w:rsidRPr="000C1CD2">
              <w:t>Działania uzupełniające</w:t>
            </w:r>
          </w:p>
        </w:tc>
        <w:tc>
          <w:tcPr>
            <w:tcW w:w="879" w:type="pct"/>
            <w:tcBorders>
              <w:top w:val="single" w:sz="4" w:space="0" w:color="auto"/>
              <w:left w:val="nil"/>
              <w:bottom w:val="single" w:sz="4" w:space="0" w:color="auto"/>
              <w:right w:val="single" w:sz="4" w:space="0" w:color="auto"/>
            </w:tcBorders>
            <w:vAlign w:val="center"/>
          </w:tcPr>
          <w:p w14:paraId="19E5E10F" w14:textId="77777777" w:rsidR="00F61234" w:rsidRPr="000C1CD2" w:rsidRDefault="00F61234" w:rsidP="002E3A3C">
            <w:pPr>
              <w:pStyle w:val="Teksttabelisrodek"/>
              <w:jc w:val="center"/>
              <w:rPr>
                <w:rFonts w:cs="Calibri"/>
              </w:rPr>
            </w:pPr>
            <w:r w:rsidRPr="000C1CD2">
              <w:t>11 289,64</w:t>
            </w:r>
          </w:p>
        </w:tc>
        <w:tc>
          <w:tcPr>
            <w:tcW w:w="879" w:type="pct"/>
            <w:tcBorders>
              <w:top w:val="single" w:sz="4" w:space="0" w:color="auto"/>
              <w:left w:val="single" w:sz="4" w:space="0" w:color="auto"/>
              <w:bottom w:val="single" w:sz="4" w:space="0" w:color="auto"/>
              <w:right w:val="single" w:sz="4" w:space="0" w:color="auto"/>
            </w:tcBorders>
            <w:shd w:val="clear" w:color="auto" w:fill="auto"/>
            <w:vAlign w:val="center"/>
          </w:tcPr>
          <w:p w14:paraId="22F7B22D" w14:textId="77777777" w:rsidR="00F61234" w:rsidRPr="000C1CD2" w:rsidRDefault="00F61234" w:rsidP="002E3A3C">
            <w:pPr>
              <w:pStyle w:val="Teksttabelisrodek"/>
              <w:jc w:val="center"/>
              <w:rPr>
                <w:rFonts w:cs="Calibri"/>
              </w:rPr>
            </w:pPr>
            <w:r w:rsidRPr="000C1CD2">
              <w:t>10 291,66</w:t>
            </w:r>
          </w:p>
        </w:tc>
        <w:tc>
          <w:tcPr>
            <w:tcW w:w="879" w:type="pct"/>
            <w:tcBorders>
              <w:top w:val="single" w:sz="4" w:space="0" w:color="auto"/>
              <w:left w:val="single" w:sz="4" w:space="0" w:color="auto"/>
              <w:bottom w:val="single" w:sz="4" w:space="0" w:color="auto"/>
              <w:right w:val="single" w:sz="4" w:space="0" w:color="auto"/>
            </w:tcBorders>
            <w:shd w:val="clear" w:color="auto" w:fill="auto"/>
            <w:vAlign w:val="center"/>
          </w:tcPr>
          <w:p w14:paraId="137B24E5" w14:textId="77777777" w:rsidR="00F61234" w:rsidRPr="000C1CD2" w:rsidRDefault="00F61234" w:rsidP="002E3A3C">
            <w:pPr>
              <w:pStyle w:val="Teksttabelisrodek"/>
              <w:jc w:val="center"/>
              <w:rPr>
                <w:rFonts w:cs="Calibri"/>
              </w:rPr>
            </w:pPr>
            <w:r w:rsidRPr="000C1CD2">
              <w:t>997,98</w:t>
            </w:r>
          </w:p>
        </w:tc>
        <w:tc>
          <w:tcPr>
            <w:tcW w:w="879" w:type="pct"/>
            <w:tcBorders>
              <w:top w:val="single" w:sz="4" w:space="0" w:color="auto"/>
              <w:left w:val="single" w:sz="4" w:space="0" w:color="auto"/>
              <w:bottom w:val="single" w:sz="4" w:space="0" w:color="auto"/>
              <w:right w:val="single" w:sz="4" w:space="0" w:color="auto"/>
            </w:tcBorders>
            <w:vAlign w:val="center"/>
          </w:tcPr>
          <w:p w14:paraId="76430FAC" w14:textId="77777777" w:rsidR="00F61234" w:rsidRPr="000C1CD2" w:rsidRDefault="00F61234" w:rsidP="002E3A3C">
            <w:pPr>
              <w:pStyle w:val="Teksttabelisrodek"/>
              <w:jc w:val="center"/>
            </w:pPr>
            <w:r w:rsidRPr="000C1CD2">
              <w:t>0,00</w:t>
            </w:r>
          </w:p>
        </w:tc>
      </w:tr>
    </w:tbl>
    <w:p w14:paraId="474C8768" w14:textId="3BBDC004" w:rsidR="00F61234" w:rsidRPr="001E4D45" w:rsidRDefault="00F61234" w:rsidP="005946B7">
      <w:pPr>
        <w:pStyle w:val="rdo0"/>
      </w:pPr>
      <w:r w:rsidRPr="001E4D45">
        <w:t xml:space="preserve">Źródło: opracowanie </w:t>
      </w:r>
      <w:r>
        <w:t>własne</w:t>
      </w:r>
    </w:p>
    <w:p w14:paraId="03356EC0" w14:textId="6F9F2113" w:rsidR="00D92E57" w:rsidRPr="00720D9E" w:rsidRDefault="00B975A4" w:rsidP="00D92E57">
      <w:r w:rsidRPr="00BE2ECA">
        <w:t xml:space="preserve">W przypadku kosztów zestawu działań według kategorii działań należy stwierdzić, że </w:t>
      </w:r>
      <w:r>
        <w:t>n</w:t>
      </w:r>
      <w:r w:rsidR="00D92E57" w:rsidRPr="00720D9E">
        <w:t>ajwiększy udział w kosztach zestawu działań mają zadania z zakresu gospodarki komunalnej i</w:t>
      </w:r>
      <w:r w:rsidR="00D92E57">
        <w:t> </w:t>
      </w:r>
      <w:r w:rsidR="00D92E57" w:rsidRPr="00720D9E">
        <w:t xml:space="preserve">odpadami </w:t>
      </w:r>
      <w:r w:rsidR="002E3A3C">
        <w:t>-</w:t>
      </w:r>
      <w:r w:rsidR="00D92E57" w:rsidRPr="00720D9E">
        <w:t xml:space="preserve"> 7</w:t>
      </w:r>
      <w:r w:rsidR="00DC15E1">
        <w:t>7,5</w:t>
      </w:r>
      <w:r w:rsidR="00D92E57" w:rsidRPr="00720D9E">
        <w:t>%; drugą w kolejności kategorią są działania z zakresu zapewnienia ciągłości biologicznej i morfologicznej rzek i</w:t>
      </w:r>
      <w:r w:rsidR="002E3A3C">
        <w:t> </w:t>
      </w:r>
      <w:r w:rsidR="00D92E57" w:rsidRPr="00720D9E">
        <w:t>potoków (18</w:t>
      </w:r>
      <w:r w:rsidR="00C814CF">
        <w:t>,5</w:t>
      </w:r>
      <w:r w:rsidR="00D92E57" w:rsidRPr="00720D9E">
        <w:t>%)</w:t>
      </w:r>
      <w:r w:rsidR="00D92E57">
        <w:t>.</w:t>
      </w:r>
      <w:r w:rsidR="00285CDB" w:rsidRPr="00285CDB">
        <w:t xml:space="preserve"> </w:t>
      </w:r>
      <w:r w:rsidR="00285CDB" w:rsidRPr="00D975CC">
        <w:t>Szczegółowe dane w podziale na poszczególne kategorie działań, przedstawia tabela poniżej.</w:t>
      </w:r>
    </w:p>
    <w:p w14:paraId="5DF37659" w14:textId="3A34FD09" w:rsidR="00F61234" w:rsidRPr="00544887" w:rsidRDefault="00F61234" w:rsidP="00CC4F8D">
      <w:pPr>
        <w:pStyle w:val="Tabela"/>
      </w:pPr>
      <w:bookmarkStart w:id="398" w:name="_Toc67430598"/>
      <w:bookmarkStart w:id="399" w:name="_Toc68725227"/>
      <w:r>
        <w:t>Tabela</w:t>
      </w:r>
      <w:r w:rsidRPr="00544887">
        <w:t xml:space="preserve"> </w:t>
      </w:r>
      <w:r w:rsidR="00B25B32">
        <w:fldChar w:fldCharType="begin"/>
      </w:r>
      <w:r w:rsidR="00B25B32">
        <w:instrText xml:space="preserve"> STYLEREF 1 \s </w:instrText>
      </w:r>
      <w:r w:rsidR="00B25B32">
        <w:fldChar w:fldCharType="separate"/>
      </w:r>
      <w:r w:rsidR="00261BCD">
        <w:rPr>
          <w:noProof/>
        </w:rPr>
        <w:t>12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9C3D78">
        <w:rPr>
          <w:noProof/>
        </w:rPr>
        <w:t>11</w:t>
      </w:r>
      <w:r w:rsidR="00B25B32">
        <w:rPr>
          <w:noProof/>
        </w:rPr>
        <w:fldChar w:fldCharType="end"/>
      </w:r>
      <w:r w:rsidRPr="00544887">
        <w:tab/>
      </w:r>
      <w:r w:rsidR="00FF2F9E">
        <w:t>Koszty zestawu działań</w:t>
      </w:r>
      <w:r w:rsidRPr="00544887">
        <w:t xml:space="preserve"> według kategorii działań (w tys. zł) </w:t>
      </w:r>
      <w:r w:rsidR="002E3A3C">
        <w:t>-</w:t>
      </w:r>
      <w:r w:rsidRPr="00544887">
        <w:t xml:space="preserve"> </w:t>
      </w:r>
      <w:r>
        <w:t xml:space="preserve">obszar </w:t>
      </w:r>
      <w:r w:rsidRPr="00544887">
        <w:t>dorzecz</w:t>
      </w:r>
      <w:r>
        <w:t>a</w:t>
      </w:r>
      <w:r w:rsidRPr="00544887">
        <w:t xml:space="preserve"> Niemna</w:t>
      </w:r>
      <w:bookmarkEnd w:id="398"/>
      <w:bookmarkEnd w:id="3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593"/>
        <w:gridCol w:w="1593"/>
        <w:gridCol w:w="1593"/>
        <w:gridCol w:w="1594"/>
      </w:tblGrid>
      <w:tr w:rsidR="00F61234" w:rsidRPr="00544887" w14:paraId="2D3768F8" w14:textId="77777777" w:rsidTr="006B5289">
        <w:trPr>
          <w:cantSplit/>
          <w:trHeight w:val="454"/>
          <w:tblHeader/>
        </w:trPr>
        <w:tc>
          <w:tcPr>
            <w:tcW w:w="2689" w:type="dxa"/>
            <w:shd w:val="clear" w:color="auto" w:fill="BFBFBF" w:themeFill="background1" w:themeFillShade="BF"/>
            <w:vAlign w:val="center"/>
            <w:hideMark/>
          </w:tcPr>
          <w:p w14:paraId="60101ECE" w14:textId="77777777" w:rsidR="00F61234" w:rsidRPr="00544887" w:rsidRDefault="00F61234" w:rsidP="00301E16">
            <w:pPr>
              <w:pStyle w:val="Teksttabelinaglowek"/>
            </w:pPr>
            <w:r w:rsidRPr="00544887">
              <w:t>Kategoria działań</w:t>
            </w:r>
          </w:p>
        </w:tc>
        <w:tc>
          <w:tcPr>
            <w:tcW w:w="1593" w:type="dxa"/>
            <w:shd w:val="clear" w:color="auto" w:fill="BFBFBF" w:themeFill="background1" w:themeFillShade="BF"/>
            <w:vAlign w:val="center"/>
            <w:hideMark/>
          </w:tcPr>
          <w:p w14:paraId="657AA2F2" w14:textId="77777777" w:rsidR="00F61234" w:rsidRPr="00544887" w:rsidRDefault="00F61234" w:rsidP="00301E16">
            <w:pPr>
              <w:pStyle w:val="Teksttabelinaglowek"/>
            </w:pPr>
            <w:r w:rsidRPr="00544887">
              <w:t>R</w:t>
            </w:r>
            <w:r>
              <w:t>azem</w:t>
            </w:r>
          </w:p>
        </w:tc>
        <w:tc>
          <w:tcPr>
            <w:tcW w:w="1593" w:type="dxa"/>
            <w:shd w:val="clear" w:color="auto" w:fill="BFBFBF" w:themeFill="background1" w:themeFillShade="BF"/>
            <w:vAlign w:val="center"/>
            <w:hideMark/>
          </w:tcPr>
          <w:p w14:paraId="2CC9FD26" w14:textId="77777777" w:rsidR="00F61234" w:rsidRPr="00544887" w:rsidRDefault="00F61234" w:rsidP="00301E16">
            <w:pPr>
              <w:pStyle w:val="Teksttabelinaglowek"/>
            </w:pPr>
            <w:r>
              <w:t>jcwp RW</w:t>
            </w:r>
          </w:p>
        </w:tc>
        <w:tc>
          <w:tcPr>
            <w:tcW w:w="1593" w:type="dxa"/>
            <w:shd w:val="clear" w:color="auto" w:fill="BFBFBF" w:themeFill="background1" w:themeFillShade="BF"/>
            <w:vAlign w:val="center"/>
            <w:hideMark/>
          </w:tcPr>
          <w:p w14:paraId="5C016F79" w14:textId="77777777" w:rsidR="00F61234" w:rsidRPr="00544887" w:rsidRDefault="00F61234" w:rsidP="00301E16">
            <w:pPr>
              <w:pStyle w:val="Teksttabelinaglowek"/>
            </w:pPr>
            <w:r>
              <w:t>jcwp LW</w:t>
            </w:r>
          </w:p>
        </w:tc>
        <w:tc>
          <w:tcPr>
            <w:tcW w:w="1594" w:type="dxa"/>
            <w:shd w:val="clear" w:color="auto" w:fill="BFBFBF" w:themeFill="background1" w:themeFillShade="BF"/>
            <w:vAlign w:val="center"/>
            <w:hideMark/>
          </w:tcPr>
          <w:p w14:paraId="3E1E588A" w14:textId="77777777" w:rsidR="00F61234" w:rsidRPr="00544887" w:rsidRDefault="00F61234" w:rsidP="00301E16">
            <w:pPr>
              <w:pStyle w:val="Teksttabelinaglowek"/>
            </w:pPr>
            <w:r>
              <w:t>jcwpd</w:t>
            </w:r>
          </w:p>
        </w:tc>
      </w:tr>
      <w:tr w:rsidR="00F61234" w:rsidRPr="00544887" w14:paraId="7CB36824" w14:textId="77777777" w:rsidTr="002E3A3C">
        <w:trPr>
          <w:trHeight w:val="454"/>
        </w:trPr>
        <w:tc>
          <w:tcPr>
            <w:tcW w:w="2689" w:type="dxa"/>
            <w:shd w:val="clear" w:color="auto" w:fill="auto"/>
            <w:vAlign w:val="center"/>
            <w:hideMark/>
          </w:tcPr>
          <w:p w14:paraId="41C2CCD5" w14:textId="3E6E9565" w:rsidR="00F61234" w:rsidRPr="00834DE4" w:rsidRDefault="00F61234" w:rsidP="005946B7">
            <w:pPr>
              <w:pStyle w:val="Teksttabelilewy"/>
            </w:pPr>
            <w:r w:rsidRPr="00373DC6">
              <w:t>Adaptacja do zmi</w:t>
            </w:r>
            <w:r w:rsidRPr="00870610">
              <w:t>an klimatu</w:t>
            </w:r>
            <w:r w:rsidR="002E3A3C">
              <w:t>*</w:t>
            </w:r>
          </w:p>
        </w:tc>
        <w:tc>
          <w:tcPr>
            <w:tcW w:w="1593" w:type="dxa"/>
            <w:shd w:val="clear" w:color="auto" w:fill="auto"/>
            <w:vAlign w:val="center"/>
          </w:tcPr>
          <w:p w14:paraId="6938DFF1" w14:textId="77777777" w:rsidR="00F61234" w:rsidRPr="001A23BD"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45F41537" w14:textId="77777777" w:rsidR="00F61234" w:rsidRPr="00C571CA" w:rsidRDefault="00F61234" w:rsidP="002E3A3C">
            <w:pPr>
              <w:pStyle w:val="Teksttabelisrodek"/>
              <w:jc w:val="center"/>
              <w:rPr>
                <w:rFonts w:eastAsia="Times New Roman"/>
              </w:rPr>
            </w:pPr>
            <w:r w:rsidRPr="001A23BD">
              <w:t>0,00</w:t>
            </w:r>
          </w:p>
        </w:tc>
        <w:tc>
          <w:tcPr>
            <w:tcW w:w="1593" w:type="dxa"/>
            <w:shd w:val="clear" w:color="auto" w:fill="auto"/>
            <w:vAlign w:val="center"/>
          </w:tcPr>
          <w:p w14:paraId="3FDEB1B4" w14:textId="77777777" w:rsidR="00F61234" w:rsidRPr="00022931" w:rsidRDefault="00F61234" w:rsidP="002E3A3C">
            <w:pPr>
              <w:pStyle w:val="Teksttabelisrodek"/>
              <w:jc w:val="center"/>
              <w:rPr>
                <w:rFonts w:eastAsia="Times New Roman"/>
              </w:rPr>
            </w:pPr>
            <w:r w:rsidRPr="00022931">
              <w:t>0,00</w:t>
            </w:r>
          </w:p>
        </w:tc>
        <w:tc>
          <w:tcPr>
            <w:tcW w:w="1594" w:type="dxa"/>
            <w:shd w:val="clear" w:color="auto" w:fill="auto"/>
            <w:vAlign w:val="center"/>
          </w:tcPr>
          <w:p w14:paraId="5D540E3F" w14:textId="77777777" w:rsidR="00F61234" w:rsidRPr="00681FCF" w:rsidRDefault="00F61234" w:rsidP="002E3A3C">
            <w:pPr>
              <w:pStyle w:val="Teksttabelisrodek"/>
              <w:jc w:val="center"/>
              <w:rPr>
                <w:rFonts w:eastAsia="Times New Roman"/>
              </w:rPr>
            </w:pPr>
            <w:r w:rsidRPr="00022931">
              <w:t>0,00</w:t>
            </w:r>
          </w:p>
        </w:tc>
      </w:tr>
      <w:tr w:rsidR="00F61234" w:rsidRPr="00544887" w14:paraId="3037C139" w14:textId="77777777" w:rsidTr="002E3A3C">
        <w:trPr>
          <w:trHeight w:val="454"/>
        </w:trPr>
        <w:tc>
          <w:tcPr>
            <w:tcW w:w="2689" w:type="dxa"/>
            <w:shd w:val="clear" w:color="auto" w:fill="auto"/>
            <w:vAlign w:val="center"/>
            <w:hideMark/>
          </w:tcPr>
          <w:p w14:paraId="09AF2471" w14:textId="4463A99C" w:rsidR="00F61234" w:rsidRPr="00834DE4" w:rsidRDefault="00F61234" w:rsidP="005946B7">
            <w:pPr>
              <w:pStyle w:val="Teksttabelilewy"/>
            </w:pPr>
            <w:r w:rsidRPr="00373DC6">
              <w:t>Działania kontrolne i monitoringowe</w:t>
            </w:r>
            <w:r w:rsidR="002E3A3C">
              <w:t>*</w:t>
            </w:r>
          </w:p>
        </w:tc>
        <w:tc>
          <w:tcPr>
            <w:tcW w:w="1593" w:type="dxa"/>
            <w:shd w:val="clear" w:color="auto" w:fill="auto"/>
            <w:vAlign w:val="center"/>
          </w:tcPr>
          <w:p w14:paraId="1F15C42A"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2113532E"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7D6ACFF8"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05B94925" w14:textId="77777777" w:rsidR="00F61234" w:rsidRPr="00661BF2" w:rsidRDefault="00F61234" w:rsidP="002E3A3C">
            <w:pPr>
              <w:pStyle w:val="Teksttabelisrodek"/>
              <w:jc w:val="center"/>
              <w:rPr>
                <w:rFonts w:eastAsia="Times New Roman"/>
              </w:rPr>
            </w:pPr>
            <w:r w:rsidRPr="00661BF2">
              <w:t>0,00</w:t>
            </w:r>
          </w:p>
        </w:tc>
      </w:tr>
      <w:tr w:rsidR="00F61234" w:rsidRPr="00544887" w14:paraId="6EA014C8" w14:textId="77777777" w:rsidTr="002E3A3C">
        <w:trPr>
          <w:trHeight w:val="454"/>
        </w:trPr>
        <w:tc>
          <w:tcPr>
            <w:tcW w:w="2689" w:type="dxa"/>
            <w:shd w:val="clear" w:color="auto" w:fill="auto"/>
            <w:vAlign w:val="center"/>
            <w:hideMark/>
          </w:tcPr>
          <w:p w14:paraId="65FC64B2" w14:textId="77777777" w:rsidR="00F61234" w:rsidRPr="00834DE4" w:rsidRDefault="00F61234" w:rsidP="005946B7">
            <w:pPr>
              <w:pStyle w:val="Teksttabelilewy"/>
            </w:pPr>
            <w:r w:rsidRPr="00373DC6">
              <w:t xml:space="preserve">Edukacja i </w:t>
            </w:r>
            <w:r w:rsidRPr="00870610">
              <w:t>informacja</w:t>
            </w:r>
          </w:p>
        </w:tc>
        <w:tc>
          <w:tcPr>
            <w:tcW w:w="1593" w:type="dxa"/>
            <w:shd w:val="clear" w:color="auto" w:fill="auto"/>
            <w:vAlign w:val="center"/>
          </w:tcPr>
          <w:p w14:paraId="1EAFFB53" w14:textId="77777777" w:rsidR="00F61234" w:rsidRPr="00661BF2" w:rsidRDefault="00F61234" w:rsidP="002E3A3C">
            <w:pPr>
              <w:pStyle w:val="Teksttabelisrodek"/>
              <w:jc w:val="center"/>
              <w:rPr>
                <w:rFonts w:eastAsia="Times New Roman"/>
              </w:rPr>
            </w:pPr>
            <w:r w:rsidRPr="009B2FBE">
              <w:rPr>
                <w:lang w:val="en-US"/>
              </w:rPr>
              <w:t>33,78</w:t>
            </w:r>
          </w:p>
        </w:tc>
        <w:tc>
          <w:tcPr>
            <w:tcW w:w="1593" w:type="dxa"/>
            <w:shd w:val="clear" w:color="auto" w:fill="auto"/>
            <w:vAlign w:val="center"/>
          </w:tcPr>
          <w:p w14:paraId="60495FE4" w14:textId="77777777" w:rsidR="00F61234" w:rsidRPr="00661BF2" w:rsidRDefault="00F61234" w:rsidP="002E3A3C">
            <w:pPr>
              <w:pStyle w:val="Teksttabelisrodek"/>
              <w:jc w:val="center"/>
              <w:rPr>
                <w:rFonts w:eastAsia="Times New Roman"/>
              </w:rPr>
            </w:pPr>
            <w:r w:rsidRPr="00661BF2">
              <w:rPr>
                <w:lang w:val="en-US"/>
              </w:rPr>
              <w:t>16,08</w:t>
            </w:r>
          </w:p>
        </w:tc>
        <w:tc>
          <w:tcPr>
            <w:tcW w:w="1593" w:type="dxa"/>
            <w:shd w:val="clear" w:color="auto" w:fill="auto"/>
            <w:vAlign w:val="center"/>
          </w:tcPr>
          <w:p w14:paraId="79F08544" w14:textId="77777777" w:rsidR="00F61234" w:rsidRPr="00661BF2" w:rsidRDefault="00F61234" w:rsidP="002E3A3C">
            <w:pPr>
              <w:pStyle w:val="Teksttabelisrodek"/>
              <w:jc w:val="center"/>
              <w:rPr>
                <w:rFonts w:eastAsia="Times New Roman"/>
              </w:rPr>
            </w:pPr>
            <w:r w:rsidRPr="00661BF2">
              <w:rPr>
                <w:lang w:val="en-US"/>
              </w:rPr>
              <w:t>17,70</w:t>
            </w:r>
          </w:p>
        </w:tc>
        <w:tc>
          <w:tcPr>
            <w:tcW w:w="1594" w:type="dxa"/>
            <w:shd w:val="clear" w:color="auto" w:fill="auto"/>
            <w:vAlign w:val="center"/>
          </w:tcPr>
          <w:p w14:paraId="1B3580EF" w14:textId="77777777" w:rsidR="00F61234" w:rsidRPr="00661BF2" w:rsidRDefault="00F61234" w:rsidP="002E3A3C">
            <w:pPr>
              <w:pStyle w:val="Teksttabelisrodek"/>
              <w:jc w:val="center"/>
              <w:rPr>
                <w:rFonts w:eastAsia="Times New Roman"/>
              </w:rPr>
            </w:pPr>
            <w:r w:rsidRPr="00661BF2">
              <w:rPr>
                <w:lang w:val="en-US"/>
              </w:rPr>
              <w:t>0,00</w:t>
            </w:r>
          </w:p>
        </w:tc>
      </w:tr>
      <w:tr w:rsidR="00F61234" w:rsidRPr="00544887" w14:paraId="680CB45A" w14:textId="77777777" w:rsidTr="002E3A3C">
        <w:trPr>
          <w:trHeight w:val="454"/>
        </w:trPr>
        <w:tc>
          <w:tcPr>
            <w:tcW w:w="2689" w:type="dxa"/>
            <w:shd w:val="clear" w:color="auto" w:fill="auto"/>
            <w:vAlign w:val="center"/>
            <w:hideMark/>
          </w:tcPr>
          <w:p w14:paraId="0E4A3332" w14:textId="77777777" w:rsidR="00F61234" w:rsidRPr="00834DE4" w:rsidRDefault="00F61234" w:rsidP="005946B7">
            <w:pPr>
              <w:pStyle w:val="Teksttabelilewy"/>
            </w:pPr>
            <w:r w:rsidRPr="00373DC6">
              <w:t>Gospodarka komunalna i odpadami</w:t>
            </w:r>
          </w:p>
        </w:tc>
        <w:tc>
          <w:tcPr>
            <w:tcW w:w="1593" w:type="dxa"/>
            <w:shd w:val="clear" w:color="auto" w:fill="auto"/>
            <w:vAlign w:val="center"/>
          </w:tcPr>
          <w:p w14:paraId="4F9AC66D" w14:textId="77777777" w:rsidR="00F61234" w:rsidRPr="00661BF2" w:rsidRDefault="00F61234" w:rsidP="002E3A3C">
            <w:pPr>
              <w:pStyle w:val="Teksttabelisrodek"/>
              <w:jc w:val="center"/>
              <w:rPr>
                <w:rFonts w:eastAsia="Times New Roman"/>
              </w:rPr>
            </w:pPr>
            <w:r w:rsidRPr="009B2FBE">
              <w:t>38</w:t>
            </w:r>
            <w:r w:rsidRPr="00661BF2">
              <w:t> 610,00</w:t>
            </w:r>
          </w:p>
        </w:tc>
        <w:tc>
          <w:tcPr>
            <w:tcW w:w="1593" w:type="dxa"/>
            <w:shd w:val="clear" w:color="auto" w:fill="auto"/>
            <w:vAlign w:val="center"/>
          </w:tcPr>
          <w:p w14:paraId="7FBB2573" w14:textId="77777777" w:rsidR="00F61234" w:rsidRPr="00661BF2" w:rsidRDefault="00F61234" w:rsidP="002E3A3C">
            <w:pPr>
              <w:pStyle w:val="Teksttabelisrodek"/>
              <w:jc w:val="center"/>
              <w:rPr>
                <w:rFonts w:eastAsia="Times New Roman"/>
              </w:rPr>
            </w:pPr>
            <w:r w:rsidRPr="00661BF2">
              <w:t>38 260,00</w:t>
            </w:r>
          </w:p>
        </w:tc>
        <w:tc>
          <w:tcPr>
            <w:tcW w:w="1593" w:type="dxa"/>
            <w:shd w:val="clear" w:color="auto" w:fill="auto"/>
            <w:vAlign w:val="center"/>
          </w:tcPr>
          <w:p w14:paraId="4998B585" w14:textId="77777777" w:rsidR="00F61234" w:rsidRPr="00661BF2" w:rsidRDefault="00F61234" w:rsidP="002E3A3C">
            <w:pPr>
              <w:pStyle w:val="Teksttabelisrodek"/>
              <w:jc w:val="center"/>
              <w:rPr>
                <w:rFonts w:eastAsia="Times New Roman"/>
              </w:rPr>
            </w:pPr>
            <w:r w:rsidRPr="00661BF2">
              <w:t>350,00</w:t>
            </w:r>
          </w:p>
        </w:tc>
        <w:tc>
          <w:tcPr>
            <w:tcW w:w="1594" w:type="dxa"/>
            <w:shd w:val="clear" w:color="auto" w:fill="auto"/>
            <w:vAlign w:val="center"/>
          </w:tcPr>
          <w:p w14:paraId="02789C31" w14:textId="77777777" w:rsidR="00F61234" w:rsidRPr="00661BF2" w:rsidRDefault="00F61234" w:rsidP="002E3A3C">
            <w:pPr>
              <w:pStyle w:val="Teksttabelisrodek"/>
              <w:jc w:val="center"/>
              <w:rPr>
                <w:rFonts w:eastAsia="Times New Roman"/>
              </w:rPr>
            </w:pPr>
            <w:r w:rsidRPr="00661BF2">
              <w:t>0,00</w:t>
            </w:r>
          </w:p>
        </w:tc>
      </w:tr>
      <w:tr w:rsidR="00F61234" w:rsidRPr="00544887" w14:paraId="28969E70" w14:textId="77777777" w:rsidTr="002E3A3C">
        <w:trPr>
          <w:trHeight w:val="454"/>
        </w:trPr>
        <w:tc>
          <w:tcPr>
            <w:tcW w:w="2689" w:type="dxa"/>
            <w:shd w:val="clear" w:color="auto" w:fill="auto"/>
            <w:vAlign w:val="center"/>
            <w:hideMark/>
          </w:tcPr>
          <w:p w14:paraId="4A6FD583" w14:textId="77777777" w:rsidR="00F61234" w:rsidRPr="00834DE4" w:rsidRDefault="00F61234" w:rsidP="005946B7">
            <w:pPr>
              <w:pStyle w:val="Teksttabelilewy"/>
            </w:pPr>
            <w:r w:rsidRPr="00373DC6">
              <w:t>Ograniczanie zanieczyszczeń rozproszonych</w:t>
            </w:r>
          </w:p>
        </w:tc>
        <w:tc>
          <w:tcPr>
            <w:tcW w:w="1593" w:type="dxa"/>
            <w:shd w:val="clear" w:color="auto" w:fill="auto"/>
            <w:vAlign w:val="center"/>
          </w:tcPr>
          <w:p w14:paraId="3F5ED3E3" w14:textId="77777777" w:rsidR="00F61234" w:rsidRPr="00661BF2" w:rsidRDefault="00F61234" w:rsidP="002E3A3C">
            <w:pPr>
              <w:pStyle w:val="Teksttabelisrodek"/>
              <w:jc w:val="center"/>
              <w:rPr>
                <w:rFonts w:eastAsia="Times New Roman"/>
              </w:rPr>
            </w:pPr>
            <w:r w:rsidRPr="00661BF2">
              <w:t>531,98</w:t>
            </w:r>
          </w:p>
        </w:tc>
        <w:tc>
          <w:tcPr>
            <w:tcW w:w="1593" w:type="dxa"/>
            <w:shd w:val="clear" w:color="auto" w:fill="auto"/>
            <w:vAlign w:val="center"/>
          </w:tcPr>
          <w:p w14:paraId="33F38861" w14:textId="77777777" w:rsidR="00F61234" w:rsidRPr="00661BF2" w:rsidRDefault="00F61234" w:rsidP="002E3A3C">
            <w:pPr>
              <w:pStyle w:val="Teksttabelisrodek"/>
              <w:jc w:val="center"/>
              <w:rPr>
                <w:rFonts w:eastAsia="Times New Roman"/>
              </w:rPr>
            </w:pPr>
            <w:r w:rsidRPr="00661BF2">
              <w:t>447,68</w:t>
            </w:r>
          </w:p>
        </w:tc>
        <w:tc>
          <w:tcPr>
            <w:tcW w:w="1593" w:type="dxa"/>
            <w:shd w:val="clear" w:color="auto" w:fill="auto"/>
            <w:vAlign w:val="center"/>
          </w:tcPr>
          <w:p w14:paraId="20C3ADB5" w14:textId="77777777" w:rsidR="00F61234" w:rsidRPr="00661BF2" w:rsidRDefault="00F61234" w:rsidP="002E3A3C">
            <w:pPr>
              <w:pStyle w:val="Teksttabelisrodek"/>
              <w:jc w:val="center"/>
              <w:rPr>
                <w:rFonts w:eastAsia="Times New Roman"/>
              </w:rPr>
            </w:pPr>
            <w:r w:rsidRPr="00661BF2">
              <w:t>83,40</w:t>
            </w:r>
          </w:p>
        </w:tc>
        <w:tc>
          <w:tcPr>
            <w:tcW w:w="1594" w:type="dxa"/>
            <w:shd w:val="clear" w:color="auto" w:fill="auto"/>
            <w:vAlign w:val="center"/>
          </w:tcPr>
          <w:p w14:paraId="0DEBC2A3" w14:textId="77777777" w:rsidR="00F61234" w:rsidRPr="00661BF2" w:rsidRDefault="00F61234" w:rsidP="002E3A3C">
            <w:pPr>
              <w:pStyle w:val="Teksttabelisrodek"/>
              <w:jc w:val="center"/>
              <w:rPr>
                <w:rFonts w:eastAsia="Times New Roman"/>
              </w:rPr>
            </w:pPr>
            <w:r w:rsidRPr="00661BF2">
              <w:t>0,00</w:t>
            </w:r>
          </w:p>
        </w:tc>
      </w:tr>
      <w:tr w:rsidR="00F61234" w:rsidRPr="00544887" w14:paraId="743A7B40" w14:textId="77777777" w:rsidTr="002E3A3C">
        <w:trPr>
          <w:trHeight w:val="454"/>
        </w:trPr>
        <w:tc>
          <w:tcPr>
            <w:tcW w:w="2689" w:type="dxa"/>
            <w:shd w:val="clear" w:color="auto" w:fill="auto"/>
            <w:vAlign w:val="center"/>
            <w:hideMark/>
          </w:tcPr>
          <w:p w14:paraId="35490382" w14:textId="6A547043" w:rsidR="00F61234" w:rsidRPr="00834DE4" w:rsidRDefault="00F61234" w:rsidP="005946B7">
            <w:pPr>
              <w:pStyle w:val="Teksttabelilewy"/>
            </w:pPr>
            <w:r w:rsidRPr="00373DC6">
              <w:t>Gospodarowanie wodami opadowymi</w:t>
            </w:r>
            <w:r w:rsidR="002E3A3C">
              <w:t>*</w:t>
            </w:r>
          </w:p>
        </w:tc>
        <w:tc>
          <w:tcPr>
            <w:tcW w:w="1593" w:type="dxa"/>
            <w:shd w:val="clear" w:color="auto" w:fill="auto"/>
            <w:vAlign w:val="center"/>
          </w:tcPr>
          <w:p w14:paraId="4D185D61"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3AC33332"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6D8FE0A6"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43AA3831" w14:textId="77777777" w:rsidR="00F61234" w:rsidRPr="00661BF2" w:rsidRDefault="00F61234" w:rsidP="002E3A3C">
            <w:pPr>
              <w:pStyle w:val="Teksttabelisrodek"/>
              <w:jc w:val="center"/>
              <w:rPr>
                <w:rFonts w:eastAsia="Times New Roman"/>
              </w:rPr>
            </w:pPr>
            <w:r w:rsidRPr="00661BF2">
              <w:t>0,00</w:t>
            </w:r>
          </w:p>
        </w:tc>
      </w:tr>
      <w:tr w:rsidR="00F61234" w:rsidRPr="00544887" w14:paraId="31FF908A" w14:textId="77777777" w:rsidTr="002E3A3C">
        <w:trPr>
          <w:trHeight w:val="454"/>
        </w:trPr>
        <w:tc>
          <w:tcPr>
            <w:tcW w:w="2689" w:type="dxa"/>
            <w:shd w:val="clear" w:color="auto" w:fill="auto"/>
            <w:vAlign w:val="center"/>
            <w:hideMark/>
          </w:tcPr>
          <w:p w14:paraId="02974316" w14:textId="2700F219" w:rsidR="00F61234" w:rsidRPr="009B2FBE" w:rsidRDefault="00F61234" w:rsidP="005946B7">
            <w:pPr>
              <w:pStyle w:val="Teksttabelilewy"/>
            </w:pPr>
            <w:r w:rsidRPr="00373DC6">
              <w:t>Indywidualne pro</w:t>
            </w:r>
            <w:r w:rsidRPr="00834DE4">
              <w:t>gramy poprawy stanu jcwp</w:t>
            </w:r>
            <w:r w:rsidR="002E3A3C">
              <w:t>*</w:t>
            </w:r>
          </w:p>
        </w:tc>
        <w:tc>
          <w:tcPr>
            <w:tcW w:w="1593" w:type="dxa"/>
            <w:shd w:val="clear" w:color="auto" w:fill="auto"/>
            <w:vAlign w:val="center"/>
          </w:tcPr>
          <w:p w14:paraId="7FF547C7" w14:textId="77777777" w:rsidR="00F61234" w:rsidRPr="00661BF2" w:rsidRDefault="00F61234" w:rsidP="002E3A3C">
            <w:pPr>
              <w:pStyle w:val="Teksttabelisrodek"/>
              <w:jc w:val="center"/>
              <w:rPr>
                <w:rFonts w:eastAsia="Times New Roman"/>
              </w:rPr>
            </w:pPr>
            <w:r w:rsidRPr="001A23BD">
              <w:t>0,00</w:t>
            </w:r>
          </w:p>
        </w:tc>
        <w:tc>
          <w:tcPr>
            <w:tcW w:w="1593" w:type="dxa"/>
            <w:shd w:val="clear" w:color="auto" w:fill="auto"/>
            <w:vAlign w:val="center"/>
          </w:tcPr>
          <w:p w14:paraId="7FCFA49D"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5BEB0D99"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63759C71" w14:textId="77777777" w:rsidR="00F61234" w:rsidRPr="00661BF2" w:rsidRDefault="00F61234" w:rsidP="002E3A3C">
            <w:pPr>
              <w:pStyle w:val="Teksttabelisrodek"/>
              <w:jc w:val="center"/>
              <w:rPr>
                <w:rFonts w:eastAsia="Times New Roman"/>
              </w:rPr>
            </w:pPr>
            <w:r w:rsidRPr="00661BF2">
              <w:t>0,00</w:t>
            </w:r>
          </w:p>
        </w:tc>
      </w:tr>
      <w:tr w:rsidR="00F61234" w:rsidRPr="00544887" w14:paraId="701BAB81" w14:textId="77777777" w:rsidTr="002E3A3C">
        <w:trPr>
          <w:trHeight w:val="454"/>
        </w:trPr>
        <w:tc>
          <w:tcPr>
            <w:tcW w:w="2689" w:type="dxa"/>
            <w:shd w:val="clear" w:color="auto" w:fill="auto"/>
            <w:vAlign w:val="center"/>
            <w:hideMark/>
          </w:tcPr>
          <w:p w14:paraId="3458D0C8" w14:textId="77777777" w:rsidR="00F61234" w:rsidRPr="00834DE4" w:rsidRDefault="00F61234" w:rsidP="005946B7">
            <w:pPr>
              <w:pStyle w:val="Teksttabelilewy"/>
            </w:pPr>
            <w:r w:rsidRPr="00373DC6">
              <w:t>Kształtowanie stosunków wodnych w zlewni jcwp</w:t>
            </w:r>
          </w:p>
        </w:tc>
        <w:tc>
          <w:tcPr>
            <w:tcW w:w="1593" w:type="dxa"/>
            <w:shd w:val="clear" w:color="auto" w:fill="auto"/>
            <w:vAlign w:val="center"/>
          </w:tcPr>
          <w:p w14:paraId="4E4E498B" w14:textId="77777777" w:rsidR="00F61234" w:rsidRPr="001A23BD" w:rsidRDefault="00F61234" w:rsidP="002E3A3C">
            <w:pPr>
              <w:pStyle w:val="Teksttabelisrodek"/>
              <w:jc w:val="center"/>
              <w:rPr>
                <w:rFonts w:eastAsia="Times New Roman"/>
              </w:rPr>
            </w:pPr>
            <w:r w:rsidRPr="001A23BD">
              <w:t>43,58</w:t>
            </w:r>
          </w:p>
        </w:tc>
        <w:tc>
          <w:tcPr>
            <w:tcW w:w="1593" w:type="dxa"/>
            <w:shd w:val="clear" w:color="auto" w:fill="auto"/>
            <w:vAlign w:val="center"/>
          </w:tcPr>
          <w:p w14:paraId="2C683EE0" w14:textId="77777777" w:rsidR="00F61234" w:rsidRPr="00C571CA" w:rsidRDefault="00F61234" w:rsidP="002E3A3C">
            <w:pPr>
              <w:pStyle w:val="Teksttabelisrodek"/>
              <w:jc w:val="center"/>
              <w:rPr>
                <w:rFonts w:eastAsia="Times New Roman"/>
              </w:rPr>
            </w:pPr>
            <w:r w:rsidRPr="001A23BD">
              <w:t>43,58</w:t>
            </w:r>
          </w:p>
        </w:tc>
        <w:tc>
          <w:tcPr>
            <w:tcW w:w="1593" w:type="dxa"/>
            <w:shd w:val="clear" w:color="auto" w:fill="auto"/>
            <w:vAlign w:val="center"/>
          </w:tcPr>
          <w:p w14:paraId="3640E800" w14:textId="77777777" w:rsidR="00F61234" w:rsidRPr="00022931" w:rsidRDefault="00F61234" w:rsidP="002E3A3C">
            <w:pPr>
              <w:pStyle w:val="Teksttabelisrodek"/>
              <w:jc w:val="center"/>
              <w:rPr>
                <w:rFonts w:eastAsia="Times New Roman"/>
              </w:rPr>
            </w:pPr>
            <w:r w:rsidRPr="00022931">
              <w:t>0,00</w:t>
            </w:r>
          </w:p>
        </w:tc>
        <w:tc>
          <w:tcPr>
            <w:tcW w:w="1594" w:type="dxa"/>
            <w:shd w:val="clear" w:color="auto" w:fill="auto"/>
            <w:vAlign w:val="center"/>
          </w:tcPr>
          <w:p w14:paraId="73110C8E" w14:textId="77777777" w:rsidR="00F61234" w:rsidRPr="00681FCF" w:rsidRDefault="00F61234" w:rsidP="002E3A3C">
            <w:pPr>
              <w:pStyle w:val="Teksttabelisrodek"/>
              <w:jc w:val="center"/>
              <w:rPr>
                <w:rFonts w:eastAsia="Times New Roman"/>
              </w:rPr>
            </w:pPr>
            <w:r w:rsidRPr="00022931">
              <w:t>0,00</w:t>
            </w:r>
          </w:p>
        </w:tc>
      </w:tr>
      <w:tr w:rsidR="00F61234" w:rsidRPr="00544887" w14:paraId="439F2444" w14:textId="77777777" w:rsidTr="002E3A3C">
        <w:trPr>
          <w:trHeight w:val="454"/>
        </w:trPr>
        <w:tc>
          <w:tcPr>
            <w:tcW w:w="2689" w:type="dxa"/>
            <w:shd w:val="clear" w:color="auto" w:fill="auto"/>
            <w:vAlign w:val="center"/>
            <w:hideMark/>
          </w:tcPr>
          <w:p w14:paraId="708F60E2" w14:textId="77777777" w:rsidR="00F61234" w:rsidRPr="009B2FBE" w:rsidRDefault="00F61234" w:rsidP="005946B7">
            <w:pPr>
              <w:pStyle w:val="Teksttabelilewy"/>
            </w:pPr>
            <w:r w:rsidRPr="00373DC6">
              <w:t>Kształtowanie stref buforo</w:t>
            </w:r>
            <w:r w:rsidRPr="00834DE4">
              <w:t>wych</w:t>
            </w:r>
          </w:p>
        </w:tc>
        <w:tc>
          <w:tcPr>
            <w:tcW w:w="1593" w:type="dxa"/>
            <w:shd w:val="clear" w:color="auto" w:fill="auto"/>
            <w:vAlign w:val="center"/>
          </w:tcPr>
          <w:p w14:paraId="4784A308" w14:textId="77777777" w:rsidR="00F61234" w:rsidRPr="001A23BD" w:rsidRDefault="00F61234" w:rsidP="002E3A3C">
            <w:pPr>
              <w:pStyle w:val="Teksttabelisrodek"/>
              <w:jc w:val="center"/>
              <w:rPr>
                <w:rFonts w:eastAsia="Times New Roman"/>
              </w:rPr>
            </w:pPr>
            <w:r w:rsidRPr="001A23BD">
              <w:t>15,28</w:t>
            </w:r>
          </w:p>
        </w:tc>
        <w:tc>
          <w:tcPr>
            <w:tcW w:w="1593" w:type="dxa"/>
            <w:shd w:val="clear" w:color="auto" w:fill="auto"/>
            <w:vAlign w:val="center"/>
          </w:tcPr>
          <w:p w14:paraId="466F3728" w14:textId="77777777" w:rsidR="00F61234" w:rsidRPr="00022931" w:rsidRDefault="00F61234" w:rsidP="002E3A3C">
            <w:pPr>
              <w:pStyle w:val="Teksttabelisrodek"/>
              <w:jc w:val="center"/>
              <w:rPr>
                <w:rFonts w:eastAsia="Times New Roman"/>
              </w:rPr>
            </w:pPr>
            <w:r w:rsidRPr="001A23BD">
              <w:t>0</w:t>
            </w:r>
            <w:r w:rsidRPr="00C571CA">
              <w:t>,00</w:t>
            </w:r>
          </w:p>
        </w:tc>
        <w:tc>
          <w:tcPr>
            <w:tcW w:w="1593" w:type="dxa"/>
            <w:shd w:val="clear" w:color="auto" w:fill="auto"/>
            <w:vAlign w:val="center"/>
          </w:tcPr>
          <w:p w14:paraId="33A3DDC9" w14:textId="77777777" w:rsidR="00F61234" w:rsidRPr="00022931" w:rsidRDefault="00F61234" w:rsidP="002E3A3C">
            <w:pPr>
              <w:pStyle w:val="Teksttabelisrodek"/>
              <w:jc w:val="center"/>
              <w:rPr>
                <w:rFonts w:eastAsia="Times New Roman"/>
              </w:rPr>
            </w:pPr>
            <w:r w:rsidRPr="00022931">
              <w:t>15,28</w:t>
            </w:r>
          </w:p>
        </w:tc>
        <w:tc>
          <w:tcPr>
            <w:tcW w:w="1594" w:type="dxa"/>
            <w:shd w:val="clear" w:color="auto" w:fill="auto"/>
            <w:vAlign w:val="center"/>
          </w:tcPr>
          <w:p w14:paraId="30804335" w14:textId="77777777" w:rsidR="00F61234" w:rsidRPr="00681FCF" w:rsidRDefault="00F61234" w:rsidP="002E3A3C">
            <w:pPr>
              <w:pStyle w:val="Teksttabelisrodek"/>
              <w:jc w:val="center"/>
              <w:rPr>
                <w:rFonts w:eastAsia="Times New Roman"/>
              </w:rPr>
            </w:pPr>
            <w:r w:rsidRPr="00022931">
              <w:t>0</w:t>
            </w:r>
            <w:r w:rsidRPr="00681FCF">
              <w:t>,00</w:t>
            </w:r>
          </w:p>
        </w:tc>
      </w:tr>
      <w:tr w:rsidR="00F61234" w:rsidRPr="00544887" w14:paraId="59E2A111" w14:textId="77777777" w:rsidTr="002E3A3C">
        <w:trPr>
          <w:trHeight w:val="454"/>
        </w:trPr>
        <w:tc>
          <w:tcPr>
            <w:tcW w:w="2689" w:type="dxa"/>
            <w:shd w:val="clear" w:color="auto" w:fill="auto"/>
            <w:vAlign w:val="center"/>
            <w:hideMark/>
          </w:tcPr>
          <w:p w14:paraId="4B3F20A4" w14:textId="269E6E79" w:rsidR="00F61234" w:rsidRPr="00870610" w:rsidRDefault="00F61234" w:rsidP="005946B7">
            <w:pPr>
              <w:pStyle w:val="Teksttabelilewy"/>
            </w:pPr>
            <w:r w:rsidRPr="00373DC6">
              <w:t>Leśnictwo</w:t>
            </w:r>
            <w:r w:rsidR="002E3A3C">
              <w:t>*</w:t>
            </w:r>
          </w:p>
        </w:tc>
        <w:tc>
          <w:tcPr>
            <w:tcW w:w="1593" w:type="dxa"/>
            <w:shd w:val="clear" w:color="auto" w:fill="auto"/>
            <w:vAlign w:val="center"/>
          </w:tcPr>
          <w:p w14:paraId="4FD4088C" w14:textId="77777777" w:rsidR="00F61234" w:rsidRPr="00661BF2" w:rsidRDefault="00F61234" w:rsidP="002E3A3C">
            <w:pPr>
              <w:pStyle w:val="Teksttabelisrodek"/>
              <w:jc w:val="center"/>
              <w:rPr>
                <w:rFonts w:eastAsia="Times New Roman"/>
              </w:rPr>
            </w:pPr>
            <w:r w:rsidRPr="00834DE4">
              <w:t>0</w:t>
            </w:r>
            <w:r w:rsidRPr="009B2FBE">
              <w:t>,00</w:t>
            </w:r>
          </w:p>
        </w:tc>
        <w:tc>
          <w:tcPr>
            <w:tcW w:w="1593" w:type="dxa"/>
            <w:shd w:val="clear" w:color="auto" w:fill="auto"/>
            <w:vAlign w:val="center"/>
          </w:tcPr>
          <w:p w14:paraId="1458BBF4"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2B2F31FE"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4C9DB982" w14:textId="77777777" w:rsidR="00F61234" w:rsidRPr="00661BF2" w:rsidRDefault="00F61234" w:rsidP="002E3A3C">
            <w:pPr>
              <w:pStyle w:val="Teksttabelisrodek"/>
              <w:jc w:val="center"/>
              <w:rPr>
                <w:rFonts w:eastAsia="Times New Roman"/>
              </w:rPr>
            </w:pPr>
            <w:r w:rsidRPr="00661BF2">
              <w:t>0,00</w:t>
            </w:r>
          </w:p>
        </w:tc>
      </w:tr>
      <w:tr w:rsidR="00F61234" w:rsidRPr="00544887" w14:paraId="63D7C366" w14:textId="77777777" w:rsidTr="002E3A3C">
        <w:trPr>
          <w:trHeight w:val="454"/>
        </w:trPr>
        <w:tc>
          <w:tcPr>
            <w:tcW w:w="2689" w:type="dxa"/>
            <w:shd w:val="clear" w:color="auto" w:fill="auto"/>
            <w:vAlign w:val="center"/>
            <w:hideMark/>
          </w:tcPr>
          <w:p w14:paraId="6649F824" w14:textId="6D887286" w:rsidR="00F61234" w:rsidRPr="009B2FBE" w:rsidRDefault="00F61234" w:rsidP="005946B7">
            <w:pPr>
              <w:pStyle w:val="Teksttabelilewy"/>
            </w:pPr>
            <w:r w:rsidRPr="00373DC6">
              <w:t xml:space="preserve">Ochrona i </w:t>
            </w:r>
            <w:r w:rsidRPr="00870610">
              <w:t>odtwarzanie naturalnych procesów</w:t>
            </w:r>
            <w:r w:rsidRPr="00834DE4">
              <w:t xml:space="preserve"> hydromorfologicznych w strefie brzegowej</w:t>
            </w:r>
            <w:r w:rsidR="002E3A3C">
              <w:t>*</w:t>
            </w:r>
          </w:p>
        </w:tc>
        <w:tc>
          <w:tcPr>
            <w:tcW w:w="1593" w:type="dxa"/>
            <w:shd w:val="clear" w:color="auto" w:fill="auto"/>
            <w:vAlign w:val="center"/>
          </w:tcPr>
          <w:p w14:paraId="3EC17DA8" w14:textId="77777777" w:rsidR="00F61234" w:rsidRPr="00661BF2" w:rsidRDefault="00F61234" w:rsidP="002E3A3C">
            <w:pPr>
              <w:pStyle w:val="Teksttabelisrodek"/>
              <w:jc w:val="center"/>
              <w:rPr>
                <w:rFonts w:eastAsia="Times New Roman"/>
              </w:rPr>
            </w:pPr>
            <w:r w:rsidRPr="001A23BD">
              <w:t>0,00</w:t>
            </w:r>
          </w:p>
        </w:tc>
        <w:tc>
          <w:tcPr>
            <w:tcW w:w="1593" w:type="dxa"/>
            <w:shd w:val="clear" w:color="auto" w:fill="auto"/>
            <w:vAlign w:val="center"/>
          </w:tcPr>
          <w:p w14:paraId="1FFE642F"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7D5623DB"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6CAA7F05" w14:textId="77777777" w:rsidR="00F61234" w:rsidRPr="00661BF2" w:rsidRDefault="00F61234" w:rsidP="002E3A3C">
            <w:pPr>
              <w:pStyle w:val="Teksttabelisrodek"/>
              <w:jc w:val="center"/>
              <w:rPr>
                <w:rFonts w:eastAsia="Times New Roman"/>
              </w:rPr>
            </w:pPr>
            <w:r w:rsidRPr="00661BF2">
              <w:t>0,00</w:t>
            </w:r>
          </w:p>
        </w:tc>
      </w:tr>
      <w:tr w:rsidR="00F61234" w:rsidRPr="00544887" w14:paraId="2626C589" w14:textId="77777777" w:rsidTr="002E3A3C">
        <w:trPr>
          <w:trHeight w:val="454"/>
        </w:trPr>
        <w:tc>
          <w:tcPr>
            <w:tcW w:w="2689" w:type="dxa"/>
            <w:shd w:val="clear" w:color="auto" w:fill="auto"/>
            <w:vAlign w:val="center"/>
            <w:hideMark/>
          </w:tcPr>
          <w:p w14:paraId="676FFF23" w14:textId="49C389C0" w:rsidR="00F61234" w:rsidRPr="00834DE4" w:rsidRDefault="00F61234" w:rsidP="005946B7">
            <w:pPr>
              <w:pStyle w:val="Teksttabelilewy"/>
            </w:pPr>
            <w:r w:rsidRPr="00373DC6">
              <w:lastRenderedPageBreak/>
              <w:t>Poprawa stanu elementów i warunków hydromorfologicznych</w:t>
            </w:r>
            <w:r w:rsidR="002E3A3C">
              <w:t>*</w:t>
            </w:r>
          </w:p>
        </w:tc>
        <w:tc>
          <w:tcPr>
            <w:tcW w:w="1593" w:type="dxa"/>
            <w:shd w:val="clear" w:color="auto" w:fill="auto"/>
            <w:vAlign w:val="center"/>
          </w:tcPr>
          <w:p w14:paraId="4E9BCECF"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4A59C705"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7134F344"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1765597D" w14:textId="77777777" w:rsidR="00F61234" w:rsidRPr="00661BF2" w:rsidRDefault="00F61234" w:rsidP="002E3A3C">
            <w:pPr>
              <w:pStyle w:val="Teksttabelisrodek"/>
              <w:jc w:val="center"/>
              <w:rPr>
                <w:rFonts w:eastAsia="Times New Roman"/>
              </w:rPr>
            </w:pPr>
            <w:r w:rsidRPr="00661BF2">
              <w:t>0,00</w:t>
            </w:r>
          </w:p>
        </w:tc>
      </w:tr>
      <w:tr w:rsidR="00F61234" w:rsidRPr="00544887" w14:paraId="7E08F097" w14:textId="77777777" w:rsidTr="002E3A3C">
        <w:trPr>
          <w:trHeight w:val="454"/>
        </w:trPr>
        <w:tc>
          <w:tcPr>
            <w:tcW w:w="2689" w:type="dxa"/>
            <w:tcBorders>
              <w:bottom w:val="single" w:sz="4" w:space="0" w:color="auto"/>
            </w:tcBorders>
            <w:shd w:val="clear" w:color="auto" w:fill="auto"/>
            <w:vAlign w:val="center"/>
            <w:hideMark/>
          </w:tcPr>
          <w:p w14:paraId="3874EA4B" w14:textId="686F745E" w:rsidR="00F61234" w:rsidRPr="00834DE4" w:rsidRDefault="00F61234" w:rsidP="005946B7">
            <w:pPr>
              <w:pStyle w:val="Teksttabelilewy"/>
            </w:pPr>
            <w:r w:rsidRPr="00373DC6">
              <w:t>Poprawa warunków dla obszarów chronionych</w:t>
            </w:r>
            <w:r w:rsidR="002E3A3C">
              <w:t>*</w:t>
            </w:r>
          </w:p>
        </w:tc>
        <w:tc>
          <w:tcPr>
            <w:tcW w:w="1593" w:type="dxa"/>
            <w:tcBorders>
              <w:bottom w:val="single" w:sz="4" w:space="0" w:color="auto"/>
            </w:tcBorders>
            <w:shd w:val="clear" w:color="auto" w:fill="auto"/>
            <w:vAlign w:val="center"/>
          </w:tcPr>
          <w:p w14:paraId="784D0AB2"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tcBorders>
              <w:bottom w:val="single" w:sz="4" w:space="0" w:color="auto"/>
            </w:tcBorders>
            <w:shd w:val="clear" w:color="auto" w:fill="auto"/>
            <w:vAlign w:val="center"/>
          </w:tcPr>
          <w:p w14:paraId="3EA04B7F" w14:textId="77777777" w:rsidR="00F61234" w:rsidRPr="00661BF2" w:rsidRDefault="00F61234" w:rsidP="002E3A3C">
            <w:pPr>
              <w:pStyle w:val="Teksttabelisrodek"/>
              <w:jc w:val="center"/>
              <w:rPr>
                <w:rFonts w:eastAsia="Times New Roman"/>
              </w:rPr>
            </w:pPr>
            <w:r w:rsidRPr="00661BF2">
              <w:t>0,00</w:t>
            </w:r>
          </w:p>
        </w:tc>
        <w:tc>
          <w:tcPr>
            <w:tcW w:w="1593" w:type="dxa"/>
            <w:tcBorders>
              <w:bottom w:val="single" w:sz="4" w:space="0" w:color="auto"/>
            </w:tcBorders>
            <w:shd w:val="clear" w:color="auto" w:fill="auto"/>
            <w:vAlign w:val="center"/>
          </w:tcPr>
          <w:p w14:paraId="267D124B" w14:textId="77777777" w:rsidR="00F61234" w:rsidRPr="00661BF2" w:rsidRDefault="00F61234" w:rsidP="002E3A3C">
            <w:pPr>
              <w:pStyle w:val="Teksttabelisrodek"/>
              <w:jc w:val="center"/>
              <w:rPr>
                <w:rFonts w:eastAsia="Times New Roman"/>
              </w:rPr>
            </w:pPr>
            <w:r w:rsidRPr="00661BF2">
              <w:t>0,00</w:t>
            </w:r>
          </w:p>
        </w:tc>
        <w:tc>
          <w:tcPr>
            <w:tcW w:w="1594" w:type="dxa"/>
            <w:tcBorders>
              <w:bottom w:val="single" w:sz="4" w:space="0" w:color="auto"/>
            </w:tcBorders>
            <w:shd w:val="clear" w:color="auto" w:fill="auto"/>
            <w:vAlign w:val="center"/>
          </w:tcPr>
          <w:p w14:paraId="273381D8" w14:textId="77777777" w:rsidR="00F61234" w:rsidRPr="00661BF2" w:rsidRDefault="00F61234" w:rsidP="002E3A3C">
            <w:pPr>
              <w:pStyle w:val="Teksttabelisrodek"/>
              <w:jc w:val="center"/>
              <w:rPr>
                <w:rFonts w:eastAsia="Times New Roman"/>
              </w:rPr>
            </w:pPr>
            <w:r w:rsidRPr="00661BF2">
              <w:t>0,00</w:t>
            </w:r>
          </w:p>
        </w:tc>
      </w:tr>
      <w:tr w:rsidR="00F61234" w:rsidRPr="00544887" w14:paraId="4C598147" w14:textId="77777777" w:rsidTr="002E3A3C">
        <w:trPr>
          <w:trHeight w:val="454"/>
        </w:trPr>
        <w:tc>
          <w:tcPr>
            <w:tcW w:w="2689" w:type="dxa"/>
            <w:shd w:val="clear" w:color="auto" w:fill="auto"/>
            <w:vAlign w:val="center"/>
            <w:hideMark/>
          </w:tcPr>
          <w:p w14:paraId="3802C8BE" w14:textId="7991C640" w:rsidR="00F61234" w:rsidRPr="00870610" w:rsidRDefault="00F61234" w:rsidP="005946B7">
            <w:pPr>
              <w:pStyle w:val="Teksttabelilewy"/>
            </w:pPr>
            <w:r w:rsidRPr="00373DC6">
              <w:t>Przemys</w:t>
            </w:r>
            <w:r w:rsidRPr="00870610">
              <w:t>ł</w:t>
            </w:r>
            <w:r w:rsidR="002E3A3C">
              <w:t>*</w:t>
            </w:r>
          </w:p>
        </w:tc>
        <w:tc>
          <w:tcPr>
            <w:tcW w:w="1593" w:type="dxa"/>
            <w:shd w:val="clear" w:color="auto" w:fill="auto"/>
            <w:vAlign w:val="center"/>
          </w:tcPr>
          <w:p w14:paraId="5DDBEC7A" w14:textId="77777777" w:rsidR="00F61234" w:rsidRPr="00661BF2" w:rsidRDefault="00F61234" w:rsidP="002E3A3C">
            <w:pPr>
              <w:pStyle w:val="Teksttabelisrodek"/>
              <w:jc w:val="center"/>
              <w:rPr>
                <w:rFonts w:eastAsia="Times New Roman"/>
              </w:rPr>
            </w:pPr>
            <w:r w:rsidRPr="00834DE4">
              <w:t>0</w:t>
            </w:r>
            <w:r w:rsidRPr="009B2FBE">
              <w:t>,00</w:t>
            </w:r>
          </w:p>
        </w:tc>
        <w:tc>
          <w:tcPr>
            <w:tcW w:w="1593" w:type="dxa"/>
            <w:shd w:val="clear" w:color="auto" w:fill="auto"/>
            <w:vAlign w:val="center"/>
          </w:tcPr>
          <w:p w14:paraId="590BDAC9"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36D54263"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2E60A2FD" w14:textId="77777777" w:rsidR="00F61234" w:rsidRPr="00661BF2" w:rsidRDefault="00F61234" w:rsidP="002E3A3C">
            <w:pPr>
              <w:pStyle w:val="Teksttabelisrodek"/>
              <w:jc w:val="center"/>
              <w:rPr>
                <w:rFonts w:eastAsia="Times New Roman"/>
              </w:rPr>
            </w:pPr>
            <w:r w:rsidRPr="00661BF2">
              <w:t>0,00</w:t>
            </w:r>
          </w:p>
        </w:tc>
      </w:tr>
      <w:tr w:rsidR="00F61234" w:rsidRPr="00544887" w14:paraId="32B5152C" w14:textId="77777777" w:rsidTr="002E3A3C">
        <w:trPr>
          <w:trHeight w:val="454"/>
        </w:trPr>
        <w:tc>
          <w:tcPr>
            <w:tcW w:w="2689" w:type="dxa"/>
            <w:shd w:val="clear" w:color="auto" w:fill="auto"/>
            <w:vAlign w:val="center"/>
            <w:hideMark/>
          </w:tcPr>
          <w:p w14:paraId="20C15191" w14:textId="03F8C45D" w:rsidR="00F61234" w:rsidRPr="00834DE4" w:rsidRDefault="00F61234" w:rsidP="005946B7">
            <w:pPr>
              <w:pStyle w:val="Teksttabelilewy"/>
            </w:pPr>
            <w:r w:rsidRPr="00373DC6">
              <w:t>Redukcja emisji i zrzutów substancji priorytetowych</w:t>
            </w:r>
            <w:r w:rsidR="002E3A3C">
              <w:t>*</w:t>
            </w:r>
          </w:p>
        </w:tc>
        <w:tc>
          <w:tcPr>
            <w:tcW w:w="1593" w:type="dxa"/>
            <w:shd w:val="clear" w:color="auto" w:fill="auto"/>
            <w:vAlign w:val="center"/>
          </w:tcPr>
          <w:p w14:paraId="3362FA2C"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7724434C"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4536A83B"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5CE0AF61" w14:textId="77777777" w:rsidR="00F61234" w:rsidRPr="00661BF2" w:rsidRDefault="00F61234" w:rsidP="002E3A3C">
            <w:pPr>
              <w:pStyle w:val="Teksttabelisrodek"/>
              <w:jc w:val="center"/>
              <w:rPr>
                <w:rFonts w:eastAsia="Times New Roman"/>
              </w:rPr>
            </w:pPr>
            <w:r w:rsidRPr="00661BF2">
              <w:t>0,00</w:t>
            </w:r>
          </w:p>
        </w:tc>
      </w:tr>
      <w:tr w:rsidR="00F61234" w:rsidRPr="00544887" w14:paraId="782E9C82" w14:textId="77777777" w:rsidTr="002E3A3C">
        <w:trPr>
          <w:trHeight w:val="454"/>
        </w:trPr>
        <w:tc>
          <w:tcPr>
            <w:tcW w:w="2689" w:type="dxa"/>
            <w:shd w:val="clear" w:color="auto" w:fill="auto"/>
            <w:vAlign w:val="center"/>
            <w:hideMark/>
          </w:tcPr>
          <w:p w14:paraId="67FA1944" w14:textId="1BCC3422" w:rsidR="00F61234" w:rsidRPr="00870610" w:rsidRDefault="00F61234" w:rsidP="005946B7">
            <w:pPr>
              <w:pStyle w:val="Teksttabelilewy"/>
            </w:pPr>
            <w:r w:rsidRPr="00373DC6">
              <w:t>Rolnictwo</w:t>
            </w:r>
            <w:r w:rsidR="002E3A3C">
              <w:t>*</w:t>
            </w:r>
          </w:p>
        </w:tc>
        <w:tc>
          <w:tcPr>
            <w:tcW w:w="1593" w:type="dxa"/>
            <w:shd w:val="clear" w:color="auto" w:fill="auto"/>
            <w:vAlign w:val="center"/>
          </w:tcPr>
          <w:p w14:paraId="00A82F35" w14:textId="77777777" w:rsidR="00F61234" w:rsidRPr="00661BF2" w:rsidRDefault="00F61234" w:rsidP="002E3A3C">
            <w:pPr>
              <w:pStyle w:val="Teksttabelisrodek"/>
              <w:jc w:val="center"/>
              <w:rPr>
                <w:rFonts w:eastAsia="Times New Roman"/>
              </w:rPr>
            </w:pPr>
            <w:r w:rsidRPr="00834DE4">
              <w:t>0</w:t>
            </w:r>
            <w:r w:rsidRPr="009B2FBE">
              <w:t>,00</w:t>
            </w:r>
          </w:p>
        </w:tc>
        <w:tc>
          <w:tcPr>
            <w:tcW w:w="1593" w:type="dxa"/>
            <w:shd w:val="clear" w:color="auto" w:fill="auto"/>
            <w:vAlign w:val="center"/>
          </w:tcPr>
          <w:p w14:paraId="4F27AE23"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40506329"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66F8F728" w14:textId="77777777" w:rsidR="00F61234" w:rsidRPr="00661BF2" w:rsidRDefault="00F61234" w:rsidP="002E3A3C">
            <w:pPr>
              <w:pStyle w:val="Teksttabelisrodek"/>
              <w:jc w:val="center"/>
              <w:rPr>
                <w:rFonts w:eastAsia="Times New Roman"/>
              </w:rPr>
            </w:pPr>
            <w:r w:rsidRPr="00661BF2">
              <w:t>0,00</w:t>
            </w:r>
          </w:p>
        </w:tc>
      </w:tr>
      <w:tr w:rsidR="00F61234" w:rsidRPr="00544887" w14:paraId="08E80327" w14:textId="77777777" w:rsidTr="002E3A3C">
        <w:trPr>
          <w:trHeight w:val="454"/>
        </w:trPr>
        <w:tc>
          <w:tcPr>
            <w:tcW w:w="2689" w:type="dxa"/>
            <w:shd w:val="clear" w:color="auto" w:fill="auto"/>
            <w:vAlign w:val="center"/>
            <w:hideMark/>
          </w:tcPr>
          <w:p w14:paraId="2F372568" w14:textId="77777777" w:rsidR="00F61234" w:rsidRPr="009B2FBE" w:rsidRDefault="00F61234" w:rsidP="005946B7">
            <w:pPr>
              <w:pStyle w:val="Teksttabelilewy"/>
            </w:pPr>
            <w:r w:rsidRPr="00373DC6">
              <w:t>Weryfikacja programu ochrony środow</w:t>
            </w:r>
            <w:r w:rsidRPr="00834DE4">
              <w:t>iska</w:t>
            </w:r>
          </w:p>
        </w:tc>
        <w:tc>
          <w:tcPr>
            <w:tcW w:w="1593" w:type="dxa"/>
            <w:shd w:val="clear" w:color="auto" w:fill="auto"/>
            <w:vAlign w:val="center"/>
          </w:tcPr>
          <w:p w14:paraId="71A2DC1F" w14:textId="77777777" w:rsidR="00F61234" w:rsidRPr="001A23BD" w:rsidRDefault="00F61234" w:rsidP="002E3A3C">
            <w:pPr>
              <w:pStyle w:val="Teksttabelisrodek"/>
              <w:jc w:val="center"/>
              <w:rPr>
                <w:rFonts w:eastAsia="Times New Roman"/>
              </w:rPr>
            </w:pPr>
            <w:r w:rsidRPr="001A23BD">
              <w:t>1 375,00</w:t>
            </w:r>
          </w:p>
        </w:tc>
        <w:tc>
          <w:tcPr>
            <w:tcW w:w="1593" w:type="dxa"/>
            <w:shd w:val="clear" w:color="auto" w:fill="auto"/>
            <w:vAlign w:val="center"/>
          </w:tcPr>
          <w:p w14:paraId="0FE38D32" w14:textId="77777777" w:rsidR="00F61234" w:rsidRPr="00022931" w:rsidRDefault="00F61234" w:rsidP="002E3A3C">
            <w:pPr>
              <w:pStyle w:val="Teksttabelisrodek"/>
              <w:jc w:val="center"/>
              <w:rPr>
                <w:rFonts w:eastAsia="Times New Roman"/>
              </w:rPr>
            </w:pPr>
            <w:r w:rsidRPr="001A23BD">
              <w:t>760</w:t>
            </w:r>
            <w:r w:rsidRPr="00C571CA">
              <w:t>,00</w:t>
            </w:r>
          </w:p>
        </w:tc>
        <w:tc>
          <w:tcPr>
            <w:tcW w:w="1593" w:type="dxa"/>
            <w:shd w:val="clear" w:color="auto" w:fill="auto"/>
            <w:vAlign w:val="center"/>
          </w:tcPr>
          <w:p w14:paraId="27AC7B6D" w14:textId="77777777" w:rsidR="00F61234" w:rsidRPr="00022931" w:rsidRDefault="00F61234" w:rsidP="002E3A3C">
            <w:pPr>
              <w:pStyle w:val="Teksttabelisrodek"/>
              <w:jc w:val="center"/>
              <w:rPr>
                <w:rFonts w:eastAsia="Times New Roman"/>
              </w:rPr>
            </w:pPr>
            <w:r w:rsidRPr="00022931">
              <w:t>615,00</w:t>
            </w:r>
          </w:p>
        </w:tc>
        <w:tc>
          <w:tcPr>
            <w:tcW w:w="1594" w:type="dxa"/>
            <w:shd w:val="clear" w:color="auto" w:fill="auto"/>
            <w:vAlign w:val="center"/>
          </w:tcPr>
          <w:p w14:paraId="1F07CA49" w14:textId="77777777" w:rsidR="00F61234" w:rsidRPr="00681FCF" w:rsidRDefault="00F61234" w:rsidP="002E3A3C">
            <w:pPr>
              <w:pStyle w:val="Teksttabelisrodek"/>
              <w:jc w:val="center"/>
              <w:rPr>
                <w:rFonts w:eastAsia="Times New Roman"/>
              </w:rPr>
            </w:pPr>
            <w:r w:rsidRPr="00681FCF">
              <w:t>0,00</w:t>
            </w:r>
          </w:p>
        </w:tc>
      </w:tr>
      <w:tr w:rsidR="00F61234" w:rsidRPr="00544887" w14:paraId="1BC14848" w14:textId="77777777" w:rsidTr="002E3A3C">
        <w:trPr>
          <w:trHeight w:val="454"/>
        </w:trPr>
        <w:tc>
          <w:tcPr>
            <w:tcW w:w="2689" w:type="dxa"/>
            <w:shd w:val="clear" w:color="auto" w:fill="auto"/>
            <w:vAlign w:val="center"/>
            <w:hideMark/>
          </w:tcPr>
          <w:p w14:paraId="47CD9E39" w14:textId="77777777" w:rsidR="00F61234" w:rsidRPr="001A23BD" w:rsidRDefault="00F61234" w:rsidP="005946B7">
            <w:pPr>
              <w:pStyle w:val="Teksttabelilewy"/>
            </w:pPr>
            <w:r w:rsidRPr="00373DC6">
              <w:t>Zapewnienie ciągłości biologicznej i mor</w:t>
            </w:r>
            <w:r w:rsidRPr="00834DE4">
              <w:t>fologicznej rzek i poto</w:t>
            </w:r>
            <w:r w:rsidRPr="009B2FBE">
              <w:t xml:space="preserve">ków </w:t>
            </w:r>
          </w:p>
        </w:tc>
        <w:tc>
          <w:tcPr>
            <w:tcW w:w="1593" w:type="dxa"/>
            <w:shd w:val="clear" w:color="auto" w:fill="auto"/>
            <w:vAlign w:val="center"/>
          </w:tcPr>
          <w:p w14:paraId="363BCD3F" w14:textId="77777777" w:rsidR="00F61234" w:rsidRPr="00661BF2" w:rsidRDefault="00F61234" w:rsidP="002E3A3C">
            <w:pPr>
              <w:pStyle w:val="Teksttabelisrodek"/>
              <w:jc w:val="center"/>
              <w:rPr>
                <w:rFonts w:eastAsia="Times New Roman"/>
              </w:rPr>
            </w:pPr>
            <w:r w:rsidRPr="001A23BD">
              <w:t>9 192,00</w:t>
            </w:r>
          </w:p>
        </w:tc>
        <w:tc>
          <w:tcPr>
            <w:tcW w:w="1593" w:type="dxa"/>
            <w:shd w:val="clear" w:color="auto" w:fill="auto"/>
            <w:vAlign w:val="center"/>
          </w:tcPr>
          <w:p w14:paraId="2F3DA9E0" w14:textId="77777777" w:rsidR="00F61234" w:rsidRPr="00661BF2" w:rsidRDefault="00F61234" w:rsidP="002E3A3C">
            <w:pPr>
              <w:pStyle w:val="Teksttabelisrodek"/>
              <w:jc w:val="center"/>
              <w:rPr>
                <w:rFonts w:eastAsia="Times New Roman"/>
              </w:rPr>
            </w:pPr>
            <w:r w:rsidRPr="00661BF2">
              <w:t>9 192,00</w:t>
            </w:r>
          </w:p>
        </w:tc>
        <w:tc>
          <w:tcPr>
            <w:tcW w:w="1593" w:type="dxa"/>
            <w:shd w:val="clear" w:color="auto" w:fill="auto"/>
            <w:vAlign w:val="center"/>
          </w:tcPr>
          <w:p w14:paraId="6BAAD4DB"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13B4D7A3" w14:textId="77777777" w:rsidR="00F61234" w:rsidRPr="00661BF2" w:rsidRDefault="00F61234" w:rsidP="002E3A3C">
            <w:pPr>
              <w:pStyle w:val="Teksttabelisrodek"/>
              <w:jc w:val="center"/>
              <w:rPr>
                <w:rFonts w:eastAsia="Times New Roman"/>
              </w:rPr>
            </w:pPr>
            <w:r w:rsidRPr="00661BF2">
              <w:t>0,00</w:t>
            </w:r>
          </w:p>
        </w:tc>
      </w:tr>
      <w:tr w:rsidR="00F61234" w:rsidRPr="00544887" w14:paraId="36C4D1F2" w14:textId="77777777" w:rsidTr="002E3A3C">
        <w:trPr>
          <w:trHeight w:val="454"/>
        </w:trPr>
        <w:tc>
          <w:tcPr>
            <w:tcW w:w="2689" w:type="dxa"/>
            <w:shd w:val="clear" w:color="auto" w:fill="auto"/>
            <w:vAlign w:val="center"/>
            <w:hideMark/>
          </w:tcPr>
          <w:p w14:paraId="60FEB13F" w14:textId="3F467621" w:rsidR="00F61234" w:rsidRPr="00834DE4" w:rsidRDefault="00F61234" w:rsidP="005946B7">
            <w:pPr>
              <w:pStyle w:val="Teksttabelilewy"/>
            </w:pPr>
            <w:r w:rsidRPr="00373DC6">
              <w:t>Zintegrowany system monitoringu suszy</w:t>
            </w:r>
            <w:r w:rsidR="00AD2615">
              <w:t>*</w:t>
            </w:r>
          </w:p>
        </w:tc>
        <w:tc>
          <w:tcPr>
            <w:tcW w:w="1593" w:type="dxa"/>
            <w:shd w:val="clear" w:color="auto" w:fill="auto"/>
            <w:vAlign w:val="center"/>
          </w:tcPr>
          <w:p w14:paraId="25E2957B" w14:textId="77777777" w:rsidR="00F61234" w:rsidRPr="00661BF2" w:rsidRDefault="00F61234" w:rsidP="002E3A3C">
            <w:pPr>
              <w:pStyle w:val="Teksttabelisrodek"/>
              <w:jc w:val="center"/>
              <w:rPr>
                <w:rFonts w:eastAsia="Times New Roman"/>
              </w:rPr>
            </w:pPr>
            <w:r w:rsidRPr="009B2FBE">
              <w:t>0</w:t>
            </w:r>
            <w:r w:rsidRPr="001A23BD">
              <w:t>,00</w:t>
            </w:r>
          </w:p>
        </w:tc>
        <w:tc>
          <w:tcPr>
            <w:tcW w:w="1593" w:type="dxa"/>
            <w:shd w:val="clear" w:color="auto" w:fill="auto"/>
            <w:vAlign w:val="center"/>
          </w:tcPr>
          <w:p w14:paraId="008D5020"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48479731"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7D801C26" w14:textId="77777777" w:rsidR="00F61234" w:rsidRPr="00661BF2" w:rsidRDefault="00F61234" w:rsidP="002E3A3C">
            <w:pPr>
              <w:pStyle w:val="Teksttabelisrodek"/>
              <w:jc w:val="center"/>
              <w:rPr>
                <w:rFonts w:eastAsia="Times New Roman"/>
              </w:rPr>
            </w:pPr>
            <w:r w:rsidRPr="00661BF2">
              <w:t>0,00</w:t>
            </w:r>
          </w:p>
        </w:tc>
      </w:tr>
      <w:tr w:rsidR="00F61234" w:rsidRPr="00544887" w14:paraId="12F13F93" w14:textId="77777777" w:rsidTr="002E3A3C">
        <w:trPr>
          <w:trHeight w:val="454"/>
        </w:trPr>
        <w:tc>
          <w:tcPr>
            <w:tcW w:w="2689" w:type="dxa"/>
            <w:shd w:val="clear" w:color="auto" w:fill="auto"/>
            <w:vAlign w:val="center"/>
            <w:hideMark/>
          </w:tcPr>
          <w:p w14:paraId="37B6F95F" w14:textId="77777777" w:rsidR="00F61234" w:rsidRPr="00870610" w:rsidRDefault="00F61234" w:rsidP="005946B7">
            <w:pPr>
              <w:pStyle w:val="Teksttabelilewy"/>
            </w:pPr>
            <w:r w:rsidRPr="00373DC6">
              <w:t>Inne</w:t>
            </w:r>
          </w:p>
        </w:tc>
        <w:tc>
          <w:tcPr>
            <w:tcW w:w="1593" w:type="dxa"/>
            <w:shd w:val="clear" w:color="auto" w:fill="auto"/>
            <w:vAlign w:val="center"/>
          </w:tcPr>
          <w:p w14:paraId="01897DCB" w14:textId="77777777" w:rsidR="00F61234" w:rsidRPr="00661BF2" w:rsidRDefault="00F61234" w:rsidP="002E3A3C">
            <w:pPr>
              <w:pStyle w:val="Teksttabelisrodek"/>
              <w:jc w:val="center"/>
              <w:rPr>
                <w:rFonts w:eastAsia="Times New Roman"/>
              </w:rPr>
            </w:pPr>
            <w:r w:rsidRPr="00834DE4">
              <w:t>0</w:t>
            </w:r>
            <w:r w:rsidRPr="009B2FBE">
              <w:t>,00</w:t>
            </w:r>
          </w:p>
        </w:tc>
        <w:tc>
          <w:tcPr>
            <w:tcW w:w="1593" w:type="dxa"/>
            <w:shd w:val="clear" w:color="auto" w:fill="auto"/>
            <w:vAlign w:val="center"/>
          </w:tcPr>
          <w:p w14:paraId="12AB84C7" w14:textId="77777777" w:rsidR="00F61234" w:rsidRPr="00661BF2" w:rsidRDefault="00F61234" w:rsidP="002E3A3C">
            <w:pPr>
              <w:pStyle w:val="Teksttabelisrodek"/>
              <w:jc w:val="center"/>
              <w:rPr>
                <w:rFonts w:eastAsia="Times New Roman"/>
              </w:rPr>
            </w:pPr>
            <w:r w:rsidRPr="00661BF2">
              <w:t>0,00</w:t>
            </w:r>
          </w:p>
        </w:tc>
        <w:tc>
          <w:tcPr>
            <w:tcW w:w="1593" w:type="dxa"/>
            <w:shd w:val="clear" w:color="auto" w:fill="auto"/>
            <w:vAlign w:val="center"/>
          </w:tcPr>
          <w:p w14:paraId="59118A54" w14:textId="77777777" w:rsidR="00F61234" w:rsidRPr="00661BF2" w:rsidRDefault="00F61234" w:rsidP="002E3A3C">
            <w:pPr>
              <w:pStyle w:val="Teksttabelisrodek"/>
              <w:jc w:val="center"/>
              <w:rPr>
                <w:rFonts w:eastAsia="Times New Roman"/>
              </w:rPr>
            </w:pPr>
            <w:r w:rsidRPr="00661BF2">
              <w:t>0,00</w:t>
            </w:r>
          </w:p>
        </w:tc>
        <w:tc>
          <w:tcPr>
            <w:tcW w:w="1594" w:type="dxa"/>
            <w:shd w:val="clear" w:color="auto" w:fill="auto"/>
            <w:vAlign w:val="center"/>
          </w:tcPr>
          <w:p w14:paraId="10F49B29" w14:textId="77777777" w:rsidR="00F61234" w:rsidRPr="00661BF2" w:rsidRDefault="00F61234" w:rsidP="002E3A3C">
            <w:pPr>
              <w:pStyle w:val="Teksttabelisrodek"/>
              <w:jc w:val="center"/>
              <w:rPr>
                <w:rFonts w:eastAsia="Times New Roman"/>
              </w:rPr>
            </w:pPr>
            <w:r w:rsidRPr="00661BF2">
              <w:t>0,00</w:t>
            </w:r>
          </w:p>
        </w:tc>
      </w:tr>
      <w:tr w:rsidR="00F61234" w:rsidRPr="00661BF2" w14:paraId="68E6827C" w14:textId="77777777" w:rsidTr="002E3A3C">
        <w:trPr>
          <w:trHeight w:val="454"/>
        </w:trPr>
        <w:tc>
          <w:tcPr>
            <w:tcW w:w="2689" w:type="dxa"/>
            <w:shd w:val="clear" w:color="auto" w:fill="BFBFBF" w:themeFill="background1" w:themeFillShade="BF"/>
            <w:vAlign w:val="center"/>
            <w:hideMark/>
          </w:tcPr>
          <w:p w14:paraId="4C20AF69" w14:textId="77777777" w:rsidR="00F61234" w:rsidRPr="00661BF2" w:rsidRDefault="00F61234" w:rsidP="00301E16">
            <w:pPr>
              <w:pStyle w:val="Teksttabelinaglowek"/>
            </w:pPr>
            <w:r w:rsidRPr="00661BF2">
              <w:t>RAZEM</w:t>
            </w:r>
          </w:p>
        </w:tc>
        <w:tc>
          <w:tcPr>
            <w:tcW w:w="1593" w:type="dxa"/>
            <w:shd w:val="clear" w:color="auto" w:fill="BFBFBF" w:themeFill="background1" w:themeFillShade="BF"/>
            <w:vAlign w:val="center"/>
          </w:tcPr>
          <w:p w14:paraId="1CF63426" w14:textId="77777777" w:rsidR="00F61234" w:rsidRPr="005441BF" w:rsidRDefault="00F61234" w:rsidP="00301E16">
            <w:pPr>
              <w:pStyle w:val="Teksttabelinaglowek"/>
            </w:pPr>
            <w:r w:rsidRPr="00DB7AC4">
              <w:rPr>
                <w:rFonts w:cs="Calibri"/>
                <w:color w:val="000000"/>
                <w:lang w:val="en-US"/>
              </w:rPr>
              <w:t>4</w:t>
            </w:r>
            <w:r w:rsidRPr="009239E4">
              <w:rPr>
                <w:rFonts w:cs="Calibri"/>
                <w:color w:val="000000"/>
                <w:lang w:val="en-US"/>
              </w:rPr>
              <w:t>9 801,62</w:t>
            </w:r>
          </w:p>
        </w:tc>
        <w:tc>
          <w:tcPr>
            <w:tcW w:w="1593" w:type="dxa"/>
            <w:shd w:val="clear" w:color="auto" w:fill="BFBFBF" w:themeFill="background1" w:themeFillShade="BF"/>
            <w:vAlign w:val="center"/>
          </w:tcPr>
          <w:p w14:paraId="2C3B69F3" w14:textId="77777777" w:rsidR="00F61234" w:rsidRPr="00427738" w:rsidRDefault="00F61234" w:rsidP="00301E16">
            <w:pPr>
              <w:pStyle w:val="Teksttabelinaglowek"/>
            </w:pPr>
            <w:r w:rsidRPr="00427738">
              <w:rPr>
                <w:rFonts w:cs="Calibri"/>
                <w:color w:val="000000"/>
                <w:lang w:val="en-US"/>
              </w:rPr>
              <w:t>48 719,34</w:t>
            </w:r>
          </w:p>
        </w:tc>
        <w:tc>
          <w:tcPr>
            <w:tcW w:w="1593" w:type="dxa"/>
            <w:shd w:val="clear" w:color="auto" w:fill="BFBFBF" w:themeFill="background1" w:themeFillShade="BF"/>
            <w:vAlign w:val="center"/>
          </w:tcPr>
          <w:p w14:paraId="7E5C6870" w14:textId="77777777" w:rsidR="00F61234" w:rsidRPr="00427738" w:rsidRDefault="00F61234" w:rsidP="00301E16">
            <w:pPr>
              <w:pStyle w:val="Teksttabelinaglowek"/>
            </w:pPr>
            <w:r w:rsidRPr="00427738">
              <w:rPr>
                <w:rFonts w:cs="Calibri"/>
                <w:color w:val="000000"/>
                <w:lang w:val="en-US"/>
              </w:rPr>
              <w:t>1 082,28</w:t>
            </w:r>
          </w:p>
        </w:tc>
        <w:tc>
          <w:tcPr>
            <w:tcW w:w="1594" w:type="dxa"/>
            <w:shd w:val="clear" w:color="auto" w:fill="BFBFBF" w:themeFill="background1" w:themeFillShade="BF"/>
            <w:vAlign w:val="center"/>
          </w:tcPr>
          <w:p w14:paraId="3A1F96BC" w14:textId="77777777" w:rsidR="00F61234" w:rsidRPr="00427738" w:rsidRDefault="00F61234" w:rsidP="00301E16">
            <w:pPr>
              <w:pStyle w:val="Teksttabelinaglowek"/>
            </w:pPr>
            <w:r w:rsidRPr="00427738">
              <w:rPr>
                <w:rFonts w:cs="Calibri"/>
                <w:color w:val="000000"/>
                <w:lang w:val="en-US"/>
              </w:rPr>
              <w:t>0,00</w:t>
            </w:r>
          </w:p>
        </w:tc>
      </w:tr>
    </w:tbl>
    <w:p w14:paraId="27CDCE4C" w14:textId="77777777" w:rsidR="00AD2615" w:rsidRDefault="00AD2615" w:rsidP="00AD2615">
      <w:pPr>
        <w:pStyle w:val="Tabela-wyjasnieniapod"/>
      </w:pPr>
      <w:r>
        <w:t>*</w:t>
      </w:r>
      <w:r w:rsidRPr="002A304C">
        <w:t>koszt nie został określony (w zależności od wyceny potrzeb)</w:t>
      </w:r>
    </w:p>
    <w:p w14:paraId="6E28C73B" w14:textId="07B3EE97" w:rsidR="00F61234" w:rsidRPr="001E4D45" w:rsidRDefault="00F61234" w:rsidP="005946B7">
      <w:pPr>
        <w:pStyle w:val="rdo0"/>
      </w:pPr>
      <w:r w:rsidRPr="001E4D45">
        <w:t xml:space="preserve">Źródło: opracowanie </w:t>
      </w:r>
      <w:r>
        <w:t>własne</w:t>
      </w:r>
    </w:p>
    <w:p w14:paraId="1A9DC9B3" w14:textId="2064E49E" w:rsidR="00301E16" w:rsidRDefault="00301E16" w:rsidP="007C492E">
      <w:r>
        <w:t>Działania finansowane wyłącznie ze środków własnych bądź budżetu państwa stanowią 31% w ogólnej liczbie działań. Pozostałe 69% działań są to działania, które oprócz środków własnych czy budżetu państwa mogą być finansowane ze środków UE, innych środków krajowych (poprzez NFOŚiGW/WFOŚiGW) oraz środków programu LIFE.</w:t>
      </w:r>
      <w:r w:rsidR="009A2EA4">
        <w:t xml:space="preserve"> </w:t>
      </w:r>
      <w:r w:rsidR="00C20460">
        <w:t>Ponad</w:t>
      </w:r>
      <w:r w:rsidR="009A2EA4" w:rsidRPr="00AD4B4D">
        <w:t xml:space="preserve"> 1</w:t>
      </w:r>
      <w:r w:rsidR="00C20460">
        <w:t>1</w:t>
      </w:r>
      <w:r w:rsidR="009A2EA4" w:rsidRPr="00AD4B4D">
        <w:t>% działań jest możliwych do wdrożenia do 2027 roku, ale nie ma określonego źródła finansowania. P</w:t>
      </w:r>
      <w:r w:rsidR="00852AE3">
        <w:t>onad</w:t>
      </w:r>
      <w:r w:rsidR="009A2EA4" w:rsidRPr="00AD4B4D">
        <w:t xml:space="preserve"> </w:t>
      </w:r>
      <w:r w:rsidR="00852AE3">
        <w:t>34</w:t>
      </w:r>
      <w:r w:rsidR="009A2EA4" w:rsidRPr="00AD4B4D">
        <w:t xml:space="preserve">% wszystkich działań stanowią działania możliwe do wdrożenia do 2024 roku, przy czym nie mają one określonego źródła finansowania. Ponad </w:t>
      </w:r>
      <w:r w:rsidR="00393F7C">
        <w:t>54</w:t>
      </w:r>
      <w:r w:rsidR="009A2EA4" w:rsidRPr="00AD4B4D">
        <w:t>% wszystkich działań z kolei jest możliwych do wdrożenia do 2024 roku i posiada zapewnione źródło finansowania.</w:t>
      </w:r>
    </w:p>
    <w:p w14:paraId="249EFFA8" w14:textId="77777777" w:rsidR="00301E16" w:rsidRDefault="00301E16" w:rsidP="007C492E">
      <w:r>
        <w:t>W poniższej tabeli zaprezentowano zestawienie statystyczne dotyczące realności wdrożenia zestawu działań na obszarze dorzecza:</w:t>
      </w:r>
    </w:p>
    <w:p w14:paraId="7C839527" w14:textId="509D2877" w:rsidR="00301E16" w:rsidRPr="00544887" w:rsidRDefault="00301E16" w:rsidP="00CC4F8D">
      <w:pPr>
        <w:pStyle w:val="Tabela"/>
      </w:pPr>
      <w:r>
        <w:t xml:space="preserve"> </w:t>
      </w:r>
      <w:bookmarkStart w:id="400" w:name="_Toc68725228"/>
      <w:r>
        <w:t>Tabela</w:t>
      </w:r>
      <w:r w:rsidRPr="00544887">
        <w:t xml:space="preserve"> </w:t>
      </w:r>
      <w:r w:rsidR="00B25B32">
        <w:fldChar w:fldCharType="begin"/>
      </w:r>
      <w:r w:rsidR="00B25B32">
        <w:instrText xml:space="preserve"> STYLEREF 1 \s </w:instrText>
      </w:r>
      <w:r w:rsidR="00B25B32">
        <w:fldChar w:fldCharType="separate"/>
      </w:r>
      <w:r w:rsidR="00261BCD">
        <w:rPr>
          <w:noProof/>
        </w:rPr>
        <w:t>12</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12</w:t>
      </w:r>
      <w:r w:rsidR="00B25B32">
        <w:rPr>
          <w:noProof/>
        </w:rPr>
        <w:fldChar w:fldCharType="end"/>
      </w:r>
      <w:r w:rsidR="00200E5D">
        <w:tab/>
      </w:r>
      <w:r>
        <w:t xml:space="preserve">Ocena realności wdrożenia działań </w:t>
      </w:r>
      <w:r w:rsidR="002E3A3C">
        <w:t>-</w:t>
      </w:r>
      <w:r>
        <w:t xml:space="preserve"> obszar dorzecza Niemna</w:t>
      </w:r>
      <w:bookmarkEnd w:id="400"/>
    </w:p>
    <w:tbl>
      <w:tblPr>
        <w:tblW w:w="5000" w:type="pct"/>
        <w:jc w:val="center"/>
        <w:tblCellMar>
          <w:left w:w="70" w:type="dxa"/>
          <w:right w:w="70" w:type="dxa"/>
        </w:tblCellMar>
        <w:tblLook w:val="04A0" w:firstRow="1" w:lastRow="0" w:firstColumn="1" w:lastColumn="0" w:noHBand="0" w:noVBand="1"/>
      </w:tblPr>
      <w:tblGrid>
        <w:gridCol w:w="1557"/>
        <w:gridCol w:w="3969"/>
        <w:gridCol w:w="1841"/>
        <w:gridCol w:w="1695"/>
      </w:tblGrid>
      <w:tr w:rsidR="00301E16" w:rsidRPr="00544887" w14:paraId="2B5CB76F" w14:textId="77777777" w:rsidTr="00AC2BD7">
        <w:trPr>
          <w:trHeight w:val="454"/>
          <w:tblHeader/>
          <w:jc w:val="center"/>
        </w:trPr>
        <w:tc>
          <w:tcPr>
            <w:tcW w:w="8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8F1C5" w14:textId="2DEE64ED" w:rsidR="00301E16" w:rsidRPr="00544887" w:rsidRDefault="00301E16" w:rsidP="00301E16">
            <w:pPr>
              <w:pStyle w:val="Teksttabelinaglowek"/>
              <w:keepNext/>
            </w:pPr>
            <w:r>
              <w:t>Stopień oceny realności</w:t>
            </w:r>
          </w:p>
        </w:tc>
        <w:tc>
          <w:tcPr>
            <w:tcW w:w="219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6FFF97" w14:textId="15C942E7" w:rsidR="00301E16" w:rsidRPr="00B02287" w:rsidRDefault="00301E16" w:rsidP="00301E16">
            <w:pPr>
              <w:pStyle w:val="Teksttabelinaglowek"/>
              <w:keepNext/>
            </w:pPr>
            <w:r>
              <w:t>Ocena jakościowa</w:t>
            </w:r>
          </w:p>
        </w:tc>
        <w:tc>
          <w:tcPr>
            <w:tcW w:w="101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AD026B" w14:textId="44389836" w:rsidR="00301E16" w:rsidRPr="000F6EBC" w:rsidRDefault="00301E16" w:rsidP="00301E16">
            <w:pPr>
              <w:pStyle w:val="Teksttabelinaglowek"/>
              <w:keepNext/>
            </w:pPr>
            <w:r>
              <w:t>Liczba działań</w:t>
            </w:r>
          </w:p>
        </w:tc>
        <w:tc>
          <w:tcPr>
            <w:tcW w:w="93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42B669" w14:textId="101E0123" w:rsidR="00301E16" w:rsidRPr="001343D6" w:rsidRDefault="00301E16" w:rsidP="00301E16">
            <w:pPr>
              <w:pStyle w:val="Teksttabelinaglowek"/>
              <w:keepNext/>
            </w:pPr>
            <w:r>
              <w:t>Udział (%)</w:t>
            </w:r>
          </w:p>
        </w:tc>
      </w:tr>
      <w:tr w:rsidR="00301E16" w:rsidRPr="00C9570A" w14:paraId="6A03AAFF" w14:textId="77777777" w:rsidTr="007E072B">
        <w:trPr>
          <w:trHeight w:val="454"/>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1EF5D646" w14:textId="6A1E54BC" w:rsidR="00301E16" w:rsidRPr="009B2FBE" w:rsidRDefault="00301E16" w:rsidP="005946B7">
            <w:pPr>
              <w:pStyle w:val="Teksttabelilewy"/>
            </w:pPr>
            <w:r>
              <w:t>1</w:t>
            </w:r>
          </w:p>
        </w:tc>
        <w:tc>
          <w:tcPr>
            <w:tcW w:w="2190" w:type="pct"/>
            <w:tcBorders>
              <w:top w:val="single" w:sz="4" w:space="0" w:color="auto"/>
              <w:left w:val="nil"/>
              <w:bottom w:val="single" w:sz="4" w:space="0" w:color="auto"/>
              <w:right w:val="single" w:sz="4" w:space="0" w:color="auto"/>
            </w:tcBorders>
            <w:shd w:val="clear" w:color="auto" w:fill="auto"/>
            <w:vAlign w:val="center"/>
          </w:tcPr>
          <w:p w14:paraId="5829F0B4" w14:textId="21DA00CD" w:rsidR="00301E16" w:rsidRPr="001A23BD" w:rsidRDefault="00301E16" w:rsidP="005946B7">
            <w:pPr>
              <w:pStyle w:val="Teksttabelisrodek"/>
            </w:pPr>
            <w:r>
              <w:t xml:space="preserve">Działania mało realne do wdrożenia do roku 2027 </w:t>
            </w:r>
          </w:p>
        </w:tc>
        <w:tc>
          <w:tcPr>
            <w:tcW w:w="1016" w:type="pct"/>
            <w:tcBorders>
              <w:top w:val="single" w:sz="4" w:space="0" w:color="auto"/>
              <w:left w:val="nil"/>
              <w:bottom w:val="single" w:sz="4" w:space="0" w:color="auto"/>
              <w:right w:val="single" w:sz="4" w:space="0" w:color="auto"/>
            </w:tcBorders>
            <w:shd w:val="clear" w:color="auto" w:fill="auto"/>
            <w:vAlign w:val="center"/>
          </w:tcPr>
          <w:p w14:paraId="5C0408D9" w14:textId="2F400D57" w:rsidR="00301E16" w:rsidRPr="00C9570A" w:rsidRDefault="007E072B" w:rsidP="002E3A3C">
            <w:pPr>
              <w:pStyle w:val="Teksttabelisrodek"/>
              <w:jc w:val="center"/>
            </w:pPr>
            <w:r>
              <w:t>0</w:t>
            </w:r>
          </w:p>
        </w:tc>
        <w:tc>
          <w:tcPr>
            <w:tcW w:w="936" w:type="pct"/>
            <w:tcBorders>
              <w:top w:val="single" w:sz="4" w:space="0" w:color="auto"/>
              <w:left w:val="nil"/>
              <w:bottom w:val="single" w:sz="4" w:space="0" w:color="auto"/>
              <w:right w:val="single" w:sz="4" w:space="0" w:color="auto"/>
            </w:tcBorders>
            <w:shd w:val="clear" w:color="auto" w:fill="auto"/>
            <w:vAlign w:val="center"/>
          </w:tcPr>
          <w:p w14:paraId="21D45668" w14:textId="40B788C2" w:rsidR="00301E16" w:rsidRPr="00C9570A" w:rsidRDefault="007E072B" w:rsidP="002E3A3C">
            <w:pPr>
              <w:pStyle w:val="Teksttabelisrodek"/>
              <w:jc w:val="center"/>
            </w:pPr>
            <w:r>
              <w:t>0,00</w:t>
            </w:r>
          </w:p>
        </w:tc>
      </w:tr>
      <w:tr w:rsidR="00301E16" w:rsidRPr="00C9570A" w14:paraId="4E088EAC" w14:textId="77777777" w:rsidTr="007E072B">
        <w:trPr>
          <w:trHeight w:val="454"/>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315B4F7B" w14:textId="1C153E90" w:rsidR="00301E16" w:rsidRPr="00373DC6" w:rsidRDefault="00301E16" w:rsidP="005946B7">
            <w:pPr>
              <w:pStyle w:val="Teksttabelilewy"/>
            </w:pPr>
            <w:r>
              <w:t>2</w:t>
            </w:r>
          </w:p>
        </w:tc>
        <w:tc>
          <w:tcPr>
            <w:tcW w:w="2190" w:type="pct"/>
            <w:tcBorders>
              <w:top w:val="single" w:sz="4" w:space="0" w:color="auto"/>
              <w:left w:val="nil"/>
              <w:bottom w:val="single" w:sz="4" w:space="0" w:color="auto"/>
              <w:right w:val="single" w:sz="4" w:space="0" w:color="auto"/>
            </w:tcBorders>
            <w:shd w:val="clear" w:color="auto" w:fill="auto"/>
            <w:vAlign w:val="center"/>
          </w:tcPr>
          <w:p w14:paraId="1704E75F" w14:textId="7B79F4EC" w:rsidR="00301E16" w:rsidRPr="001A23BD" w:rsidRDefault="007E072B" w:rsidP="005946B7">
            <w:pPr>
              <w:pStyle w:val="Teksttabelisrodek"/>
            </w:pPr>
            <w:r>
              <w:t>Działania możliwe do wdrożenia do roku 2027, ale brak określonego źródła finansowania lub konieczne zmiany prawne i kompetencyjne</w:t>
            </w:r>
          </w:p>
        </w:tc>
        <w:tc>
          <w:tcPr>
            <w:tcW w:w="1016" w:type="pct"/>
            <w:tcBorders>
              <w:top w:val="single" w:sz="4" w:space="0" w:color="auto"/>
              <w:left w:val="nil"/>
              <w:bottom w:val="single" w:sz="4" w:space="0" w:color="auto"/>
              <w:right w:val="single" w:sz="4" w:space="0" w:color="auto"/>
            </w:tcBorders>
            <w:shd w:val="clear" w:color="auto" w:fill="auto"/>
            <w:vAlign w:val="center"/>
          </w:tcPr>
          <w:p w14:paraId="322CD824" w14:textId="40219154" w:rsidR="00301E16" w:rsidRPr="001A23BD" w:rsidRDefault="007E072B" w:rsidP="002E3A3C">
            <w:pPr>
              <w:pStyle w:val="Teksttabelisrodek"/>
              <w:jc w:val="center"/>
            </w:pPr>
            <w:r>
              <w:t>37</w:t>
            </w:r>
          </w:p>
        </w:tc>
        <w:tc>
          <w:tcPr>
            <w:tcW w:w="936" w:type="pct"/>
            <w:tcBorders>
              <w:top w:val="single" w:sz="4" w:space="0" w:color="auto"/>
              <w:left w:val="nil"/>
              <w:bottom w:val="single" w:sz="4" w:space="0" w:color="auto"/>
              <w:right w:val="single" w:sz="4" w:space="0" w:color="auto"/>
            </w:tcBorders>
            <w:shd w:val="clear" w:color="auto" w:fill="auto"/>
            <w:vAlign w:val="center"/>
          </w:tcPr>
          <w:p w14:paraId="7D6CB27E" w14:textId="620D5588" w:rsidR="00301E16" w:rsidRPr="00C9570A" w:rsidRDefault="007E072B" w:rsidP="002E3A3C">
            <w:pPr>
              <w:pStyle w:val="Teksttabelisrodek"/>
              <w:jc w:val="center"/>
            </w:pPr>
            <w:r>
              <w:t>11,38</w:t>
            </w:r>
          </w:p>
        </w:tc>
      </w:tr>
      <w:tr w:rsidR="00301E16" w:rsidRPr="00C9570A" w14:paraId="27EAC4A9" w14:textId="77777777" w:rsidTr="007E072B">
        <w:trPr>
          <w:trHeight w:val="454"/>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34FF6374" w14:textId="760DEE27" w:rsidR="00301E16" w:rsidRPr="00373DC6" w:rsidRDefault="00301E16" w:rsidP="005946B7">
            <w:pPr>
              <w:pStyle w:val="Teksttabelilewy"/>
            </w:pPr>
            <w:r>
              <w:t>3</w:t>
            </w:r>
          </w:p>
        </w:tc>
        <w:tc>
          <w:tcPr>
            <w:tcW w:w="2190" w:type="pct"/>
            <w:tcBorders>
              <w:top w:val="single" w:sz="4" w:space="0" w:color="auto"/>
              <w:left w:val="nil"/>
              <w:bottom w:val="single" w:sz="4" w:space="0" w:color="auto"/>
              <w:right w:val="single" w:sz="4" w:space="0" w:color="auto"/>
            </w:tcBorders>
            <w:shd w:val="clear" w:color="auto" w:fill="auto"/>
            <w:vAlign w:val="center"/>
          </w:tcPr>
          <w:p w14:paraId="44971C20" w14:textId="1F0FD0AB" w:rsidR="00301E16" w:rsidRPr="001A23BD" w:rsidRDefault="007E072B" w:rsidP="005946B7">
            <w:pPr>
              <w:pStyle w:val="Teksttabelisrodek"/>
            </w:pPr>
            <w:r>
              <w:t>Działania możliwe do wdrożenia do roku 2024, ale brak określonego źródła finansowania lub konieczne zmiany prawne i kompetencyjne</w:t>
            </w:r>
          </w:p>
        </w:tc>
        <w:tc>
          <w:tcPr>
            <w:tcW w:w="1016" w:type="pct"/>
            <w:tcBorders>
              <w:top w:val="single" w:sz="4" w:space="0" w:color="auto"/>
              <w:left w:val="nil"/>
              <w:bottom w:val="single" w:sz="4" w:space="0" w:color="auto"/>
              <w:right w:val="single" w:sz="4" w:space="0" w:color="auto"/>
            </w:tcBorders>
            <w:shd w:val="clear" w:color="auto" w:fill="auto"/>
            <w:vAlign w:val="center"/>
          </w:tcPr>
          <w:p w14:paraId="741EE04C" w14:textId="33C88BD3" w:rsidR="00301E16" w:rsidRPr="001A23BD" w:rsidRDefault="007E072B" w:rsidP="002E3A3C">
            <w:pPr>
              <w:pStyle w:val="Teksttabelisrodek"/>
              <w:jc w:val="center"/>
            </w:pPr>
            <w:r>
              <w:t>111</w:t>
            </w:r>
          </w:p>
        </w:tc>
        <w:tc>
          <w:tcPr>
            <w:tcW w:w="936" w:type="pct"/>
            <w:tcBorders>
              <w:top w:val="single" w:sz="4" w:space="0" w:color="auto"/>
              <w:left w:val="nil"/>
              <w:bottom w:val="single" w:sz="4" w:space="0" w:color="auto"/>
              <w:right w:val="single" w:sz="4" w:space="0" w:color="auto"/>
            </w:tcBorders>
            <w:shd w:val="clear" w:color="auto" w:fill="auto"/>
            <w:vAlign w:val="center"/>
          </w:tcPr>
          <w:p w14:paraId="5F8FBA4B" w14:textId="04C4A76D" w:rsidR="00301E16" w:rsidRPr="00C9570A" w:rsidRDefault="007E072B" w:rsidP="002E3A3C">
            <w:pPr>
              <w:pStyle w:val="Teksttabelisrodek"/>
              <w:jc w:val="center"/>
            </w:pPr>
            <w:r>
              <w:t>34,15</w:t>
            </w:r>
          </w:p>
        </w:tc>
      </w:tr>
      <w:tr w:rsidR="00301E16" w:rsidRPr="00C9570A" w14:paraId="0194A387" w14:textId="77777777" w:rsidTr="007E072B">
        <w:trPr>
          <w:trHeight w:val="454"/>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2A013DD6" w14:textId="0F765830" w:rsidR="00301E16" w:rsidRPr="00373DC6" w:rsidRDefault="00301E16" w:rsidP="005946B7">
            <w:pPr>
              <w:pStyle w:val="Teksttabelilewy"/>
            </w:pPr>
            <w:r>
              <w:lastRenderedPageBreak/>
              <w:t>4</w:t>
            </w:r>
          </w:p>
        </w:tc>
        <w:tc>
          <w:tcPr>
            <w:tcW w:w="2190" w:type="pct"/>
            <w:tcBorders>
              <w:top w:val="single" w:sz="4" w:space="0" w:color="auto"/>
              <w:left w:val="nil"/>
              <w:bottom w:val="single" w:sz="4" w:space="0" w:color="auto"/>
              <w:right w:val="single" w:sz="4" w:space="0" w:color="auto"/>
            </w:tcBorders>
            <w:shd w:val="clear" w:color="auto" w:fill="auto"/>
            <w:vAlign w:val="center"/>
          </w:tcPr>
          <w:p w14:paraId="0CADF471" w14:textId="0BBF16E2" w:rsidR="00301E16" w:rsidRPr="001A23BD" w:rsidRDefault="007E072B" w:rsidP="005946B7">
            <w:pPr>
              <w:pStyle w:val="Teksttabelisrodek"/>
            </w:pPr>
            <w:r>
              <w:t xml:space="preserve">Działania możliwe do wdrożenia do roku 2027 </w:t>
            </w:r>
            <w:r w:rsidR="002E3A3C">
              <w:t>-</w:t>
            </w:r>
            <w:r>
              <w:t xml:space="preserve"> działanie jest przygotowane i ma zapewnione finansowanie </w:t>
            </w:r>
          </w:p>
        </w:tc>
        <w:tc>
          <w:tcPr>
            <w:tcW w:w="1016" w:type="pct"/>
            <w:tcBorders>
              <w:top w:val="single" w:sz="4" w:space="0" w:color="auto"/>
              <w:left w:val="nil"/>
              <w:bottom w:val="single" w:sz="4" w:space="0" w:color="auto"/>
              <w:right w:val="single" w:sz="4" w:space="0" w:color="auto"/>
            </w:tcBorders>
            <w:shd w:val="clear" w:color="auto" w:fill="auto"/>
            <w:vAlign w:val="center"/>
          </w:tcPr>
          <w:p w14:paraId="08874149" w14:textId="2FA8DFE4" w:rsidR="00301E16" w:rsidRPr="001A23BD" w:rsidRDefault="007E072B" w:rsidP="002E3A3C">
            <w:pPr>
              <w:pStyle w:val="Teksttabelisrodek"/>
              <w:jc w:val="center"/>
            </w:pPr>
            <w:r>
              <w:t>1</w:t>
            </w:r>
          </w:p>
        </w:tc>
        <w:tc>
          <w:tcPr>
            <w:tcW w:w="936" w:type="pct"/>
            <w:tcBorders>
              <w:top w:val="single" w:sz="4" w:space="0" w:color="auto"/>
              <w:left w:val="nil"/>
              <w:bottom w:val="single" w:sz="4" w:space="0" w:color="auto"/>
              <w:right w:val="single" w:sz="4" w:space="0" w:color="auto"/>
            </w:tcBorders>
            <w:shd w:val="clear" w:color="auto" w:fill="auto"/>
            <w:vAlign w:val="center"/>
          </w:tcPr>
          <w:p w14:paraId="47E043C4" w14:textId="06838759" w:rsidR="00301E16" w:rsidRPr="00C9570A" w:rsidRDefault="007E072B" w:rsidP="002E3A3C">
            <w:pPr>
              <w:pStyle w:val="Teksttabelisrodek"/>
              <w:jc w:val="center"/>
            </w:pPr>
            <w:r>
              <w:t>0,31</w:t>
            </w:r>
          </w:p>
        </w:tc>
      </w:tr>
      <w:tr w:rsidR="00301E16" w:rsidRPr="00C9570A" w14:paraId="17F0F832" w14:textId="77777777" w:rsidTr="007E072B">
        <w:trPr>
          <w:trHeight w:val="454"/>
          <w:jc w:val="center"/>
        </w:trPr>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101B8002" w14:textId="4A21F364" w:rsidR="00301E16" w:rsidRPr="00373DC6" w:rsidRDefault="00301E16" w:rsidP="005946B7">
            <w:pPr>
              <w:pStyle w:val="Teksttabelilewy"/>
            </w:pPr>
            <w:r>
              <w:t>5</w:t>
            </w:r>
          </w:p>
        </w:tc>
        <w:tc>
          <w:tcPr>
            <w:tcW w:w="2190" w:type="pct"/>
            <w:tcBorders>
              <w:top w:val="single" w:sz="4" w:space="0" w:color="auto"/>
              <w:left w:val="nil"/>
              <w:bottom w:val="single" w:sz="4" w:space="0" w:color="auto"/>
              <w:right w:val="single" w:sz="4" w:space="0" w:color="auto"/>
            </w:tcBorders>
            <w:shd w:val="clear" w:color="auto" w:fill="auto"/>
            <w:vAlign w:val="center"/>
          </w:tcPr>
          <w:p w14:paraId="0A0A8A65" w14:textId="1CC85C32" w:rsidR="00301E16" w:rsidRPr="001A23BD" w:rsidRDefault="007E072B" w:rsidP="005946B7">
            <w:pPr>
              <w:pStyle w:val="Teksttabelisrodek"/>
            </w:pPr>
            <w:r>
              <w:t xml:space="preserve">Działanie możliwe do wdrożenia do roku 2024 </w:t>
            </w:r>
            <w:r w:rsidR="002E3A3C">
              <w:t>-</w:t>
            </w:r>
            <w:r>
              <w:t xml:space="preserve"> działanie jest przygotowane i ma zapewnione finansowanie</w:t>
            </w:r>
          </w:p>
        </w:tc>
        <w:tc>
          <w:tcPr>
            <w:tcW w:w="1016" w:type="pct"/>
            <w:tcBorders>
              <w:top w:val="single" w:sz="4" w:space="0" w:color="auto"/>
              <w:left w:val="nil"/>
              <w:bottom w:val="single" w:sz="4" w:space="0" w:color="auto"/>
              <w:right w:val="single" w:sz="4" w:space="0" w:color="auto"/>
            </w:tcBorders>
            <w:shd w:val="clear" w:color="auto" w:fill="auto"/>
            <w:vAlign w:val="center"/>
          </w:tcPr>
          <w:p w14:paraId="516C0AF9" w14:textId="1BC7D158" w:rsidR="00301E16" w:rsidRPr="001A23BD" w:rsidRDefault="007E072B" w:rsidP="002E3A3C">
            <w:pPr>
              <w:pStyle w:val="Teksttabelisrodek"/>
              <w:jc w:val="center"/>
            </w:pPr>
            <w:r>
              <w:t>176</w:t>
            </w:r>
          </w:p>
        </w:tc>
        <w:tc>
          <w:tcPr>
            <w:tcW w:w="936" w:type="pct"/>
            <w:tcBorders>
              <w:top w:val="single" w:sz="4" w:space="0" w:color="auto"/>
              <w:left w:val="nil"/>
              <w:bottom w:val="single" w:sz="4" w:space="0" w:color="auto"/>
              <w:right w:val="single" w:sz="4" w:space="0" w:color="auto"/>
            </w:tcBorders>
            <w:shd w:val="clear" w:color="auto" w:fill="auto"/>
            <w:vAlign w:val="center"/>
          </w:tcPr>
          <w:p w14:paraId="38EDDAD5" w14:textId="66376794" w:rsidR="00301E16" w:rsidRPr="00C9570A" w:rsidRDefault="007E072B" w:rsidP="002E3A3C">
            <w:pPr>
              <w:pStyle w:val="Teksttabelisrodek"/>
              <w:jc w:val="center"/>
            </w:pPr>
            <w:r>
              <w:t>54,15</w:t>
            </w:r>
          </w:p>
        </w:tc>
      </w:tr>
    </w:tbl>
    <w:p w14:paraId="26B12E5D" w14:textId="77777777" w:rsidR="00301E16" w:rsidRPr="00F66A46" w:rsidRDefault="00301E16" w:rsidP="005946B7">
      <w:pPr>
        <w:pStyle w:val="rdo0"/>
      </w:pPr>
      <w:r w:rsidRPr="00F66A46">
        <w:t>Źródło: opracowanie własne</w:t>
      </w:r>
    </w:p>
    <w:p w14:paraId="41D26CEA" w14:textId="08B0D182" w:rsidR="00F61234" w:rsidRDefault="00F61234" w:rsidP="005946B7">
      <w:pPr>
        <w:pStyle w:val="rdo0"/>
      </w:pPr>
      <w:r w:rsidRPr="00544887">
        <w:br w:type="page"/>
      </w:r>
    </w:p>
    <w:p w14:paraId="4C2E11F5" w14:textId="0A2CA6A2" w:rsidR="00FC64C2" w:rsidRPr="00544887" w:rsidRDefault="00FC64C2" w:rsidP="00EE4BE2">
      <w:pPr>
        <w:pStyle w:val="Nagwek1"/>
      </w:pPr>
      <w:bookmarkStart w:id="401" w:name="_Toc67650016"/>
      <w:r w:rsidRPr="00544887">
        <w:lastRenderedPageBreak/>
        <w:t>Podsumowanie działań</w:t>
      </w:r>
      <w:bookmarkEnd w:id="401"/>
    </w:p>
    <w:p w14:paraId="58013D11" w14:textId="565135A2" w:rsidR="008A06B2" w:rsidRPr="00544887" w:rsidRDefault="00332A4E" w:rsidP="0001749C">
      <w:pPr>
        <w:pStyle w:val="Nagwek2"/>
      </w:pPr>
      <w:bookmarkStart w:id="402" w:name="_Toc67650017"/>
      <w:r w:rsidRPr="00544887">
        <w:t>Informacje o planowanych i podjętych działaniach, które służą wdrożeniu zasady zwrotu kosztów usług wodnych</w:t>
      </w:r>
      <w:bookmarkEnd w:id="402"/>
    </w:p>
    <w:p w14:paraId="4068911B" w14:textId="1FA89982" w:rsidR="008A06B2" w:rsidRPr="00544887" w:rsidRDefault="008A06B2" w:rsidP="008A06B2">
      <w:pPr>
        <w:suppressAutoHyphens/>
      </w:pPr>
      <w:r w:rsidRPr="00544887">
        <w:t xml:space="preserve">Zgodnie z art. 9 ust. 2 RDW państwa członkowskie w ramach PGW składają sprawozdanie o planowanych krokach podjętych dla wdrożenia art. 9 ust. 1 RDW, które mają się przyczyniać do osiągnięcia celów środowiskowych dyrektywy, i o wkładzie uczynionym przez różnych użytkowników do zwrotu kosztów usług wodnych. Analogiczne przepisy transponujące ww. założenia do krajowego porządku prawnego znalazły się w art. 318 ust. 1 pkt 8 </w:t>
      </w:r>
      <w:r w:rsidRPr="00544887">
        <w:rPr>
          <w:rFonts w:cs="Lucida Grande"/>
        </w:rPr>
        <w:t xml:space="preserve">ustawy pr.w., </w:t>
      </w:r>
      <w:r w:rsidRPr="00544887">
        <w:t xml:space="preserve">gdzie wskazano, iż PGW na obszarze dorzecza zawiera m.in.: informacje o planowanych i podjętych działaniach, które służą̨ wdrożeniu zasady zwrotu kosztów usług wodnych, przy uwzględnieniu wkładu wniesionego przez użytkowników wód oraz kosztów środowiskowych i zasobowych, zawierające w szczególności informacje o wynikach tych działań́ oraz ich wpływie na stan wód. W poprzednim cyklu planistycznym w ramach grupy działań mających na celu wypełnienie zapisów art. 11 ust. 3 pkt b RDW, czyli środków uznanych za odpowiednie do celów art. 9, w załączniku nr 1, </w:t>
      </w:r>
      <w:r w:rsidRPr="00544887">
        <w:rPr>
          <w:i/>
          <w:iCs/>
        </w:rPr>
        <w:t xml:space="preserve">Katalog działań krajowych </w:t>
      </w:r>
      <w:r w:rsidRPr="00544887">
        <w:rPr>
          <w:rStyle w:val="Pogrubienie"/>
          <w:rFonts w:eastAsia="Times New Roman"/>
          <w:b w:val="0"/>
          <w:bCs/>
          <w:i/>
          <w:iCs/>
        </w:rPr>
        <w:t>aktualizacji Programu wodno-środowiskowego kraju</w:t>
      </w:r>
      <w:r w:rsidRPr="00544887">
        <w:rPr>
          <w:rStyle w:val="Pogrubienie"/>
          <w:rFonts w:eastAsia="Times New Roman"/>
          <w:b w:val="0"/>
          <w:bCs/>
        </w:rPr>
        <w:t xml:space="preserve"> </w:t>
      </w:r>
      <w:r w:rsidRPr="00544887">
        <w:rPr>
          <w:rStyle w:val="Pogrubienie"/>
          <w:rFonts w:eastAsia="Times New Roman"/>
          <w:b w:val="0"/>
          <w:bCs/>
          <w:i/>
          <w:iCs/>
        </w:rPr>
        <w:t>(aPWŚK)</w:t>
      </w:r>
      <w:r w:rsidRPr="00544887">
        <w:rPr>
          <w:rStyle w:val="Pogrubienie"/>
          <w:rFonts w:eastAsia="Times New Roman"/>
          <w:b w:val="0"/>
          <w:bCs/>
        </w:rPr>
        <w:t xml:space="preserve">, zawarto następujące działania </w:t>
      </w:r>
      <w:r w:rsidRPr="00544887">
        <w:t>mające na celu wypełnienie zapisów art. 11 ust. 3 pkt b RDW:</w:t>
      </w:r>
    </w:p>
    <w:p w14:paraId="3F73B846" w14:textId="2500D3A1" w:rsidR="00D77F7F" w:rsidRPr="00544887" w:rsidRDefault="005E2AE0" w:rsidP="00CC4F8D">
      <w:pPr>
        <w:pStyle w:val="Tabela"/>
      </w:pPr>
      <w:bookmarkStart w:id="403" w:name="_Toc68725229"/>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w:instrText>
      </w:r>
      <w:r w:rsidR="00B25B32">
        <w:instrText xml:space="preserve"> Tabela \* ARABIC \s 1 </w:instrText>
      </w:r>
      <w:r w:rsidR="00B25B32">
        <w:fldChar w:fldCharType="separate"/>
      </w:r>
      <w:r w:rsidR="00261BCD">
        <w:rPr>
          <w:noProof/>
        </w:rPr>
        <w:t>1</w:t>
      </w:r>
      <w:r w:rsidR="00B25B32">
        <w:rPr>
          <w:noProof/>
        </w:rPr>
        <w:fldChar w:fldCharType="end"/>
      </w:r>
      <w:r w:rsidR="00D77F7F" w:rsidRPr="00544887">
        <w:tab/>
        <w:t xml:space="preserve">Działania związane z wdrażaniem zasady zwrotu kosztów usług </w:t>
      </w:r>
      <w:r w:rsidR="00D77F7F" w:rsidRPr="00B106EF">
        <w:t>wodnych</w:t>
      </w:r>
      <w:r w:rsidR="00D77F7F" w:rsidRPr="00544887">
        <w:t xml:space="preserve"> ujęte w aPWŚK</w:t>
      </w:r>
      <w:bookmarkEnd w:id="403"/>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8"/>
        <w:gridCol w:w="2268"/>
        <w:gridCol w:w="2568"/>
      </w:tblGrid>
      <w:tr w:rsidR="004A5951" w:rsidRPr="00544887" w14:paraId="50421B82" w14:textId="22AB5007" w:rsidTr="004A5951">
        <w:trPr>
          <w:trHeight w:val="454"/>
          <w:jc w:val="center"/>
        </w:trPr>
        <w:tc>
          <w:tcPr>
            <w:tcW w:w="4248" w:type="dxa"/>
            <w:shd w:val="clear" w:color="auto" w:fill="BFBFBF" w:themeFill="background1" w:themeFillShade="BF"/>
            <w:vAlign w:val="center"/>
            <w:hideMark/>
          </w:tcPr>
          <w:p w14:paraId="30D5A567" w14:textId="77777777" w:rsidR="004A5951" w:rsidRPr="00544887" w:rsidRDefault="004A5951" w:rsidP="001E24EA">
            <w:pPr>
              <w:pStyle w:val="Teksttabelinaglowek"/>
              <w:spacing w:before="40" w:after="40"/>
              <w:rPr>
                <w:rFonts w:asciiTheme="majorHAnsi" w:hAnsiTheme="majorHAnsi"/>
                <w:color w:val="272727" w:themeColor="text1" w:themeTint="D8"/>
              </w:rPr>
            </w:pPr>
            <w:r w:rsidRPr="00544887">
              <w:t>Działanie</w:t>
            </w:r>
          </w:p>
        </w:tc>
        <w:tc>
          <w:tcPr>
            <w:tcW w:w="2268" w:type="dxa"/>
            <w:shd w:val="clear" w:color="auto" w:fill="BFBFBF" w:themeFill="background1" w:themeFillShade="BF"/>
            <w:vAlign w:val="center"/>
            <w:hideMark/>
          </w:tcPr>
          <w:p w14:paraId="0F371C37" w14:textId="77777777" w:rsidR="004A5951" w:rsidRPr="00544887" w:rsidRDefault="004A5951" w:rsidP="001E24EA">
            <w:pPr>
              <w:pStyle w:val="Teksttabelinaglowek"/>
              <w:spacing w:before="40" w:after="40"/>
              <w:rPr>
                <w:rFonts w:asciiTheme="majorHAnsi" w:hAnsiTheme="majorHAnsi"/>
                <w:color w:val="272727" w:themeColor="text1" w:themeTint="D8"/>
              </w:rPr>
            </w:pPr>
            <w:r w:rsidRPr="00544887">
              <w:t>Jednostka odpowiedzialna</w:t>
            </w:r>
          </w:p>
        </w:tc>
        <w:tc>
          <w:tcPr>
            <w:tcW w:w="2568" w:type="dxa"/>
            <w:shd w:val="clear" w:color="auto" w:fill="BFBFBF" w:themeFill="background1" w:themeFillShade="BF"/>
            <w:vAlign w:val="center"/>
          </w:tcPr>
          <w:p w14:paraId="2129EF6A" w14:textId="11684F78" w:rsidR="004A5951" w:rsidRPr="00544887" w:rsidRDefault="004A5951" w:rsidP="004A5951">
            <w:pPr>
              <w:pStyle w:val="Teksttabelinaglowek"/>
              <w:spacing w:before="40" w:after="40"/>
              <w:rPr>
                <w:rFonts w:asciiTheme="majorHAnsi" w:hAnsiTheme="majorHAnsi"/>
                <w:color w:val="272727" w:themeColor="text1" w:themeTint="D8"/>
              </w:rPr>
            </w:pPr>
            <w:r>
              <w:rPr>
                <w:rFonts w:asciiTheme="majorHAnsi" w:hAnsiTheme="majorHAnsi"/>
                <w:color w:val="272727" w:themeColor="text1" w:themeTint="D8"/>
              </w:rPr>
              <w:t>Harmonogram</w:t>
            </w:r>
            <w:r w:rsidR="005946B7">
              <w:rPr>
                <w:rFonts w:asciiTheme="majorHAnsi" w:hAnsiTheme="majorHAnsi"/>
                <w:color w:val="272727" w:themeColor="text1" w:themeTint="D8"/>
              </w:rPr>
              <w:t xml:space="preserve"> realizacji</w:t>
            </w:r>
          </w:p>
        </w:tc>
      </w:tr>
      <w:tr w:rsidR="004A5951" w:rsidRPr="00C9570A" w14:paraId="43E7549A" w14:textId="6D9AB76E" w:rsidTr="004A5951">
        <w:trPr>
          <w:trHeight w:val="1440"/>
          <w:jc w:val="center"/>
        </w:trPr>
        <w:tc>
          <w:tcPr>
            <w:tcW w:w="4248" w:type="dxa"/>
            <w:vAlign w:val="center"/>
            <w:hideMark/>
          </w:tcPr>
          <w:p w14:paraId="1326268B" w14:textId="77777777" w:rsidR="004A5951" w:rsidRPr="009B2FBE" w:rsidRDefault="004A5951" w:rsidP="005946B7">
            <w:pPr>
              <w:pStyle w:val="Teksttabelilewy"/>
            </w:pPr>
            <w:r w:rsidRPr="00373DC6">
              <w:t>Ustalanie taryf za zbiorowe zaopatrzenie w wodę i zbiorowe odprowadzanie ścieków z uwzgl</w:t>
            </w:r>
            <w:r w:rsidRPr="00834DE4">
              <w:t xml:space="preserve">ędnieniem: </w:t>
            </w:r>
          </w:p>
          <w:p w14:paraId="39A14D95" w14:textId="77777777" w:rsidR="004A5951" w:rsidRPr="00727EB7" w:rsidRDefault="004A5951" w:rsidP="00A11B4C">
            <w:pPr>
              <w:pStyle w:val="Teksttabelipunkty"/>
            </w:pPr>
            <w:r w:rsidRPr="00727EB7">
              <w:t>kosztów związanych ze świadczeniem usług,</w:t>
            </w:r>
          </w:p>
          <w:p w14:paraId="7C2A119C" w14:textId="77777777" w:rsidR="004A5951" w:rsidRPr="00727EB7" w:rsidRDefault="004A5951" w:rsidP="00A11B4C">
            <w:pPr>
              <w:pStyle w:val="Teksttabelipunkty"/>
            </w:pPr>
            <w:r w:rsidRPr="00727EB7">
              <w:t>zmian warunków ekonomicznych oraz wielkości usług i warunków ich świadczenia,</w:t>
            </w:r>
          </w:p>
          <w:p w14:paraId="74F28E9F" w14:textId="77777777" w:rsidR="004A5951" w:rsidRPr="001F7E48" w:rsidRDefault="004A5951" w:rsidP="00A11B4C">
            <w:pPr>
              <w:pStyle w:val="Teksttabelipunkty"/>
              <w:rPr>
                <w:rFonts w:asciiTheme="majorHAnsi" w:eastAsiaTheme="majorEastAsia" w:hAnsiTheme="majorHAnsi" w:cstheme="majorBidi"/>
                <w:color w:val="272727" w:themeColor="text1" w:themeTint="D8"/>
              </w:rPr>
            </w:pPr>
            <w:r w:rsidRPr="00727EB7">
              <w:t>kosztów wynikających z planowanych wydatków inwestycyjnych.</w:t>
            </w:r>
          </w:p>
        </w:tc>
        <w:tc>
          <w:tcPr>
            <w:tcW w:w="2268" w:type="dxa"/>
            <w:vAlign w:val="center"/>
            <w:hideMark/>
          </w:tcPr>
          <w:p w14:paraId="18565AD5" w14:textId="77777777" w:rsidR="004A5951" w:rsidRPr="00834DE4" w:rsidRDefault="004A5951" w:rsidP="005946B7">
            <w:pPr>
              <w:pStyle w:val="Teksttabelisrodek"/>
              <w:rPr>
                <w:rFonts w:asciiTheme="majorHAnsi" w:hAnsiTheme="majorHAnsi"/>
                <w:color w:val="272727" w:themeColor="text1" w:themeTint="D8"/>
              </w:rPr>
            </w:pPr>
            <w:r w:rsidRPr="00373DC6">
              <w:t>przedsiębiorstwa wodociągowo-kanalizacyjne</w:t>
            </w:r>
          </w:p>
        </w:tc>
        <w:tc>
          <w:tcPr>
            <w:tcW w:w="2568" w:type="dxa"/>
            <w:vAlign w:val="center"/>
          </w:tcPr>
          <w:p w14:paraId="637BE973" w14:textId="3FC42F79" w:rsidR="004A5951" w:rsidRPr="00834DE4" w:rsidRDefault="004A5951" w:rsidP="00053001">
            <w:pPr>
              <w:pStyle w:val="Teksttabelisrodek"/>
            </w:pPr>
            <w:r>
              <w:t>działanie ciągłe</w:t>
            </w:r>
          </w:p>
        </w:tc>
      </w:tr>
      <w:tr w:rsidR="004A5951" w:rsidRPr="00C9570A" w14:paraId="6E459203" w14:textId="6814CB02" w:rsidTr="004A5951">
        <w:trPr>
          <w:trHeight w:val="480"/>
          <w:jc w:val="center"/>
        </w:trPr>
        <w:tc>
          <w:tcPr>
            <w:tcW w:w="4248" w:type="dxa"/>
            <w:vAlign w:val="center"/>
            <w:hideMark/>
          </w:tcPr>
          <w:p w14:paraId="1CA56CC4" w14:textId="77777777" w:rsidR="004A5951" w:rsidRPr="00C9570A" w:rsidRDefault="004A5951" w:rsidP="005946B7">
            <w:pPr>
              <w:pStyle w:val="Teksttabelilewy"/>
              <w:rPr>
                <w:rFonts w:asciiTheme="majorHAnsi" w:hAnsiTheme="majorHAnsi"/>
                <w:i/>
                <w:color w:val="262626" w:themeColor="text1" w:themeTint="D9"/>
              </w:rPr>
            </w:pPr>
            <w:r w:rsidRPr="00C9570A">
              <w:t>Uwzględnienie zasady zwrotu kosztów w stosunku do administrowanych rzek i obiektów.</w:t>
            </w:r>
          </w:p>
        </w:tc>
        <w:tc>
          <w:tcPr>
            <w:tcW w:w="2268" w:type="dxa"/>
            <w:vAlign w:val="center"/>
            <w:hideMark/>
          </w:tcPr>
          <w:p w14:paraId="114A665C" w14:textId="77777777" w:rsidR="004A5951" w:rsidRPr="00C9570A" w:rsidRDefault="004A5951" w:rsidP="005946B7">
            <w:pPr>
              <w:pStyle w:val="Teksttabelisrodek"/>
              <w:rPr>
                <w:rFonts w:asciiTheme="majorHAnsi" w:hAnsiTheme="majorHAnsi"/>
                <w:color w:val="272727" w:themeColor="text1" w:themeTint="D8"/>
              </w:rPr>
            </w:pPr>
            <w:r w:rsidRPr="00C9570A">
              <w:t>administrator cieku</w:t>
            </w:r>
          </w:p>
        </w:tc>
        <w:tc>
          <w:tcPr>
            <w:tcW w:w="2568" w:type="dxa"/>
            <w:vAlign w:val="center"/>
          </w:tcPr>
          <w:p w14:paraId="00BCEF16" w14:textId="3E8E324B" w:rsidR="004A5951" w:rsidRPr="00C9570A" w:rsidRDefault="004A5951" w:rsidP="00053001">
            <w:pPr>
              <w:pStyle w:val="Teksttabelisrodek"/>
            </w:pPr>
            <w:r>
              <w:t>działanie ciągłe</w:t>
            </w:r>
          </w:p>
        </w:tc>
      </w:tr>
    </w:tbl>
    <w:p w14:paraId="0830CB98" w14:textId="77777777" w:rsidR="00C923F0" w:rsidRPr="007A3811" w:rsidRDefault="00C923F0" w:rsidP="005946B7">
      <w:pPr>
        <w:pStyle w:val="rdo0"/>
      </w:pPr>
      <w:r w:rsidRPr="007A3811">
        <w:t xml:space="preserve">Źródło: </w:t>
      </w:r>
      <w:r>
        <w:t>opracowanie własne</w:t>
      </w:r>
      <w:r w:rsidRPr="007A3811">
        <w:t xml:space="preserve"> na podstawie aPWŚK, 2016</w:t>
      </w:r>
    </w:p>
    <w:p w14:paraId="4DB5B526" w14:textId="77777777" w:rsidR="008A06B2" w:rsidRPr="00544887" w:rsidRDefault="008A06B2" w:rsidP="008A06B2">
      <w:pPr>
        <w:suppressAutoHyphens/>
      </w:pPr>
      <w:r w:rsidRPr="00544887">
        <w:t>Aby zrealizować wymienione wyżej działania, dokonano zmian legislacyjnych mających na celu wdrożenie zasady zwrotu kosztów usług wodnych w ramach następujących aktów prawnych:</w:t>
      </w:r>
    </w:p>
    <w:p w14:paraId="65B67449" w14:textId="0A1EA9BD" w:rsidR="008A06B2" w:rsidRPr="00544887" w:rsidRDefault="008A06B2" w:rsidP="00A11B4C">
      <w:pPr>
        <w:pStyle w:val="Listapunktowana"/>
      </w:pPr>
      <w:r w:rsidRPr="00544887">
        <w:t>Ustawa z dnia 20 lipca 2017 r. Prawo wodne oraz przepisy wykonawcze do tej ustawy</w:t>
      </w:r>
      <w:r w:rsidR="00A805B1">
        <w:t xml:space="preserve"> - </w:t>
      </w:r>
      <w:r w:rsidRPr="00544887">
        <w:t>rozporządzenie Rady Ministrów z dnia 22 grudnia 2017 r. w sprawie jednostkowych stawek opłat za usługi wodne, zmienione rozporządzeniem Rady Ministrów z dnia 19 grudnia 2019 r.</w:t>
      </w:r>
    </w:p>
    <w:p w14:paraId="23980224" w14:textId="77777777" w:rsidR="008A06B2" w:rsidRPr="00544887" w:rsidRDefault="008A06B2" w:rsidP="00A11B4C">
      <w:pPr>
        <w:pStyle w:val="Listapunktowana"/>
      </w:pPr>
      <w:r w:rsidRPr="00544887">
        <w:t>Ustawa z dnia 7 czerwca 2001 r. o zbiorowym zaopatrzeniu w wodę̨ i zbiorowym odprowadzaniu ścieków oraz przepisy wykonawcze do tej ustawy.</w:t>
      </w:r>
    </w:p>
    <w:p w14:paraId="1996EEF4" w14:textId="77777777" w:rsidR="008A06B2" w:rsidRPr="00544887" w:rsidRDefault="008A06B2" w:rsidP="00F81C31">
      <w:pPr>
        <w:pStyle w:val="Nagwek3"/>
      </w:pPr>
      <w:bookmarkStart w:id="404" w:name="_Toc473375870"/>
      <w:bookmarkStart w:id="405" w:name="_Toc67650018"/>
      <w:r w:rsidRPr="00544887">
        <w:t>Kompleksowe uregulowanie zasady zwrotu kosztów usług wodnych w ustawie Prawo wodne</w:t>
      </w:r>
      <w:bookmarkEnd w:id="404"/>
      <w:bookmarkEnd w:id="405"/>
    </w:p>
    <w:p w14:paraId="4E59D23E" w14:textId="31C7175F" w:rsidR="008A06B2" w:rsidRPr="00544887" w:rsidRDefault="008A06B2" w:rsidP="00D77F7F">
      <w:r w:rsidRPr="00544887">
        <w:t xml:space="preserve">Przyjęta w lipcu 2017 r. ustawa pr.w. była kompleksową zmianą uregulowań prawnych w zakresie gospodarki wodnej. Także w zakresie przepisów dotyczących zwrotu kosztów usług wodnych zmiany </w:t>
      </w:r>
      <w:r w:rsidRPr="00544887">
        <w:lastRenderedPageBreak/>
        <w:t>i</w:t>
      </w:r>
      <w:r w:rsidR="000B236B" w:rsidRPr="00544887">
        <w:t> </w:t>
      </w:r>
      <w:r w:rsidRPr="00544887">
        <w:t>uregulowania miały znaczący charakter oraz zakres. Ukierunkowane one zostały na wdrożenie do polskiego porządku prawnego zasady zwrotu kosztów usług wodnych przy jednoczesnym zapewnieniu pełnej ochrony wód zarówno pod względem ilościowym, jak i jakościowym. Do najważniejszych przepisów ustawy należy zaliczyć uregulowania w zakresie gospodarowania wodami w oparciu o</w:t>
      </w:r>
      <w:r w:rsidR="000B236B" w:rsidRPr="00544887">
        <w:t> </w:t>
      </w:r>
      <w:r w:rsidRPr="00544887">
        <w:t xml:space="preserve">zasadę zwrotu kosztów usług wodnych z uwzględnieniem kosztów środowiskowych i kosztów zasobowych oraz analizę ekonomiczną (art. 9 ust. 3 </w:t>
      </w:r>
      <w:r w:rsidR="00CB4E49">
        <w:t>ustawy</w:t>
      </w:r>
      <w:r w:rsidRPr="00544887">
        <w:t xml:space="preserve"> pr.w.). Same opłaty za usługi wodne są jednym z</w:t>
      </w:r>
      <w:r w:rsidR="000B236B" w:rsidRPr="00544887">
        <w:t> </w:t>
      </w:r>
      <w:r w:rsidRPr="00544887">
        <w:t xml:space="preserve">pięciu wskazanych enumeratywnie w ustawie instrumentów zarządzania zasobami wodnymi (art. 11 pkt 3 </w:t>
      </w:r>
      <w:r w:rsidR="008157F1">
        <w:t xml:space="preserve">ustawy </w:t>
      </w:r>
      <w:r w:rsidRPr="00544887">
        <w:t xml:space="preserve">pr.w.) i jednym z dziewięciu instrumentów ekonomicznych służących gospodarowaniu wodami (art. 267 pkt 1 </w:t>
      </w:r>
      <w:r w:rsidR="008157F1">
        <w:t>ustawy</w:t>
      </w:r>
      <w:r w:rsidRPr="00544887">
        <w:t xml:space="preserve"> pr.w.).</w:t>
      </w:r>
    </w:p>
    <w:p w14:paraId="66E378ED" w14:textId="77777777" w:rsidR="008A06B2" w:rsidRPr="00544887" w:rsidRDefault="008A06B2" w:rsidP="00DF144B">
      <w:pPr>
        <w:pStyle w:val="Nagwek5"/>
      </w:pPr>
      <w:bookmarkStart w:id="406" w:name="_Toc473375872"/>
      <w:r w:rsidRPr="00544887">
        <w:t>Definicja i zakres usług wodnych</w:t>
      </w:r>
      <w:bookmarkEnd w:id="406"/>
      <w:r w:rsidRPr="00544887">
        <w:t xml:space="preserve"> </w:t>
      </w:r>
    </w:p>
    <w:p w14:paraId="3FA30539" w14:textId="77777777" w:rsidR="008A06B2" w:rsidRPr="00544887" w:rsidRDefault="008A06B2" w:rsidP="00D77F7F">
      <w:r w:rsidRPr="00544887">
        <w:t>Konstrukcja definicji usług wodnych zawarta w ustawie pr.w. została oparta na trzech sposobach korzystania z wód: powszechnym, zwykłym i szczególnym.</w:t>
      </w:r>
    </w:p>
    <w:p w14:paraId="6C0C2F79" w14:textId="77777777" w:rsidR="008A06B2" w:rsidRPr="00544887" w:rsidRDefault="008A06B2" w:rsidP="00D77F7F">
      <w:r w:rsidRPr="00544887">
        <w:t>Powszechne korzystanie z wód służy zaspokojeniu potrzeb osobistych, gospodarstwa domowego lub rolnego, bez stosowania specjalnych urządzeń technicznych, a także do wypoczynku, uprawiania turystyki, sportów wodnych oraz, na zasadach określonych w przepisach odrębnych, amatorskiego połowu ryb. Zwykłe korzystanie z wód służy zaspokojeniu potrzeb własnego gospodarstwa domowego lub własnego gospodarstwa rolnego i obejmuje:</w:t>
      </w:r>
    </w:p>
    <w:p w14:paraId="2A863802" w14:textId="1ED4651A" w:rsidR="008A06B2" w:rsidRPr="00544887" w:rsidRDefault="008A06B2" w:rsidP="00A11B4C">
      <w:pPr>
        <w:pStyle w:val="Listapunktowana"/>
        <w:rPr>
          <w:rFonts w:ascii="Times New Roman" w:hAnsi="Times New Roman"/>
          <w:sz w:val="20"/>
          <w:szCs w:val="20"/>
        </w:rPr>
      </w:pPr>
      <w:r w:rsidRPr="00544887">
        <w:t>pobór wód podziemnych lub wód powierzchniowych w ilości średniorocznie nieprzekraczającej 5</w:t>
      </w:r>
      <w:r w:rsidR="00F66A46">
        <w:t> </w:t>
      </w:r>
      <w:r w:rsidRPr="00544887">
        <w:t>m</w:t>
      </w:r>
      <w:r w:rsidRPr="00544887">
        <w:rPr>
          <w:vertAlign w:val="superscript"/>
        </w:rPr>
        <w:t>3</w:t>
      </w:r>
      <w:r w:rsidRPr="00544887">
        <w:t xml:space="preserve"> na dobę;</w:t>
      </w:r>
    </w:p>
    <w:p w14:paraId="7A1F72B9" w14:textId="77777777" w:rsidR="008A06B2" w:rsidRPr="00544887" w:rsidRDefault="008A06B2" w:rsidP="00A11B4C">
      <w:pPr>
        <w:pStyle w:val="Listapunktowana"/>
        <w:rPr>
          <w:rFonts w:ascii="Times New Roman" w:hAnsi="Times New Roman"/>
          <w:sz w:val="20"/>
          <w:szCs w:val="20"/>
        </w:rPr>
      </w:pPr>
      <w:r w:rsidRPr="00544887">
        <w:t>wprowadzanie ścieków do wód lub do ziemi w ilości nieprzekraczającej łącznie 5 m</w:t>
      </w:r>
      <w:r w:rsidRPr="00544887">
        <w:rPr>
          <w:vertAlign w:val="superscript"/>
        </w:rPr>
        <w:t>3</w:t>
      </w:r>
      <w:r w:rsidRPr="00544887">
        <w:t xml:space="preserve"> na dobę.</w:t>
      </w:r>
    </w:p>
    <w:p w14:paraId="238126C8" w14:textId="76C845B8" w:rsidR="008A06B2" w:rsidRPr="00544887" w:rsidRDefault="008A06B2" w:rsidP="00D77F7F">
      <w:r w:rsidRPr="00544887">
        <w:t>Szczególnym korzystaniem z wód jest korzystanie z wód wykraczające poza powszechne korzystanie z</w:t>
      </w:r>
      <w:r w:rsidR="000B236B" w:rsidRPr="00544887">
        <w:t> </w:t>
      </w:r>
      <w:r w:rsidRPr="00544887">
        <w:t>wód oraz zwykłe korzystanie z wód, obejmujące:</w:t>
      </w:r>
    </w:p>
    <w:p w14:paraId="2CB99F00" w14:textId="77777777" w:rsidR="008A06B2" w:rsidRPr="00544887" w:rsidRDefault="008A06B2" w:rsidP="00A11B4C">
      <w:pPr>
        <w:pStyle w:val="Listapunktowana"/>
        <w:rPr>
          <w:rFonts w:ascii="Times New Roman" w:hAnsi="Times New Roman"/>
          <w:sz w:val="20"/>
          <w:szCs w:val="20"/>
        </w:rPr>
      </w:pPr>
      <w:r w:rsidRPr="00544887">
        <w:t>odwadnianie gruntów i upraw;</w:t>
      </w:r>
    </w:p>
    <w:p w14:paraId="68157C65" w14:textId="77777777" w:rsidR="008A06B2" w:rsidRPr="00544887" w:rsidRDefault="008A06B2" w:rsidP="00A11B4C">
      <w:pPr>
        <w:pStyle w:val="Listapunktowana"/>
        <w:rPr>
          <w:rFonts w:ascii="Times New Roman" w:hAnsi="Times New Roman"/>
          <w:sz w:val="20"/>
          <w:szCs w:val="20"/>
        </w:rPr>
      </w:pPr>
      <w:r w:rsidRPr="00544887">
        <w:t>użytkowanie wody znajdującej się w stawach i rowach;</w:t>
      </w:r>
    </w:p>
    <w:p w14:paraId="1B520DC7" w14:textId="77777777" w:rsidR="008A06B2" w:rsidRPr="00544887" w:rsidRDefault="008A06B2" w:rsidP="00A11B4C">
      <w:pPr>
        <w:pStyle w:val="Listapunktowana"/>
        <w:rPr>
          <w:rFonts w:ascii="Times New Roman" w:hAnsi="Times New Roman"/>
          <w:sz w:val="20"/>
          <w:szCs w:val="20"/>
        </w:rPr>
      </w:pPr>
      <w:r w:rsidRPr="00544887">
        <w:t>wprowadzanie do urządzeń kanalizacyjnych będących własnością innych podmiotów ścieków przemysłowych zawierających substancje szczególnie szkodliwe dla środowiska wodnego;</w:t>
      </w:r>
    </w:p>
    <w:p w14:paraId="35E75207" w14:textId="77777777" w:rsidR="008A06B2" w:rsidRPr="00544887" w:rsidRDefault="008A06B2" w:rsidP="00A11B4C">
      <w:pPr>
        <w:pStyle w:val="Listapunktowana"/>
        <w:rPr>
          <w:rFonts w:ascii="Times New Roman" w:hAnsi="Times New Roman"/>
          <w:sz w:val="20"/>
          <w:szCs w:val="20"/>
        </w:rPr>
      </w:pPr>
      <w:r w:rsidRPr="00544887">
        <w:t>wykonywanie na nieruchomości o powierzchni powyżej 3500 m</w:t>
      </w:r>
      <w:r w:rsidRPr="00544887">
        <w:rPr>
          <w:vertAlign w:val="superscript"/>
        </w:rPr>
        <w:t>2</w:t>
      </w:r>
      <w:r w:rsidRPr="00544887">
        <w:t xml:space="preserve"> robót lub obiektów budowlanych trwale związanych z gruntem, mających wpływ na zmniejszenie naturalnej retencji terenowej przez wyłączenie więcej niż 70% powierzchni nieruchomości z powierzchni biologicznie czynnej na obszarach nieujętych w systemy kanalizacji otwartej lub zamkniętej;</w:t>
      </w:r>
    </w:p>
    <w:p w14:paraId="06429C01" w14:textId="77777777" w:rsidR="008A06B2" w:rsidRPr="00544887" w:rsidRDefault="008A06B2" w:rsidP="00A11B4C">
      <w:pPr>
        <w:pStyle w:val="Listapunktowana"/>
        <w:rPr>
          <w:rFonts w:ascii="Times New Roman" w:hAnsi="Times New Roman"/>
          <w:sz w:val="20"/>
          <w:szCs w:val="20"/>
        </w:rPr>
      </w:pPr>
      <w:r w:rsidRPr="00544887">
        <w:t>rybackie korzystanie ze śródlądowych wód powierzchniowych;</w:t>
      </w:r>
    </w:p>
    <w:p w14:paraId="44679473" w14:textId="77777777" w:rsidR="008A06B2" w:rsidRPr="00544887" w:rsidRDefault="008A06B2" w:rsidP="00A11B4C">
      <w:pPr>
        <w:pStyle w:val="Listapunktowana"/>
        <w:rPr>
          <w:rFonts w:ascii="Times New Roman" w:hAnsi="Times New Roman"/>
          <w:sz w:val="20"/>
          <w:szCs w:val="20"/>
        </w:rPr>
      </w:pPr>
      <w:r w:rsidRPr="00544887">
        <w:t>wykorzystywanie wód do celów żeglugi oraz spławu;</w:t>
      </w:r>
    </w:p>
    <w:p w14:paraId="54B6E18F" w14:textId="77777777" w:rsidR="008A06B2" w:rsidRPr="00544887" w:rsidRDefault="008A06B2" w:rsidP="00A11B4C">
      <w:pPr>
        <w:pStyle w:val="Listapunktowana"/>
        <w:rPr>
          <w:rFonts w:ascii="Times New Roman" w:hAnsi="Times New Roman"/>
          <w:sz w:val="20"/>
          <w:szCs w:val="20"/>
        </w:rPr>
      </w:pPr>
      <w:r w:rsidRPr="00544887">
        <w:t>przerzuty wód oraz sztuczne zasilanie wód podziemnych;</w:t>
      </w:r>
    </w:p>
    <w:p w14:paraId="06F8065E" w14:textId="77777777" w:rsidR="008A06B2" w:rsidRPr="00544887" w:rsidRDefault="008A06B2" w:rsidP="00A11B4C">
      <w:pPr>
        <w:pStyle w:val="Listapunktowana"/>
        <w:rPr>
          <w:rFonts w:ascii="Times New Roman" w:hAnsi="Times New Roman"/>
          <w:sz w:val="20"/>
          <w:szCs w:val="20"/>
        </w:rPr>
      </w:pPr>
      <w:r w:rsidRPr="00544887">
        <w:t>wydobywanie z wód powierzchniowych, w tym z morskich wód wewnętrznych wraz z wodami wewnętrznymi Zatoki Gdańskiej oraz wód morza terytorialnego, kamienia, żwiru, piasku oraz innych materiałów, a także wycinanie roślin z wód lub brzegu;</w:t>
      </w:r>
    </w:p>
    <w:p w14:paraId="7418E856" w14:textId="77777777" w:rsidR="008A06B2" w:rsidRPr="00544887" w:rsidRDefault="008A06B2" w:rsidP="00A11B4C">
      <w:pPr>
        <w:pStyle w:val="Listapunktowana"/>
        <w:rPr>
          <w:rFonts w:ascii="Times New Roman" w:hAnsi="Times New Roman"/>
          <w:sz w:val="20"/>
          <w:szCs w:val="20"/>
        </w:rPr>
      </w:pPr>
      <w:r w:rsidRPr="00544887">
        <w:t>chów ryb w sadzach;</w:t>
      </w:r>
    </w:p>
    <w:p w14:paraId="7A96212D" w14:textId="77777777" w:rsidR="008A06B2" w:rsidRPr="00544887" w:rsidRDefault="008A06B2" w:rsidP="00A11B4C">
      <w:pPr>
        <w:pStyle w:val="Listapunktowana"/>
        <w:rPr>
          <w:rFonts w:ascii="Times New Roman" w:hAnsi="Times New Roman"/>
          <w:sz w:val="20"/>
          <w:szCs w:val="20"/>
        </w:rPr>
      </w:pPr>
      <w:r w:rsidRPr="00544887">
        <w:t>zapewnienie wody dla funkcjonowania urządzeń umożliwiających migrację ryb;</w:t>
      </w:r>
    </w:p>
    <w:p w14:paraId="6C83B7F3" w14:textId="77777777" w:rsidR="008A06B2" w:rsidRPr="00544887" w:rsidRDefault="008A06B2" w:rsidP="00A11B4C">
      <w:pPr>
        <w:pStyle w:val="Listapunktowana"/>
        <w:rPr>
          <w:rFonts w:ascii="Times New Roman" w:hAnsi="Times New Roman"/>
          <w:sz w:val="20"/>
          <w:szCs w:val="20"/>
        </w:rPr>
      </w:pPr>
      <w:r w:rsidRPr="00544887">
        <w:lastRenderedPageBreak/>
        <w:t>korzystanie z wód do nawadniania gruntów lub upraw, a także na potrzeby działalności rolniczej, w ilości większej niż średniorocznie 5 m</w:t>
      </w:r>
      <w:r w:rsidRPr="00544887">
        <w:rPr>
          <w:vertAlign w:val="superscript"/>
        </w:rPr>
        <w:t>3</w:t>
      </w:r>
      <w:r w:rsidRPr="00544887">
        <w:t xml:space="preserve"> na dobę;</w:t>
      </w:r>
    </w:p>
    <w:p w14:paraId="1434E82E" w14:textId="77777777" w:rsidR="008A06B2" w:rsidRPr="00544887" w:rsidRDefault="008A06B2" w:rsidP="00A11B4C">
      <w:pPr>
        <w:pStyle w:val="Listapunktowana"/>
        <w:rPr>
          <w:rFonts w:ascii="Times New Roman" w:hAnsi="Times New Roman"/>
          <w:sz w:val="20"/>
          <w:szCs w:val="20"/>
        </w:rPr>
      </w:pPr>
      <w:r w:rsidRPr="00544887">
        <w:t>korzystanie z wód na potrzeby działalności gospodarczej innej niż działalność rolnicza;</w:t>
      </w:r>
    </w:p>
    <w:p w14:paraId="4CBBECC6" w14:textId="77777777" w:rsidR="008A06B2" w:rsidRPr="00544887" w:rsidRDefault="008A06B2" w:rsidP="00A11B4C">
      <w:pPr>
        <w:pStyle w:val="Listapunktowana"/>
        <w:rPr>
          <w:rFonts w:ascii="Times New Roman" w:hAnsi="Times New Roman"/>
          <w:sz w:val="20"/>
          <w:szCs w:val="20"/>
        </w:rPr>
      </w:pPr>
      <w:r w:rsidRPr="00544887">
        <w:t>rolnicze wykorzystanie ścieków, jeżeli ich łączna ilość jest większa niż 5 m</w:t>
      </w:r>
      <w:r w:rsidRPr="00544887">
        <w:rPr>
          <w:vertAlign w:val="superscript"/>
        </w:rPr>
        <w:t>3</w:t>
      </w:r>
      <w:r w:rsidRPr="00544887">
        <w:t xml:space="preserve"> na dobę;</w:t>
      </w:r>
    </w:p>
    <w:p w14:paraId="60774D62" w14:textId="77777777" w:rsidR="008A06B2" w:rsidRPr="00544887" w:rsidRDefault="008A06B2" w:rsidP="00A11B4C">
      <w:pPr>
        <w:pStyle w:val="Listapunktowana"/>
        <w:rPr>
          <w:rFonts w:ascii="Times New Roman" w:hAnsi="Times New Roman"/>
          <w:sz w:val="20"/>
          <w:szCs w:val="20"/>
        </w:rPr>
      </w:pPr>
      <w:r w:rsidRPr="00544887">
        <w:t>chów lub hodowlę ryb oraz innych organizmów wodnych w sztucznych zbiornikach wodnych usytuowanych na wodach płynących, przeznaczonych na te cele.</w:t>
      </w:r>
    </w:p>
    <w:p w14:paraId="5BE08031" w14:textId="77777777" w:rsidR="008A06B2" w:rsidRPr="00544887" w:rsidRDefault="008A06B2" w:rsidP="00D77F7F">
      <w:r w:rsidRPr="00544887">
        <w:t>Zgodnie z ustawą pr.w. usługi wodne obejmują:</w:t>
      </w:r>
    </w:p>
    <w:p w14:paraId="4EA2BE9A" w14:textId="77777777" w:rsidR="008A06B2" w:rsidRPr="00544887" w:rsidRDefault="008A06B2" w:rsidP="00A11B4C">
      <w:pPr>
        <w:pStyle w:val="Listapunktowana"/>
        <w:rPr>
          <w:rFonts w:ascii="Times New Roman" w:hAnsi="Times New Roman"/>
          <w:sz w:val="20"/>
          <w:szCs w:val="20"/>
        </w:rPr>
      </w:pPr>
      <w:r w:rsidRPr="00544887">
        <w:t>pobór wód podziemnych lub wód powierzchniowych;</w:t>
      </w:r>
    </w:p>
    <w:p w14:paraId="5476FBE0" w14:textId="77777777" w:rsidR="008A06B2" w:rsidRPr="00544887" w:rsidRDefault="008A06B2" w:rsidP="00A11B4C">
      <w:pPr>
        <w:pStyle w:val="Listapunktowana"/>
        <w:rPr>
          <w:rFonts w:ascii="Times New Roman" w:hAnsi="Times New Roman"/>
          <w:sz w:val="20"/>
          <w:szCs w:val="20"/>
        </w:rPr>
      </w:pPr>
      <w:r w:rsidRPr="00544887">
        <w:t>piętrzenie, magazynowanie lub retencjonowanie wód podziemnych i wód powierzchniowych oraz korzystanie z tych wód;</w:t>
      </w:r>
    </w:p>
    <w:p w14:paraId="73A9A9B9" w14:textId="77777777" w:rsidR="008A06B2" w:rsidRPr="00544887" w:rsidRDefault="008A06B2" w:rsidP="00A11B4C">
      <w:pPr>
        <w:pStyle w:val="Listapunktowana"/>
        <w:rPr>
          <w:rFonts w:ascii="Times New Roman" w:hAnsi="Times New Roman"/>
          <w:sz w:val="20"/>
          <w:szCs w:val="20"/>
        </w:rPr>
      </w:pPr>
      <w:r w:rsidRPr="00544887">
        <w:t>uzdatnianie wód podziemnych i powierzchniowych oraz ich dystrybucję;</w:t>
      </w:r>
    </w:p>
    <w:p w14:paraId="4EE106E2" w14:textId="77777777" w:rsidR="008A06B2" w:rsidRPr="00544887" w:rsidRDefault="008A06B2" w:rsidP="00A11B4C">
      <w:pPr>
        <w:pStyle w:val="Listapunktowana"/>
        <w:rPr>
          <w:rFonts w:ascii="Times New Roman" w:hAnsi="Times New Roman"/>
          <w:sz w:val="20"/>
          <w:szCs w:val="20"/>
        </w:rPr>
      </w:pPr>
      <w:r w:rsidRPr="00544887">
        <w:t>odbiór i oczyszczanie ścieków;</w:t>
      </w:r>
    </w:p>
    <w:p w14:paraId="29D1DC80" w14:textId="77777777" w:rsidR="008A06B2" w:rsidRPr="00544887" w:rsidRDefault="008A06B2" w:rsidP="00A11B4C">
      <w:pPr>
        <w:pStyle w:val="Listapunktowana"/>
        <w:rPr>
          <w:rFonts w:ascii="Times New Roman" w:hAnsi="Times New Roman"/>
          <w:sz w:val="20"/>
          <w:szCs w:val="20"/>
        </w:rPr>
      </w:pPr>
      <w:r w:rsidRPr="00544887">
        <w:t>wprowadzanie ścieków do wód lub do ziemi, obejmujące także wprowadzanie ścieków do urządzeń wodnych;</w:t>
      </w:r>
    </w:p>
    <w:p w14:paraId="7304F084" w14:textId="77777777" w:rsidR="008A06B2" w:rsidRPr="00544887" w:rsidRDefault="008A06B2" w:rsidP="00A11B4C">
      <w:pPr>
        <w:pStyle w:val="Listapunktowana"/>
        <w:rPr>
          <w:rFonts w:ascii="Times New Roman" w:hAnsi="Times New Roman"/>
          <w:sz w:val="20"/>
          <w:szCs w:val="20"/>
        </w:rPr>
      </w:pPr>
      <w:r w:rsidRPr="00544887">
        <w:t>korzystanie z wód do celów energetyki, w tym energetyki wodnej;</w:t>
      </w:r>
    </w:p>
    <w:p w14:paraId="1F8BE5E0" w14:textId="77777777" w:rsidR="008A06B2" w:rsidRPr="00544887" w:rsidRDefault="008A06B2" w:rsidP="00A11B4C">
      <w:pPr>
        <w:pStyle w:val="Listapunktowana"/>
        <w:rPr>
          <w:rFonts w:ascii="Times New Roman" w:hAnsi="Times New Roman"/>
          <w:sz w:val="20"/>
          <w:szCs w:val="20"/>
        </w:rPr>
      </w:pPr>
      <w:r w:rsidRPr="00544887">
        <w:t>odprowadzanie do wód lub do urządzeń wodnych wód opadowych lub roztopowych, ujętych w otwarte lub zamknięte systemy kanalizacji deszczowej służące do odprowadzania opadów atmosferycznych albo w systemy kanalizacji zbiorczej w granicach administracyjnych miast;</w:t>
      </w:r>
    </w:p>
    <w:p w14:paraId="54FE87D5" w14:textId="4990E110" w:rsidR="008A06B2" w:rsidRPr="00544887" w:rsidRDefault="008A06B2" w:rsidP="00A11B4C">
      <w:pPr>
        <w:pStyle w:val="Listapunktowana"/>
        <w:rPr>
          <w:rFonts w:ascii="Times New Roman" w:hAnsi="Times New Roman"/>
          <w:sz w:val="20"/>
          <w:szCs w:val="20"/>
        </w:rPr>
      </w:pPr>
      <w:r w:rsidRPr="00544887">
        <w:t>trwałe odwadnianie gruntów, obiektów lub wykopów budowlanych oraz zakładów górniczych, a</w:t>
      </w:r>
      <w:r w:rsidR="00F66A46">
        <w:t> </w:t>
      </w:r>
      <w:r w:rsidRPr="00544887">
        <w:t>także odprowadzanie do wód - wód pochodzących z odwodnienia gruntów w granicach administracyjnych miast;</w:t>
      </w:r>
    </w:p>
    <w:p w14:paraId="43ADDED4" w14:textId="77777777" w:rsidR="008A06B2" w:rsidRPr="00544887" w:rsidRDefault="008A06B2" w:rsidP="00A11B4C">
      <w:pPr>
        <w:pStyle w:val="Listapunktowana"/>
        <w:rPr>
          <w:rFonts w:ascii="Times New Roman" w:hAnsi="Times New Roman"/>
          <w:sz w:val="20"/>
          <w:szCs w:val="20"/>
        </w:rPr>
      </w:pPr>
      <w:r w:rsidRPr="00544887">
        <w:t>odprowadzanie do wód lub do ziemi wód pobranych i niewykorzystanych.</w:t>
      </w:r>
    </w:p>
    <w:p w14:paraId="004A4CCD" w14:textId="77777777" w:rsidR="008A06B2" w:rsidRPr="00544887" w:rsidRDefault="008A06B2" w:rsidP="00DF144B">
      <w:pPr>
        <w:pStyle w:val="Nagwek5"/>
      </w:pPr>
      <w:bookmarkStart w:id="407" w:name="_Toc473375873"/>
      <w:r w:rsidRPr="00544887">
        <w:t>System opłat za usługi wodne</w:t>
      </w:r>
      <w:bookmarkEnd w:id="407"/>
    </w:p>
    <w:p w14:paraId="3D710986" w14:textId="37898244" w:rsidR="008A06B2" w:rsidRPr="00544887" w:rsidRDefault="008A06B2" w:rsidP="00D77F7F">
      <w:r w:rsidRPr="00544887">
        <w:t>Nowe pr.w. wprowadziło nowy system opłat za usługi wodne, które stanowią jeden z najważniejszych praktycznych instrumentów ukierunkowanych na wdrożenie postanowień art. 9 RDW, czyli zasady zwrotu kosztów usług wodnych. Przed 2018 r. opłaty za korzystanie z wód były w Polsce ustalane i ponoszone na rzecz urzędów marszałkowskich. W wyniku wprowadzonych zmian opłaty za usługi wodne zostały wydzielone z szeroko rozumianych opłat środowiskowych i w całości znalazły się w</w:t>
      </w:r>
      <w:r w:rsidR="0047213A" w:rsidRPr="00544887">
        <w:t> </w:t>
      </w:r>
      <w:r w:rsidRPr="00544887">
        <w:t xml:space="preserve">zakresie regulacji ustawy pr.w. oraz zaproponowanego przez tę ustawę systemu instytucjonalnego (w zasadniczej części znalazły się w kompetencjach </w:t>
      </w:r>
      <w:r w:rsidR="00F42CB2">
        <w:t>PGW WP</w:t>
      </w:r>
      <w:r w:rsidRPr="00544887">
        <w:t>).</w:t>
      </w:r>
    </w:p>
    <w:p w14:paraId="3487243C" w14:textId="47C3EB50" w:rsidR="008A06B2" w:rsidRPr="00544887" w:rsidRDefault="008A06B2" w:rsidP="00D77F7F">
      <w:r w:rsidRPr="00544887">
        <w:t>Zgodnie z ustawą pr.w. opłaty za usługi wodne uiszcza się za następujący zakres form korzystania z</w:t>
      </w:r>
      <w:r w:rsidR="0047213A" w:rsidRPr="00544887">
        <w:t> </w:t>
      </w:r>
      <w:r w:rsidRPr="00544887">
        <w:t>wód:</w:t>
      </w:r>
    </w:p>
    <w:p w14:paraId="3F85EFC2" w14:textId="77777777" w:rsidR="008A06B2" w:rsidRPr="00544887" w:rsidRDefault="008A06B2" w:rsidP="00A11B4C">
      <w:pPr>
        <w:pStyle w:val="Listapunktowana"/>
        <w:rPr>
          <w:rFonts w:ascii="Times New Roman" w:hAnsi="Times New Roman"/>
          <w:sz w:val="20"/>
          <w:szCs w:val="20"/>
        </w:rPr>
      </w:pPr>
      <w:r w:rsidRPr="00544887">
        <w:t>pobór wód podziemnych lub wód powierzchniowych;</w:t>
      </w:r>
    </w:p>
    <w:p w14:paraId="104BB6C7" w14:textId="77777777" w:rsidR="008A06B2" w:rsidRPr="00544887" w:rsidRDefault="008A06B2" w:rsidP="00A11B4C">
      <w:pPr>
        <w:pStyle w:val="Listapunktowana"/>
        <w:rPr>
          <w:rFonts w:ascii="Times New Roman" w:hAnsi="Times New Roman"/>
          <w:sz w:val="20"/>
          <w:szCs w:val="20"/>
        </w:rPr>
      </w:pPr>
      <w:r w:rsidRPr="00544887">
        <w:t>wprowadzanie ścieków do wód lub do ziemi;</w:t>
      </w:r>
    </w:p>
    <w:p w14:paraId="43AFA6D7" w14:textId="39F9875D" w:rsidR="008A06B2" w:rsidRPr="00544887" w:rsidRDefault="008A06B2" w:rsidP="00A11B4C">
      <w:pPr>
        <w:pStyle w:val="Listapunktowana"/>
        <w:rPr>
          <w:rFonts w:ascii="Times New Roman" w:hAnsi="Times New Roman"/>
          <w:sz w:val="20"/>
          <w:szCs w:val="20"/>
        </w:rPr>
      </w:pPr>
      <w:r w:rsidRPr="00544887">
        <w:t xml:space="preserve">odprowadzanie </w:t>
      </w:r>
      <w:r w:rsidR="0063127B">
        <w:t xml:space="preserve">do </w:t>
      </w:r>
      <w:r w:rsidRPr="00544887">
        <w:t>wód</w:t>
      </w:r>
      <w:r w:rsidR="00280ED8">
        <w:t>:</w:t>
      </w:r>
      <w:r w:rsidRPr="00544887">
        <w:t xml:space="preserve"> wód opadowych lub roztopowych ujętych w otwarte lub zamknięte systemy kanalizacji deszczowej służące do odprowadzania opadów atmosferycznych albo systemy kanalizacji zbiorczej w granicach administracyjnych miast, a także wód pochodzących z</w:t>
      </w:r>
      <w:r w:rsidR="0047213A" w:rsidRPr="00544887">
        <w:t> </w:t>
      </w:r>
      <w:r w:rsidRPr="00544887">
        <w:t>odwodnienia gruntów w granicach administracyjnych miast;</w:t>
      </w:r>
    </w:p>
    <w:p w14:paraId="44A068F0" w14:textId="77777777" w:rsidR="008A06B2" w:rsidRPr="00544887" w:rsidRDefault="008A06B2" w:rsidP="00A11B4C">
      <w:pPr>
        <w:pStyle w:val="Listapunktowana"/>
      </w:pPr>
      <w:r w:rsidRPr="00544887">
        <w:lastRenderedPageBreak/>
        <w:t>pobór wód podziemnych i wód powierzchniowych na potrzeby chowu i hodowli ryb oraz innych organizmów wodnych;</w:t>
      </w:r>
    </w:p>
    <w:p w14:paraId="58E68911" w14:textId="77777777" w:rsidR="008A06B2" w:rsidRPr="00544887" w:rsidRDefault="008A06B2" w:rsidP="00A11B4C">
      <w:pPr>
        <w:pStyle w:val="Listapunktowana"/>
      </w:pPr>
      <w:r w:rsidRPr="00544887">
        <w:t>wprowadzanie do wód lub do ziemi ścieków z chowu lub hodowli ryb oraz innych organizmów wodnych</w:t>
      </w:r>
    </w:p>
    <w:p w14:paraId="1F252EC3" w14:textId="77777777" w:rsidR="008A06B2" w:rsidRPr="00544887" w:rsidRDefault="008A06B2" w:rsidP="00D77F7F">
      <w:r w:rsidRPr="00544887">
        <w:t xml:space="preserve">oraz </w:t>
      </w:r>
    </w:p>
    <w:p w14:paraId="707FC3A8" w14:textId="36607379" w:rsidR="008A06B2" w:rsidRPr="00544887" w:rsidRDefault="008A06B2" w:rsidP="00A11B4C">
      <w:pPr>
        <w:pStyle w:val="Listapunktowana"/>
      </w:pPr>
      <w:r w:rsidRPr="00544887">
        <w:t>zmniejszenie naturalnej retencji terenowej na skutek wykonywania na nieruchomości o</w:t>
      </w:r>
      <w:r w:rsidR="0047213A" w:rsidRPr="00544887">
        <w:t> </w:t>
      </w:r>
      <w:r w:rsidRPr="00544887">
        <w:t>powierzchni powyżej 3500 m</w:t>
      </w:r>
      <w:r w:rsidRPr="00544887">
        <w:rPr>
          <w:vertAlign w:val="superscript"/>
        </w:rPr>
        <w:t>2</w:t>
      </w:r>
      <w:r w:rsidRPr="00544887">
        <w:t xml:space="preserve"> robót lub obiektów budowlanych trwale związanych z gruntem, mających wpływ na zmniejszenie tej retencji przez wyłączenie więcej niż 70% powierzchni nieruchomości z powierzchni biologicznie czynnej na obszarach nieujętych w systemy kanalizacji otwartej lub zamkniętej;</w:t>
      </w:r>
    </w:p>
    <w:p w14:paraId="7081F58C" w14:textId="77777777" w:rsidR="008A06B2" w:rsidRPr="00544887" w:rsidRDefault="008A06B2" w:rsidP="00A11B4C">
      <w:pPr>
        <w:pStyle w:val="Listapunktowana"/>
      </w:pPr>
      <w:r w:rsidRPr="00544887">
        <w:t>wydobywanie z wód powierzchniowych, w tym z morskich wód wewnętrznych wraz z wodami wewnętrznymi Zatoki Gdańskiej oraz wód morza terytorialnego, kamienia, żwiru, piasku oraz innych materiałów, a także wycinanie roślin z wód lub brzegu.</w:t>
      </w:r>
    </w:p>
    <w:p w14:paraId="44B5DCE4" w14:textId="77777777" w:rsidR="008A06B2" w:rsidRPr="00544887" w:rsidRDefault="008A06B2" w:rsidP="00D77F7F">
      <w:r w:rsidRPr="00544887">
        <w:t>Opłaty za usługi wodne są ustalane w oparciu o część stałą i część zmienną. Podstawę ustalenia opłaty stałej stanowi pozwolenie wodnoprawne lub pozwolenie zintegrowane i jest ona naliczana za maksymalną ilość m3/s pobranej wody powierzchniowej lub podziemnej. Ideą stojącą za wprowadzeniem opłaty stałej była racjonalizacja zarządzania zasobami wodnymi (opłata stymulująca do podawania maksymalnych wartości zapotrzebowania na usługi wodne jak najbardziej zbliżonych do faktycznego zapotrzebowania, a nie deklarowanie wartości często znacznie wykraczających poza faktyczne zapotrzebowanie na usługi wodne). Wysokość opłaty zmiennej z kolei zależy od faktycznego zakresu korzystania z wód.</w:t>
      </w:r>
    </w:p>
    <w:p w14:paraId="0FE7F95D" w14:textId="4CD12DF0" w:rsidR="008A06B2" w:rsidRPr="00544887" w:rsidRDefault="008A06B2" w:rsidP="00D77F7F">
      <w:r w:rsidRPr="00544887">
        <w:t>Szczegóły aktualnie obowiązującego systemu opłat za usługi wodne na podstawie delegacji zawartej w</w:t>
      </w:r>
      <w:r w:rsidR="0047213A" w:rsidRPr="00544887">
        <w:t> </w:t>
      </w:r>
      <w:r w:rsidRPr="00544887">
        <w:t xml:space="preserve">art. 277 </w:t>
      </w:r>
      <w:r w:rsidR="003A03A8">
        <w:t xml:space="preserve">ustawy </w:t>
      </w:r>
      <w:r w:rsidRPr="00544887">
        <w:t>pr.w. zostały określone w rozporządzaniach Rady Ministrów wydanych jako akty wykonawcze do ustawy pr.w. Rozporządzenia określiły wysokość jednostkowych stawek opłat za usługi wodne zarówno w formie opłaty stałej, jak i opłaty zmiennej.</w:t>
      </w:r>
    </w:p>
    <w:p w14:paraId="515612CA" w14:textId="77777777" w:rsidR="008A06B2" w:rsidRPr="00544887" w:rsidRDefault="008A06B2" w:rsidP="00D77F7F">
      <w:r w:rsidRPr="00544887">
        <w:t>Ustawa pr.w. określa obszary wyłączeń z obowiązującego systemu opłat, w tym m.in.:</w:t>
      </w:r>
    </w:p>
    <w:p w14:paraId="6E1BBD73" w14:textId="77777777" w:rsidR="008A06B2" w:rsidRPr="00544887" w:rsidRDefault="008A06B2" w:rsidP="00A11B4C">
      <w:pPr>
        <w:pStyle w:val="Listapunktowana"/>
      </w:pPr>
      <w:r w:rsidRPr="00544887">
        <w:t>korzystanie z wód w okresach zdarzeń i zjawisk o nieprzewidywalnym i gwałtownym charakterze oraz zagrażającym innym szczególnie chronionym wartościom i dobrom;</w:t>
      </w:r>
    </w:p>
    <w:p w14:paraId="393FDE76" w14:textId="77777777" w:rsidR="008A06B2" w:rsidRPr="00544887" w:rsidRDefault="008A06B2" w:rsidP="00A11B4C">
      <w:pPr>
        <w:pStyle w:val="Listapunktowana"/>
      </w:pPr>
      <w:r w:rsidRPr="00544887">
        <w:t>zakłady górnicze i w przypadku poboru wód</w:t>
      </w:r>
      <w:r w:rsidRPr="00544887" w:rsidDel="00BC66FE">
        <w:t xml:space="preserve"> </w:t>
      </w:r>
      <w:r w:rsidRPr="00544887">
        <w:t>w ramach prowadzonych przez nie odwodnień;</w:t>
      </w:r>
    </w:p>
    <w:p w14:paraId="62462E1B" w14:textId="77777777" w:rsidR="008A06B2" w:rsidRPr="00544887" w:rsidRDefault="008A06B2" w:rsidP="00A11B4C">
      <w:pPr>
        <w:pStyle w:val="Listapunktowana"/>
      </w:pPr>
      <w:r w:rsidRPr="00544887">
        <w:t>szczególny charakter poboru wód z morskich wód wewnętrznych;</w:t>
      </w:r>
    </w:p>
    <w:p w14:paraId="3963A876" w14:textId="204E4287" w:rsidR="008A06B2" w:rsidRPr="00544887" w:rsidRDefault="008A06B2" w:rsidP="00A11B4C">
      <w:pPr>
        <w:pStyle w:val="Listapunktowana"/>
      </w:pPr>
      <w:r w:rsidRPr="00544887">
        <w:t>zmniejszenie naturalnej retencji terenowej w przypadku dróg publicznych i dróg kolejowych, z</w:t>
      </w:r>
      <w:r w:rsidR="0047213A" w:rsidRPr="00544887">
        <w:t> </w:t>
      </w:r>
      <w:r w:rsidRPr="00544887">
        <w:t>których wody opadowe lub roztopowe są odprowadzane do wód lub do ziemi za pomocą urządzeń wodnych umożliwiających retencję lub infiltrację tych wód, a także w przypadku kościołów i innych związków wyznaniowych</w:t>
      </w:r>
      <w:r w:rsidR="0063127B">
        <w:t xml:space="preserve"> (niższe stawki opłat obowiązują w przypadku istnienia urządzeń do retencjonowania wody z terenów uszczelnianych</w:t>
      </w:r>
      <w:r w:rsidR="001D30AA">
        <w:t>)</w:t>
      </w:r>
      <w:r w:rsidRPr="00544887">
        <w:t>;</w:t>
      </w:r>
    </w:p>
    <w:p w14:paraId="3F428ADD" w14:textId="77777777" w:rsidR="008A06B2" w:rsidRPr="00544887" w:rsidRDefault="008A06B2" w:rsidP="00A11B4C">
      <w:pPr>
        <w:pStyle w:val="Listapunktowana"/>
      </w:pPr>
      <w:r w:rsidRPr="00544887">
        <w:t>wydobywanie kamienia, żwiru, piasku oraz innych materiałów, a także wycinanie roślin z wód lub brzegu przez urzędy morskie;</w:t>
      </w:r>
    </w:p>
    <w:p w14:paraId="76D60B83" w14:textId="77777777" w:rsidR="008A06B2" w:rsidRPr="00544887" w:rsidRDefault="008A06B2" w:rsidP="00A11B4C">
      <w:pPr>
        <w:pStyle w:val="Listapunktowana"/>
      </w:pPr>
      <w:r w:rsidRPr="00544887">
        <w:t>wprowadzanie do ziemi ścieków w celu rolniczego wykorzystania;</w:t>
      </w:r>
    </w:p>
    <w:p w14:paraId="0C848885" w14:textId="77777777" w:rsidR="008A06B2" w:rsidRPr="00544887" w:rsidRDefault="008A06B2" w:rsidP="00A11B4C">
      <w:pPr>
        <w:pStyle w:val="Listapunktowana"/>
      </w:pPr>
      <w:r w:rsidRPr="00544887">
        <w:t>wprowadzanie wód pochodzących z elektrowni, a także wykorzystywanych na potrzeby chowu i hodowli ryb z uwzględnieniem ograniczeń ściśle określonych w ustawie pr.w.;</w:t>
      </w:r>
    </w:p>
    <w:p w14:paraId="53760765" w14:textId="77777777" w:rsidR="008A06B2" w:rsidRPr="00544887" w:rsidRDefault="008A06B2" w:rsidP="00A11B4C">
      <w:pPr>
        <w:pStyle w:val="Listapunktowana"/>
      </w:pPr>
      <w:r w:rsidRPr="00544887">
        <w:lastRenderedPageBreak/>
        <w:t>zwolnienia wynikające z praktycznych aspektów związanych z poborem opłat o małej wartości.</w:t>
      </w:r>
    </w:p>
    <w:p w14:paraId="7206868E" w14:textId="77777777" w:rsidR="008A06B2" w:rsidRPr="00544887" w:rsidRDefault="008A06B2" w:rsidP="00F81C31">
      <w:pPr>
        <w:pStyle w:val="Nagwek3"/>
      </w:pPr>
      <w:bookmarkStart w:id="408" w:name="_Toc473375874"/>
      <w:bookmarkStart w:id="409" w:name="_Toc67650019"/>
      <w:r w:rsidRPr="00544887">
        <w:t>System regulacji i zatwierdzania taryf za usługi wodno-kanalizacyjne</w:t>
      </w:r>
      <w:bookmarkEnd w:id="408"/>
      <w:bookmarkEnd w:id="409"/>
    </w:p>
    <w:p w14:paraId="7F64DFC1" w14:textId="4CD27658" w:rsidR="008A06B2" w:rsidRPr="00544887" w:rsidRDefault="008A06B2" w:rsidP="00D77F7F">
      <w:r w:rsidRPr="00544887">
        <w:t>Przed 2018 r. kompetencje w zakresie ustalenia cen za usługi dotyczące zbiorowego zaopatrzenia w</w:t>
      </w:r>
      <w:r w:rsidR="0047213A" w:rsidRPr="00544887">
        <w:t> </w:t>
      </w:r>
      <w:r w:rsidRPr="00544887">
        <w:t>wodę i zbiorowego odprowadzania ścieków pozostawały w gestii poszczególnych jednostek samorządu terytorialnego. Kompleksowa zmiana uregulowań w tym obszarze, wynikająca ze znowelizowanych przepisów ustawy z.z.w.o.ś, dotyczyła wprowadzenia przepisów ukierunkowanych na standaryzację usług w sektorze zbiorowego zaopatrzenia w wodę i zbiorowego odprowadzania ścieków, w szczególności dotyczących wprowadzenia efektywnego nadzoru nad ustanawianiem cen i</w:t>
      </w:r>
      <w:r w:rsidR="00F66A46">
        <w:t> </w:t>
      </w:r>
      <w:r w:rsidRPr="00544887">
        <w:t>opłat za świadczenie usług oraz jednolitych ram prawnych prowadzenia działalności w tym zakresie. W</w:t>
      </w:r>
      <w:r w:rsidR="00F66A46">
        <w:t> </w:t>
      </w:r>
      <w:r w:rsidRPr="00544887">
        <w:t>tym świetle do najważniejszych wprowadzonych zmian należy zaliczyć:</w:t>
      </w:r>
    </w:p>
    <w:p w14:paraId="5BE8FE26" w14:textId="77777777" w:rsidR="008A06B2" w:rsidRPr="00544887" w:rsidRDefault="008A06B2" w:rsidP="00A11B4C">
      <w:pPr>
        <w:pStyle w:val="Listapunktowana"/>
      </w:pPr>
      <w:r w:rsidRPr="00544887">
        <w:t>wprowadzenie organu regulacyjnego;</w:t>
      </w:r>
    </w:p>
    <w:p w14:paraId="146AEE92" w14:textId="77777777" w:rsidR="008A06B2" w:rsidRPr="00544887" w:rsidRDefault="008A06B2" w:rsidP="00A11B4C">
      <w:pPr>
        <w:pStyle w:val="Listapunktowana"/>
      </w:pPr>
      <w:r w:rsidRPr="00544887">
        <w:t>modyfikacje w systemie ustalania i zatwierdzania taryf;</w:t>
      </w:r>
    </w:p>
    <w:p w14:paraId="654F06B1" w14:textId="77777777" w:rsidR="008A06B2" w:rsidRPr="00544887" w:rsidRDefault="008A06B2" w:rsidP="00A11B4C">
      <w:pPr>
        <w:pStyle w:val="Listapunktowana"/>
      </w:pPr>
      <w:r w:rsidRPr="00544887">
        <w:t xml:space="preserve">wprowadzenie uregulowań w obszarze rozstrzygania sporów pomiędzy przedsiębiorstwami wodociągowo-kanalizacyjnymi a odbiorcami usług. </w:t>
      </w:r>
    </w:p>
    <w:p w14:paraId="23C0A239" w14:textId="77777777" w:rsidR="008A06B2" w:rsidRPr="00544887" w:rsidRDefault="008A06B2" w:rsidP="00D77F7F">
      <w:r w:rsidRPr="00544887">
        <w:t>Dwa pierwsze wymienione powyżej obszary stanowią praktyczne ramy instytucjonalne dla realizacji działań związanych z wdrażaniem przez przedsiębiorstwa wodno-kanalizacyjne zasady zwrotu kosztów usług wodnych.</w:t>
      </w:r>
    </w:p>
    <w:p w14:paraId="301C2A18" w14:textId="77777777" w:rsidR="008A06B2" w:rsidRPr="00544887" w:rsidRDefault="008A06B2" w:rsidP="00DF144B">
      <w:pPr>
        <w:pStyle w:val="Nagwek5"/>
      </w:pPr>
      <w:bookmarkStart w:id="410" w:name="_Toc473375875"/>
      <w:r w:rsidRPr="00544887">
        <w:t>Wprowadzenie organu regulacyjnego</w:t>
      </w:r>
      <w:bookmarkEnd w:id="410"/>
    </w:p>
    <w:p w14:paraId="438795D6" w14:textId="77777777" w:rsidR="008A06B2" w:rsidRPr="00544887" w:rsidRDefault="008A06B2" w:rsidP="00D77F7F">
      <w:r w:rsidRPr="00544887">
        <w:t>W przyjętym modelu funkcjonowania rynku dostarczania wody i odbioru ścieków zdecydowano się na wprowadzenie organu regulacyjnego, któremu powierzono w szczególności następujące zadania:</w:t>
      </w:r>
    </w:p>
    <w:p w14:paraId="438C18A5" w14:textId="77777777" w:rsidR="008A06B2" w:rsidRPr="00544887" w:rsidRDefault="008A06B2" w:rsidP="00A11B4C">
      <w:pPr>
        <w:pStyle w:val="Listapunktowana"/>
      </w:pPr>
      <w:r w:rsidRPr="00544887">
        <w:t>opiniowanie regulaminów dostarczania wody i odprowadzania ścieków w celu zapewnienia ich zgodności z przepisami o zbiorowym zaopatrzeniu w wodę i zbiorowym odprowadzaniu ścieków;</w:t>
      </w:r>
    </w:p>
    <w:p w14:paraId="709A4CFA" w14:textId="77777777" w:rsidR="008A06B2" w:rsidRPr="00544887" w:rsidRDefault="008A06B2" w:rsidP="00A11B4C">
      <w:pPr>
        <w:pStyle w:val="Listapunktowana"/>
      </w:pPr>
      <w:r w:rsidRPr="00544887">
        <w:t xml:space="preserve">zatwierdzanie taryf; </w:t>
      </w:r>
    </w:p>
    <w:p w14:paraId="6A880742" w14:textId="06F0F62E" w:rsidR="008A06B2" w:rsidRPr="00544887" w:rsidRDefault="008A06B2" w:rsidP="00A11B4C">
      <w:pPr>
        <w:pStyle w:val="Listapunktowana"/>
      </w:pPr>
      <w:r w:rsidRPr="00544887">
        <w:t>rozstrzyganie sporów pomiędzy przedsiębiorstwami wodociągowo-kanalizacyjnymi a</w:t>
      </w:r>
      <w:r w:rsidR="0047213A" w:rsidRPr="00544887">
        <w:t> </w:t>
      </w:r>
      <w:r w:rsidRPr="00544887">
        <w:t xml:space="preserve">odbiorcami tych usług. </w:t>
      </w:r>
    </w:p>
    <w:p w14:paraId="7F8B534D" w14:textId="7ECD7B64" w:rsidR="008A06B2" w:rsidRPr="00544887" w:rsidRDefault="008A06B2" w:rsidP="00A11B4C">
      <w:pPr>
        <w:pStyle w:val="Listapunktowana"/>
        <w:rPr>
          <w:rFonts w:eastAsia="MS Mincho"/>
        </w:rPr>
      </w:pPr>
      <w:r w:rsidRPr="00544887">
        <w:t>Funkcja organu regulacyjnego została powierzona właściwemu miejscowo dyrektorowi RZGW</w:t>
      </w:r>
      <w:r w:rsidR="00054DBC">
        <w:t xml:space="preserve"> WP</w:t>
      </w:r>
      <w:r w:rsidRPr="00544887">
        <w:t>, w</w:t>
      </w:r>
      <w:r w:rsidR="0047213A" w:rsidRPr="00544887">
        <w:t> </w:t>
      </w:r>
      <w:r w:rsidRPr="00544887">
        <w:t>którego kompetencjach znajdują się ponadto:</w:t>
      </w:r>
    </w:p>
    <w:p w14:paraId="1F07B97F" w14:textId="54BA4411" w:rsidR="008A06B2" w:rsidRPr="00544887" w:rsidRDefault="008A06B2" w:rsidP="00A11B4C">
      <w:pPr>
        <w:pStyle w:val="Listapunktowana"/>
      </w:pPr>
      <w:r w:rsidRPr="00544887">
        <w:t>zbieranie i przetwarzanie informacji dotyczących przedsiębiorstw wodociągowo-kanalizacyjnych, w szczególności obliczanie średnich cen dostaw wody i odbioru ścieków i</w:t>
      </w:r>
      <w:r w:rsidR="0047213A" w:rsidRPr="00544887">
        <w:t> </w:t>
      </w:r>
      <w:r w:rsidRPr="00544887">
        <w:t>publikowanie informacji o tych cenach;</w:t>
      </w:r>
    </w:p>
    <w:p w14:paraId="0663EED1" w14:textId="011447EB" w:rsidR="008A06B2" w:rsidRPr="00544887" w:rsidRDefault="008A06B2" w:rsidP="00A11B4C">
      <w:pPr>
        <w:pStyle w:val="Listapunktowana"/>
      </w:pPr>
      <w:r w:rsidRPr="00544887">
        <w:t>sporządzanie i publikowanie raportów dotyczących warunków wykonywania działalności w</w:t>
      </w:r>
      <w:r w:rsidR="0047213A" w:rsidRPr="00544887">
        <w:t> </w:t>
      </w:r>
      <w:r w:rsidRPr="00544887">
        <w:t>zakresie zbiorowego zaopatrzenia w wodę i zbiorowego odprowadzania ścieków;</w:t>
      </w:r>
    </w:p>
    <w:p w14:paraId="42CD8BD0" w14:textId="77777777" w:rsidR="008A06B2" w:rsidRPr="00544887" w:rsidRDefault="008A06B2" w:rsidP="00A11B4C">
      <w:pPr>
        <w:pStyle w:val="Listapunktowana"/>
      </w:pPr>
      <w:r w:rsidRPr="00544887">
        <w:t>wymierzanie kar pieniężnych związanych ze stosowaniem taryf.</w:t>
      </w:r>
    </w:p>
    <w:p w14:paraId="627973C4" w14:textId="77777777" w:rsidR="008A06B2" w:rsidRPr="00544887" w:rsidRDefault="008A06B2" w:rsidP="00DF144B">
      <w:pPr>
        <w:pStyle w:val="Nagwek5"/>
      </w:pPr>
      <w:bookmarkStart w:id="411" w:name="_Toc473375876"/>
      <w:r w:rsidRPr="00544887">
        <w:t>System ustalania i zatwierdzania taryf</w:t>
      </w:r>
      <w:bookmarkEnd w:id="411"/>
    </w:p>
    <w:p w14:paraId="685B11CC" w14:textId="77777777" w:rsidR="008A06B2" w:rsidRPr="00544887" w:rsidRDefault="008A06B2" w:rsidP="00D77F7F">
      <w:r w:rsidRPr="00544887">
        <w:t>Najważniejsze zmiany wprowadzone w zasadach ustalania taryf przez przedsiębiorstwa dotyczyły:</w:t>
      </w:r>
    </w:p>
    <w:p w14:paraId="08C6B905" w14:textId="77777777" w:rsidR="008A06B2" w:rsidRPr="00544887" w:rsidRDefault="008A06B2" w:rsidP="00A11B4C">
      <w:pPr>
        <w:pStyle w:val="Listapunktowana"/>
      </w:pPr>
      <w:r w:rsidRPr="00544887">
        <w:t xml:space="preserve">wydłużenia okresu obowiązywania taryf z jednego roku do trzech lat, co miało na celu zapewnienie możliwości bilansowania dostępnych zasobów wodnych w okresie dłuższym niż 1 rok (przede </w:t>
      </w:r>
      <w:r w:rsidRPr="00544887">
        <w:lastRenderedPageBreak/>
        <w:t>wszystkim w odpowiedzi na takie zjawiska jak susza), zagwarantowanie przewidywalnego poziomu cen odbiorcom usług wodnych w dłuższym horyzoncie czasowym, a także zmniejszenie obciążeń administracyjnych zarówno po stronie przedsiębiorstw, jak i organu regulacyjnego;</w:t>
      </w:r>
    </w:p>
    <w:p w14:paraId="4AB4BC99" w14:textId="77777777" w:rsidR="008A06B2" w:rsidRPr="00544887" w:rsidRDefault="008A06B2" w:rsidP="00A11B4C">
      <w:pPr>
        <w:pStyle w:val="Listapunktowana"/>
      </w:pPr>
      <w:r w:rsidRPr="00544887">
        <w:t>jasnego i precyzyjnego powiązania niezbędnych przychodów do świadczenia usług (stanowiących podstawę do ustalenia taryfy) z ponoszonymi przez to przedsiębiorstwo kosztami (stałymi, zmiennymi i inwestycyjnymi) związanymi bezpośrednio ze świadczeniem usług wodociągowo-kanalizacyjnych, co oznacza obowiązek zapewnienia realizacji zasady zwrotu kosztów usług wodno-kanalizacyjnych;</w:t>
      </w:r>
    </w:p>
    <w:p w14:paraId="12B413E0" w14:textId="77777777" w:rsidR="008A06B2" w:rsidRPr="00544887" w:rsidRDefault="008A06B2" w:rsidP="00A11B4C">
      <w:pPr>
        <w:pStyle w:val="Listapunktowana"/>
      </w:pPr>
      <w:r w:rsidRPr="00544887">
        <w:t>wzmocnienia nadzoru nad alokacją kosztów pomiędzy taryfowymi grupami odbiorców usług na podstawie udokumentowanych różnic kosztów zbiorowego zaopatrzenia w wodę i zbiorowego odprowadzania ścieków, co zapewnia wdrożenie zasady "zanieczyszczający płaci" również na poziomie poszczególnych grup odbiorców.</w:t>
      </w:r>
    </w:p>
    <w:p w14:paraId="216B2722" w14:textId="77777777" w:rsidR="008A06B2" w:rsidRPr="00544887" w:rsidRDefault="008A06B2" w:rsidP="008A06B2">
      <w:pPr>
        <w:suppressAutoHyphens/>
        <w:ind w:right="113"/>
      </w:pPr>
      <w:r w:rsidRPr="00544887">
        <w:t xml:space="preserve">Organ regulacyjny ocenia i weryfikuje projekt taryfy za zbiorowe zaopatrzenie w wodę i zbiorowe odprowadzanie ścieków m.in. pod względem zgodności z przepisami </w:t>
      </w:r>
      <w:r w:rsidRPr="00544887">
        <w:rPr>
          <w:rFonts w:cs="Lucida Grande"/>
        </w:rPr>
        <w:t xml:space="preserve">ustawy pr.w., a zatem również </w:t>
      </w:r>
      <w:r w:rsidRPr="00544887">
        <w:t>pod kątem spełnienia zasady zwrotu kosztów usług wodnych. Na podstawie przedstawionych informacji i wniosków podejmuje w drodze decyzji jedno z dwóch możliwych rozstrzygnięć:</w:t>
      </w:r>
    </w:p>
    <w:p w14:paraId="26C90404" w14:textId="77777777" w:rsidR="008A06B2" w:rsidRPr="00544887" w:rsidRDefault="008A06B2" w:rsidP="00A11B4C">
      <w:pPr>
        <w:pStyle w:val="Listapunktowana"/>
      </w:pPr>
      <w:r w:rsidRPr="00544887">
        <w:t>zatwierdza taryfę zaproponowaną przez przedsiębiorstwo wodociągowo-kanalizacyjne;</w:t>
      </w:r>
    </w:p>
    <w:p w14:paraId="08ABDDEE" w14:textId="77777777" w:rsidR="008A06B2" w:rsidRPr="00544887" w:rsidRDefault="008A06B2" w:rsidP="00A11B4C">
      <w:pPr>
        <w:pStyle w:val="Listapunktowana"/>
      </w:pPr>
      <w:r w:rsidRPr="00544887">
        <w:t>odmawia jej zatwierdzenia, jednocześnie wzywając przedsiębiorstwo do przedłożenia poprawionego wniosku (projektu taryfy lub uzasadnienia);</w:t>
      </w:r>
    </w:p>
    <w:p w14:paraId="446DAA15" w14:textId="33E1AA24" w:rsidR="008A06B2" w:rsidRPr="00544887" w:rsidRDefault="008A06B2" w:rsidP="008A06B2">
      <w:pPr>
        <w:suppressAutoHyphens/>
      </w:pPr>
      <w:r w:rsidRPr="00544887">
        <w:t>Dodatkowo, w przypadku nieprzedłożenia w wymaganym terminie poprawionego wniosku wyznacza taryfę tymczasową na podstawie własnej oceny warunków ekonomicznych, w jakich działa dane przedsiębiorstwo, oraz z uwzględnieniem niezbędnego poziomu pokrycia kosztów funkcjonowania i</w:t>
      </w:r>
      <w:r w:rsidR="0047213A" w:rsidRPr="00544887">
        <w:t> </w:t>
      </w:r>
      <w:r w:rsidRPr="00544887">
        <w:t>świadczenia usług.</w:t>
      </w:r>
    </w:p>
    <w:p w14:paraId="3E22D16E" w14:textId="1088A5DB" w:rsidR="008A06B2" w:rsidRPr="00544887" w:rsidRDefault="008A06B2" w:rsidP="008A06B2">
      <w:pPr>
        <w:suppressAutoHyphens/>
        <w:rPr>
          <w:rFonts w:eastAsia="MS Mincho"/>
          <w:lang w:eastAsia="pl-PL"/>
        </w:rPr>
      </w:pPr>
      <w:r w:rsidRPr="00544887">
        <w:t>Podsumowując, wprowadzone zmiany w pozytywny sposób przyczyniły się do wsparcia wdrażania zasady zwrotu kosztów usług wodnych, przenosząc kompetencje nadzorcze nad ustalaniem taryf z</w:t>
      </w:r>
      <w:r w:rsidR="0047213A" w:rsidRPr="00544887">
        <w:t> </w:t>
      </w:r>
      <w:r w:rsidRPr="00544887">
        <w:t xml:space="preserve">poziomu jednostek samorządu terytorialnego na poziom organu regulacyjnego, jakim jest </w:t>
      </w:r>
      <w:r w:rsidR="00517805" w:rsidRPr="00544887">
        <w:t>dyrektor RZGW WP</w:t>
      </w:r>
      <w:r w:rsidRPr="00544887">
        <w:t>. Dzięki temu zapewniono odpowiedni mechanizm weryfikacyjno-kontrolny pod kątem przestrzegania i praktycznego wdrażania zasady zwrotu kosztów usług wodnych.</w:t>
      </w:r>
    </w:p>
    <w:p w14:paraId="58C92EB8" w14:textId="77777777" w:rsidR="008A06B2" w:rsidRPr="00544887" w:rsidRDefault="008A06B2" w:rsidP="00DF144B">
      <w:pPr>
        <w:pStyle w:val="Nagwek5"/>
      </w:pPr>
      <w:bookmarkStart w:id="412" w:name="_Toc473375877"/>
      <w:r w:rsidRPr="00544887">
        <w:t>Praktyczne aspekty funkcjonowania nowego systemu</w:t>
      </w:r>
      <w:bookmarkEnd w:id="412"/>
    </w:p>
    <w:p w14:paraId="6B7DBBB2" w14:textId="2AED8BFD" w:rsidR="00C923F0" w:rsidRDefault="008A06B2" w:rsidP="00C923F0">
      <w:pPr>
        <w:suppressAutoHyphens/>
      </w:pPr>
      <w:r w:rsidRPr="00544887">
        <w:t>W 2018 r. w oparciu o nowe przepisy organ regulacyjny zweryfikował w skali kraju 2794 wnioski taryfowe, w tym 211 został</w:t>
      </w:r>
      <w:r w:rsidR="00D840A1">
        <w:t>o</w:t>
      </w:r>
      <w:r w:rsidRPr="00544887">
        <w:t xml:space="preserve"> zweryfikowan</w:t>
      </w:r>
      <w:r w:rsidR="00D840A1">
        <w:t>ych</w:t>
      </w:r>
      <w:r w:rsidRPr="00544887">
        <w:t xml:space="preserve"> przez RZGW </w:t>
      </w:r>
      <w:r w:rsidR="001148F4">
        <w:t xml:space="preserve">WP </w:t>
      </w:r>
      <w:r w:rsidR="00D840A1">
        <w:t xml:space="preserve">w </w:t>
      </w:r>
      <w:r w:rsidR="00E56EE7">
        <w:t>Białymstoku</w:t>
      </w:r>
      <w:r w:rsidR="00C923F0" w:rsidRPr="00C923F0">
        <w:t xml:space="preserve"> </w:t>
      </w:r>
      <w:r w:rsidR="00C923F0">
        <w:t>Poniższe tabele (tabela 13-2 do 13-4) przedstawiają liczbę złożonych wniosków taryfowych w podziale na typy przedsiębiorstw występujących z wnioskiem.</w:t>
      </w:r>
    </w:p>
    <w:p w14:paraId="1FB53AAE" w14:textId="7EA942C3" w:rsidR="00D77F7F" w:rsidRPr="00544887" w:rsidRDefault="005E2AE0" w:rsidP="00CC4F8D">
      <w:pPr>
        <w:pStyle w:val="Tabela"/>
      </w:pPr>
      <w:bookmarkStart w:id="413" w:name="_Toc68725230"/>
      <w:bookmarkStart w:id="414" w:name="_Hlk64022851"/>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00D77F7F" w:rsidRPr="00544887">
        <w:tab/>
        <w:t xml:space="preserve">Liczba złożonych wniosków </w:t>
      </w:r>
      <w:r w:rsidR="00D77F7F" w:rsidRPr="00F66A46">
        <w:t>taryfowych</w:t>
      </w:r>
      <w:r w:rsidR="00D77F7F" w:rsidRPr="00544887">
        <w:t xml:space="preserve"> wg organu regulacyjnego (RZGW</w:t>
      </w:r>
      <w:r w:rsidR="008C4C0B">
        <w:t xml:space="preserve"> WP</w:t>
      </w:r>
      <w:r w:rsidR="00D77F7F" w:rsidRPr="00544887">
        <w:t>)</w:t>
      </w:r>
      <w:bookmarkEnd w:id="4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4384"/>
        <w:gridCol w:w="1953"/>
      </w:tblGrid>
      <w:tr w:rsidR="008A06B2" w:rsidRPr="00544887" w14:paraId="1488F4E0" w14:textId="77777777" w:rsidTr="00C923F0">
        <w:trPr>
          <w:trHeight w:val="454"/>
          <w:jc w:val="center"/>
        </w:trPr>
        <w:tc>
          <w:tcPr>
            <w:tcW w:w="2725" w:type="dxa"/>
            <w:shd w:val="clear" w:color="auto" w:fill="BFBFBF" w:themeFill="background1" w:themeFillShade="BF"/>
            <w:vAlign w:val="center"/>
            <w:hideMark/>
          </w:tcPr>
          <w:p w14:paraId="055EBB44" w14:textId="126A52B6" w:rsidR="008A06B2" w:rsidRPr="00544887" w:rsidRDefault="008A06B2" w:rsidP="00474E5B">
            <w:pPr>
              <w:pStyle w:val="Teksttabelinaglowek"/>
              <w:spacing w:before="40" w:after="40"/>
              <w:jc w:val="left"/>
            </w:pPr>
            <w:r w:rsidRPr="00544887">
              <w:t>RZGW</w:t>
            </w:r>
            <w:r w:rsidR="00FE0D75">
              <w:t xml:space="preserve"> WP</w:t>
            </w:r>
          </w:p>
        </w:tc>
        <w:tc>
          <w:tcPr>
            <w:tcW w:w="4384" w:type="dxa"/>
            <w:shd w:val="clear" w:color="auto" w:fill="BFBFBF" w:themeFill="background1" w:themeFillShade="BF"/>
            <w:vAlign w:val="center"/>
            <w:hideMark/>
          </w:tcPr>
          <w:p w14:paraId="1E42DC2C" w14:textId="77777777" w:rsidR="008A06B2" w:rsidRPr="00544887" w:rsidRDefault="008A06B2" w:rsidP="001E24EA">
            <w:pPr>
              <w:pStyle w:val="Teksttabelinaglowek"/>
              <w:spacing w:before="40" w:after="40"/>
            </w:pPr>
            <w:r w:rsidRPr="00544887">
              <w:t>Liczba wniosków taryfowych</w:t>
            </w:r>
          </w:p>
        </w:tc>
        <w:tc>
          <w:tcPr>
            <w:tcW w:w="1953" w:type="dxa"/>
            <w:shd w:val="clear" w:color="auto" w:fill="BFBFBF" w:themeFill="background1" w:themeFillShade="BF"/>
            <w:vAlign w:val="center"/>
            <w:hideMark/>
          </w:tcPr>
          <w:p w14:paraId="06054DDE" w14:textId="31572CB7" w:rsidR="008A06B2" w:rsidRPr="00544887" w:rsidRDefault="008A06B2" w:rsidP="001E24EA">
            <w:pPr>
              <w:pStyle w:val="Teksttabelinaglowek"/>
              <w:spacing w:before="40" w:after="40"/>
            </w:pPr>
            <w:r w:rsidRPr="00544887">
              <w:t xml:space="preserve">Udział </w:t>
            </w:r>
            <w:r w:rsidR="009C6C20">
              <w:t>(</w:t>
            </w:r>
            <w:r w:rsidRPr="00544887">
              <w:t>%</w:t>
            </w:r>
            <w:r w:rsidR="009C6C20">
              <w:t>)</w:t>
            </w:r>
          </w:p>
        </w:tc>
      </w:tr>
      <w:tr w:rsidR="008A06B2" w:rsidRPr="001F7E48" w14:paraId="7C8F1A45" w14:textId="77777777" w:rsidTr="00C923F0">
        <w:trPr>
          <w:trHeight w:val="454"/>
          <w:jc w:val="center"/>
        </w:trPr>
        <w:tc>
          <w:tcPr>
            <w:tcW w:w="2725" w:type="dxa"/>
            <w:vAlign w:val="center"/>
            <w:hideMark/>
          </w:tcPr>
          <w:p w14:paraId="6526E3D4" w14:textId="785B434A" w:rsidR="008A06B2" w:rsidRPr="00834DE4" w:rsidRDefault="008A06B2" w:rsidP="005946B7">
            <w:pPr>
              <w:pStyle w:val="Teksttabelilewy"/>
            </w:pPr>
            <w:r w:rsidRPr="00373DC6">
              <w:t xml:space="preserve">RZGW </w:t>
            </w:r>
            <w:r w:rsidR="00EB00CB" w:rsidRPr="00870610">
              <w:t xml:space="preserve">WP </w:t>
            </w:r>
            <w:r w:rsidRPr="00870610">
              <w:t>w Białymstoku</w:t>
            </w:r>
          </w:p>
        </w:tc>
        <w:tc>
          <w:tcPr>
            <w:tcW w:w="4384" w:type="dxa"/>
            <w:vAlign w:val="center"/>
            <w:hideMark/>
          </w:tcPr>
          <w:p w14:paraId="1FFF2D89" w14:textId="77777777" w:rsidR="008A06B2" w:rsidRPr="001A23BD" w:rsidRDefault="008A06B2" w:rsidP="005946B7">
            <w:pPr>
              <w:pStyle w:val="Teksttabelisrodek"/>
            </w:pPr>
            <w:r w:rsidRPr="009B2FBE">
              <w:t>2</w:t>
            </w:r>
            <w:r w:rsidRPr="001A23BD">
              <w:t>11</w:t>
            </w:r>
          </w:p>
        </w:tc>
        <w:tc>
          <w:tcPr>
            <w:tcW w:w="1953" w:type="dxa"/>
            <w:vAlign w:val="center"/>
            <w:hideMark/>
          </w:tcPr>
          <w:p w14:paraId="1B829B5E" w14:textId="603173C7" w:rsidR="008A06B2" w:rsidRPr="001A23BD" w:rsidRDefault="008A06B2" w:rsidP="005946B7">
            <w:pPr>
              <w:pStyle w:val="Teksttabelisrodek"/>
            </w:pPr>
            <w:r w:rsidRPr="001A23BD">
              <w:t>7,55</w:t>
            </w:r>
          </w:p>
        </w:tc>
      </w:tr>
      <w:tr w:rsidR="008A06B2" w:rsidRPr="001F7E48" w14:paraId="59E24B71" w14:textId="77777777" w:rsidTr="00C923F0">
        <w:trPr>
          <w:trHeight w:val="454"/>
          <w:jc w:val="center"/>
        </w:trPr>
        <w:tc>
          <w:tcPr>
            <w:tcW w:w="2725" w:type="dxa"/>
            <w:vAlign w:val="center"/>
          </w:tcPr>
          <w:p w14:paraId="18EFC0F4" w14:textId="77945685" w:rsidR="008A06B2" w:rsidRPr="001F7E48" w:rsidRDefault="008A06B2" w:rsidP="005946B7">
            <w:pPr>
              <w:pStyle w:val="Teksttabelilewy"/>
            </w:pPr>
            <w:r w:rsidRPr="001F7E48">
              <w:t>Pozostałe RZGW</w:t>
            </w:r>
            <w:r w:rsidR="00773F23" w:rsidRPr="001F7E48">
              <w:t xml:space="preserve"> </w:t>
            </w:r>
            <w:r w:rsidR="00E32FF1" w:rsidRPr="001F7E48">
              <w:t>WP</w:t>
            </w:r>
          </w:p>
        </w:tc>
        <w:tc>
          <w:tcPr>
            <w:tcW w:w="4384" w:type="dxa"/>
            <w:vAlign w:val="center"/>
          </w:tcPr>
          <w:p w14:paraId="40CA1C18" w14:textId="77777777" w:rsidR="008A06B2" w:rsidRPr="001F7E48" w:rsidRDefault="008A06B2" w:rsidP="005946B7">
            <w:pPr>
              <w:pStyle w:val="Teksttabelisrodek"/>
            </w:pPr>
            <w:r w:rsidRPr="001F7E48">
              <w:t>2583</w:t>
            </w:r>
          </w:p>
        </w:tc>
        <w:tc>
          <w:tcPr>
            <w:tcW w:w="1953" w:type="dxa"/>
            <w:vAlign w:val="center"/>
          </w:tcPr>
          <w:p w14:paraId="24A49B30" w14:textId="643389E9" w:rsidR="008A06B2" w:rsidRPr="001F7E48" w:rsidRDefault="008A06B2" w:rsidP="005946B7">
            <w:pPr>
              <w:pStyle w:val="Teksttabelisrodek"/>
            </w:pPr>
            <w:r w:rsidRPr="001F7E48">
              <w:t>92,45</w:t>
            </w:r>
          </w:p>
        </w:tc>
      </w:tr>
      <w:tr w:rsidR="008A06B2" w:rsidRPr="001F7E48" w14:paraId="086C00C1" w14:textId="77777777" w:rsidTr="00680613">
        <w:trPr>
          <w:trHeight w:val="454"/>
          <w:jc w:val="center"/>
        </w:trPr>
        <w:tc>
          <w:tcPr>
            <w:tcW w:w="2725" w:type="dxa"/>
            <w:shd w:val="clear" w:color="auto" w:fill="BFBFBF" w:themeFill="background1" w:themeFillShade="BF"/>
            <w:vAlign w:val="center"/>
            <w:hideMark/>
          </w:tcPr>
          <w:p w14:paraId="59750112" w14:textId="70032B2C" w:rsidR="008A06B2" w:rsidRPr="008A3E6A" w:rsidRDefault="008A06B2" w:rsidP="005946B7">
            <w:pPr>
              <w:pStyle w:val="Teksttabelilewy"/>
            </w:pPr>
            <w:r w:rsidRPr="008A3E6A">
              <w:t>Razem</w:t>
            </w:r>
          </w:p>
        </w:tc>
        <w:tc>
          <w:tcPr>
            <w:tcW w:w="4384" w:type="dxa"/>
            <w:shd w:val="clear" w:color="auto" w:fill="BFBFBF" w:themeFill="background1" w:themeFillShade="BF"/>
            <w:vAlign w:val="center"/>
            <w:hideMark/>
          </w:tcPr>
          <w:p w14:paraId="78B6F344" w14:textId="77777777" w:rsidR="008A06B2" w:rsidRPr="008A3E6A" w:rsidRDefault="008A06B2" w:rsidP="005946B7">
            <w:pPr>
              <w:pStyle w:val="Teksttabelisrodek"/>
            </w:pPr>
            <w:r w:rsidRPr="008A3E6A">
              <w:t>2794</w:t>
            </w:r>
          </w:p>
        </w:tc>
        <w:tc>
          <w:tcPr>
            <w:tcW w:w="1953" w:type="dxa"/>
            <w:shd w:val="clear" w:color="auto" w:fill="BFBFBF" w:themeFill="background1" w:themeFillShade="BF"/>
            <w:vAlign w:val="center"/>
            <w:hideMark/>
          </w:tcPr>
          <w:p w14:paraId="1D9F6ED7" w14:textId="283E89B6" w:rsidR="008A06B2" w:rsidRPr="008A3E6A" w:rsidRDefault="008A06B2" w:rsidP="005946B7">
            <w:pPr>
              <w:pStyle w:val="Teksttabelisrodek"/>
            </w:pPr>
            <w:r w:rsidRPr="008A3E6A">
              <w:t>100,00</w:t>
            </w:r>
          </w:p>
        </w:tc>
      </w:tr>
    </w:tbl>
    <w:p w14:paraId="53D62B39" w14:textId="77777777" w:rsidR="00C923F0" w:rsidRPr="001E4D45" w:rsidRDefault="00C923F0" w:rsidP="005946B7">
      <w:pPr>
        <w:pStyle w:val="rdo0"/>
      </w:pPr>
      <w:r w:rsidRPr="001E4D45">
        <w:lastRenderedPageBreak/>
        <w:t xml:space="preserve">Źródło: opracowanie </w:t>
      </w:r>
      <w:r>
        <w:t>własne</w:t>
      </w:r>
    </w:p>
    <w:p w14:paraId="025840ED" w14:textId="0934EF5E" w:rsidR="00D77F7F" w:rsidRPr="00544887" w:rsidRDefault="005E2AE0" w:rsidP="00CC4F8D">
      <w:pPr>
        <w:pStyle w:val="Tabela"/>
      </w:pPr>
      <w:bookmarkStart w:id="415" w:name="_Toc68725231"/>
      <w:bookmarkEnd w:id="414"/>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3</w:t>
      </w:r>
      <w:r w:rsidR="00B25B32">
        <w:rPr>
          <w:noProof/>
        </w:rPr>
        <w:fldChar w:fldCharType="end"/>
      </w:r>
      <w:r w:rsidR="00D77F7F" w:rsidRPr="00544887">
        <w:tab/>
        <w:t xml:space="preserve">Liczba wniosków taryfowych złożonych do RZGW </w:t>
      </w:r>
      <w:r w:rsidR="006F4F19">
        <w:t xml:space="preserve">WP </w:t>
      </w:r>
      <w:r w:rsidR="00E56EE7">
        <w:t>w Białymstoku</w:t>
      </w:r>
      <w:r w:rsidR="00D77F7F" w:rsidRPr="00544887">
        <w:t xml:space="preserve"> wg formy organizacyjnej przedsiębiorstwa wodociągowo-kanalizacyjnego występującego z wnioskiem</w:t>
      </w:r>
      <w:bookmarkEnd w:id="4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4"/>
        <w:gridCol w:w="2295"/>
        <w:gridCol w:w="2003"/>
      </w:tblGrid>
      <w:tr w:rsidR="008A06B2" w:rsidRPr="00544887" w14:paraId="34D0A613" w14:textId="77777777" w:rsidTr="00C923F0">
        <w:trPr>
          <w:trHeight w:val="454"/>
          <w:tblHeader/>
          <w:jc w:val="center"/>
        </w:trPr>
        <w:tc>
          <w:tcPr>
            <w:tcW w:w="4764" w:type="dxa"/>
            <w:shd w:val="clear" w:color="auto" w:fill="BFBFBF" w:themeFill="background1" w:themeFillShade="BF"/>
            <w:vAlign w:val="center"/>
            <w:hideMark/>
          </w:tcPr>
          <w:p w14:paraId="22A865D9" w14:textId="77777777" w:rsidR="008A06B2" w:rsidRPr="00544887" w:rsidRDefault="008A06B2" w:rsidP="00474E5B">
            <w:pPr>
              <w:pStyle w:val="Teksttabelinaglowek"/>
              <w:spacing w:before="40" w:after="40"/>
              <w:jc w:val="left"/>
              <w:rPr>
                <w:rFonts w:asciiTheme="majorHAnsi" w:eastAsiaTheme="majorEastAsia" w:hAnsiTheme="majorHAnsi"/>
                <w:color w:val="272727" w:themeColor="text1" w:themeTint="D8"/>
              </w:rPr>
            </w:pPr>
            <w:r w:rsidRPr="00544887">
              <w:t xml:space="preserve">Forma organizacyjna </w:t>
            </w:r>
          </w:p>
        </w:tc>
        <w:tc>
          <w:tcPr>
            <w:tcW w:w="2295" w:type="dxa"/>
            <w:shd w:val="clear" w:color="auto" w:fill="BFBFBF" w:themeFill="background1" w:themeFillShade="BF"/>
            <w:vAlign w:val="center"/>
            <w:hideMark/>
          </w:tcPr>
          <w:p w14:paraId="31580808" w14:textId="77777777" w:rsidR="008A06B2" w:rsidRPr="00544887" w:rsidRDefault="008A06B2" w:rsidP="001E24EA">
            <w:pPr>
              <w:pStyle w:val="Teksttabelinaglowek"/>
              <w:spacing w:before="40" w:after="40"/>
              <w:rPr>
                <w:rFonts w:asciiTheme="majorHAnsi" w:eastAsiaTheme="majorEastAsia" w:hAnsiTheme="majorHAnsi"/>
                <w:color w:val="272727" w:themeColor="text1" w:themeTint="D8"/>
              </w:rPr>
            </w:pPr>
            <w:r w:rsidRPr="00544887">
              <w:t>Liczba wniosków taryfowych</w:t>
            </w:r>
          </w:p>
        </w:tc>
        <w:tc>
          <w:tcPr>
            <w:tcW w:w="2003" w:type="dxa"/>
            <w:shd w:val="clear" w:color="auto" w:fill="BFBFBF" w:themeFill="background1" w:themeFillShade="BF"/>
            <w:vAlign w:val="center"/>
            <w:hideMark/>
          </w:tcPr>
          <w:p w14:paraId="1938D85A" w14:textId="35D75BF7" w:rsidR="008A06B2" w:rsidRPr="00544887" w:rsidRDefault="001F7E48" w:rsidP="001E24EA">
            <w:pPr>
              <w:pStyle w:val="Teksttabelinaglowek"/>
              <w:spacing w:before="40" w:after="40"/>
              <w:rPr>
                <w:rFonts w:asciiTheme="majorHAnsi" w:eastAsiaTheme="majorEastAsia" w:hAnsiTheme="majorHAnsi"/>
                <w:color w:val="272727" w:themeColor="text1" w:themeTint="D8"/>
              </w:rPr>
            </w:pPr>
            <w:r w:rsidRPr="00680613">
              <w:t>Udział wniosków w podziale na RZGW WP (%)</w:t>
            </w:r>
            <w:r>
              <w:t xml:space="preserve"> </w:t>
            </w:r>
          </w:p>
        </w:tc>
      </w:tr>
      <w:tr w:rsidR="008A06B2" w:rsidRPr="00544887" w14:paraId="343FC04A" w14:textId="77777777" w:rsidTr="00C923F0">
        <w:trPr>
          <w:trHeight w:val="454"/>
          <w:jc w:val="center"/>
        </w:trPr>
        <w:tc>
          <w:tcPr>
            <w:tcW w:w="4764" w:type="dxa"/>
            <w:vAlign w:val="center"/>
            <w:hideMark/>
          </w:tcPr>
          <w:p w14:paraId="437FF547" w14:textId="77777777" w:rsidR="008A06B2" w:rsidRPr="00834DE4" w:rsidRDefault="008A06B2" w:rsidP="005946B7">
            <w:pPr>
              <w:pStyle w:val="Teksttabelilewy"/>
              <w:rPr>
                <w:rFonts w:asciiTheme="majorHAnsi" w:eastAsiaTheme="majorEastAsia" w:hAnsiTheme="majorHAnsi"/>
                <w:color w:val="272727" w:themeColor="text1" w:themeTint="D8"/>
              </w:rPr>
            </w:pPr>
            <w:r w:rsidRPr="00373DC6">
              <w:t xml:space="preserve">Jednoosobowa </w:t>
            </w:r>
            <w:r w:rsidRPr="00870610">
              <w:t>działalność gospodarcza</w:t>
            </w:r>
          </w:p>
        </w:tc>
        <w:tc>
          <w:tcPr>
            <w:tcW w:w="2295" w:type="dxa"/>
            <w:vAlign w:val="center"/>
            <w:hideMark/>
          </w:tcPr>
          <w:p w14:paraId="1EF17E7C" w14:textId="77777777" w:rsidR="008A06B2" w:rsidRPr="001A23BD" w:rsidRDefault="008A06B2" w:rsidP="005946B7">
            <w:pPr>
              <w:pStyle w:val="Teksttabelisrodek"/>
              <w:rPr>
                <w:rFonts w:asciiTheme="majorHAnsi" w:eastAsiaTheme="majorEastAsia" w:hAnsiTheme="majorHAnsi"/>
                <w:color w:val="272727" w:themeColor="text1" w:themeTint="D8"/>
              </w:rPr>
            </w:pPr>
            <w:r w:rsidRPr="009B2FBE">
              <w:t>3</w:t>
            </w:r>
          </w:p>
        </w:tc>
        <w:tc>
          <w:tcPr>
            <w:tcW w:w="2003" w:type="dxa"/>
            <w:vAlign w:val="center"/>
            <w:hideMark/>
          </w:tcPr>
          <w:p w14:paraId="318E1EC9" w14:textId="64C648E7" w:rsidR="008A06B2" w:rsidRPr="001A23BD" w:rsidRDefault="008A06B2" w:rsidP="005946B7">
            <w:pPr>
              <w:pStyle w:val="Teksttabelisrodek"/>
              <w:rPr>
                <w:rFonts w:asciiTheme="majorHAnsi" w:eastAsiaTheme="majorEastAsia" w:hAnsiTheme="majorHAnsi"/>
                <w:color w:val="272727" w:themeColor="text1" w:themeTint="D8"/>
              </w:rPr>
            </w:pPr>
            <w:r w:rsidRPr="001A23BD">
              <w:t>1,42</w:t>
            </w:r>
          </w:p>
        </w:tc>
      </w:tr>
      <w:tr w:rsidR="008A06B2" w:rsidRPr="00544887" w14:paraId="544C85C2" w14:textId="77777777" w:rsidTr="00C923F0">
        <w:trPr>
          <w:trHeight w:val="454"/>
          <w:jc w:val="center"/>
        </w:trPr>
        <w:tc>
          <w:tcPr>
            <w:tcW w:w="4764" w:type="dxa"/>
            <w:vAlign w:val="center"/>
            <w:hideMark/>
          </w:tcPr>
          <w:p w14:paraId="0CC0A45D"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Jednostka budżetowa</w:t>
            </w:r>
          </w:p>
        </w:tc>
        <w:tc>
          <w:tcPr>
            <w:tcW w:w="2295" w:type="dxa"/>
            <w:vAlign w:val="center"/>
            <w:hideMark/>
          </w:tcPr>
          <w:p w14:paraId="556E3037"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11</w:t>
            </w:r>
          </w:p>
        </w:tc>
        <w:tc>
          <w:tcPr>
            <w:tcW w:w="2003" w:type="dxa"/>
            <w:vAlign w:val="center"/>
            <w:hideMark/>
          </w:tcPr>
          <w:p w14:paraId="7F3CA32A" w14:textId="21A790D6" w:rsidR="008A06B2" w:rsidRPr="001A23BD" w:rsidRDefault="008A06B2" w:rsidP="005946B7">
            <w:pPr>
              <w:pStyle w:val="Teksttabelisrodek"/>
              <w:rPr>
                <w:rFonts w:asciiTheme="majorHAnsi" w:eastAsiaTheme="majorEastAsia" w:hAnsiTheme="majorHAnsi"/>
                <w:color w:val="272727" w:themeColor="text1" w:themeTint="D8"/>
              </w:rPr>
            </w:pPr>
            <w:r w:rsidRPr="001A23BD">
              <w:t>5,21</w:t>
            </w:r>
          </w:p>
        </w:tc>
      </w:tr>
      <w:tr w:rsidR="008A06B2" w:rsidRPr="00544887" w14:paraId="7BF99F78" w14:textId="77777777" w:rsidTr="00C923F0">
        <w:trPr>
          <w:trHeight w:val="454"/>
          <w:jc w:val="center"/>
        </w:trPr>
        <w:tc>
          <w:tcPr>
            <w:tcW w:w="4764" w:type="dxa"/>
            <w:vAlign w:val="center"/>
            <w:hideMark/>
          </w:tcPr>
          <w:p w14:paraId="16B434ED"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Jednostka samorządu terytorialnego</w:t>
            </w:r>
          </w:p>
        </w:tc>
        <w:tc>
          <w:tcPr>
            <w:tcW w:w="2295" w:type="dxa"/>
            <w:vAlign w:val="center"/>
            <w:hideMark/>
          </w:tcPr>
          <w:p w14:paraId="1A5F2C96"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59</w:t>
            </w:r>
          </w:p>
        </w:tc>
        <w:tc>
          <w:tcPr>
            <w:tcW w:w="2003" w:type="dxa"/>
            <w:vAlign w:val="center"/>
            <w:hideMark/>
          </w:tcPr>
          <w:p w14:paraId="503E2AB7" w14:textId="46160E0B" w:rsidR="008A06B2" w:rsidRPr="001A23BD" w:rsidRDefault="008A06B2" w:rsidP="005946B7">
            <w:pPr>
              <w:pStyle w:val="Teksttabelisrodek"/>
              <w:rPr>
                <w:rFonts w:asciiTheme="majorHAnsi" w:eastAsiaTheme="majorEastAsia" w:hAnsiTheme="majorHAnsi"/>
                <w:color w:val="272727" w:themeColor="text1" w:themeTint="D8"/>
              </w:rPr>
            </w:pPr>
            <w:r w:rsidRPr="001A23BD">
              <w:t>27,96</w:t>
            </w:r>
          </w:p>
        </w:tc>
      </w:tr>
      <w:tr w:rsidR="008A06B2" w:rsidRPr="00544887" w14:paraId="0E8FF68F" w14:textId="77777777" w:rsidTr="00C923F0">
        <w:trPr>
          <w:trHeight w:val="454"/>
          <w:jc w:val="center"/>
        </w:trPr>
        <w:tc>
          <w:tcPr>
            <w:tcW w:w="4764" w:type="dxa"/>
            <w:vAlign w:val="center"/>
            <w:hideMark/>
          </w:tcPr>
          <w:p w14:paraId="3267BB80"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Przedsiębiorstwo państwowe</w:t>
            </w:r>
          </w:p>
        </w:tc>
        <w:tc>
          <w:tcPr>
            <w:tcW w:w="2295" w:type="dxa"/>
            <w:vAlign w:val="center"/>
            <w:hideMark/>
          </w:tcPr>
          <w:p w14:paraId="5090EF8C"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hideMark/>
          </w:tcPr>
          <w:p w14:paraId="6342A3BA" w14:textId="57258DD1"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544887" w14:paraId="26B6CFAE" w14:textId="77777777" w:rsidTr="00C923F0">
        <w:trPr>
          <w:trHeight w:val="454"/>
          <w:jc w:val="center"/>
        </w:trPr>
        <w:tc>
          <w:tcPr>
            <w:tcW w:w="4764" w:type="dxa"/>
            <w:vAlign w:val="center"/>
            <w:hideMark/>
          </w:tcPr>
          <w:p w14:paraId="43F27336"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Samorządowy zakład budżeto</w:t>
            </w:r>
            <w:r w:rsidRPr="00870610">
              <w:t>wy</w:t>
            </w:r>
          </w:p>
        </w:tc>
        <w:tc>
          <w:tcPr>
            <w:tcW w:w="2295" w:type="dxa"/>
            <w:vAlign w:val="center"/>
            <w:hideMark/>
          </w:tcPr>
          <w:p w14:paraId="473ABF59"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32</w:t>
            </w:r>
          </w:p>
        </w:tc>
        <w:tc>
          <w:tcPr>
            <w:tcW w:w="2003" w:type="dxa"/>
            <w:vAlign w:val="center"/>
            <w:hideMark/>
          </w:tcPr>
          <w:p w14:paraId="33CBA647" w14:textId="56BE7240" w:rsidR="008A06B2" w:rsidRPr="001A23BD" w:rsidRDefault="008A06B2" w:rsidP="005946B7">
            <w:pPr>
              <w:pStyle w:val="Teksttabelisrodek"/>
              <w:rPr>
                <w:rFonts w:asciiTheme="majorHAnsi" w:eastAsiaTheme="majorEastAsia" w:hAnsiTheme="majorHAnsi"/>
                <w:color w:val="272727" w:themeColor="text1" w:themeTint="D8"/>
              </w:rPr>
            </w:pPr>
            <w:r w:rsidRPr="001A23BD">
              <w:t>15,17</w:t>
            </w:r>
          </w:p>
        </w:tc>
      </w:tr>
      <w:tr w:rsidR="008A06B2" w:rsidRPr="00544887" w14:paraId="22AC29E2" w14:textId="77777777" w:rsidTr="00C923F0">
        <w:trPr>
          <w:trHeight w:val="454"/>
          <w:jc w:val="center"/>
        </w:trPr>
        <w:tc>
          <w:tcPr>
            <w:tcW w:w="4764" w:type="dxa"/>
            <w:vAlign w:val="center"/>
            <w:hideMark/>
          </w:tcPr>
          <w:p w14:paraId="4E4A108A"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Spółdzielnia</w:t>
            </w:r>
          </w:p>
        </w:tc>
        <w:tc>
          <w:tcPr>
            <w:tcW w:w="2295" w:type="dxa"/>
            <w:vAlign w:val="center"/>
            <w:hideMark/>
          </w:tcPr>
          <w:p w14:paraId="0A695F2B"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11</w:t>
            </w:r>
          </w:p>
        </w:tc>
        <w:tc>
          <w:tcPr>
            <w:tcW w:w="2003" w:type="dxa"/>
            <w:vAlign w:val="center"/>
            <w:hideMark/>
          </w:tcPr>
          <w:p w14:paraId="0774B0B8" w14:textId="6331ED98" w:rsidR="008A06B2" w:rsidRPr="001A23BD" w:rsidRDefault="008A06B2" w:rsidP="005946B7">
            <w:pPr>
              <w:pStyle w:val="Teksttabelisrodek"/>
              <w:rPr>
                <w:rFonts w:asciiTheme="majorHAnsi" w:eastAsiaTheme="majorEastAsia" w:hAnsiTheme="majorHAnsi"/>
                <w:color w:val="272727" w:themeColor="text1" w:themeTint="D8"/>
              </w:rPr>
            </w:pPr>
            <w:r w:rsidRPr="001A23BD">
              <w:t>5,21</w:t>
            </w:r>
          </w:p>
        </w:tc>
      </w:tr>
      <w:tr w:rsidR="008A06B2" w:rsidRPr="00544887" w14:paraId="0FBBFE65" w14:textId="77777777" w:rsidTr="00C923F0">
        <w:trPr>
          <w:trHeight w:val="454"/>
          <w:jc w:val="center"/>
        </w:trPr>
        <w:tc>
          <w:tcPr>
            <w:tcW w:w="4764" w:type="dxa"/>
            <w:vAlign w:val="center"/>
            <w:hideMark/>
          </w:tcPr>
          <w:p w14:paraId="41CF8EEE"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 xml:space="preserve">Spółka akcyjna </w:t>
            </w:r>
          </w:p>
        </w:tc>
        <w:tc>
          <w:tcPr>
            <w:tcW w:w="2295" w:type="dxa"/>
            <w:vAlign w:val="center"/>
            <w:hideMark/>
          </w:tcPr>
          <w:p w14:paraId="52AB1368"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hideMark/>
          </w:tcPr>
          <w:p w14:paraId="0814598C" w14:textId="0D74D316"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544887" w14:paraId="0E731B8F" w14:textId="77777777" w:rsidTr="00C923F0">
        <w:trPr>
          <w:trHeight w:val="454"/>
          <w:jc w:val="center"/>
        </w:trPr>
        <w:tc>
          <w:tcPr>
            <w:tcW w:w="4764" w:type="dxa"/>
            <w:vAlign w:val="center"/>
            <w:hideMark/>
          </w:tcPr>
          <w:p w14:paraId="3A1B1473"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Spółka cywilna</w:t>
            </w:r>
          </w:p>
        </w:tc>
        <w:tc>
          <w:tcPr>
            <w:tcW w:w="2295" w:type="dxa"/>
            <w:vAlign w:val="center"/>
            <w:hideMark/>
          </w:tcPr>
          <w:p w14:paraId="3BEC5C9D"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1</w:t>
            </w:r>
          </w:p>
        </w:tc>
        <w:tc>
          <w:tcPr>
            <w:tcW w:w="2003" w:type="dxa"/>
            <w:vAlign w:val="center"/>
            <w:hideMark/>
          </w:tcPr>
          <w:p w14:paraId="75A9CEE5" w14:textId="55D2B7ED" w:rsidR="008A06B2" w:rsidRPr="001A23BD" w:rsidRDefault="008A06B2" w:rsidP="005946B7">
            <w:pPr>
              <w:pStyle w:val="Teksttabelisrodek"/>
              <w:rPr>
                <w:rFonts w:asciiTheme="majorHAnsi" w:eastAsiaTheme="majorEastAsia" w:hAnsiTheme="majorHAnsi"/>
                <w:color w:val="272727" w:themeColor="text1" w:themeTint="D8"/>
              </w:rPr>
            </w:pPr>
            <w:r w:rsidRPr="001A23BD">
              <w:t>0,47</w:t>
            </w:r>
          </w:p>
        </w:tc>
      </w:tr>
      <w:tr w:rsidR="008A06B2" w:rsidRPr="00544887" w14:paraId="44587F0F" w14:textId="77777777" w:rsidTr="00C923F0">
        <w:trPr>
          <w:trHeight w:val="454"/>
          <w:jc w:val="center"/>
        </w:trPr>
        <w:tc>
          <w:tcPr>
            <w:tcW w:w="4764" w:type="dxa"/>
            <w:vAlign w:val="center"/>
            <w:hideMark/>
          </w:tcPr>
          <w:p w14:paraId="70F4F3DE"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Spółka jawna</w:t>
            </w:r>
          </w:p>
        </w:tc>
        <w:tc>
          <w:tcPr>
            <w:tcW w:w="2295" w:type="dxa"/>
            <w:vAlign w:val="center"/>
            <w:hideMark/>
          </w:tcPr>
          <w:p w14:paraId="003C9153"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hideMark/>
          </w:tcPr>
          <w:p w14:paraId="2E9FD26E" w14:textId="0FE6DD23"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544887" w14:paraId="55C6C2D1" w14:textId="77777777" w:rsidTr="00C923F0">
        <w:trPr>
          <w:trHeight w:val="454"/>
          <w:jc w:val="center"/>
        </w:trPr>
        <w:tc>
          <w:tcPr>
            <w:tcW w:w="4764" w:type="dxa"/>
            <w:vAlign w:val="center"/>
            <w:hideMark/>
          </w:tcPr>
          <w:p w14:paraId="120F340D"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Sp</w:t>
            </w:r>
            <w:r w:rsidRPr="00870610">
              <w:t>ółka wodna</w:t>
            </w:r>
          </w:p>
        </w:tc>
        <w:tc>
          <w:tcPr>
            <w:tcW w:w="2295" w:type="dxa"/>
            <w:vAlign w:val="center"/>
            <w:hideMark/>
          </w:tcPr>
          <w:p w14:paraId="6C4C82C7"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hideMark/>
          </w:tcPr>
          <w:p w14:paraId="4E420500" w14:textId="26BE399E"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544887" w14:paraId="4DAF7F4E" w14:textId="77777777" w:rsidTr="00C923F0">
        <w:trPr>
          <w:trHeight w:val="454"/>
          <w:jc w:val="center"/>
        </w:trPr>
        <w:tc>
          <w:tcPr>
            <w:tcW w:w="4764" w:type="dxa"/>
            <w:vAlign w:val="center"/>
            <w:hideMark/>
          </w:tcPr>
          <w:p w14:paraId="452CA265"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Spółka z ograniczoną odpowiedzialnością</w:t>
            </w:r>
          </w:p>
        </w:tc>
        <w:tc>
          <w:tcPr>
            <w:tcW w:w="2295" w:type="dxa"/>
            <w:vAlign w:val="center"/>
            <w:hideMark/>
          </w:tcPr>
          <w:p w14:paraId="5C5EC7B1"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94</w:t>
            </w:r>
          </w:p>
        </w:tc>
        <w:tc>
          <w:tcPr>
            <w:tcW w:w="2003" w:type="dxa"/>
            <w:vAlign w:val="center"/>
            <w:hideMark/>
          </w:tcPr>
          <w:p w14:paraId="3B1FCAAF" w14:textId="6AB53B30" w:rsidR="008A06B2" w:rsidRPr="001A23BD" w:rsidRDefault="008A06B2" w:rsidP="005946B7">
            <w:pPr>
              <w:pStyle w:val="Teksttabelisrodek"/>
              <w:rPr>
                <w:rFonts w:asciiTheme="majorHAnsi" w:eastAsiaTheme="majorEastAsia" w:hAnsiTheme="majorHAnsi"/>
                <w:color w:val="272727" w:themeColor="text1" w:themeTint="D8"/>
              </w:rPr>
            </w:pPr>
            <w:r w:rsidRPr="001A23BD">
              <w:t>44,56</w:t>
            </w:r>
          </w:p>
        </w:tc>
      </w:tr>
      <w:tr w:rsidR="008A06B2" w:rsidRPr="00544887" w14:paraId="61FFDCF1" w14:textId="77777777" w:rsidTr="00C923F0">
        <w:trPr>
          <w:trHeight w:val="454"/>
          <w:jc w:val="center"/>
        </w:trPr>
        <w:tc>
          <w:tcPr>
            <w:tcW w:w="4764" w:type="dxa"/>
            <w:vAlign w:val="center"/>
          </w:tcPr>
          <w:p w14:paraId="60B3A41B"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Stowarzyszenie</w:t>
            </w:r>
          </w:p>
        </w:tc>
        <w:tc>
          <w:tcPr>
            <w:tcW w:w="2295" w:type="dxa"/>
            <w:vAlign w:val="center"/>
          </w:tcPr>
          <w:p w14:paraId="66AB98AA"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tcPr>
          <w:p w14:paraId="600CB16F" w14:textId="45AC83A4"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544887" w14:paraId="0C358968" w14:textId="77777777" w:rsidTr="00C923F0">
        <w:trPr>
          <w:trHeight w:val="454"/>
          <w:jc w:val="center"/>
        </w:trPr>
        <w:tc>
          <w:tcPr>
            <w:tcW w:w="4764" w:type="dxa"/>
            <w:vAlign w:val="center"/>
          </w:tcPr>
          <w:p w14:paraId="2FCBFFCA" w14:textId="77777777" w:rsidR="008A06B2" w:rsidRPr="00870610" w:rsidRDefault="008A06B2" w:rsidP="005946B7">
            <w:pPr>
              <w:pStyle w:val="Teksttabelilewy"/>
              <w:rPr>
                <w:rFonts w:asciiTheme="majorHAnsi" w:eastAsiaTheme="majorEastAsia" w:hAnsiTheme="majorHAnsi"/>
                <w:color w:val="272727" w:themeColor="text1" w:themeTint="D8"/>
              </w:rPr>
            </w:pPr>
            <w:r w:rsidRPr="00373DC6">
              <w:t>Związek gmin</w:t>
            </w:r>
          </w:p>
        </w:tc>
        <w:tc>
          <w:tcPr>
            <w:tcW w:w="2295" w:type="dxa"/>
            <w:vAlign w:val="center"/>
          </w:tcPr>
          <w:p w14:paraId="4020B3FC" w14:textId="77777777" w:rsidR="008A06B2" w:rsidRPr="009B2FBE" w:rsidRDefault="008A06B2" w:rsidP="005946B7">
            <w:pPr>
              <w:pStyle w:val="Teksttabelisrodek"/>
              <w:rPr>
                <w:rFonts w:asciiTheme="majorHAnsi" w:eastAsiaTheme="majorEastAsia" w:hAnsiTheme="majorHAnsi"/>
                <w:color w:val="272727" w:themeColor="text1" w:themeTint="D8"/>
              </w:rPr>
            </w:pPr>
            <w:r w:rsidRPr="00834DE4">
              <w:t>0</w:t>
            </w:r>
          </w:p>
        </w:tc>
        <w:tc>
          <w:tcPr>
            <w:tcW w:w="2003" w:type="dxa"/>
            <w:vAlign w:val="center"/>
          </w:tcPr>
          <w:p w14:paraId="41A5AEF3" w14:textId="0643174E" w:rsidR="008A06B2" w:rsidRPr="001A23BD" w:rsidRDefault="008A06B2" w:rsidP="005946B7">
            <w:pPr>
              <w:pStyle w:val="Teksttabelisrodek"/>
              <w:rPr>
                <w:rFonts w:asciiTheme="majorHAnsi" w:eastAsiaTheme="majorEastAsia" w:hAnsiTheme="majorHAnsi"/>
                <w:color w:val="272727" w:themeColor="text1" w:themeTint="D8"/>
              </w:rPr>
            </w:pPr>
            <w:r w:rsidRPr="001A23BD">
              <w:t>0,00</w:t>
            </w:r>
          </w:p>
        </w:tc>
      </w:tr>
      <w:tr w:rsidR="008A06B2" w:rsidRPr="001F7E48" w14:paraId="070D926A" w14:textId="77777777" w:rsidTr="00680613">
        <w:trPr>
          <w:trHeight w:val="454"/>
          <w:jc w:val="center"/>
        </w:trPr>
        <w:tc>
          <w:tcPr>
            <w:tcW w:w="4764" w:type="dxa"/>
            <w:shd w:val="clear" w:color="auto" w:fill="BFBFBF" w:themeFill="background1" w:themeFillShade="BF"/>
            <w:vAlign w:val="center"/>
            <w:hideMark/>
          </w:tcPr>
          <w:p w14:paraId="7CE5082F" w14:textId="7B59E6DB" w:rsidR="008A06B2" w:rsidRPr="008A3E6A" w:rsidRDefault="008A06B2" w:rsidP="00680613">
            <w:pPr>
              <w:pStyle w:val="Teksttabelinaglowek"/>
              <w:spacing w:before="40" w:after="40"/>
              <w:rPr>
                <w:rFonts w:asciiTheme="majorHAnsi" w:eastAsiaTheme="majorEastAsia" w:hAnsiTheme="majorHAnsi"/>
                <w:color w:val="272727" w:themeColor="text1" w:themeTint="D8"/>
              </w:rPr>
            </w:pPr>
            <w:r w:rsidRPr="008A3E6A">
              <w:t>Razem</w:t>
            </w:r>
          </w:p>
        </w:tc>
        <w:tc>
          <w:tcPr>
            <w:tcW w:w="2295" w:type="dxa"/>
            <w:shd w:val="clear" w:color="auto" w:fill="BFBFBF" w:themeFill="background1" w:themeFillShade="BF"/>
            <w:vAlign w:val="center"/>
            <w:hideMark/>
          </w:tcPr>
          <w:p w14:paraId="7977F61F" w14:textId="77777777" w:rsidR="008A06B2" w:rsidRPr="008A3E6A" w:rsidRDefault="008A06B2" w:rsidP="005946B7">
            <w:pPr>
              <w:pStyle w:val="Teksttabelisrodek"/>
              <w:rPr>
                <w:rFonts w:asciiTheme="majorHAnsi" w:hAnsiTheme="majorHAnsi"/>
              </w:rPr>
            </w:pPr>
            <w:r w:rsidRPr="008A3E6A">
              <w:t>211</w:t>
            </w:r>
          </w:p>
        </w:tc>
        <w:tc>
          <w:tcPr>
            <w:tcW w:w="2003" w:type="dxa"/>
            <w:shd w:val="clear" w:color="auto" w:fill="BFBFBF" w:themeFill="background1" w:themeFillShade="BF"/>
            <w:vAlign w:val="center"/>
            <w:hideMark/>
          </w:tcPr>
          <w:p w14:paraId="0A29F7A1" w14:textId="56E1ADF4" w:rsidR="008A06B2" w:rsidRPr="008A3E6A" w:rsidRDefault="008A06B2" w:rsidP="005946B7">
            <w:pPr>
              <w:pStyle w:val="Teksttabelisrodek"/>
              <w:rPr>
                <w:rFonts w:asciiTheme="majorHAnsi" w:eastAsia="MS Mincho" w:hAnsiTheme="majorHAnsi"/>
                <w:color w:val="272727" w:themeColor="text1" w:themeTint="D8"/>
              </w:rPr>
            </w:pPr>
            <w:r w:rsidRPr="008A3E6A">
              <w:t>100,00</w:t>
            </w:r>
          </w:p>
        </w:tc>
      </w:tr>
    </w:tbl>
    <w:p w14:paraId="4AB5423C" w14:textId="77777777" w:rsidR="00C923F0" w:rsidRPr="001E4D45" w:rsidRDefault="00C923F0" w:rsidP="005946B7">
      <w:pPr>
        <w:pStyle w:val="rdo0"/>
      </w:pPr>
      <w:r w:rsidRPr="001E4D45">
        <w:t xml:space="preserve">Źródło: opracowanie </w:t>
      </w:r>
      <w:r>
        <w:t>własne</w:t>
      </w:r>
    </w:p>
    <w:p w14:paraId="30C06F4C" w14:textId="77777777" w:rsidR="00D77F7F" w:rsidRPr="00544887" w:rsidRDefault="00D77F7F" w:rsidP="00D77F7F"/>
    <w:p w14:paraId="6C2F96DE" w14:textId="3F38593A" w:rsidR="00D77F7F" w:rsidRPr="00544887" w:rsidRDefault="005E2AE0" w:rsidP="00CC4F8D">
      <w:pPr>
        <w:pStyle w:val="Tabela"/>
      </w:pPr>
      <w:bookmarkStart w:id="416" w:name="_Toc68725232"/>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4</w:t>
      </w:r>
      <w:r w:rsidR="00B25B32">
        <w:rPr>
          <w:noProof/>
        </w:rPr>
        <w:fldChar w:fldCharType="end"/>
      </w:r>
      <w:r w:rsidR="00D77F7F" w:rsidRPr="00544887">
        <w:tab/>
        <w:t xml:space="preserve">Liczba wniosków taryfowych złożonych do RZGW </w:t>
      </w:r>
      <w:r w:rsidR="00EC06AC">
        <w:t xml:space="preserve">WP </w:t>
      </w:r>
      <w:r w:rsidR="00E56EE7">
        <w:t>w Białymstoku</w:t>
      </w:r>
      <w:r w:rsidR="00D77F7F" w:rsidRPr="00544887">
        <w:t xml:space="preserve"> wg rodzaju działalności przedsiębiorstwa</w:t>
      </w:r>
      <w:bookmarkEnd w:id="416"/>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3280"/>
        <w:gridCol w:w="2564"/>
      </w:tblGrid>
      <w:tr w:rsidR="008A06B2" w:rsidRPr="00544887" w14:paraId="185C3579" w14:textId="77777777" w:rsidTr="001D1A76">
        <w:trPr>
          <w:trHeight w:val="454"/>
        </w:trPr>
        <w:tc>
          <w:tcPr>
            <w:tcW w:w="3218" w:type="dxa"/>
            <w:shd w:val="clear" w:color="auto" w:fill="BFBFBF" w:themeFill="background1" w:themeFillShade="BF"/>
            <w:vAlign w:val="center"/>
            <w:hideMark/>
          </w:tcPr>
          <w:p w14:paraId="126D67C1" w14:textId="77777777" w:rsidR="008A06B2" w:rsidRPr="00544887" w:rsidRDefault="008A06B2" w:rsidP="00474E5B">
            <w:pPr>
              <w:pStyle w:val="Teksttabelinaglowek"/>
              <w:spacing w:before="40" w:after="40"/>
              <w:jc w:val="left"/>
              <w:rPr>
                <w:rFonts w:asciiTheme="majorHAnsi" w:eastAsiaTheme="majorEastAsia" w:hAnsiTheme="majorHAnsi" w:cstheme="majorBidi"/>
                <w:color w:val="272727" w:themeColor="text1" w:themeTint="D8"/>
              </w:rPr>
            </w:pPr>
            <w:r w:rsidRPr="00544887">
              <w:t>Rodzaj działalności</w:t>
            </w:r>
          </w:p>
        </w:tc>
        <w:tc>
          <w:tcPr>
            <w:tcW w:w="3280" w:type="dxa"/>
            <w:shd w:val="clear" w:color="auto" w:fill="BFBFBF" w:themeFill="background1" w:themeFillShade="BF"/>
            <w:vAlign w:val="center"/>
            <w:hideMark/>
          </w:tcPr>
          <w:p w14:paraId="0A321A54" w14:textId="77777777" w:rsidR="008A06B2" w:rsidRPr="00544887" w:rsidRDefault="008A06B2" w:rsidP="001E24EA">
            <w:pPr>
              <w:pStyle w:val="Teksttabelinaglowek"/>
              <w:spacing w:before="40" w:after="40"/>
              <w:rPr>
                <w:rFonts w:asciiTheme="majorHAnsi" w:eastAsiaTheme="majorEastAsia" w:hAnsiTheme="majorHAnsi" w:cstheme="majorBidi"/>
                <w:color w:val="272727" w:themeColor="text1" w:themeTint="D8"/>
              </w:rPr>
            </w:pPr>
            <w:r w:rsidRPr="00544887">
              <w:t>Liczba zweryfikowanych wniosków</w:t>
            </w:r>
          </w:p>
        </w:tc>
        <w:tc>
          <w:tcPr>
            <w:tcW w:w="2564" w:type="dxa"/>
            <w:shd w:val="clear" w:color="auto" w:fill="BFBFBF" w:themeFill="background1" w:themeFillShade="BF"/>
            <w:vAlign w:val="center"/>
            <w:hideMark/>
          </w:tcPr>
          <w:p w14:paraId="3F28B95F" w14:textId="046FD4B9" w:rsidR="008A06B2" w:rsidRPr="00544887" w:rsidRDefault="001F7E48" w:rsidP="001E24EA">
            <w:pPr>
              <w:pStyle w:val="Teksttabelinaglowek"/>
              <w:spacing w:before="40" w:after="40"/>
              <w:rPr>
                <w:rFonts w:asciiTheme="majorHAnsi" w:eastAsiaTheme="majorEastAsia" w:hAnsiTheme="majorHAnsi" w:cstheme="majorBidi"/>
                <w:color w:val="272727" w:themeColor="text1" w:themeTint="D8"/>
              </w:rPr>
            </w:pPr>
            <w:r w:rsidRPr="00680613">
              <w:t>Udział wniosków w podziale na formę organizacyjną przedsiębiorstwa (%)</w:t>
            </w:r>
          </w:p>
        </w:tc>
      </w:tr>
      <w:tr w:rsidR="008A06B2" w:rsidRPr="001F7E48" w14:paraId="1EC9616E" w14:textId="77777777" w:rsidTr="001D1A76">
        <w:trPr>
          <w:trHeight w:val="454"/>
        </w:trPr>
        <w:tc>
          <w:tcPr>
            <w:tcW w:w="3218" w:type="dxa"/>
            <w:vAlign w:val="center"/>
            <w:hideMark/>
          </w:tcPr>
          <w:p w14:paraId="247C3322" w14:textId="77777777" w:rsidR="008A06B2" w:rsidRPr="00870610" w:rsidRDefault="008A06B2" w:rsidP="005946B7">
            <w:pPr>
              <w:pStyle w:val="Teksttabelilewy"/>
              <w:rPr>
                <w:rFonts w:asciiTheme="majorHAnsi" w:eastAsiaTheme="majorEastAsia" w:hAnsiTheme="majorHAnsi" w:cstheme="majorBidi"/>
                <w:color w:val="272727" w:themeColor="text1" w:themeTint="D8"/>
              </w:rPr>
            </w:pPr>
            <w:r w:rsidRPr="00373DC6">
              <w:t xml:space="preserve">Odbiór </w:t>
            </w:r>
            <w:r w:rsidRPr="00870610">
              <w:t>ścieków</w:t>
            </w:r>
          </w:p>
        </w:tc>
        <w:tc>
          <w:tcPr>
            <w:tcW w:w="3280" w:type="dxa"/>
            <w:vAlign w:val="center"/>
            <w:hideMark/>
          </w:tcPr>
          <w:p w14:paraId="4BC26077" w14:textId="77777777" w:rsidR="008A06B2" w:rsidRPr="009B2FBE" w:rsidRDefault="008A06B2" w:rsidP="005946B7">
            <w:pPr>
              <w:pStyle w:val="Teksttabelisrodek"/>
              <w:rPr>
                <w:rFonts w:asciiTheme="majorHAnsi" w:eastAsiaTheme="majorEastAsia" w:hAnsiTheme="majorHAnsi" w:cstheme="majorBidi"/>
                <w:color w:val="272727" w:themeColor="text1" w:themeTint="D8"/>
              </w:rPr>
            </w:pPr>
            <w:r w:rsidRPr="00834DE4">
              <w:t>10</w:t>
            </w:r>
          </w:p>
        </w:tc>
        <w:tc>
          <w:tcPr>
            <w:tcW w:w="2564" w:type="dxa"/>
            <w:vAlign w:val="center"/>
            <w:hideMark/>
          </w:tcPr>
          <w:p w14:paraId="7AFB8926" w14:textId="0505F80B" w:rsidR="008A06B2" w:rsidRPr="001A23BD" w:rsidRDefault="008A06B2" w:rsidP="005946B7">
            <w:pPr>
              <w:pStyle w:val="Teksttabelisrodek"/>
              <w:rPr>
                <w:rFonts w:asciiTheme="majorHAnsi" w:eastAsiaTheme="majorEastAsia" w:hAnsiTheme="majorHAnsi" w:cstheme="majorBidi"/>
                <w:color w:val="272727" w:themeColor="text1" w:themeTint="D8"/>
              </w:rPr>
            </w:pPr>
            <w:r w:rsidRPr="001A23BD">
              <w:t>4,74</w:t>
            </w:r>
          </w:p>
        </w:tc>
      </w:tr>
      <w:tr w:rsidR="008A06B2" w:rsidRPr="001F7E48" w14:paraId="714A4B43" w14:textId="77777777" w:rsidTr="001D1A76">
        <w:trPr>
          <w:trHeight w:val="454"/>
        </w:trPr>
        <w:tc>
          <w:tcPr>
            <w:tcW w:w="3218" w:type="dxa"/>
            <w:vAlign w:val="center"/>
            <w:hideMark/>
          </w:tcPr>
          <w:p w14:paraId="2EAB7EB8" w14:textId="77777777" w:rsidR="008A06B2" w:rsidRPr="001F7E48" w:rsidRDefault="008A06B2" w:rsidP="005946B7">
            <w:pPr>
              <w:pStyle w:val="Teksttabelilewy"/>
              <w:rPr>
                <w:rFonts w:asciiTheme="majorHAnsi" w:eastAsiaTheme="majorEastAsia" w:hAnsiTheme="majorHAnsi" w:cstheme="majorBidi"/>
                <w:color w:val="272727" w:themeColor="text1" w:themeTint="D8"/>
              </w:rPr>
            </w:pPr>
            <w:r w:rsidRPr="001F7E48">
              <w:t>Zaopatrzenie w wodę</w:t>
            </w:r>
          </w:p>
        </w:tc>
        <w:tc>
          <w:tcPr>
            <w:tcW w:w="3280" w:type="dxa"/>
            <w:vAlign w:val="center"/>
            <w:hideMark/>
          </w:tcPr>
          <w:p w14:paraId="042936CF" w14:textId="77777777" w:rsidR="008A06B2" w:rsidRPr="001F7E48" w:rsidRDefault="008A06B2" w:rsidP="005946B7">
            <w:pPr>
              <w:pStyle w:val="Teksttabelisrodek"/>
              <w:rPr>
                <w:rFonts w:asciiTheme="majorHAnsi" w:eastAsiaTheme="majorEastAsia" w:hAnsiTheme="majorHAnsi" w:cstheme="majorBidi"/>
                <w:color w:val="272727" w:themeColor="text1" w:themeTint="D8"/>
              </w:rPr>
            </w:pPr>
            <w:r w:rsidRPr="001F7E48">
              <w:t>34</w:t>
            </w:r>
          </w:p>
        </w:tc>
        <w:tc>
          <w:tcPr>
            <w:tcW w:w="2564" w:type="dxa"/>
            <w:vAlign w:val="center"/>
            <w:hideMark/>
          </w:tcPr>
          <w:p w14:paraId="3C284E22" w14:textId="51097C7C" w:rsidR="008A06B2" w:rsidRPr="001F7E48" w:rsidRDefault="008A06B2" w:rsidP="005946B7">
            <w:pPr>
              <w:pStyle w:val="Teksttabelisrodek"/>
              <w:rPr>
                <w:rFonts w:asciiTheme="majorHAnsi" w:eastAsiaTheme="majorEastAsia" w:hAnsiTheme="majorHAnsi" w:cstheme="majorBidi"/>
                <w:color w:val="272727" w:themeColor="text1" w:themeTint="D8"/>
              </w:rPr>
            </w:pPr>
            <w:r w:rsidRPr="001F7E48">
              <w:t>16,11</w:t>
            </w:r>
          </w:p>
        </w:tc>
      </w:tr>
      <w:tr w:rsidR="008A06B2" w:rsidRPr="001F7E48" w14:paraId="35ADDDB9" w14:textId="77777777" w:rsidTr="001D1A76">
        <w:trPr>
          <w:trHeight w:val="454"/>
        </w:trPr>
        <w:tc>
          <w:tcPr>
            <w:tcW w:w="3218" w:type="dxa"/>
            <w:vAlign w:val="center"/>
            <w:hideMark/>
          </w:tcPr>
          <w:p w14:paraId="4A362C2C" w14:textId="77777777" w:rsidR="008A06B2" w:rsidRPr="001F7E48" w:rsidRDefault="008A06B2" w:rsidP="005946B7">
            <w:pPr>
              <w:pStyle w:val="Teksttabelilewy"/>
              <w:rPr>
                <w:rFonts w:asciiTheme="majorHAnsi" w:eastAsiaTheme="majorEastAsia" w:hAnsiTheme="majorHAnsi" w:cstheme="majorBidi"/>
                <w:color w:val="262626" w:themeColor="text1" w:themeTint="D9"/>
              </w:rPr>
            </w:pPr>
            <w:r w:rsidRPr="001F7E48">
              <w:t>Zaopatrzenie w wodę i odbiór ścieków</w:t>
            </w:r>
          </w:p>
        </w:tc>
        <w:tc>
          <w:tcPr>
            <w:tcW w:w="3280" w:type="dxa"/>
            <w:vAlign w:val="center"/>
            <w:hideMark/>
          </w:tcPr>
          <w:p w14:paraId="1B495DF1" w14:textId="77777777" w:rsidR="008A06B2" w:rsidRPr="001F7E48" w:rsidRDefault="008A06B2" w:rsidP="005946B7">
            <w:pPr>
              <w:pStyle w:val="Teksttabelisrodek"/>
              <w:rPr>
                <w:rFonts w:asciiTheme="majorHAnsi" w:eastAsiaTheme="majorEastAsia" w:hAnsiTheme="majorHAnsi" w:cstheme="majorBidi"/>
                <w:color w:val="272727" w:themeColor="text1" w:themeTint="D8"/>
              </w:rPr>
            </w:pPr>
            <w:r w:rsidRPr="001F7E48">
              <w:t>167</w:t>
            </w:r>
          </w:p>
        </w:tc>
        <w:tc>
          <w:tcPr>
            <w:tcW w:w="2564" w:type="dxa"/>
            <w:vAlign w:val="center"/>
            <w:hideMark/>
          </w:tcPr>
          <w:p w14:paraId="68A5A4BD" w14:textId="73F98D9D" w:rsidR="008A06B2" w:rsidRPr="001F7E48" w:rsidRDefault="008A06B2" w:rsidP="005946B7">
            <w:pPr>
              <w:pStyle w:val="Teksttabelisrodek"/>
              <w:rPr>
                <w:rFonts w:asciiTheme="majorHAnsi" w:eastAsiaTheme="majorEastAsia" w:hAnsiTheme="majorHAnsi" w:cstheme="majorBidi"/>
                <w:color w:val="272727" w:themeColor="text1" w:themeTint="D8"/>
              </w:rPr>
            </w:pPr>
            <w:r w:rsidRPr="001F7E48">
              <w:t>79,15</w:t>
            </w:r>
          </w:p>
        </w:tc>
      </w:tr>
      <w:tr w:rsidR="008A06B2" w:rsidRPr="001F7E48" w14:paraId="44AA111B" w14:textId="77777777" w:rsidTr="00680613">
        <w:trPr>
          <w:trHeight w:val="454"/>
        </w:trPr>
        <w:tc>
          <w:tcPr>
            <w:tcW w:w="3218" w:type="dxa"/>
            <w:shd w:val="clear" w:color="auto" w:fill="BFBFBF" w:themeFill="background1" w:themeFillShade="BF"/>
            <w:vAlign w:val="center"/>
            <w:hideMark/>
          </w:tcPr>
          <w:p w14:paraId="6A1FCDBC" w14:textId="42FA52B9" w:rsidR="008A06B2" w:rsidRPr="008A3E6A" w:rsidRDefault="008A06B2" w:rsidP="00680613">
            <w:pPr>
              <w:pStyle w:val="Teksttabelinaglowek"/>
              <w:spacing w:before="40" w:after="40"/>
              <w:rPr>
                <w:rFonts w:asciiTheme="majorHAnsi" w:eastAsiaTheme="majorEastAsia" w:hAnsiTheme="majorHAnsi" w:cstheme="majorBidi"/>
                <w:color w:val="272727" w:themeColor="text1" w:themeTint="D8"/>
              </w:rPr>
            </w:pPr>
            <w:r w:rsidRPr="008A3E6A">
              <w:t>Razem</w:t>
            </w:r>
          </w:p>
        </w:tc>
        <w:tc>
          <w:tcPr>
            <w:tcW w:w="3280" w:type="dxa"/>
            <w:shd w:val="clear" w:color="auto" w:fill="BFBFBF" w:themeFill="background1" w:themeFillShade="BF"/>
            <w:vAlign w:val="center"/>
            <w:hideMark/>
          </w:tcPr>
          <w:p w14:paraId="612482BB" w14:textId="77777777" w:rsidR="008A06B2" w:rsidRPr="008A3E6A" w:rsidRDefault="008A06B2" w:rsidP="005946B7">
            <w:pPr>
              <w:pStyle w:val="Teksttabelisrodek"/>
              <w:rPr>
                <w:rFonts w:asciiTheme="majorHAnsi" w:eastAsiaTheme="majorEastAsia" w:hAnsiTheme="majorHAnsi" w:cstheme="majorBidi"/>
                <w:color w:val="272727" w:themeColor="text1" w:themeTint="D8"/>
              </w:rPr>
            </w:pPr>
            <w:r w:rsidRPr="008A3E6A">
              <w:t>211</w:t>
            </w:r>
          </w:p>
        </w:tc>
        <w:tc>
          <w:tcPr>
            <w:tcW w:w="2564" w:type="dxa"/>
            <w:shd w:val="clear" w:color="auto" w:fill="BFBFBF" w:themeFill="background1" w:themeFillShade="BF"/>
            <w:vAlign w:val="center"/>
            <w:hideMark/>
          </w:tcPr>
          <w:p w14:paraId="50B82D2E" w14:textId="47BAC7CE" w:rsidR="008A06B2" w:rsidRPr="008A3E6A" w:rsidRDefault="008A06B2" w:rsidP="005946B7">
            <w:pPr>
              <w:pStyle w:val="Teksttabelisrodek"/>
              <w:rPr>
                <w:rFonts w:asciiTheme="majorHAnsi" w:eastAsiaTheme="majorEastAsia" w:hAnsiTheme="majorHAnsi" w:cstheme="majorBidi"/>
                <w:color w:val="272727" w:themeColor="text1" w:themeTint="D8"/>
              </w:rPr>
            </w:pPr>
            <w:r w:rsidRPr="008A3E6A">
              <w:t>100,00</w:t>
            </w:r>
          </w:p>
        </w:tc>
      </w:tr>
    </w:tbl>
    <w:p w14:paraId="7628CD29" w14:textId="77777777" w:rsidR="001D1A76" w:rsidRPr="001E4D45" w:rsidRDefault="001D1A76" w:rsidP="005946B7">
      <w:pPr>
        <w:pStyle w:val="rdo0"/>
      </w:pPr>
      <w:r w:rsidRPr="001E4D45">
        <w:t xml:space="preserve">Źródło: opracowanie </w:t>
      </w:r>
      <w:r>
        <w:t>własne</w:t>
      </w:r>
    </w:p>
    <w:p w14:paraId="7979E7EA" w14:textId="3909CBC9" w:rsidR="008A06B2" w:rsidRPr="00544887" w:rsidRDefault="008A06B2" w:rsidP="008A06B2">
      <w:pPr>
        <w:suppressAutoHyphens/>
        <w:rPr>
          <w:rFonts w:eastAsia="MS Mincho"/>
          <w:lang w:eastAsia="pl-PL"/>
        </w:rPr>
      </w:pPr>
      <w:r w:rsidRPr="00544887">
        <w:lastRenderedPageBreak/>
        <w:t xml:space="preserve">Podsumowując, system </w:t>
      </w:r>
      <w:r w:rsidRPr="00544887">
        <w:rPr>
          <w:rFonts w:eastAsia="Times New Roman" w:cs="Arial"/>
        </w:rPr>
        <w:t>ustalania taryf za zbiorowe zaopatrzenie w wodę i zbiorowe odprowadzanie ścieków z uwzględnieniem kosztów związanych ze świadczeniem usług, zmian warunków ekonomicznych oraz wielkości usług i warunków ich świadczenia, a także kosztów wynikających z</w:t>
      </w:r>
      <w:r w:rsidR="000703B6" w:rsidRPr="00544887">
        <w:rPr>
          <w:rFonts w:eastAsia="Times New Roman" w:cs="Arial"/>
        </w:rPr>
        <w:t> </w:t>
      </w:r>
      <w:r w:rsidRPr="00544887">
        <w:rPr>
          <w:rFonts w:eastAsia="Times New Roman" w:cs="Arial"/>
        </w:rPr>
        <w:t xml:space="preserve">planowanych wydatków inwestycyjnych </w:t>
      </w:r>
      <w:r w:rsidRPr="00544887">
        <w:t>został w III cyklu planistycznym zmodyfikowany pod kątem spełnienia zasady zwrotu kosztów usług wodnych.</w:t>
      </w:r>
    </w:p>
    <w:p w14:paraId="54C2EA14" w14:textId="77777777" w:rsidR="008A06B2" w:rsidRPr="00544887" w:rsidRDefault="008A06B2" w:rsidP="00F81C31">
      <w:pPr>
        <w:pStyle w:val="Nagwek3"/>
      </w:pPr>
      <w:bookmarkStart w:id="417" w:name="_Toc473375878"/>
      <w:bookmarkStart w:id="418" w:name="_Toc67650020"/>
      <w:r w:rsidRPr="00544887">
        <w:t>Planowane działania</w:t>
      </w:r>
      <w:bookmarkEnd w:id="417"/>
      <w:bookmarkEnd w:id="418"/>
    </w:p>
    <w:p w14:paraId="549AD4A9" w14:textId="28C647EE" w:rsidR="008A06B2" w:rsidRPr="00544887" w:rsidRDefault="008A06B2" w:rsidP="008A06B2">
      <w:pPr>
        <w:suppressAutoHyphens/>
      </w:pPr>
      <w:r w:rsidRPr="00544887">
        <w:t>Wyszczególnione i omówione powyżej działania są rekomendowane do kontynuowania i powinny być także podjęte w ramach IV cyklu planistycznego (2022-2027). Działania te zostały zaproponowane i</w:t>
      </w:r>
      <w:r w:rsidR="000703B6" w:rsidRPr="00544887">
        <w:t> </w:t>
      </w:r>
      <w:r w:rsidRPr="00544887">
        <w:t>były także ujęte w katalogu działań krajowych w ramach III cyklu planistycznego. Mają one charakter ciągły, a ich ujęcie w katalogu działań krajowych w ramach IV cyklu planistycznego zapewnia, iż zasada zwrotu kosztów usług wodnych jest i będzie wdrażana w sposób trwały zgodnie z wymogami RDW w</w:t>
      </w:r>
      <w:r w:rsidR="000703B6" w:rsidRPr="00544887">
        <w:t> </w:t>
      </w:r>
      <w:r w:rsidRPr="00544887">
        <w:t>dwóch zasadniczych obszarach funkcjonalnych:</w:t>
      </w:r>
    </w:p>
    <w:p w14:paraId="52DD379A" w14:textId="77777777" w:rsidR="008A06B2" w:rsidRPr="00544887" w:rsidRDefault="008A06B2" w:rsidP="00A11B4C">
      <w:pPr>
        <w:pStyle w:val="Listapunktowana"/>
      </w:pPr>
      <w:r w:rsidRPr="00544887">
        <w:t>Przez przedsiębiorstwa wodociągowo-kanalizacyjne, świadczące usługi w zakresie zbiorowego dostarczania wody i odprowadzania ścieków dla cały czas rosnącej grupy odbiorców;</w:t>
      </w:r>
    </w:p>
    <w:p w14:paraId="0BAAF17B" w14:textId="77777777" w:rsidR="008A06B2" w:rsidRPr="00544887" w:rsidRDefault="008A06B2" w:rsidP="00A11B4C">
      <w:pPr>
        <w:pStyle w:val="Listapunktowana"/>
      </w:pPr>
      <w:r w:rsidRPr="00544887">
        <w:t>Przez administratora cieku w zakresie administrowanych rzek i obiektów.</w:t>
      </w:r>
    </w:p>
    <w:p w14:paraId="5812FC3A" w14:textId="55E2A59B" w:rsidR="00CA7E0E" w:rsidRPr="00544887" w:rsidRDefault="008A06B2" w:rsidP="008A06B2">
      <w:pPr>
        <w:suppressAutoHyphens/>
      </w:pPr>
      <w:r w:rsidRPr="00544887">
        <w:t xml:space="preserve">Zgodnie z przepisami art. 9 RDW państwa członkowskie powinny zapewnić, aby usługi wodne były realizowane z uwzględnieniem zasady zwrotu ich kosztów. Ujęcie ww. działań jako działań bezpośrednio wspierających realizację ww. zasady jest więc konieczne i uzasadnione. </w:t>
      </w:r>
    </w:p>
    <w:p w14:paraId="5A8EF7C3" w14:textId="5EC8F446" w:rsidR="00D77F7F" w:rsidRPr="00544887" w:rsidRDefault="005E2AE0" w:rsidP="00CC4F8D">
      <w:pPr>
        <w:pStyle w:val="Tabela"/>
      </w:pPr>
      <w:bookmarkStart w:id="419" w:name="_Toc68725233"/>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5</w:t>
      </w:r>
      <w:r w:rsidR="00B25B32">
        <w:rPr>
          <w:noProof/>
        </w:rPr>
        <w:fldChar w:fldCharType="end"/>
      </w:r>
      <w:r w:rsidR="00D77F7F" w:rsidRPr="00544887">
        <w:tab/>
      </w:r>
      <w:r w:rsidR="00D77F7F" w:rsidRPr="00544887">
        <w:rPr>
          <w:szCs w:val="20"/>
        </w:rPr>
        <w:t>Działania planowane na IV cykl planistyczny (2022-2027)</w:t>
      </w:r>
      <w:bookmarkEnd w:id="4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29"/>
        <w:gridCol w:w="2505"/>
        <w:gridCol w:w="2028"/>
      </w:tblGrid>
      <w:tr w:rsidR="004A5951" w:rsidRPr="001315C4" w14:paraId="0E7B25CB" w14:textId="5E4C5771" w:rsidTr="005946B7">
        <w:trPr>
          <w:trHeight w:val="454"/>
          <w:jc w:val="center"/>
        </w:trPr>
        <w:tc>
          <w:tcPr>
            <w:tcW w:w="4529" w:type="dxa"/>
            <w:shd w:val="clear" w:color="auto" w:fill="BFBFBF" w:themeFill="background1" w:themeFillShade="BF"/>
            <w:vAlign w:val="center"/>
            <w:hideMark/>
          </w:tcPr>
          <w:p w14:paraId="4106D099" w14:textId="77777777" w:rsidR="004A5951" w:rsidRPr="001315C4" w:rsidRDefault="004A5951" w:rsidP="001E24EA">
            <w:pPr>
              <w:pStyle w:val="Teksttabelinaglowek"/>
              <w:keepNext/>
              <w:spacing w:beforeLines="40" w:before="96" w:afterLines="40" w:after="96"/>
              <w:rPr>
                <w:rFonts w:asciiTheme="majorHAnsi" w:hAnsiTheme="majorHAnsi"/>
                <w:color w:val="272727" w:themeColor="text1" w:themeTint="D8"/>
              </w:rPr>
            </w:pPr>
            <w:r w:rsidRPr="001315C4">
              <w:t>Działanie</w:t>
            </w:r>
          </w:p>
        </w:tc>
        <w:tc>
          <w:tcPr>
            <w:tcW w:w="2505" w:type="dxa"/>
            <w:shd w:val="clear" w:color="auto" w:fill="BFBFBF" w:themeFill="background1" w:themeFillShade="BF"/>
            <w:vAlign w:val="center"/>
            <w:hideMark/>
          </w:tcPr>
          <w:p w14:paraId="3D7D643C" w14:textId="77777777" w:rsidR="004A5951" w:rsidRPr="001315C4" w:rsidRDefault="004A5951" w:rsidP="001E24EA">
            <w:pPr>
              <w:pStyle w:val="Teksttabelinaglowek"/>
              <w:keepNext/>
              <w:spacing w:beforeLines="40" w:before="96" w:afterLines="40" w:after="96"/>
              <w:rPr>
                <w:rFonts w:asciiTheme="majorHAnsi" w:hAnsiTheme="majorHAnsi"/>
                <w:color w:val="272727" w:themeColor="text1" w:themeTint="D8"/>
              </w:rPr>
            </w:pPr>
            <w:r w:rsidRPr="001315C4">
              <w:t>Jednostka odpowiedzialna</w:t>
            </w:r>
          </w:p>
        </w:tc>
        <w:tc>
          <w:tcPr>
            <w:tcW w:w="2028" w:type="dxa"/>
            <w:shd w:val="clear" w:color="auto" w:fill="BFBFBF" w:themeFill="background1" w:themeFillShade="BF"/>
            <w:vAlign w:val="center"/>
          </w:tcPr>
          <w:p w14:paraId="31C382C3" w14:textId="4F7C3780" w:rsidR="004A5951" w:rsidRPr="001315C4" w:rsidRDefault="004A5951" w:rsidP="001E24EA">
            <w:pPr>
              <w:pStyle w:val="Teksttabelinaglowek"/>
              <w:keepNext/>
              <w:spacing w:beforeLines="40" w:before="96" w:afterLines="40" w:after="96"/>
            </w:pPr>
            <w:r>
              <w:t>Harmonogram</w:t>
            </w:r>
            <w:r w:rsidR="005946B7">
              <w:t xml:space="preserve"> realizacji</w:t>
            </w:r>
          </w:p>
        </w:tc>
      </w:tr>
      <w:tr w:rsidR="004A5951" w:rsidRPr="001315C4" w14:paraId="38AE0EFD" w14:textId="347C3E38" w:rsidTr="005946B7">
        <w:trPr>
          <w:trHeight w:val="454"/>
          <w:jc w:val="center"/>
        </w:trPr>
        <w:tc>
          <w:tcPr>
            <w:tcW w:w="4529" w:type="dxa"/>
            <w:vAlign w:val="center"/>
            <w:hideMark/>
          </w:tcPr>
          <w:p w14:paraId="2565A7FA" w14:textId="77777777" w:rsidR="004A5951" w:rsidRPr="001315C4" w:rsidRDefault="004A5951" w:rsidP="005946B7">
            <w:pPr>
              <w:pStyle w:val="Teksttabelilewy"/>
            </w:pPr>
            <w:r w:rsidRPr="001315C4">
              <w:t xml:space="preserve">Ustalanie taryf za zbiorowe zaopatrzenie w wodę i zbiorowe odprowadzanie ścieków z uwzględnieniem: </w:t>
            </w:r>
          </w:p>
          <w:p w14:paraId="47E9E362" w14:textId="77777777" w:rsidR="004A5951" w:rsidRPr="00531CA7" w:rsidRDefault="004A5951" w:rsidP="00531CA7">
            <w:pPr>
              <w:pStyle w:val="tabela-pkt"/>
              <w:rPr>
                <w:rFonts w:asciiTheme="minorHAnsi" w:hAnsiTheme="minorHAnsi" w:cstheme="minorHAnsi"/>
                <w:sz w:val="20"/>
                <w:szCs w:val="20"/>
              </w:rPr>
            </w:pPr>
            <w:r w:rsidRPr="00531CA7">
              <w:rPr>
                <w:sz w:val="20"/>
                <w:szCs w:val="20"/>
              </w:rPr>
              <w:t>kosztów związanych ze świadczeniem usług,</w:t>
            </w:r>
          </w:p>
          <w:p w14:paraId="72C4FDF7" w14:textId="77777777" w:rsidR="004A5951" w:rsidRPr="00531CA7" w:rsidRDefault="004A5951" w:rsidP="00531CA7">
            <w:pPr>
              <w:pStyle w:val="tabela-pkt"/>
              <w:rPr>
                <w:rFonts w:asciiTheme="minorHAnsi" w:hAnsiTheme="minorHAnsi" w:cstheme="minorHAnsi"/>
                <w:sz w:val="20"/>
                <w:szCs w:val="20"/>
              </w:rPr>
            </w:pPr>
            <w:r w:rsidRPr="00531CA7">
              <w:rPr>
                <w:sz w:val="20"/>
                <w:szCs w:val="20"/>
              </w:rPr>
              <w:t>zmian warunków ekonomicznych oraz wielkości usług i warunków ich świadczenia,</w:t>
            </w:r>
          </w:p>
          <w:p w14:paraId="0A4FE4FE" w14:textId="77777777" w:rsidR="004A5951" w:rsidRPr="001315C4" w:rsidRDefault="004A5951" w:rsidP="00531CA7">
            <w:pPr>
              <w:pStyle w:val="tabela-pkt"/>
              <w:rPr>
                <w:rFonts w:asciiTheme="majorHAnsi" w:eastAsiaTheme="majorEastAsia" w:hAnsiTheme="majorHAnsi" w:cstheme="majorBidi"/>
                <w:color w:val="272727" w:themeColor="text1" w:themeTint="D8"/>
              </w:rPr>
            </w:pPr>
            <w:r w:rsidRPr="00531CA7">
              <w:rPr>
                <w:sz w:val="20"/>
                <w:szCs w:val="20"/>
              </w:rPr>
              <w:t>kosztów wynikających z planowanych wydatków inwestycyjnych.</w:t>
            </w:r>
          </w:p>
        </w:tc>
        <w:tc>
          <w:tcPr>
            <w:tcW w:w="2505" w:type="dxa"/>
            <w:vAlign w:val="center"/>
            <w:hideMark/>
          </w:tcPr>
          <w:p w14:paraId="3610AC48" w14:textId="77777777" w:rsidR="004A5951" w:rsidRPr="001315C4" w:rsidRDefault="004A5951" w:rsidP="005946B7">
            <w:pPr>
              <w:pStyle w:val="Teksttabelisrodek"/>
              <w:rPr>
                <w:rFonts w:asciiTheme="majorHAnsi" w:hAnsiTheme="majorHAnsi"/>
                <w:color w:val="272727" w:themeColor="text1" w:themeTint="D8"/>
              </w:rPr>
            </w:pPr>
            <w:r w:rsidRPr="001315C4">
              <w:t>przedsiębiorstwa wodociągowo-kanalizacyjne</w:t>
            </w:r>
          </w:p>
        </w:tc>
        <w:tc>
          <w:tcPr>
            <w:tcW w:w="2028" w:type="dxa"/>
            <w:vAlign w:val="center"/>
          </w:tcPr>
          <w:p w14:paraId="1D6BB9D8" w14:textId="377C81FD" w:rsidR="004A5951" w:rsidRPr="001315C4" w:rsidRDefault="005946B7" w:rsidP="00053001">
            <w:pPr>
              <w:pStyle w:val="Teksttabelisrodek"/>
            </w:pPr>
            <w:r>
              <w:t>d</w:t>
            </w:r>
            <w:r w:rsidR="004A5951">
              <w:t>ziałanie ciągłe</w:t>
            </w:r>
          </w:p>
        </w:tc>
      </w:tr>
      <w:tr w:rsidR="004A5951" w:rsidRPr="001315C4" w14:paraId="6114F58D" w14:textId="48C56298" w:rsidTr="005946B7">
        <w:trPr>
          <w:trHeight w:val="454"/>
          <w:jc w:val="center"/>
        </w:trPr>
        <w:tc>
          <w:tcPr>
            <w:tcW w:w="4529" w:type="dxa"/>
            <w:vAlign w:val="center"/>
            <w:hideMark/>
          </w:tcPr>
          <w:p w14:paraId="0881C8AB" w14:textId="77777777" w:rsidR="004A5951" w:rsidRPr="001315C4" w:rsidRDefault="004A5951" w:rsidP="005946B7">
            <w:pPr>
              <w:pStyle w:val="Teksttabelilewy"/>
              <w:rPr>
                <w:rFonts w:asciiTheme="majorHAnsi" w:hAnsiTheme="majorHAnsi"/>
                <w:i/>
                <w:color w:val="262626" w:themeColor="text1" w:themeTint="D9"/>
              </w:rPr>
            </w:pPr>
            <w:r w:rsidRPr="001315C4">
              <w:t>Uwzględnienie zasady zwrotu kosztów w stosunku do administrowanych rzek i obiektów.</w:t>
            </w:r>
          </w:p>
        </w:tc>
        <w:tc>
          <w:tcPr>
            <w:tcW w:w="2505" w:type="dxa"/>
            <w:vAlign w:val="center"/>
            <w:hideMark/>
          </w:tcPr>
          <w:p w14:paraId="75FC09E8" w14:textId="77777777" w:rsidR="004A5951" w:rsidRPr="001315C4" w:rsidRDefault="004A5951" w:rsidP="005946B7">
            <w:pPr>
              <w:pStyle w:val="Teksttabelisrodek"/>
              <w:rPr>
                <w:rFonts w:asciiTheme="majorHAnsi" w:hAnsiTheme="majorHAnsi"/>
                <w:color w:val="272727" w:themeColor="text1" w:themeTint="D8"/>
              </w:rPr>
            </w:pPr>
            <w:r w:rsidRPr="001315C4">
              <w:t>administrator cieku</w:t>
            </w:r>
          </w:p>
        </w:tc>
        <w:tc>
          <w:tcPr>
            <w:tcW w:w="2028" w:type="dxa"/>
            <w:vAlign w:val="center"/>
          </w:tcPr>
          <w:p w14:paraId="576433DD" w14:textId="29B5535C" w:rsidR="004A5951" w:rsidRPr="001315C4" w:rsidRDefault="004A5951" w:rsidP="00053001">
            <w:pPr>
              <w:pStyle w:val="Teksttabelisrodek"/>
            </w:pPr>
            <w:r>
              <w:t>działanie ciągłe</w:t>
            </w:r>
          </w:p>
        </w:tc>
      </w:tr>
    </w:tbl>
    <w:p w14:paraId="4CBB9CE0" w14:textId="77777777" w:rsidR="001D1A76" w:rsidRPr="001E4D45" w:rsidRDefault="001D1A76" w:rsidP="005946B7">
      <w:pPr>
        <w:pStyle w:val="rdo0"/>
      </w:pPr>
      <w:r w:rsidRPr="001E4D45">
        <w:t xml:space="preserve">Źródło: opracowanie </w:t>
      </w:r>
      <w:r>
        <w:t>własne</w:t>
      </w:r>
    </w:p>
    <w:p w14:paraId="70676D90" w14:textId="77777777" w:rsidR="000F4FF4" w:rsidRDefault="000F4FF4">
      <w:pPr>
        <w:spacing w:before="0" w:after="0"/>
        <w:jc w:val="left"/>
        <w:rPr>
          <w:rFonts w:asciiTheme="minorHAnsi" w:hAnsiTheme="minorHAnsi" w:cstheme="minorHAnsi"/>
          <w:b/>
          <w:color w:val="003399"/>
          <w:sz w:val="28"/>
        </w:rPr>
      </w:pPr>
      <w:bookmarkStart w:id="420" w:name="_Toc67650021"/>
      <w:r>
        <w:br w:type="page"/>
      </w:r>
    </w:p>
    <w:p w14:paraId="5BB94A71" w14:textId="1B06D6B4" w:rsidR="00332A4E" w:rsidRPr="00544887" w:rsidRDefault="00332A4E" w:rsidP="0001749C">
      <w:pPr>
        <w:pStyle w:val="Nagwek2"/>
      </w:pPr>
      <w:r w:rsidRPr="00544887">
        <w:lastRenderedPageBreak/>
        <w:t>Podsumowanie działań</w:t>
      </w:r>
      <w:r w:rsidR="00FC64C2" w:rsidRPr="00544887">
        <w:t xml:space="preserve"> </w:t>
      </w:r>
      <w:r w:rsidR="007F1BE0" w:rsidRPr="00544887">
        <w:t>podjętych dla realizacji celów środowiskowych i</w:t>
      </w:r>
      <w:r w:rsidR="004F48CF" w:rsidRPr="00544887">
        <w:t> </w:t>
      </w:r>
      <w:r w:rsidR="007F1BE0" w:rsidRPr="00544887">
        <w:t>wymagań związanych z zaopatrzeniem w wodę</w:t>
      </w:r>
      <w:bookmarkEnd w:id="420"/>
    </w:p>
    <w:p w14:paraId="1697FD4E" w14:textId="387D3705" w:rsidR="00FA1C6B" w:rsidRPr="00544887" w:rsidRDefault="00FA1C6B" w:rsidP="00FA1C6B">
      <w:pPr>
        <w:widowControl w:val="0"/>
        <w:suppressAutoHyphens/>
        <w:autoSpaceDE w:val="0"/>
        <w:autoSpaceDN w:val="0"/>
        <w:adjustRightInd w:val="0"/>
        <w:spacing w:before="60" w:after="60"/>
        <w:ind w:right="57"/>
        <w:rPr>
          <w:rFonts w:asciiTheme="minorHAnsi" w:eastAsiaTheme="minorHAnsi" w:hAnsiTheme="minorHAnsi" w:cstheme="minorHAnsi"/>
          <w:color w:val="000000"/>
        </w:rPr>
      </w:pPr>
      <w:r w:rsidRPr="00544887">
        <w:rPr>
          <w:rFonts w:asciiTheme="minorHAnsi" w:eastAsiaTheme="minorHAnsi" w:hAnsiTheme="minorHAnsi" w:cstheme="minorHAnsi"/>
          <w:color w:val="000000"/>
        </w:rPr>
        <w:t>Zaopatrzenie w wodę do spożycia przez ludzi stanowi jeden z aspektów uwzględnionych w ustawie pr.w. poprzez uznanie jcwp przeznaczonych do poboru wody na potrzeby zaopatrzenia ludności w wodę przeznaczoną do spożycia przez ludzi, jako obszary chronione (art. 16 pkt 32 ustawy pr.w.).</w:t>
      </w:r>
    </w:p>
    <w:p w14:paraId="5FDD538E" w14:textId="77777777" w:rsidR="00FA1C6B" w:rsidRPr="00544887" w:rsidRDefault="00FA1C6B" w:rsidP="00FA1C6B">
      <w:pPr>
        <w:widowControl w:val="0"/>
        <w:suppressAutoHyphens/>
        <w:autoSpaceDE w:val="0"/>
        <w:autoSpaceDN w:val="0"/>
        <w:adjustRightInd w:val="0"/>
        <w:ind w:right="57"/>
        <w:rPr>
          <w:rFonts w:asciiTheme="minorHAnsi" w:eastAsiaTheme="minorHAnsi" w:hAnsiTheme="minorHAnsi" w:cstheme="minorHAnsi"/>
          <w:color w:val="000000"/>
        </w:rPr>
      </w:pPr>
      <w:r w:rsidRPr="00544887">
        <w:rPr>
          <w:rFonts w:asciiTheme="minorHAnsi" w:eastAsiaTheme="minorHAnsi" w:hAnsiTheme="minorHAnsi" w:cstheme="minorHAnsi"/>
          <w:color w:val="000000"/>
        </w:rPr>
        <w:t>Na obszarze dorzecza Niemna nie występują jcwp przeznaczone do poboru wody na potrzeby zaopatrzenia ludności w wodę przeznaczoną do spożycia. W przypadku jcwpd, wszystkie są uznane za przeznaczone do poboru wody na potrzeby zaopatrzenia ludności w wodę przeznaczoną do spożycia.</w:t>
      </w:r>
    </w:p>
    <w:p w14:paraId="48DB4D98" w14:textId="4A66EF4E" w:rsidR="00FA1C6B" w:rsidRPr="00544887" w:rsidRDefault="00FA1C6B" w:rsidP="00FA1C6B">
      <w:pPr>
        <w:suppressAutoHyphens/>
        <w:rPr>
          <w:rFonts w:asciiTheme="minorHAnsi" w:hAnsiTheme="minorHAnsi" w:cstheme="minorHAnsi"/>
        </w:rPr>
      </w:pPr>
      <w:r w:rsidRPr="00544887">
        <w:rPr>
          <w:rFonts w:asciiTheme="minorHAnsi" w:hAnsiTheme="minorHAnsi" w:cstheme="minorBidi"/>
        </w:rPr>
        <w:t>Działania ukierunkowane na zapewnienie odpowiedniej jakości wody na cele zaopatrzenia ludności stanowią podstawowe działania uwzględniane zarówno w poprzednim cyklu planistycznym, jak i obecnie.</w:t>
      </w:r>
    </w:p>
    <w:p w14:paraId="203CA659" w14:textId="60F35B05" w:rsidR="00FA1C6B" w:rsidRPr="00544887" w:rsidRDefault="00FA1C6B" w:rsidP="00FA1C6B">
      <w:pPr>
        <w:rPr>
          <w:color w:val="000000" w:themeColor="text1"/>
        </w:rPr>
      </w:pPr>
      <w:r w:rsidRPr="00544887">
        <w:rPr>
          <w:rFonts w:cs="Calibri"/>
          <w:color w:val="000000" w:themeColor="text1"/>
        </w:rPr>
        <w:t>Wszystkie działania dla poszczególnych jcwp oraz jcwpd znajdują się w załącznik</w:t>
      </w:r>
      <w:r w:rsidR="00194717">
        <w:rPr>
          <w:rFonts w:cs="Calibri"/>
          <w:color w:val="000000" w:themeColor="text1"/>
        </w:rPr>
        <w:t>ach</w:t>
      </w:r>
      <w:r w:rsidRPr="00544887">
        <w:rPr>
          <w:rFonts w:cs="Calibri"/>
          <w:color w:val="000000" w:themeColor="text1"/>
        </w:rPr>
        <w:t xml:space="preserve"> nr </w:t>
      </w:r>
      <w:r w:rsidR="00194717">
        <w:rPr>
          <w:rFonts w:cs="Calibri"/>
          <w:color w:val="000000" w:themeColor="text1"/>
        </w:rPr>
        <w:t xml:space="preserve">6.1, 6.2, </w:t>
      </w:r>
      <w:r w:rsidR="00956224">
        <w:rPr>
          <w:rFonts w:cs="Calibri"/>
          <w:color w:val="000000" w:themeColor="text1"/>
        </w:rPr>
        <w:t>6.3 i</w:t>
      </w:r>
      <w:r w:rsidR="00194717">
        <w:rPr>
          <w:rFonts w:cs="Calibri"/>
          <w:color w:val="000000" w:themeColor="text1"/>
        </w:rPr>
        <w:t> </w:t>
      </w:r>
      <w:r w:rsidR="00956224">
        <w:rPr>
          <w:rFonts w:cs="Calibri"/>
          <w:color w:val="000000" w:themeColor="text1"/>
        </w:rPr>
        <w:t>6.4</w:t>
      </w:r>
      <w:r w:rsidRPr="00544887">
        <w:rPr>
          <w:rFonts w:cs="Calibri"/>
          <w:color w:val="000000" w:themeColor="text1"/>
        </w:rPr>
        <w:t>. Dodatkowo informację dotyczącą przypisanych danej jcw działań prezentuje również załącznik nr 1 (Zestawienie główne). W załączniku nr 1 każda jcw</w:t>
      </w:r>
      <w:r w:rsidR="00F67129">
        <w:rPr>
          <w:rFonts w:cs="Calibri"/>
          <w:color w:val="000000" w:themeColor="text1"/>
        </w:rPr>
        <w:t>p</w:t>
      </w:r>
      <w:r w:rsidRPr="00544887">
        <w:rPr>
          <w:rFonts w:cs="Calibri"/>
          <w:color w:val="000000" w:themeColor="text1"/>
        </w:rPr>
        <w:t xml:space="preserve"> posiada oznaczenie wskazujące, czy zalicza się do grupy jcwp przeznaczonych do poboru wody na potrzeby zaopatrzenia ludności w wodę przeznaczoną do spożycia. W przypadku jcwpd dotyczy to wszystkich jcwpd.</w:t>
      </w:r>
    </w:p>
    <w:p w14:paraId="51C66DE9" w14:textId="59128D54" w:rsidR="00FA1C6B" w:rsidRPr="00544887" w:rsidRDefault="00FA1C6B" w:rsidP="00FA1C6B">
      <w:pPr>
        <w:suppressAutoHyphens/>
        <w:rPr>
          <w:rFonts w:asciiTheme="minorHAnsi" w:hAnsiTheme="minorHAnsi" w:cstheme="minorHAnsi"/>
        </w:rPr>
      </w:pPr>
      <w:r w:rsidRPr="00544887">
        <w:rPr>
          <w:rFonts w:asciiTheme="minorHAnsi" w:hAnsiTheme="minorHAnsi" w:cstheme="minorHAnsi"/>
        </w:rPr>
        <w:t xml:space="preserve">W poprzednim cyklu planistycznym, działania dotyczące realizacji celów środowiskowych i wymagań związanych z zaopatrzeniem w wodę, uwzględnione zostały w ramach grup działań: dostęp do informacji oraz działania organizacyjno-prawne (tabela 13-6). </w:t>
      </w:r>
    </w:p>
    <w:p w14:paraId="44736BB8" w14:textId="5F2C341B" w:rsidR="00FA1C6B" w:rsidRDefault="005E2AE0" w:rsidP="00CC4F8D">
      <w:pPr>
        <w:pStyle w:val="Tabela"/>
        <w:rPr>
          <w:rStyle w:val="Pogrubienie"/>
          <w:rFonts w:asciiTheme="minorHAnsi" w:hAnsiTheme="minorHAnsi" w:cstheme="minorHAnsi"/>
          <w:b/>
          <w:bCs w:val="0"/>
          <w:szCs w:val="20"/>
        </w:rPr>
      </w:pPr>
      <w:bookmarkStart w:id="421" w:name="_Toc68725234"/>
      <w:r>
        <w:t>Tabela</w:t>
      </w:r>
      <w:r w:rsidR="00FA1C6B"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6</w:t>
      </w:r>
      <w:r w:rsidR="00B25B32">
        <w:rPr>
          <w:noProof/>
        </w:rPr>
        <w:fldChar w:fldCharType="end"/>
      </w:r>
      <w:r w:rsidR="00FA1C6B" w:rsidRPr="00544887">
        <w:tab/>
        <w:t xml:space="preserve">Działania związane z realizacją celów </w:t>
      </w:r>
      <w:r w:rsidR="00FA1C6B" w:rsidRPr="0061520C">
        <w:t>środowiskowych</w:t>
      </w:r>
      <w:r w:rsidR="00FA1C6B" w:rsidRPr="00544887">
        <w:t xml:space="preserve"> i wymagań związanych z</w:t>
      </w:r>
      <w:r w:rsidR="0061520C">
        <w:t> </w:t>
      </w:r>
      <w:r w:rsidR="00FA1C6B" w:rsidRPr="00544887">
        <w:t xml:space="preserve">zaopatrzeniem w wodę ujęte w </w:t>
      </w:r>
      <w:r w:rsidR="00FA1C6B" w:rsidRPr="00544887">
        <w:rPr>
          <w:rStyle w:val="Pogrubienie"/>
          <w:rFonts w:asciiTheme="minorHAnsi" w:hAnsiTheme="minorHAnsi" w:cstheme="minorHAnsi"/>
          <w:b/>
          <w:bCs w:val="0"/>
          <w:szCs w:val="20"/>
        </w:rPr>
        <w:t>aPWŚK</w:t>
      </w:r>
      <w:bookmarkEnd w:id="421"/>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2108"/>
        <w:gridCol w:w="4691"/>
        <w:gridCol w:w="2263"/>
      </w:tblGrid>
      <w:tr w:rsidR="005946B7" w:rsidRPr="00190079" w14:paraId="08F83B19" w14:textId="77777777" w:rsidTr="005946B7">
        <w:trPr>
          <w:trHeight w:val="454"/>
          <w:tblHeader/>
          <w:jc w:val="center"/>
        </w:trPr>
        <w:tc>
          <w:tcPr>
            <w:tcW w:w="2108"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hideMark/>
          </w:tcPr>
          <w:p w14:paraId="7081F180" w14:textId="77777777" w:rsidR="005946B7" w:rsidRPr="005145A8" w:rsidRDefault="005946B7" w:rsidP="005946B7">
            <w:pPr>
              <w:pStyle w:val="Teksttabelinaglowek"/>
            </w:pPr>
            <w:r w:rsidRPr="005145A8">
              <w:t>Grupa działań</w:t>
            </w:r>
          </w:p>
        </w:tc>
        <w:tc>
          <w:tcPr>
            <w:tcW w:w="4691"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441ABBC7" w14:textId="77777777" w:rsidR="005946B7" w:rsidRPr="00190079" w:rsidRDefault="005946B7" w:rsidP="005946B7">
            <w:pPr>
              <w:pStyle w:val="Teksttabelinaglowek"/>
              <w:rPr>
                <w:bCs w:val="0"/>
              </w:rPr>
            </w:pPr>
            <w:r w:rsidRPr="00190079">
              <w:t>Nazwa działania</w:t>
            </w:r>
          </w:p>
        </w:tc>
        <w:tc>
          <w:tcPr>
            <w:tcW w:w="2263" w:type="dxa"/>
            <w:tcBorders>
              <w:top w:val="single" w:sz="4" w:space="0" w:color="002060"/>
              <w:left w:val="single" w:sz="4" w:space="0" w:color="002060"/>
              <w:bottom w:val="single" w:sz="4" w:space="0" w:color="002060"/>
              <w:right w:val="single" w:sz="4" w:space="0" w:color="002060"/>
            </w:tcBorders>
            <w:shd w:val="clear" w:color="auto" w:fill="BFBFBF" w:themeFill="background1" w:themeFillShade="BF"/>
            <w:vAlign w:val="center"/>
          </w:tcPr>
          <w:p w14:paraId="50A299EF" w14:textId="77777777" w:rsidR="005946B7" w:rsidRPr="00190079" w:rsidRDefault="005946B7" w:rsidP="005946B7">
            <w:pPr>
              <w:pStyle w:val="Teksttabelinaglowek"/>
              <w:rPr>
                <w:bCs w:val="0"/>
              </w:rPr>
            </w:pPr>
            <w:r>
              <w:t>Harmonogram realizacji</w:t>
            </w:r>
          </w:p>
        </w:tc>
      </w:tr>
      <w:tr w:rsidR="005946B7" w:rsidRPr="00190079" w14:paraId="7A8A5CFA"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35FFD652" w14:textId="77777777" w:rsidR="005946B7" w:rsidRPr="00190079" w:rsidRDefault="005946B7" w:rsidP="005946B7">
            <w:pPr>
              <w:pStyle w:val="Teksttabelilewy"/>
            </w:pPr>
            <w:r w:rsidRPr="00190079">
              <w:t>Dostęp do informacji</w:t>
            </w:r>
          </w:p>
        </w:tc>
        <w:tc>
          <w:tcPr>
            <w:tcW w:w="4691" w:type="dxa"/>
            <w:tcBorders>
              <w:top w:val="single" w:sz="4" w:space="0" w:color="002060"/>
              <w:left w:val="single" w:sz="4" w:space="0" w:color="002060"/>
              <w:bottom w:val="single" w:sz="4" w:space="0" w:color="002060"/>
              <w:right w:val="single" w:sz="4" w:space="0" w:color="002060"/>
            </w:tcBorders>
            <w:vAlign w:val="center"/>
          </w:tcPr>
          <w:p w14:paraId="32CDD005" w14:textId="77777777" w:rsidR="005946B7" w:rsidRPr="00190079" w:rsidRDefault="005946B7" w:rsidP="005946B7">
            <w:pPr>
              <w:pStyle w:val="Teksttabelilewy"/>
            </w:pPr>
            <w:r w:rsidRPr="00190079">
              <w:t>opracowanie oceny jakości wody wykorzystywanej do zaopatrzenia ludności w wodę przeznaczoną do spożycia (działania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1CB22D8E" w14:textId="77777777" w:rsidR="005946B7" w:rsidRPr="00190079" w:rsidRDefault="005946B7" w:rsidP="005946B7">
            <w:pPr>
              <w:pStyle w:val="Teksttabelisrodek"/>
            </w:pPr>
            <w:r>
              <w:t>działanie ciągłe</w:t>
            </w:r>
          </w:p>
        </w:tc>
      </w:tr>
      <w:tr w:rsidR="005946B7" w:rsidRPr="00190079" w14:paraId="601FE68F"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291DCC19" w14:textId="77777777" w:rsidR="005946B7" w:rsidRPr="00190079" w:rsidRDefault="005946B7" w:rsidP="005946B7">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772B967F" w14:textId="77777777" w:rsidR="005946B7" w:rsidRPr="00190079" w:rsidRDefault="005946B7" w:rsidP="005946B7">
            <w:pPr>
              <w:pStyle w:val="Teksttabelilewy"/>
            </w:pPr>
            <w:r w:rsidRPr="00190079">
              <w:t>ustanowienie obszarów ochronnych zbiorników wód śródlądowych (działania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5E3987E9" w14:textId="77777777" w:rsidR="005946B7" w:rsidRPr="00190079" w:rsidRDefault="005946B7" w:rsidP="005946B7">
            <w:pPr>
              <w:pStyle w:val="Teksttabelisrodek"/>
            </w:pPr>
            <w:r>
              <w:t>działanie ciągłe</w:t>
            </w:r>
          </w:p>
        </w:tc>
      </w:tr>
      <w:tr w:rsidR="005946B7" w:rsidRPr="00190079" w14:paraId="2DCAB496"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42DCF1E3" w14:textId="77777777" w:rsidR="005946B7" w:rsidRPr="00190079" w:rsidRDefault="005946B7" w:rsidP="005946B7">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3138678F" w14:textId="77777777" w:rsidR="005946B7" w:rsidRPr="00190079" w:rsidRDefault="005946B7" w:rsidP="005946B7">
            <w:pPr>
              <w:pStyle w:val="Teksttabelilewy"/>
            </w:pPr>
            <w:r w:rsidRPr="00190079">
              <w:t>opracowanie dokumentacji na potrzeby ustanowienia obszaru ochronnego zbiornika wód śródlądowych (GZWP)</w:t>
            </w:r>
            <w: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5BE9A779" w14:textId="77777777" w:rsidR="005946B7" w:rsidRPr="00190079" w:rsidRDefault="005946B7" w:rsidP="005946B7">
            <w:pPr>
              <w:pStyle w:val="Teksttabelisrodek"/>
            </w:pPr>
            <w:r w:rsidRPr="008B4196">
              <w:t>IV kw. 2021</w:t>
            </w:r>
          </w:p>
        </w:tc>
      </w:tr>
      <w:tr w:rsidR="005946B7" w:rsidRPr="00190079" w14:paraId="2EFD5B24"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547E99FC" w14:textId="77777777" w:rsidR="005946B7" w:rsidRPr="00190079" w:rsidRDefault="005946B7" w:rsidP="005946B7">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17E63AEE" w14:textId="77777777" w:rsidR="005946B7" w:rsidRPr="00190079" w:rsidRDefault="005946B7" w:rsidP="005946B7">
            <w:pPr>
              <w:pStyle w:val="Teksttabelilewy"/>
            </w:pPr>
            <w:r w:rsidRPr="00190079">
              <w:t>opracowanie projektu rozporządzenia na potrzeby ustanowienia obszaru ochronnego zbiornika wód śródlądowych (GZWP)</w:t>
            </w:r>
            <w: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766F82E4" w14:textId="77777777" w:rsidR="005946B7" w:rsidRPr="00190079" w:rsidRDefault="005946B7" w:rsidP="005946B7">
            <w:pPr>
              <w:pStyle w:val="Teksttabelisrodek"/>
            </w:pPr>
            <w:r w:rsidRPr="008B4196">
              <w:t>IV kw. 2021</w:t>
            </w:r>
          </w:p>
        </w:tc>
      </w:tr>
      <w:tr w:rsidR="005946B7" w:rsidRPr="00190079" w14:paraId="6E3745CC"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489E46B9" w14:textId="77777777" w:rsidR="005946B7" w:rsidRPr="00190079" w:rsidRDefault="005946B7" w:rsidP="005946B7">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7B0C0E74" w14:textId="77777777" w:rsidR="005946B7" w:rsidRPr="00190079" w:rsidRDefault="005946B7" w:rsidP="005946B7">
            <w:pPr>
              <w:pStyle w:val="Teksttabelilewy"/>
            </w:pPr>
            <w:r w:rsidRPr="00190079">
              <w:t>wydanie rozporządzenia na potrzeby ustanowienia obszaru ochronnego zbiornika wód śródlądowych (GZWP)</w:t>
            </w:r>
            <w: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189383E2" w14:textId="77777777" w:rsidR="005946B7" w:rsidRPr="00190079" w:rsidRDefault="005946B7" w:rsidP="005946B7">
            <w:pPr>
              <w:pStyle w:val="Teksttabelisrodek"/>
            </w:pPr>
            <w:r w:rsidRPr="008B4196">
              <w:t>IV kw. 202</w:t>
            </w:r>
            <w:r>
              <w:t>1</w:t>
            </w:r>
          </w:p>
        </w:tc>
      </w:tr>
      <w:tr w:rsidR="005946B7" w:rsidRPr="00190079" w14:paraId="22381570" w14:textId="77777777" w:rsidTr="005946B7">
        <w:trPr>
          <w:trHeight w:val="454"/>
          <w:jc w:val="center"/>
        </w:trPr>
        <w:tc>
          <w:tcPr>
            <w:tcW w:w="2108" w:type="dxa"/>
            <w:tcBorders>
              <w:top w:val="single" w:sz="4" w:space="0" w:color="002060"/>
              <w:left w:val="single" w:sz="4" w:space="0" w:color="002060"/>
              <w:bottom w:val="single" w:sz="4" w:space="0" w:color="002060"/>
              <w:right w:val="single" w:sz="4" w:space="0" w:color="002060"/>
            </w:tcBorders>
            <w:vAlign w:val="center"/>
          </w:tcPr>
          <w:p w14:paraId="597D9500" w14:textId="77777777" w:rsidR="005946B7" w:rsidRPr="00190079" w:rsidRDefault="005946B7" w:rsidP="005946B7">
            <w:pPr>
              <w:pStyle w:val="Teksttabelilewy"/>
            </w:pPr>
            <w:r w:rsidRPr="00190079">
              <w:t>Działania organizacyjno-prawne</w:t>
            </w:r>
          </w:p>
        </w:tc>
        <w:tc>
          <w:tcPr>
            <w:tcW w:w="4691" w:type="dxa"/>
            <w:tcBorders>
              <w:top w:val="single" w:sz="4" w:space="0" w:color="002060"/>
              <w:left w:val="single" w:sz="4" w:space="0" w:color="002060"/>
              <w:bottom w:val="single" w:sz="4" w:space="0" w:color="002060"/>
              <w:right w:val="single" w:sz="4" w:space="0" w:color="002060"/>
            </w:tcBorders>
            <w:vAlign w:val="center"/>
          </w:tcPr>
          <w:p w14:paraId="41C9FE70" w14:textId="77777777" w:rsidR="005946B7" w:rsidRPr="00190079" w:rsidRDefault="005946B7" w:rsidP="005946B7">
            <w:pPr>
              <w:pStyle w:val="Teksttabelilewy"/>
            </w:pPr>
            <w:r w:rsidRPr="00190079">
              <w:t>przegląd pozwoleń wodnoprawnych związanych z poborem wód podziemnych</w:t>
            </w:r>
            <w:r>
              <w:t xml:space="preserve"> (działanie podstawowe)</w:t>
            </w:r>
          </w:p>
        </w:tc>
        <w:tc>
          <w:tcPr>
            <w:tcW w:w="2263" w:type="dxa"/>
            <w:tcBorders>
              <w:top w:val="single" w:sz="4" w:space="0" w:color="002060"/>
              <w:left w:val="single" w:sz="4" w:space="0" w:color="002060"/>
              <w:bottom w:val="single" w:sz="4" w:space="0" w:color="002060"/>
              <w:right w:val="single" w:sz="4" w:space="0" w:color="002060"/>
            </w:tcBorders>
            <w:vAlign w:val="center"/>
          </w:tcPr>
          <w:p w14:paraId="7D32D591" w14:textId="77777777" w:rsidR="005946B7" w:rsidRPr="00190079" w:rsidRDefault="005946B7" w:rsidP="005946B7">
            <w:pPr>
              <w:pStyle w:val="Teksttabelisrodek"/>
            </w:pPr>
            <w:r>
              <w:t>działanie ciągłe</w:t>
            </w:r>
          </w:p>
        </w:tc>
      </w:tr>
    </w:tbl>
    <w:p w14:paraId="6D7896EF" w14:textId="77777777" w:rsidR="001D1A76" w:rsidRPr="004C642E" w:rsidRDefault="001D1A76" w:rsidP="005946B7">
      <w:pPr>
        <w:pStyle w:val="rdo0"/>
      </w:pPr>
      <w:r w:rsidRPr="001D32AB">
        <w:t xml:space="preserve">Źródło: </w:t>
      </w:r>
      <w:r>
        <w:t>opracowanie własne</w:t>
      </w:r>
      <w:r w:rsidRPr="001D32AB">
        <w:t xml:space="preserve"> na podstawie Ocen</w:t>
      </w:r>
      <w:r>
        <w:t>y</w:t>
      </w:r>
      <w:r w:rsidRPr="001D32AB">
        <w:t xml:space="preserve"> wdrożenia programów działań jcwp i jcwpd (2020)</w:t>
      </w:r>
    </w:p>
    <w:p w14:paraId="412C2C8D" w14:textId="6B6A3639" w:rsidR="00475B3A" w:rsidRPr="00544887" w:rsidRDefault="00FA1C6B" w:rsidP="00475B3A">
      <w:pPr>
        <w:widowControl w:val="0"/>
        <w:suppressAutoHyphens/>
        <w:autoSpaceDE w:val="0"/>
        <w:autoSpaceDN w:val="0"/>
        <w:adjustRightInd w:val="0"/>
        <w:spacing w:before="21" w:line="243" w:lineRule="auto"/>
        <w:ind w:right="113"/>
        <w:rPr>
          <w:rFonts w:asciiTheme="minorHAnsi" w:hAnsiTheme="minorHAnsi" w:cstheme="minorHAnsi"/>
          <w:color w:val="000000"/>
        </w:rPr>
      </w:pPr>
      <w:r w:rsidRPr="00544887">
        <w:rPr>
          <w:rFonts w:asciiTheme="minorHAnsi" w:hAnsiTheme="minorHAnsi" w:cstheme="minorHAnsi"/>
          <w:color w:val="000000"/>
        </w:rPr>
        <w:t>Działania z grupy dostęp do informacji są realizowane w trybie ciągłym, ogólny stopień ich wdrożenia oszacowany został na 42%</w:t>
      </w:r>
      <w:r w:rsidR="00405ACA">
        <w:rPr>
          <w:rFonts w:asciiTheme="minorHAnsi" w:hAnsiTheme="minorHAnsi" w:cstheme="minorHAnsi"/>
          <w:color w:val="000000"/>
        </w:rPr>
        <w:t>.</w:t>
      </w:r>
      <w:r w:rsidRPr="00544887">
        <w:rPr>
          <w:rFonts w:asciiTheme="minorHAnsi" w:hAnsiTheme="minorHAnsi" w:cstheme="minorHAnsi"/>
          <w:color w:val="000000"/>
        </w:rPr>
        <w:t xml:space="preserve"> Stan realizacji działań z grupy prawno-organizacyjnej prezentuje poniższy wykres 13-1.</w:t>
      </w:r>
      <w:r w:rsidR="00E3759D">
        <w:rPr>
          <w:rFonts w:asciiTheme="minorHAnsi" w:hAnsiTheme="minorHAnsi" w:cstheme="minorHAnsi"/>
          <w:color w:val="000000"/>
        </w:rPr>
        <w:t xml:space="preserve"> 42% działań uzyskało status zrealizowane, na pozostałe 58% składają się działania nierozpoczęte, w trakcie realizacji oraz działania w stosunku do których nie zostały przedłożone </w:t>
      </w:r>
      <w:r w:rsidR="00E3759D">
        <w:rPr>
          <w:rFonts w:asciiTheme="minorHAnsi" w:hAnsiTheme="minorHAnsi" w:cstheme="minorHAnsi"/>
          <w:color w:val="000000"/>
        </w:rPr>
        <w:lastRenderedPageBreak/>
        <w:t>informacje co do statusu ich realizacji.</w:t>
      </w:r>
    </w:p>
    <w:p w14:paraId="53D09BD1" w14:textId="58115061" w:rsidR="00475B3A" w:rsidRPr="00544887" w:rsidRDefault="00475B3A" w:rsidP="00475B3A">
      <w:pPr>
        <w:widowControl w:val="0"/>
        <w:suppressAutoHyphens/>
        <w:autoSpaceDE w:val="0"/>
        <w:autoSpaceDN w:val="0"/>
        <w:adjustRightInd w:val="0"/>
        <w:spacing w:before="21" w:line="243" w:lineRule="auto"/>
        <w:ind w:right="113"/>
        <w:jc w:val="center"/>
        <w:rPr>
          <w:rFonts w:asciiTheme="minorHAnsi" w:hAnsiTheme="minorHAnsi" w:cstheme="minorHAnsi"/>
          <w:color w:val="000000"/>
        </w:rPr>
      </w:pPr>
      <w:r w:rsidRPr="00544887">
        <w:rPr>
          <w:rFonts w:asciiTheme="minorHAnsi" w:hAnsiTheme="minorHAnsi" w:cstheme="minorHAnsi"/>
          <w:noProof/>
          <w:sz w:val="20"/>
          <w:szCs w:val="20"/>
        </w:rPr>
        <w:drawing>
          <wp:inline distT="0" distB="0" distL="0" distR="0" wp14:anchorId="2B457973" wp14:editId="10E6E952">
            <wp:extent cx="4699591" cy="2700670"/>
            <wp:effectExtent l="0" t="0" r="6350" b="4445"/>
            <wp:docPr id="240" name="Wykres 240">
              <a:extLst xmlns:a="http://schemas.openxmlformats.org/drawingml/2006/main">
                <a:ext uri="{FF2B5EF4-FFF2-40B4-BE49-F238E27FC236}">
                  <a16:creationId xmlns:a16="http://schemas.microsoft.com/office/drawing/2014/main" id="{05DCC055-196A-4ACB-A3E4-BFB0595DA2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D400213" w14:textId="6F7CF8AC" w:rsidR="00FA1C6B" w:rsidRPr="00544887" w:rsidRDefault="00B106EF" w:rsidP="00F66A46">
      <w:pPr>
        <w:pStyle w:val="Wykres"/>
        <w:rPr>
          <w:color w:val="000000"/>
          <w:sz w:val="22"/>
          <w:szCs w:val="22"/>
        </w:rPr>
      </w:pPr>
      <w:bookmarkStart w:id="422" w:name="_Toc68725317"/>
      <w:r>
        <w:t xml:space="preserve">Wykres </w:t>
      </w:r>
      <w:r w:rsidR="00B25B32">
        <w:fldChar w:fldCharType="begin"/>
      </w:r>
      <w:r w:rsidR="00B25B32">
        <w:instrText xml:space="preserve"> STYLEREF 1 \s </w:instrText>
      </w:r>
      <w:r w:rsidR="00B25B32">
        <w:fldChar w:fldCharType="separate"/>
      </w:r>
      <w:r w:rsidR="0061520C">
        <w:rPr>
          <w:noProof/>
        </w:rPr>
        <w:t>13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1</w:t>
      </w:r>
      <w:r w:rsidR="00B25B32">
        <w:rPr>
          <w:noProof/>
        </w:rPr>
        <w:fldChar w:fldCharType="end"/>
      </w:r>
      <w:r>
        <w:tab/>
      </w:r>
      <w:r w:rsidR="00FA1C6B" w:rsidRPr="00544887">
        <w:t xml:space="preserve">Stan </w:t>
      </w:r>
      <w:r w:rsidR="00FA1C6B" w:rsidRPr="0061520C">
        <w:t>realizacji</w:t>
      </w:r>
      <w:r w:rsidR="00FA1C6B" w:rsidRPr="00544887">
        <w:t xml:space="preserve"> działań z grupy działania </w:t>
      </w:r>
      <w:r w:rsidR="00FA1C6B" w:rsidRPr="00F66A46">
        <w:t>organizacyjno</w:t>
      </w:r>
      <w:r w:rsidR="00FA1C6B" w:rsidRPr="00544887">
        <w:t>-prawne - jcwpd</w:t>
      </w:r>
      <w:bookmarkEnd w:id="422"/>
    </w:p>
    <w:p w14:paraId="54B6FD2B" w14:textId="77777777" w:rsidR="001D1A76" w:rsidRPr="001D32AB" w:rsidRDefault="001D1A76" w:rsidP="005946B7">
      <w:pPr>
        <w:pStyle w:val="rdo0"/>
      </w:pPr>
      <w:r w:rsidRPr="001D32AB">
        <w:t xml:space="preserve">Źródło: </w:t>
      </w:r>
      <w:r>
        <w:t>opracowanie własne</w:t>
      </w:r>
      <w:r w:rsidRPr="001D32AB">
        <w:t xml:space="preserve"> na podstawie Ocen</w:t>
      </w:r>
      <w:r>
        <w:t>y</w:t>
      </w:r>
      <w:r w:rsidRPr="001D32AB">
        <w:t xml:space="preserve"> wdrożenia programów działań jcwp i jcwpd (2020)</w:t>
      </w:r>
    </w:p>
    <w:p w14:paraId="668F5A09" w14:textId="3EC01FBD" w:rsidR="00FA1C6B" w:rsidRPr="00544887" w:rsidRDefault="00FA1C6B" w:rsidP="00FA1C6B">
      <w:pPr>
        <w:suppressAutoHyphens/>
        <w:rPr>
          <w:rFonts w:asciiTheme="minorHAnsi" w:hAnsiTheme="minorHAnsi" w:cstheme="minorHAnsi"/>
        </w:rPr>
      </w:pPr>
      <w:r w:rsidRPr="00544887">
        <w:rPr>
          <w:rFonts w:asciiTheme="minorHAnsi" w:hAnsiTheme="minorHAnsi" w:cstheme="minorHAnsi"/>
        </w:rPr>
        <w:t>Ze względu na stan ilościowy jcwpd, istotne z punktu widzenia zaopatrzenia w wodę do spożycia jest działanie które RZGW</w:t>
      </w:r>
      <w:r w:rsidR="00373A78">
        <w:rPr>
          <w:rFonts w:asciiTheme="minorHAnsi" w:hAnsiTheme="minorHAnsi" w:cstheme="minorHAnsi"/>
        </w:rPr>
        <w:t xml:space="preserve"> WP</w:t>
      </w:r>
      <w:r w:rsidRPr="00544887">
        <w:rPr>
          <w:rFonts w:asciiTheme="minorHAnsi" w:hAnsiTheme="minorHAnsi" w:cstheme="minorHAnsi"/>
        </w:rPr>
        <w:t xml:space="preserve"> wykazało jako w trakcie realizacji, natomiast ZZ jako niezrealizowane. Jest to działanie: coroczne raportowanie pomiarów ilości eksploatowanych wód podziemnych przez właściciela/użytkownika ujęcia. Działanie to prawdopodobnie nie zostało zrealizowane ze względu na zmiany prawne zachodzące w poprzednim cyklu planistycznym (wejście w życie nowej ustawy Prawo </w:t>
      </w:r>
      <w:r w:rsidR="001B05B4">
        <w:rPr>
          <w:rFonts w:asciiTheme="minorHAnsi" w:hAnsiTheme="minorHAnsi" w:cstheme="minorHAnsi"/>
        </w:rPr>
        <w:t>w</w:t>
      </w:r>
      <w:r w:rsidRPr="00544887">
        <w:rPr>
          <w:rFonts w:asciiTheme="minorHAnsi" w:hAnsiTheme="minorHAnsi" w:cstheme="minorHAnsi"/>
        </w:rPr>
        <w:t>odne) lub zostało zrealizowane pośrednio w ramach innych działań wynikających z ustawy pr. w. </w:t>
      </w:r>
    </w:p>
    <w:p w14:paraId="247DFD8A" w14:textId="6B4FD182" w:rsidR="00FA1C6B" w:rsidRPr="00544887" w:rsidRDefault="00FA1C6B" w:rsidP="00FA1C6B">
      <w:pPr>
        <w:suppressAutoHyphens/>
        <w:rPr>
          <w:rFonts w:asciiTheme="minorHAnsi" w:hAnsiTheme="minorHAnsi" w:cstheme="minorHAnsi"/>
        </w:rPr>
      </w:pPr>
      <w:r w:rsidRPr="00544887">
        <w:rPr>
          <w:rFonts w:asciiTheme="minorHAnsi" w:hAnsiTheme="minorHAnsi" w:cstheme="minorHAnsi"/>
        </w:rPr>
        <w:t xml:space="preserve">W ramach IIaPGW wypracowane katalogi działań zawierają zarówno działania podstawowe, jak i uzupełniające w podziale na działania krajowe (realizowane we wszystkich jcw bez względu na zidentyfikowane presje znaczące) oraz działania przypisane do poszczególnych jcw na podstawie analizy znaczących oddziaływań. W przypadku działań dot. aspektu zaopatrzenia w wodę do spożycia, działania z aPWŚK zostały przyjęte do prolongaty </w:t>
      </w:r>
      <w:r w:rsidR="00AC091D">
        <w:rPr>
          <w:rFonts w:asciiTheme="minorHAnsi" w:hAnsiTheme="minorHAnsi" w:cstheme="minorHAnsi"/>
        </w:rPr>
        <w:t xml:space="preserve">(kontynuacji) </w:t>
      </w:r>
      <w:r w:rsidRPr="00544887">
        <w:rPr>
          <w:rFonts w:asciiTheme="minorHAnsi" w:hAnsiTheme="minorHAnsi" w:cstheme="minorHAnsi"/>
        </w:rPr>
        <w:t>przy uwzględnieniu koniecznych modyfikacji wynikających ze zmian wprowadzonych ustawą pr.w.</w:t>
      </w:r>
    </w:p>
    <w:p w14:paraId="10744AB0" w14:textId="34E642A6" w:rsidR="00FA1C6B" w:rsidRPr="00544887" w:rsidRDefault="00FA1C6B" w:rsidP="00FA1C6B">
      <w:pPr>
        <w:suppressAutoHyphens/>
        <w:rPr>
          <w:rFonts w:asciiTheme="minorHAnsi" w:hAnsiTheme="minorHAnsi" w:cstheme="minorHAnsi"/>
        </w:rPr>
      </w:pPr>
      <w:r w:rsidRPr="00544887">
        <w:rPr>
          <w:rFonts w:asciiTheme="minorHAnsi" w:hAnsiTheme="minorHAnsi" w:cstheme="minorHAnsi"/>
        </w:rPr>
        <w:t>Zaproponowanie działania w aspekcie realizacji celów środowiskowych i wymagań związanych z zaopatrzeniem w wodę, na poziomie krajowym przedstawione zostały w poniższej tabeli</w:t>
      </w:r>
      <w:r w:rsidR="0077085E" w:rsidRPr="00544887">
        <w:rPr>
          <w:rFonts w:asciiTheme="minorHAnsi" w:hAnsiTheme="minorHAnsi" w:cstheme="minorHAnsi"/>
        </w:rPr>
        <w:t xml:space="preserve"> 13-7</w:t>
      </w:r>
      <w:r w:rsidRPr="00544887">
        <w:rPr>
          <w:rFonts w:asciiTheme="minorHAnsi" w:hAnsiTheme="minorHAnsi" w:cstheme="minorHAnsi"/>
        </w:rPr>
        <w:t>.</w:t>
      </w:r>
    </w:p>
    <w:p w14:paraId="5861F437" w14:textId="1CEE8C5E" w:rsidR="00FA1C6B" w:rsidRDefault="005E2AE0" w:rsidP="00CC4F8D">
      <w:pPr>
        <w:pStyle w:val="Tabela"/>
      </w:pPr>
      <w:bookmarkStart w:id="423" w:name="_Toc68725235"/>
      <w:r w:rsidRPr="00B106EF">
        <w:t>Tabela</w:t>
      </w:r>
      <w:r w:rsidR="00FA1C6B" w:rsidRPr="00B106EF">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7</w:t>
      </w:r>
      <w:r w:rsidR="00B25B32">
        <w:rPr>
          <w:noProof/>
        </w:rPr>
        <w:fldChar w:fldCharType="end"/>
      </w:r>
      <w:r w:rsidR="00FA1C6B" w:rsidRPr="00B106EF">
        <w:t xml:space="preserve"> </w:t>
      </w:r>
      <w:r w:rsidR="00FA1C6B" w:rsidRPr="00B106EF">
        <w:tab/>
        <w:t xml:space="preserve">Przykłady </w:t>
      </w:r>
      <w:r w:rsidR="00FA1C6B" w:rsidRPr="0061520C">
        <w:t>proponowanych</w:t>
      </w:r>
      <w:r w:rsidR="00FA1C6B" w:rsidRPr="00B106EF">
        <w:t xml:space="preserve"> działań</w:t>
      </w:r>
      <w:r w:rsidR="001B05B4">
        <w:t xml:space="preserve"> </w:t>
      </w:r>
      <w:r w:rsidR="001B05B4" w:rsidRPr="0061520C">
        <w:t>krajowych</w:t>
      </w:r>
      <w:r w:rsidR="00FA1C6B" w:rsidRPr="00B106EF">
        <w:t xml:space="preserve">, wspólnych dla wszystkich jcw </w:t>
      </w:r>
      <w:r w:rsidR="002E3A3C">
        <w:t>-</w:t>
      </w:r>
      <w:r w:rsidR="00FA1C6B" w:rsidRPr="00B106EF">
        <w:t xml:space="preserve"> obszar dorzecza </w:t>
      </w:r>
      <w:r w:rsidR="00DF1577" w:rsidRPr="00B106EF">
        <w:t>Niemna</w:t>
      </w:r>
      <w:bookmarkEnd w:id="4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8"/>
        <w:gridCol w:w="3698"/>
        <w:gridCol w:w="1571"/>
        <w:gridCol w:w="1855"/>
      </w:tblGrid>
      <w:tr w:rsidR="005946B7" w:rsidRPr="00190079" w14:paraId="0F7D333E" w14:textId="77777777" w:rsidTr="005946B7">
        <w:trPr>
          <w:trHeight w:val="454"/>
          <w:tblHeader/>
        </w:trPr>
        <w:tc>
          <w:tcPr>
            <w:tcW w:w="1938" w:type="dxa"/>
            <w:shd w:val="clear" w:color="auto" w:fill="BFBFBF" w:themeFill="background1" w:themeFillShade="BF"/>
            <w:vAlign w:val="center"/>
            <w:hideMark/>
          </w:tcPr>
          <w:p w14:paraId="3B3C1D69" w14:textId="77777777" w:rsidR="005946B7" w:rsidRPr="00190079" w:rsidRDefault="005946B7" w:rsidP="005946B7">
            <w:pPr>
              <w:pStyle w:val="Teksttabelinaglowek"/>
            </w:pPr>
            <w:r w:rsidRPr="00190079">
              <w:t>Grupa działań</w:t>
            </w:r>
          </w:p>
        </w:tc>
        <w:tc>
          <w:tcPr>
            <w:tcW w:w="3698" w:type="dxa"/>
            <w:shd w:val="clear" w:color="auto" w:fill="BFBFBF" w:themeFill="background1" w:themeFillShade="BF"/>
            <w:vAlign w:val="center"/>
            <w:hideMark/>
          </w:tcPr>
          <w:p w14:paraId="0C4111F3" w14:textId="77777777" w:rsidR="005946B7" w:rsidRPr="00190079" w:rsidRDefault="005946B7" w:rsidP="005946B7">
            <w:pPr>
              <w:pStyle w:val="Teksttabelinaglowek"/>
            </w:pPr>
            <w:r w:rsidRPr="00190079">
              <w:t>Nazwa działania</w:t>
            </w:r>
          </w:p>
        </w:tc>
        <w:tc>
          <w:tcPr>
            <w:tcW w:w="1571" w:type="dxa"/>
            <w:shd w:val="clear" w:color="auto" w:fill="BFBFBF" w:themeFill="background1" w:themeFillShade="BF"/>
            <w:vAlign w:val="center"/>
            <w:hideMark/>
          </w:tcPr>
          <w:p w14:paraId="375A51B9" w14:textId="77777777" w:rsidR="005946B7" w:rsidRPr="00190079" w:rsidRDefault="005946B7" w:rsidP="005946B7">
            <w:pPr>
              <w:pStyle w:val="Teksttabelinaglowek"/>
            </w:pPr>
            <w:r>
              <w:t>D</w:t>
            </w:r>
            <w:r w:rsidRPr="00190079">
              <w:t>ziałanie nowe / prolongata</w:t>
            </w:r>
            <w:r>
              <w:t>*</w:t>
            </w:r>
          </w:p>
        </w:tc>
        <w:tc>
          <w:tcPr>
            <w:tcW w:w="1855" w:type="dxa"/>
            <w:shd w:val="clear" w:color="auto" w:fill="BFBFBF" w:themeFill="background1" w:themeFillShade="BF"/>
            <w:vAlign w:val="center"/>
          </w:tcPr>
          <w:p w14:paraId="1EFDF3C3" w14:textId="77777777" w:rsidR="005946B7" w:rsidRPr="00190079" w:rsidRDefault="005946B7" w:rsidP="005946B7">
            <w:pPr>
              <w:pStyle w:val="Teksttabelinaglowek"/>
            </w:pPr>
            <w:r>
              <w:t>Harmonogram realizacji</w:t>
            </w:r>
          </w:p>
        </w:tc>
      </w:tr>
      <w:tr w:rsidR="005946B7" w:rsidRPr="00190079" w14:paraId="4F9BB016" w14:textId="77777777" w:rsidTr="005946B7">
        <w:trPr>
          <w:trHeight w:val="454"/>
        </w:trPr>
        <w:tc>
          <w:tcPr>
            <w:tcW w:w="1938" w:type="dxa"/>
            <w:shd w:val="clear" w:color="auto" w:fill="FFFFFF" w:themeFill="background1"/>
            <w:vAlign w:val="center"/>
          </w:tcPr>
          <w:p w14:paraId="51239C3A" w14:textId="77777777" w:rsidR="005946B7" w:rsidRPr="00190079" w:rsidRDefault="005946B7" w:rsidP="005946B7">
            <w:pPr>
              <w:pStyle w:val="Teksttabelilewy"/>
            </w:pPr>
            <w:r w:rsidRPr="00190079">
              <w:t>Gospodarka komunalna</w:t>
            </w:r>
          </w:p>
        </w:tc>
        <w:tc>
          <w:tcPr>
            <w:tcW w:w="3698" w:type="dxa"/>
            <w:shd w:val="clear" w:color="auto" w:fill="FFFFFF" w:themeFill="background1"/>
            <w:vAlign w:val="center"/>
          </w:tcPr>
          <w:p w14:paraId="5E2D3A94" w14:textId="77777777" w:rsidR="005946B7" w:rsidRPr="00190079" w:rsidRDefault="005946B7" w:rsidP="005946B7">
            <w:pPr>
              <w:pStyle w:val="Teksttabelilewy"/>
            </w:pPr>
            <w:r w:rsidRPr="00780D86">
              <w:t>Zakaz wprowadzania wód opadowych lub roztopowych, ujętych w otwarte lub zamknięte systemy kanalizacji deszczowej służące do odprowadzania opadów atmosferycznych bezpośrednio do wód podziemnych</w:t>
            </w:r>
            <w:r>
              <w:t xml:space="preserve"> (działanie podstawowe)</w:t>
            </w:r>
          </w:p>
        </w:tc>
        <w:tc>
          <w:tcPr>
            <w:tcW w:w="1571" w:type="dxa"/>
            <w:shd w:val="clear" w:color="auto" w:fill="FFFFFF" w:themeFill="background1"/>
            <w:vAlign w:val="center"/>
          </w:tcPr>
          <w:p w14:paraId="082D33FC" w14:textId="77777777" w:rsidR="005946B7" w:rsidRPr="00190079" w:rsidRDefault="005946B7" w:rsidP="005946B7">
            <w:pPr>
              <w:pStyle w:val="Teksttabelisrodek"/>
            </w:pPr>
            <w:r w:rsidRPr="00190079">
              <w:t>działanie nowe</w:t>
            </w:r>
          </w:p>
        </w:tc>
        <w:tc>
          <w:tcPr>
            <w:tcW w:w="1855" w:type="dxa"/>
            <w:shd w:val="clear" w:color="auto" w:fill="FFFFFF" w:themeFill="background1"/>
            <w:vAlign w:val="center"/>
          </w:tcPr>
          <w:p w14:paraId="492FF375" w14:textId="77777777" w:rsidR="005946B7" w:rsidRPr="00190079" w:rsidRDefault="005946B7" w:rsidP="005946B7">
            <w:pPr>
              <w:pStyle w:val="Teksttabelisrodek"/>
            </w:pPr>
            <w:r>
              <w:t>działanie ciągłe</w:t>
            </w:r>
          </w:p>
        </w:tc>
      </w:tr>
      <w:tr w:rsidR="005946B7" w:rsidRPr="00190079" w14:paraId="4697E10E" w14:textId="77777777" w:rsidTr="005946B7">
        <w:trPr>
          <w:trHeight w:val="454"/>
        </w:trPr>
        <w:tc>
          <w:tcPr>
            <w:tcW w:w="1938" w:type="dxa"/>
            <w:shd w:val="clear" w:color="auto" w:fill="FFFFFF" w:themeFill="background1"/>
            <w:vAlign w:val="center"/>
          </w:tcPr>
          <w:p w14:paraId="22BF1B01" w14:textId="77777777" w:rsidR="005946B7" w:rsidRPr="00190079" w:rsidRDefault="005946B7" w:rsidP="005946B7">
            <w:pPr>
              <w:pStyle w:val="Teksttabelilewy"/>
            </w:pPr>
            <w:r w:rsidRPr="00190079">
              <w:t xml:space="preserve">Kształtowanie stosunków wodnych </w:t>
            </w:r>
            <w:r w:rsidRPr="00190079">
              <w:lastRenderedPageBreak/>
              <w:t>oraz ochrona ekosystemów od wód zależnych</w:t>
            </w:r>
          </w:p>
        </w:tc>
        <w:tc>
          <w:tcPr>
            <w:tcW w:w="3698" w:type="dxa"/>
            <w:shd w:val="clear" w:color="auto" w:fill="FFFFFF" w:themeFill="background1"/>
            <w:vAlign w:val="center"/>
          </w:tcPr>
          <w:p w14:paraId="187BB521" w14:textId="77777777" w:rsidR="005946B7" w:rsidRPr="00190079" w:rsidRDefault="005946B7" w:rsidP="005946B7">
            <w:pPr>
              <w:pStyle w:val="Teksttabelilewy"/>
            </w:pPr>
            <w:r w:rsidRPr="00985E78">
              <w:lastRenderedPageBreak/>
              <w:t xml:space="preserve">Uzgadnianie projektów aktów prawa miejscowego ustanawiających strefy </w:t>
            </w:r>
            <w:r w:rsidRPr="00985E78">
              <w:lastRenderedPageBreak/>
              <w:t>ochronne  obejmujące teren ochrony bezpośredniej i teren ochrony pośredniej</w:t>
            </w:r>
            <w:r>
              <w:t xml:space="preserve"> (działanie podstawowe)</w:t>
            </w:r>
          </w:p>
        </w:tc>
        <w:tc>
          <w:tcPr>
            <w:tcW w:w="1571" w:type="dxa"/>
            <w:shd w:val="clear" w:color="auto" w:fill="FFFFFF" w:themeFill="background1"/>
            <w:vAlign w:val="center"/>
          </w:tcPr>
          <w:p w14:paraId="5CE07C91" w14:textId="77777777" w:rsidR="005946B7" w:rsidRPr="00190079" w:rsidRDefault="005946B7" w:rsidP="005946B7">
            <w:pPr>
              <w:pStyle w:val="Teksttabelisrodek"/>
            </w:pPr>
            <w:r w:rsidRPr="00190079">
              <w:lastRenderedPageBreak/>
              <w:t>działanie nowe</w:t>
            </w:r>
          </w:p>
        </w:tc>
        <w:tc>
          <w:tcPr>
            <w:tcW w:w="1855" w:type="dxa"/>
            <w:shd w:val="clear" w:color="auto" w:fill="FFFFFF" w:themeFill="background1"/>
            <w:vAlign w:val="center"/>
          </w:tcPr>
          <w:p w14:paraId="2B17AEC1" w14:textId="77777777" w:rsidR="005946B7" w:rsidRPr="00190079" w:rsidRDefault="005946B7" w:rsidP="005946B7">
            <w:pPr>
              <w:pStyle w:val="Teksttabelisrodek"/>
            </w:pPr>
            <w:r>
              <w:t>działanie ciągłe</w:t>
            </w:r>
          </w:p>
        </w:tc>
      </w:tr>
      <w:tr w:rsidR="005946B7" w:rsidRPr="00190079" w14:paraId="0187927D" w14:textId="77777777" w:rsidTr="005946B7">
        <w:trPr>
          <w:trHeight w:val="454"/>
        </w:trPr>
        <w:tc>
          <w:tcPr>
            <w:tcW w:w="1938" w:type="dxa"/>
            <w:shd w:val="clear" w:color="auto" w:fill="FFFFFF" w:themeFill="background1"/>
            <w:vAlign w:val="center"/>
          </w:tcPr>
          <w:p w14:paraId="4BA19FBD" w14:textId="77777777" w:rsidR="005946B7" w:rsidRPr="00190079" w:rsidRDefault="005946B7" w:rsidP="005946B7">
            <w:pPr>
              <w:pStyle w:val="Teksttabelilewy"/>
            </w:pPr>
            <w:r w:rsidRPr="00190079">
              <w:t>Kształtowanie stosunków wodnych oraz ochrona ekosystemów od wód zależnych</w:t>
            </w:r>
          </w:p>
        </w:tc>
        <w:tc>
          <w:tcPr>
            <w:tcW w:w="3698" w:type="dxa"/>
            <w:shd w:val="clear" w:color="auto" w:fill="FFFFFF" w:themeFill="background1"/>
            <w:vAlign w:val="center"/>
          </w:tcPr>
          <w:p w14:paraId="127A04B5" w14:textId="77777777" w:rsidR="005946B7" w:rsidRPr="00190079" w:rsidRDefault="005946B7" w:rsidP="005946B7">
            <w:pPr>
              <w:pStyle w:val="Teksttabelilewy"/>
            </w:pPr>
            <w:r w:rsidRPr="00B850B7">
              <w:t>Obowiązek uwzględniania w aktach planowania przestrzennego zbiorników wód podziemnych, stref ochronnych ujęć wód i obszarów ochronnych zbiorników wód śródlądowych</w:t>
            </w:r>
            <w:r>
              <w:t xml:space="preserve"> (działanie podstawowe)</w:t>
            </w:r>
          </w:p>
        </w:tc>
        <w:tc>
          <w:tcPr>
            <w:tcW w:w="1571" w:type="dxa"/>
            <w:shd w:val="clear" w:color="auto" w:fill="FFFFFF" w:themeFill="background1"/>
            <w:vAlign w:val="center"/>
          </w:tcPr>
          <w:p w14:paraId="6E134E92" w14:textId="77777777" w:rsidR="005946B7" w:rsidRPr="00190079" w:rsidRDefault="005946B7" w:rsidP="005946B7">
            <w:pPr>
              <w:pStyle w:val="Teksttabelisrodek"/>
            </w:pPr>
            <w:r w:rsidRPr="00190079">
              <w:t>działanie nowe</w:t>
            </w:r>
          </w:p>
        </w:tc>
        <w:tc>
          <w:tcPr>
            <w:tcW w:w="1855" w:type="dxa"/>
            <w:shd w:val="clear" w:color="auto" w:fill="FFFFFF" w:themeFill="background1"/>
            <w:vAlign w:val="center"/>
          </w:tcPr>
          <w:p w14:paraId="75BA276E" w14:textId="77777777" w:rsidR="005946B7" w:rsidRPr="00190079" w:rsidRDefault="005946B7" w:rsidP="005946B7">
            <w:pPr>
              <w:pStyle w:val="Teksttabelisrodek"/>
            </w:pPr>
            <w:r>
              <w:t>działanie ciągłe</w:t>
            </w:r>
          </w:p>
        </w:tc>
      </w:tr>
      <w:tr w:rsidR="005946B7" w:rsidRPr="00190079" w14:paraId="0FB68D6E" w14:textId="77777777" w:rsidTr="005946B7">
        <w:trPr>
          <w:trHeight w:val="454"/>
        </w:trPr>
        <w:tc>
          <w:tcPr>
            <w:tcW w:w="1938" w:type="dxa"/>
            <w:shd w:val="clear" w:color="auto" w:fill="FFFFFF" w:themeFill="background1"/>
            <w:vAlign w:val="center"/>
          </w:tcPr>
          <w:p w14:paraId="490B6BB3" w14:textId="77777777" w:rsidR="005946B7" w:rsidRPr="00190079" w:rsidRDefault="005946B7" w:rsidP="005946B7">
            <w:pPr>
              <w:pStyle w:val="Teksttabelilewy"/>
            </w:pPr>
            <w:r w:rsidRPr="00190079">
              <w:t>Kształtowanie stosunków wodnych oraz ochrona ekosystemów od wód zależnych</w:t>
            </w:r>
          </w:p>
        </w:tc>
        <w:tc>
          <w:tcPr>
            <w:tcW w:w="3698" w:type="dxa"/>
            <w:shd w:val="clear" w:color="auto" w:fill="FFFFFF" w:themeFill="background1"/>
            <w:vAlign w:val="center"/>
          </w:tcPr>
          <w:p w14:paraId="562F84E6" w14:textId="77777777" w:rsidR="005946B7" w:rsidRPr="00190079" w:rsidRDefault="005946B7" w:rsidP="005946B7">
            <w:pPr>
              <w:pStyle w:val="Teksttabelilewy"/>
            </w:pPr>
            <w:r w:rsidRPr="000F1CBB">
              <w:t>Zakaz wprowadzania ścieków do wód i do ziemi w granicach obszarów ochronnych zbiorników wód śródlądowych, a także stref ochronnych ujęć wody, jeżeli byłoby to sprzeczne z warunkami ochrony</w:t>
            </w:r>
            <w:r>
              <w:t xml:space="preserve"> (działanie podstawowe)</w:t>
            </w:r>
          </w:p>
        </w:tc>
        <w:tc>
          <w:tcPr>
            <w:tcW w:w="1571" w:type="dxa"/>
            <w:shd w:val="clear" w:color="auto" w:fill="FFFFFF" w:themeFill="background1"/>
            <w:vAlign w:val="center"/>
          </w:tcPr>
          <w:p w14:paraId="780A4CCF" w14:textId="77777777" w:rsidR="005946B7" w:rsidRPr="00190079" w:rsidRDefault="005946B7" w:rsidP="005946B7">
            <w:pPr>
              <w:pStyle w:val="Teksttabelisrodek"/>
            </w:pPr>
            <w:r w:rsidRPr="00190079">
              <w:t>działanie nowe</w:t>
            </w:r>
          </w:p>
        </w:tc>
        <w:tc>
          <w:tcPr>
            <w:tcW w:w="1855" w:type="dxa"/>
            <w:shd w:val="clear" w:color="auto" w:fill="FFFFFF" w:themeFill="background1"/>
            <w:vAlign w:val="center"/>
          </w:tcPr>
          <w:p w14:paraId="3E31988F" w14:textId="77777777" w:rsidR="005946B7" w:rsidRPr="00190079" w:rsidRDefault="005946B7" w:rsidP="005946B7">
            <w:pPr>
              <w:pStyle w:val="Teksttabelisrodek"/>
            </w:pPr>
            <w:r>
              <w:t>działanie ciągłe</w:t>
            </w:r>
          </w:p>
        </w:tc>
      </w:tr>
      <w:tr w:rsidR="005946B7" w:rsidRPr="00190079" w14:paraId="0D282BFD" w14:textId="77777777" w:rsidTr="005946B7">
        <w:trPr>
          <w:trHeight w:val="454"/>
        </w:trPr>
        <w:tc>
          <w:tcPr>
            <w:tcW w:w="1938" w:type="dxa"/>
            <w:shd w:val="clear" w:color="auto" w:fill="FFFFFF" w:themeFill="background1"/>
            <w:vAlign w:val="center"/>
          </w:tcPr>
          <w:p w14:paraId="695C6284" w14:textId="77777777" w:rsidR="005946B7" w:rsidRPr="00190079" w:rsidRDefault="005946B7" w:rsidP="005946B7">
            <w:pPr>
              <w:pStyle w:val="Teksttabelilewy"/>
            </w:pPr>
            <w:r w:rsidRPr="00190079">
              <w:t>Kształtowanie stosunków wodnych oraz ochrona ekosystemów od wód zależnych</w:t>
            </w:r>
          </w:p>
        </w:tc>
        <w:tc>
          <w:tcPr>
            <w:tcW w:w="3698" w:type="dxa"/>
            <w:shd w:val="clear" w:color="auto" w:fill="FFFFFF" w:themeFill="background1"/>
            <w:vAlign w:val="center"/>
          </w:tcPr>
          <w:p w14:paraId="183C4C94" w14:textId="77777777" w:rsidR="005946B7" w:rsidRPr="00CF0623" w:rsidRDefault="005946B7" w:rsidP="005946B7">
            <w:pPr>
              <w:pStyle w:val="Teksttabelilewy"/>
            </w:pPr>
            <w:r w:rsidRPr="008B4196">
              <w:t>Ograniczenie poboru wód podziemnych na obszarach i w okresach występowania suszy (niżówki hydrogeologicznej)</w:t>
            </w:r>
            <w:r>
              <w:t xml:space="preserve"> (działanie podstawowe)</w:t>
            </w:r>
          </w:p>
        </w:tc>
        <w:tc>
          <w:tcPr>
            <w:tcW w:w="1571" w:type="dxa"/>
            <w:shd w:val="clear" w:color="auto" w:fill="FFFFFF" w:themeFill="background1"/>
            <w:vAlign w:val="center"/>
          </w:tcPr>
          <w:p w14:paraId="5C528F73" w14:textId="77777777" w:rsidR="005946B7" w:rsidRPr="00190079" w:rsidRDefault="005946B7" w:rsidP="005946B7">
            <w:pPr>
              <w:pStyle w:val="Teksttabelisrodek"/>
            </w:pPr>
            <w:r w:rsidRPr="00190079">
              <w:t>działanie nowe</w:t>
            </w:r>
          </w:p>
        </w:tc>
        <w:tc>
          <w:tcPr>
            <w:tcW w:w="1855" w:type="dxa"/>
            <w:shd w:val="clear" w:color="auto" w:fill="FFFFFF" w:themeFill="background1"/>
            <w:vAlign w:val="center"/>
          </w:tcPr>
          <w:p w14:paraId="665605C4" w14:textId="77777777" w:rsidR="005946B7" w:rsidRPr="00190079" w:rsidRDefault="005946B7" w:rsidP="005946B7">
            <w:pPr>
              <w:pStyle w:val="Teksttabelisrodek"/>
            </w:pPr>
            <w:r>
              <w:t>działanie ciągłe</w:t>
            </w:r>
          </w:p>
        </w:tc>
      </w:tr>
      <w:tr w:rsidR="005946B7" w:rsidRPr="00190079" w14:paraId="2E3BB9CF" w14:textId="77777777" w:rsidTr="005946B7">
        <w:trPr>
          <w:trHeight w:val="454"/>
        </w:trPr>
        <w:tc>
          <w:tcPr>
            <w:tcW w:w="1938" w:type="dxa"/>
            <w:shd w:val="clear" w:color="auto" w:fill="FFFFFF" w:themeFill="background1"/>
            <w:vAlign w:val="center"/>
          </w:tcPr>
          <w:p w14:paraId="592C3F15" w14:textId="77777777" w:rsidR="005946B7" w:rsidRPr="00190079" w:rsidRDefault="005946B7" w:rsidP="005946B7">
            <w:pPr>
              <w:pStyle w:val="Teksttabelilewy"/>
            </w:pPr>
            <w:r w:rsidRPr="00190079">
              <w:t>Projekt badawczo-rozwojowy</w:t>
            </w:r>
          </w:p>
        </w:tc>
        <w:tc>
          <w:tcPr>
            <w:tcW w:w="3698" w:type="dxa"/>
            <w:shd w:val="clear" w:color="auto" w:fill="FFFFFF" w:themeFill="background1"/>
            <w:vAlign w:val="center"/>
          </w:tcPr>
          <w:p w14:paraId="117CEEFC" w14:textId="77777777" w:rsidR="005946B7" w:rsidRPr="00190079" w:rsidRDefault="005946B7" w:rsidP="005946B7">
            <w:pPr>
              <w:pStyle w:val="Teksttabelilewy"/>
            </w:pPr>
            <w:r w:rsidRPr="008B4196">
              <w:t>Opracowanie spójnej w skali kraju metodyki wyznaczania jezior do objęcia obszarem ochronnym zbiorników wód śródlądowych, pozwalającej w jednoznaczny sposób wskazać procedurę typowania jezior do objęcia obszarem ochronnym. Metodyka taka powinna zostać w oparciu o badania pilotażowe zrealizowane na jeziorach o różnym stanie ekologicznym oraz uwarunkowaniach zlewniowych</w:t>
            </w:r>
            <w:r>
              <w:t xml:space="preserve"> (działanie podstawowe)</w:t>
            </w:r>
          </w:p>
        </w:tc>
        <w:tc>
          <w:tcPr>
            <w:tcW w:w="1571" w:type="dxa"/>
            <w:shd w:val="clear" w:color="auto" w:fill="FFFFFF" w:themeFill="background1"/>
            <w:vAlign w:val="center"/>
          </w:tcPr>
          <w:p w14:paraId="00E8F1AC" w14:textId="77777777" w:rsidR="005946B7" w:rsidRPr="00190079" w:rsidRDefault="005946B7" w:rsidP="005946B7">
            <w:pPr>
              <w:pStyle w:val="Teksttabelisrodek"/>
            </w:pPr>
            <w:r>
              <w:t>d</w:t>
            </w:r>
            <w:r w:rsidRPr="00190079">
              <w:t>ziałanie nowe</w:t>
            </w:r>
          </w:p>
        </w:tc>
        <w:tc>
          <w:tcPr>
            <w:tcW w:w="1855" w:type="dxa"/>
            <w:shd w:val="clear" w:color="auto" w:fill="FFFFFF" w:themeFill="background1"/>
            <w:vAlign w:val="center"/>
          </w:tcPr>
          <w:p w14:paraId="038C08D6" w14:textId="77777777" w:rsidR="005946B7" w:rsidRDefault="005946B7" w:rsidP="005946B7">
            <w:pPr>
              <w:pStyle w:val="Teksttabelisrodek"/>
            </w:pPr>
            <w:r>
              <w:t>2023</w:t>
            </w:r>
          </w:p>
        </w:tc>
      </w:tr>
      <w:tr w:rsidR="005946B7" w:rsidRPr="00190079" w14:paraId="3C8855B8" w14:textId="77777777" w:rsidTr="005946B7">
        <w:trPr>
          <w:trHeight w:val="454"/>
        </w:trPr>
        <w:tc>
          <w:tcPr>
            <w:tcW w:w="1938" w:type="dxa"/>
            <w:shd w:val="clear" w:color="auto" w:fill="FFFFFF" w:themeFill="background1"/>
            <w:vAlign w:val="center"/>
            <w:hideMark/>
          </w:tcPr>
          <w:p w14:paraId="445404C9" w14:textId="77777777" w:rsidR="005946B7" w:rsidRPr="00190079" w:rsidRDefault="005946B7" w:rsidP="005946B7">
            <w:pPr>
              <w:pStyle w:val="Teksttabelilewy"/>
            </w:pPr>
            <w:r w:rsidRPr="00190079">
              <w:t>Monitoring i ewaluacja</w:t>
            </w:r>
          </w:p>
        </w:tc>
        <w:tc>
          <w:tcPr>
            <w:tcW w:w="3698" w:type="dxa"/>
            <w:shd w:val="clear" w:color="auto" w:fill="FFFFFF" w:themeFill="background1"/>
            <w:vAlign w:val="center"/>
            <w:hideMark/>
          </w:tcPr>
          <w:p w14:paraId="6648719D" w14:textId="77777777" w:rsidR="005946B7" w:rsidRPr="00190079" w:rsidRDefault="005946B7" w:rsidP="005946B7">
            <w:pPr>
              <w:pStyle w:val="Teksttabelilewy"/>
              <w:rPr>
                <w:rFonts w:cstheme="minorHAnsi"/>
              </w:rPr>
            </w:pPr>
            <w:r w:rsidRPr="008B4196">
              <w:t>Przegląd pozwoleń wodnoprawnych na pobór wód, a także realizacji tych pozwoleń, co najmniej raz na 4 lata</w:t>
            </w:r>
            <w:r>
              <w:t xml:space="preserve"> (działanie podstawowe)</w:t>
            </w:r>
          </w:p>
        </w:tc>
        <w:tc>
          <w:tcPr>
            <w:tcW w:w="1571" w:type="dxa"/>
            <w:shd w:val="clear" w:color="auto" w:fill="FFFFFF" w:themeFill="background1"/>
            <w:vAlign w:val="center"/>
          </w:tcPr>
          <w:p w14:paraId="043B8D6C" w14:textId="77777777" w:rsidR="005946B7" w:rsidRPr="00190079" w:rsidRDefault="005946B7" w:rsidP="005946B7">
            <w:pPr>
              <w:pStyle w:val="Teksttabelisrodek"/>
            </w:pPr>
            <w:r w:rsidRPr="00190079">
              <w:t>prolongata</w:t>
            </w:r>
          </w:p>
        </w:tc>
        <w:tc>
          <w:tcPr>
            <w:tcW w:w="1855" w:type="dxa"/>
            <w:shd w:val="clear" w:color="auto" w:fill="FFFFFF" w:themeFill="background1"/>
            <w:vAlign w:val="center"/>
          </w:tcPr>
          <w:p w14:paraId="7BAD2599" w14:textId="77777777" w:rsidR="005946B7" w:rsidRPr="00190079" w:rsidRDefault="005946B7" w:rsidP="005946B7">
            <w:pPr>
              <w:pStyle w:val="Teksttabelisrodek"/>
            </w:pPr>
            <w:r>
              <w:t>działanie ciągłe</w:t>
            </w:r>
          </w:p>
        </w:tc>
      </w:tr>
      <w:tr w:rsidR="005946B7" w:rsidRPr="00190079" w14:paraId="57C16025" w14:textId="77777777" w:rsidTr="005946B7">
        <w:trPr>
          <w:trHeight w:val="454"/>
        </w:trPr>
        <w:tc>
          <w:tcPr>
            <w:tcW w:w="1938" w:type="dxa"/>
            <w:shd w:val="clear" w:color="auto" w:fill="FFFFFF" w:themeFill="background1"/>
            <w:vAlign w:val="center"/>
          </w:tcPr>
          <w:p w14:paraId="554D467D" w14:textId="77777777" w:rsidR="005946B7" w:rsidRPr="00190079" w:rsidRDefault="005946B7" w:rsidP="005946B7">
            <w:pPr>
              <w:pStyle w:val="Teksttabelilewy"/>
            </w:pPr>
            <w:r w:rsidRPr="00190079">
              <w:t>Monitoring i ewaluacja</w:t>
            </w:r>
          </w:p>
        </w:tc>
        <w:tc>
          <w:tcPr>
            <w:tcW w:w="3698" w:type="dxa"/>
            <w:shd w:val="clear" w:color="auto" w:fill="FFFFFF" w:themeFill="background1"/>
            <w:vAlign w:val="center"/>
          </w:tcPr>
          <w:p w14:paraId="109610AA" w14:textId="77777777" w:rsidR="005946B7" w:rsidRPr="00190079" w:rsidRDefault="005946B7" w:rsidP="005946B7">
            <w:pPr>
              <w:pStyle w:val="Teksttabelilewy"/>
              <w:rPr>
                <w:rFonts w:cstheme="minorHAnsi"/>
              </w:rPr>
            </w:pPr>
            <w:r w:rsidRPr="00F84931">
              <w:t>Przegląd pozwoleń wodnoprawnych na wprowadzanie ścieków do wód lub do ziemi, lub do urządzeń kanalizacyjnych, a także realizacji tych pozwoleń, co najmniej raz na 4 lata</w:t>
            </w:r>
            <w:r>
              <w:t xml:space="preserve"> (działanie podstawowe)</w:t>
            </w:r>
          </w:p>
        </w:tc>
        <w:tc>
          <w:tcPr>
            <w:tcW w:w="1571" w:type="dxa"/>
            <w:shd w:val="clear" w:color="auto" w:fill="FFFFFF" w:themeFill="background1"/>
            <w:vAlign w:val="center"/>
          </w:tcPr>
          <w:p w14:paraId="680A08C5" w14:textId="77777777" w:rsidR="005946B7" w:rsidRPr="00190079" w:rsidRDefault="005946B7" w:rsidP="005946B7">
            <w:pPr>
              <w:pStyle w:val="Teksttabelisrodek"/>
            </w:pPr>
            <w:r w:rsidRPr="00190079">
              <w:t>prolongata</w:t>
            </w:r>
          </w:p>
        </w:tc>
        <w:tc>
          <w:tcPr>
            <w:tcW w:w="1855" w:type="dxa"/>
            <w:shd w:val="clear" w:color="auto" w:fill="FFFFFF" w:themeFill="background1"/>
            <w:vAlign w:val="center"/>
          </w:tcPr>
          <w:p w14:paraId="63FF648D" w14:textId="77777777" w:rsidR="005946B7" w:rsidRPr="00190079" w:rsidRDefault="005946B7" w:rsidP="005946B7">
            <w:pPr>
              <w:pStyle w:val="Teksttabelisrodek"/>
            </w:pPr>
            <w:r>
              <w:t>działanie ciągłe</w:t>
            </w:r>
          </w:p>
        </w:tc>
      </w:tr>
    </w:tbl>
    <w:p w14:paraId="4A2DAB16" w14:textId="5996B1B6" w:rsidR="005946B7" w:rsidRPr="00EE0903" w:rsidRDefault="005946B7" w:rsidP="00CC4F8D">
      <w:pPr>
        <w:pStyle w:val="Tabela"/>
        <w:rPr>
          <w:b w:val="0"/>
          <w:bCs w:val="0"/>
          <w:i/>
          <w:iCs w:val="0"/>
          <w:sz w:val="18"/>
        </w:rPr>
      </w:pPr>
      <w:r w:rsidRPr="00EE0903">
        <w:rPr>
          <w:b w:val="0"/>
          <w:bCs w:val="0"/>
          <w:i/>
          <w:iCs w:val="0"/>
          <w:sz w:val="18"/>
        </w:rPr>
        <w:t xml:space="preserve">*prolongata </w:t>
      </w:r>
      <w:r w:rsidR="002E3A3C">
        <w:rPr>
          <w:b w:val="0"/>
          <w:bCs w:val="0"/>
          <w:i/>
          <w:iCs w:val="0"/>
          <w:sz w:val="18"/>
        </w:rPr>
        <w:t>-</w:t>
      </w:r>
      <w:r w:rsidRPr="00EE0903">
        <w:rPr>
          <w:b w:val="0"/>
          <w:bCs w:val="0"/>
          <w:i/>
          <w:iCs w:val="0"/>
          <w:sz w:val="18"/>
        </w:rPr>
        <w:t xml:space="preserve"> działanie kontynuowane w stosunku do aPGW (2016-2021)</w:t>
      </w:r>
    </w:p>
    <w:p w14:paraId="080E3215" w14:textId="77777777" w:rsidR="001D1A76" w:rsidRPr="001E4D45" w:rsidRDefault="001D1A76" w:rsidP="005946B7">
      <w:pPr>
        <w:pStyle w:val="rdo0"/>
      </w:pPr>
      <w:r w:rsidRPr="001E4D45">
        <w:t xml:space="preserve">Źródło: opracowanie </w:t>
      </w:r>
      <w:r>
        <w:t>własne</w:t>
      </w:r>
    </w:p>
    <w:p w14:paraId="3296D6AB" w14:textId="30A0F63C" w:rsidR="00D43A16" w:rsidRPr="00544887" w:rsidRDefault="00FA1C6B" w:rsidP="00D43A16">
      <w:pPr>
        <w:rPr>
          <w:rFonts w:cs="Calibri"/>
          <w:color w:val="000000" w:themeColor="text1"/>
        </w:rPr>
      </w:pPr>
      <w:r w:rsidRPr="00544887">
        <w:rPr>
          <w:rFonts w:cs="Calibri"/>
          <w:color w:val="000000" w:themeColor="text1"/>
        </w:rPr>
        <w:t xml:space="preserve">Jcwpd nr 22 i 53 charakteryzują się stanem dobrym. Celem środowiskowym obu jcwpd jest m.in. </w:t>
      </w:r>
      <w:r w:rsidR="001B05B4">
        <w:rPr>
          <w:rFonts w:cs="Calibri"/>
          <w:color w:val="000000" w:themeColor="text1"/>
        </w:rPr>
        <w:t>dobry</w:t>
      </w:r>
      <w:r w:rsidRPr="00544887">
        <w:rPr>
          <w:rFonts w:cs="Calibri"/>
          <w:color w:val="000000" w:themeColor="text1"/>
        </w:rPr>
        <w:t xml:space="preserve"> stan ilościow</w:t>
      </w:r>
      <w:r w:rsidR="001B05B4">
        <w:rPr>
          <w:rFonts w:cs="Calibri"/>
          <w:color w:val="000000" w:themeColor="text1"/>
        </w:rPr>
        <w:t>y</w:t>
      </w:r>
      <w:r w:rsidRPr="00544887">
        <w:rPr>
          <w:rFonts w:cs="Calibri"/>
          <w:color w:val="000000" w:themeColor="text1"/>
        </w:rPr>
        <w:t xml:space="preserve"> wód podziemnych. Dla obu jcwpd nie wyznaczono działań podstawowych i uzupełniających poprawiających stan ilościowy wód podziemnych. Założono, że do utrzymania dobrego stanu ilościowego wystarczy realizacja działań zawartych w katalogu krajowym.</w:t>
      </w:r>
    </w:p>
    <w:p w14:paraId="7CD06A6E" w14:textId="3070F2D3" w:rsidR="000459A4" w:rsidRPr="00544887" w:rsidRDefault="00332A4E" w:rsidP="0001749C">
      <w:pPr>
        <w:pStyle w:val="Nagwek2"/>
      </w:pPr>
      <w:bookmarkStart w:id="424" w:name="_Toc67650022"/>
      <w:r w:rsidRPr="00544887">
        <w:lastRenderedPageBreak/>
        <w:t>Informacje dotyczące pozwoleń wodnoprawnych</w:t>
      </w:r>
      <w:bookmarkEnd w:id="424"/>
    </w:p>
    <w:p w14:paraId="0E18E5D2" w14:textId="15F4F250" w:rsidR="003827A3" w:rsidRPr="00AA2897" w:rsidRDefault="003827A3" w:rsidP="00203047">
      <w:r w:rsidRPr="00AA2897">
        <w:t xml:space="preserve">Zgodnie z art. 318 ust. 1 pkt 10 ustawy pr.w. PGW zawiera informacje dotyczące pozwoleń wodnoprawnych, które są udzielone na pobór wód, magazynowanie wód, wprowadzanie ścieków do wód oraz regulację wód, w odniesieniu do rejestru pozwoleń zawartych w systemie informacyjnym gospodarowania wodami. W ramach przepisów </w:t>
      </w:r>
      <w:r w:rsidR="0088681B">
        <w:t xml:space="preserve">ustawy </w:t>
      </w:r>
      <w:r w:rsidRPr="00AA2897">
        <w:t xml:space="preserve">pr.w. pozwolenie wodnoprawne należy do szerszego zbioru aktów administracyjnych </w:t>
      </w:r>
      <w:r w:rsidR="002E3A3C">
        <w:t>-</w:t>
      </w:r>
      <w:r w:rsidRPr="00AA2897">
        <w:t xml:space="preserve"> zgód wodnoprawnych obejmując:</w:t>
      </w:r>
    </w:p>
    <w:p w14:paraId="6C354F6D" w14:textId="77777777" w:rsidR="003827A3" w:rsidRPr="00544887" w:rsidRDefault="003827A3" w:rsidP="00A11B4C">
      <w:pPr>
        <w:pStyle w:val="Akapitzlist"/>
        <w:numPr>
          <w:ilvl w:val="0"/>
          <w:numId w:val="57"/>
        </w:numPr>
      </w:pPr>
      <w:r w:rsidRPr="00544887">
        <w:t>pozwolenie wodnoprawne;</w:t>
      </w:r>
    </w:p>
    <w:p w14:paraId="5434F3E5" w14:textId="77777777" w:rsidR="003827A3" w:rsidRPr="00544887" w:rsidRDefault="003827A3" w:rsidP="00A11B4C">
      <w:pPr>
        <w:pStyle w:val="Akapitzlist"/>
        <w:numPr>
          <w:ilvl w:val="0"/>
          <w:numId w:val="57"/>
        </w:numPr>
      </w:pPr>
      <w:r w:rsidRPr="00544887">
        <w:t>zgłoszenie wodnoprawne;</w:t>
      </w:r>
    </w:p>
    <w:p w14:paraId="0E7D763B" w14:textId="77777777" w:rsidR="003827A3" w:rsidRPr="00544887" w:rsidRDefault="003827A3" w:rsidP="00A11B4C">
      <w:pPr>
        <w:pStyle w:val="Akapitzlist"/>
        <w:numPr>
          <w:ilvl w:val="0"/>
          <w:numId w:val="57"/>
        </w:numPr>
      </w:pPr>
      <w:r w:rsidRPr="00544887">
        <w:t>ocenę wodnoprawną;</w:t>
      </w:r>
    </w:p>
    <w:p w14:paraId="7E2D6755" w14:textId="77777777" w:rsidR="003827A3" w:rsidRPr="00544887" w:rsidRDefault="003827A3" w:rsidP="00A11B4C">
      <w:pPr>
        <w:pStyle w:val="Akapitzlist"/>
        <w:numPr>
          <w:ilvl w:val="0"/>
          <w:numId w:val="57"/>
        </w:numPr>
      </w:pPr>
      <w:r w:rsidRPr="00544887">
        <w:t xml:space="preserve">wydanie decyzji, o których mowa: </w:t>
      </w:r>
    </w:p>
    <w:p w14:paraId="2EE22709" w14:textId="55AD7CCC" w:rsidR="003827A3" w:rsidRPr="00544887" w:rsidRDefault="003827A3" w:rsidP="00A11B4C">
      <w:pPr>
        <w:pStyle w:val="M1"/>
      </w:pPr>
      <w:r w:rsidRPr="00544887">
        <w:t xml:space="preserve">w art. 77 ust. 3 i 8 </w:t>
      </w:r>
      <w:r w:rsidR="0088681B">
        <w:t xml:space="preserve">ustawy </w:t>
      </w:r>
      <w:r w:rsidRPr="00544887">
        <w:t>pr.w. (zwolnienia z zakazów związanych z wprowadzeniem ścieków do wód i ziemi),</w:t>
      </w:r>
    </w:p>
    <w:p w14:paraId="35004130" w14:textId="2BF36478" w:rsidR="003827A3" w:rsidRPr="00544887" w:rsidRDefault="003827A3" w:rsidP="00A11B4C">
      <w:pPr>
        <w:pStyle w:val="M1"/>
      </w:pPr>
      <w:r w:rsidRPr="00544887">
        <w:t xml:space="preserve">w art. 176 ust. 4 </w:t>
      </w:r>
      <w:r w:rsidR="0088681B">
        <w:t xml:space="preserve">ustawy </w:t>
      </w:r>
      <w:r w:rsidRPr="00544887">
        <w:t>pr.w. (zwolnienie z zakazów wpływających na szczelność i stabilność wałów przeciwpowodziowych).</w:t>
      </w:r>
    </w:p>
    <w:p w14:paraId="65D19BC3" w14:textId="77777777" w:rsidR="003827A3" w:rsidRPr="00544887" w:rsidRDefault="003827A3" w:rsidP="003827A3">
      <w:pPr>
        <w:suppressAutoHyphens/>
      </w:pPr>
      <w:r w:rsidRPr="00544887">
        <w:t>W wyniku wejścia w życie ustawy pr.w. zmianie uległa struktura kompetencyjna organów właściwych do wydawania pozwoleń wodnoprawnych:</w:t>
      </w:r>
    </w:p>
    <w:p w14:paraId="35517310" w14:textId="436E412E" w:rsidR="003827A3" w:rsidRPr="00544887" w:rsidRDefault="003827A3" w:rsidP="00A11B4C">
      <w:pPr>
        <w:pStyle w:val="Akapitzlist"/>
        <w:numPr>
          <w:ilvl w:val="0"/>
          <w:numId w:val="57"/>
        </w:numPr>
      </w:pPr>
      <w:r w:rsidRPr="00544887">
        <w:t>do 31 grudnia 2017 r. (</w:t>
      </w:r>
      <w:r w:rsidR="00B66C55">
        <w:t xml:space="preserve">ustawa </w:t>
      </w:r>
      <w:r w:rsidRPr="00544887">
        <w:t xml:space="preserve">s.pr.w.) </w:t>
      </w:r>
      <w:r w:rsidR="002E3A3C">
        <w:t>-</w:t>
      </w:r>
      <w:r w:rsidRPr="00544887">
        <w:t xml:space="preserve"> organem właściwym do wydania pozwolenia wodnoprawnego był co do zasady starosta, w przypadkach wyszczególnionych:</w:t>
      </w:r>
    </w:p>
    <w:p w14:paraId="10B803E2" w14:textId="33C59C47" w:rsidR="003827A3" w:rsidRPr="00544887" w:rsidRDefault="003827A3" w:rsidP="00A11B4C">
      <w:pPr>
        <w:pStyle w:val="M1"/>
      </w:pPr>
      <w:r w:rsidRPr="00544887">
        <w:t xml:space="preserve">marszałek województwa </w:t>
      </w:r>
      <w:r w:rsidR="002E3A3C">
        <w:t>-</w:t>
      </w:r>
      <w:r w:rsidRPr="00544887">
        <w:t xml:space="preserve"> w sprawach, o których mowa w art. 140 ust. 2 </w:t>
      </w:r>
      <w:r w:rsidR="00B66C55">
        <w:t>ustawy</w:t>
      </w:r>
      <w:r w:rsidRPr="00544887">
        <w:t xml:space="preserve"> s.pr.w.,</w:t>
      </w:r>
    </w:p>
    <w:p w14:paraId="7E79AB1F" w14:textId="5D0503BB" w:rsidR="003827A3" w:rsidRPr="00544887" w:rsidRDefault="003827A3" w:rsidP="00A11B4C">
      <w:pPr>
        <w:pStyle w:val="M1"/>
      </w:pPr>
      <w:r w:rsidRPr="00544887">
        <w:t xml:space="preserve">dyrektor RZGW </w:t>
      </w:r>
      <w:r w:rsidR="002E3A3C">
        <w:t>-</w:t>
      </w:r>
      <w:r w:rsidRPr="00544887">
        <w:t xml:space="preserve"> w przypadku przedsięwzięć w całości lub w części położonych na terenach zamkniętych w rozumieniu Prawa ochrony środowiska (art. 140 ust. 2a </w:t>
      </w:r>
      <w:r w:rsidR="00B66C55">
        <w:t xml:space="preserve">ustawy </w:t>
      </w:r>
      <w:r w:rsidRPr="00544887">
        <w:t>s.pr.w.);</w:t>
      </w:r>
    </w:p>
    <w:p w14:paraId="1CA6C30B" w14:textId="04189209" w:rsidR="003827A3" w:rsidRPr="00544887" w:rsidRDefault="003827A3" w:rsidP="00A11B4C">
      <w:pPr>
        <w:pStyle w:val="Akapitzlist"/>
        <w:numPr>
          <w:ilvl w:val="0"/>
          <w:numId w:val="57"/>
        </w:numPr>
      </w:pPr>
      <w:r w:rsidRPr="00544887">
        <w:t xml:space="preserve">od 1 stycznia 2018 r. </w:t>
      </w:r>
      <w:r w:rsidR="002E3A3C">
        <w:t>-</w:t>
      </w:r>
      <w:r w:rsidRPr="00544887">
        <w:t xml:space="preserve"> organy właściwe do wydawania pozwoleń wodnoprawnych to:</w:t>
      </w:r>
    </w:p>
    <w:p w14:paraId="44953D5C" w14:textId="4E59EC79" w:rsidR="003827A3" w:rsidRPr="00544887" w:rsidRDefault="003827A3" w:rsidP="00A11B4C">
      <w:pPr>
        <w:pStyle w:val="M1"/>
      </w:pPr>
      <w:r w:rsidRPr="00544887">
        <w:t>właściwe organy PGW</w:t>
      </w:r>
      <w:r w:rsidR="00F76190">
        <w:t> </w:t>
      </w:r>
      <w:r w:rsidRPr="00544887">
        <w:t xml:space="preserve">WP </w:t>
      </w:r>
      <w:r w:rsidR="002E3A3C">
        <w:t>-</w:t>
      </w:r>
      <w:r w:rsidRPr="00544887">
        <w:t xml:space="preserve"> zgodnie z podziałem kompetencyjnym zawartym w art. 397</w:t>
      </w:r>
      <w:r w:rsidR="0088681B">
        <w:t xml:space="preserve"> ustawy</w:t>
      </w:r>
      <w:r w:rsidRPr="00544887">
        <w:t xml:space="preserve"> pr.w.,</w:t>
      </w:r>
    </w:p>
    <w:p w14:paraId="2C5FCD63" w14:textId="09992964" w:rsidR="003827A3" w:rsidRPr="00544887" w:rsidRDefault="003827A3" w:rsidP="00A11B4C">
      <w:pPr>
        <w:pStyle w:val="M1"/>
      </w:pPr>
      <w:r w:rsidRPr="00544887">
        <w:t xml:space="preserve">minister właściwy ds. gospodarki wodnej </w:t>
      </w:r>
      <w:r w:rsidR="002E3A3C">
        <w:t>-</w:t>
      </w:r>
      <w:r w:rsidRPr="00544887">
        <w:t xml:space="preserve"> gdy wnioskodawcą jest PGW</w:t>
      </w:r>
      <w:r w:rsidR="00F76190">
        <w:t> </w:t>
      </w:r>
      <w:r w:rsidRPr="00544887">
        <w:t>WP.</w:t>
      </w:r>
    </w:p>
    <w:p w14:paraId="72571612" w14:textId="77777777" w:rsidR="003827A3" w:rsidRPr="00AA2897" w:rsidRDefault="003827A3" w:rsidP="00203047">
      <w:r w:rsidRPr="00AA2897">
        <w:t xml:space="preserve">Na podstawie danych z systemu informacyjnego gospodarowania wodami oraz </w:t>
      </w:r>
      <w:r w:rsidRPr="00203047">
        <w:t>bazy Identyfikacji Presji</w:t>
      </w:r>
      <w:r w:rsidRPr="00AA2897">
        <w:t xml:space="preserve"> dokonano przeglądu i analizy pozwoleń wodnoprawnych obowiązujących w okresie, którego plan gospodarowania wodami na obszarze dorzecza dotyczy tj. w okresie 2022-2027 </w:t>
      </w:r>
      <w:r w:rsidRPr="00203047">
        <w:t>(na podstawie danych bazy Identyfikacji Presji)</w:t>
      </w:r>
      <w:r w:rsidRPr="00AA2897">
        <w:t xml:space="preserve">. Dodatkowo wskazane zostały pozwolenia wodnoprawne udzielone po wejściu w życie ustawy pr.w., tj. w okresie 2018-2019. </w:t>
      </w:r>
    </w:p>
    <w:p w14:paraId="11F698D8" w14:textId="77777777" w:rsidR="003827A3" w:rsidRPr="00AA2897" w:rsidRDefault="003827A3" w:rsidP="00203047">
      <w:r w:rsidRPr="00AA2897">
        <w:t>Informacje dotyczące pozwoleń wodnoprawnych wykorzystywane są na potrzeby wykonywania szczegółowych analiz dla jcw, w których stwierdzono zagrożenie nieosiągnięciem celów środowiskowych. W myśl art. 325 ustawy pr.w. zagrożenie nieosiągnięciem celów środowiskowych może być podstawą do dodatkowego przeglądu udzielonych pozwoleń, a w konsekwencji wskazania pozwoleń, które powinny być cofnięte lub ograniczone w celu zapobieżenia zagrożeniu osiągnięcia celów środowiskowych.</w:t>
      </w:r>
    </w:p>
    <w:p w14:paraId="539D7F7F" w14:textId="672044A1" w:rsidR="008F6A9E" w:rsidRPr="00AA2897" w:rsidRDefault="008F6A9E" w:rsidP="00FD7D88">
      <w:r w:rsidRPr="00AA2897">
        <w:t xml:space="preserve">W tabeli </w:t>
      </w:r>
      <w:r w:rsidR="0077085E" w:rsidRPr="00AA2897">
        <w:t>13-8</w:t>
      </w:r>
      <w:r w:rsidRPr="00AA2897">
        <w:t xml:space="preserve"> </w:t>
      </w:r>
      <w:r w:rsidR="003827A3" w:rsidRPr="00AA2897">
        <w:t xml:space="preserve">zaprezentowane zostały zestawienia dotyczące obowiązujących do 2027 r. pozwoleń wodnoprawnych dla poszczególnych obszarów administracyjnych </w:t>
      </w:r>
      <w:r w:rsidR="00B4221C">
        <w:t>na</w:t>
      </w:r>
      <w:r w:rsidR="003827A3" w:rsidRPr="00AA2897">
        <w:t xml:space="preserve"> obszarze dorzecza Niemna.</w:t>
      </w:r>
    </w:p>
    <w:p w14:paraId="3B05A4EF" w14:textId="3FFF51B7" w:rsidR="003827A3" w:rsidRPr="00544887" w:rsidRDefault="005E2AE0" w:rsidP="00CC4F8D">
      <w:pPr>
        <w:pStyle w:val="Tabela"/>
      </w:pPr>
      <w:bookmarkStart w:id="425" w:name="_Toc68725236"/>
      <w:r>
        <w:lastRenderedPageBreak/>
        <w:t>Tabela</w:t>
      </w:r>
      <w:r w:rsidR="003827A3"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8</w:t>
      </w:r>
      <w:r w:rsidR="00B25B32">
        <w:rPr>
          <w:noProof/>
        </w:rPr>
        <w:fldChar w:fldCharType="end"/>
      </w:r>
      <w:r w:rsidR="003827A3" w:rsidRPr="00544887">
        <w:tab/>
      </w:r>
      <w:r w:rsidR="003827A3" w:rsidRPr="00B106EF">
        <w:rPr>
          <w:rStyle w:val="TabelaZnak"/>
          <w:b/>
          <w:bCs/>
          <w:iCs/>
        </w:rPr>
        <w:t>Zestawienie</w:t>
      </w:r>
      <w:r w:rsidR="003827A3" w:rsidRPr="00544887">
        <w:rPr>
          <w:rStyle w:val="TabelaZnak"/>
          <w:b/>
          <w:bCs/>
          <w:iCs/>
        </w:rPr>
        <w:t xml:space="preserve"> liczby pozwoleń wodnoprawnych wydanych do roku 2018 i obowiązujących w</w:t>
      </w:r>
      <w:r w:rsidR="00BC6AEA">
        <w:rPr>
          <w:rStyle w:val="TabelaZnak"/>
          <w:b/>
          <w:bCs/>
          <w:iCs/>
        </w:rPr>
        <w:t> </w:t>
      </w:r>
      <w:r w:rsidR="003827A3" w:rsidRPr="00544887">
        <w:rPr>
          <w:rStyle w:val="TabelaZnak"/>
          <w:b/>
          <w:bCs/>
          <w:iCs/>
        </w:rPr>
        <w:t>okresie 2022-2027</w:t>
      </w:r>
      <w:bookmarkEnd w:id="425"/>
    </w:p>
    <w:tbl>
      <w:tblPr>
        <w:tblW w:w="4961" w:type="pct"/>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99"/>
        <w:gridCol w:w="830"/>
        <w:gridCol w:w="985"/>
        <w:gridCol w:w="1008"/>
        <w:gridCol w:w="878"/>
        <w:gridCol w:w="1137"/>
        <w:gridCol w:w="1246"/>
        <w:gridCol w:w="708"/>
      </w:tblGrid>
      <w:tr w:rsidR="003827A3" w:rsidRPr="00544887" w14:paraId="503FBDBF" w14:textId="77777777" w:rsidTr="000C7C1E">
        <w:trPr>
          <w:trHeight w:val="454"/>
        </w:trPr>
        <w:tc>
          <w:tcPr>
            <w:tcW w:w="2199" w:type="dxa"/>
            <w:vMerge w:val="restart"/>
            <w:shd w:val="clear" w:color="auto" w:fill="BFBFBF" w:themeFill="background1" w:themeFillShade="BF"/>
            <w:tcMar>
              <w:left w:w="28" w:type="dxa"/>
              <w:right w:w="28" w:type="dxa"/>
            </w:tcMar>
            <w:vAlign w:val="center"/>
            <w:hideMark/>
          </w:tcPr>
          <w:p w14:paraId="62952EA0" w14:textId="7F2CF025" w:rsidR="003827A3" w:rsidRPr="00834DE4" w:rsidRDefault="003827A3" w:rsidP="005946B7">
            <w:pPr>
              <w:pStyle w:val="Teksttabelilewybold"/>
            </w:pPr>
            <w:r w:rsidRPr="00373DC6">
              <w:t xml:space="preserve">Obszar </w:t>
            </w:r>
            <w:r w:rsidR="00B9025B" w:rsidRPr="00870610">
              <w:t>d</w:t>
            </w:r>
            <w:r w:rsidRPr="00870610">
              <w:t xml:space="preserve">orzecza Niemna </w:t>
            </w:r>
          </w:p>
        </w:tc>
        <w:tc>
          <w:tcPr>
            <w:tcW w:w="6792" w:type="dxa"/>
            <w:gridSpan w:val="7"/>
            <w:shd w:val="clear" w:color="auto" w:fill="BFBFBF" w:themeFill="background1" w:themeFillShade="BF"/>
            <w:tcMar>
              <w:left w:w="28" w:type="dxa"/>
              <w:right w:w="28" w:type="dxa"/>
            </w:tcMar>
            <w:vAlign w:val="center"/>
            <w:hideMark/>
          </w:tcPr>
          <w:p w14:paraId="102AAD1C" w14:textId="77777777" w:rsidR="003827A3" w:rsidRPr="00544887" w:rsidRDefault="003827A3" w:rsidP="00FD7D88">
            <w:pPr>
              <w:pStyle w:val="Teksttabelinaglowek"/>
            </w:pPr>
            <w:r w:rsidRPr="00544887">
              <w:t>Liczba pozwoleń danej kategorii wydanych  do 2018 r. i obowiązujących w okresie 2022-2027</w:t>
            </w:r>
          </w:p>
        </w:tc>
      </w:tr>
      <w:tr w:rsidR="00C80834" w:rsidRPr="00544887" w14:paraId="32663D65" w14:textId="77777777" w:rsidTr="000C7C1E">
        <w:trPr>
          <w:trHeight w:val="454"/>
        </w:trPr>
        <w:tc>
          <w:tcPr>
            <w:tcW w:w="2199" w:type="dxa"/>
            <w:vMerge/>
            <w:shd w:val="clear" w:color="auto" w:fill="BFBFBF" w:themeFill="background1" w:themeFillShade="BF"/>
            <w:tcMar>
              <w:left w:w="28" w:type="dxa"/>
              <w:right w:w="28" w:type="dxa"/>
            </w:tcMar>
            <w:vAlign w:val="center"/>
            <w:hideMark/>
          </w:tcPr>
          <w:p w14:paraId="385F3987" w14:textId="77777777" w:rsidR="003827A3" w:rsidRPr="00054BBE" w:rsidRDefault="003827A3" w:rsidP="005946B7">
            <w:pPr>
              <w:pStyle w:val="Teksttabelilewybold"/>
            </w:pPr>
          </w:p>
        </w:tc>
        <w:tc>
          <w:tcPr>
            <w:tcW w:w="830" w:type="dxa"/>
            <w:shd w:val="clear" w:color="auto" w:fill="BFBFBF" w:themeFill="background1" w:themeFillShade="BF"/>
            <w:tcMar>
              <w:left w:w="28" w:type="dxa"/>
              <w:right w:w="28" w:type="dxa"/>
            </w:tcMar>
            <w:vAlign w:val="center"/>
            <w:hideMark/>
          </w:tcPr>
          <w:p w14:paraId="382ED486" w14:textId="77777777" w:rsidR="003827A3" w:rsidRPr="00544887" w:rsidRDefault="003827A3" w:rsidP="00FD7D88">
            <w:pPr>
              <w:pStyle w:val="Teksttabelinaglowek"/>
            </w:pPr>
            <w:r w:rsidRPr="00544887">
              <w:t>Pobór wód podziemnych</w:t>
            </w:r>
          </w:p>
        </w:tc>
        <w:tc>
          <w:tcPr>
            <w:tcW w:w="985" w:type="dxa"/>
            <w:shd w:val="clear" w:color="auto" w:fill="BFBFBF" w:themeFill="background1" w:themeFillShade="BF"/>
            <w:tcMar>
              <w:left w:w="28" w:type="dxa"/>
              <w:right w:w="28" w:type="dxa"/>
            </w:tcMar>
            <w:vAlign w:val="center"/>
            <w:hideMark/>
          </w:tcPr>
          <w:p w14:paraId="779BE268" w14:textId="77777777" w:rsidR="003827A3" w:rsidRPr="00544887" w:rsidRDefault="003827A3" w:rsidP="00FD7D88">
            <w:pPr>
              <w:pStyle w:val="Teksttabelinaglowek"/>
            </w:pPr>
            <w:r w:rsidRPr="00544887">
              <w:t>Pobór wód powierzchniowych</w:t>
            </w:r>
          </w:p>
        </w:tc>
        <w:tc>
          <w:tcPr>
            <w:tcW w:w="1008" w:type="dxa"/>
            <w:shd w:val="clear" w:color="auto" w:fill="BFBFBF" w:themeFill="background1" w:themeFillShade="BF"/>
            <w:tcMar>
              <w:left w:w="28" w:type="dxa"/>
              <w:right w:w="28" w:type="dxa"/>
            </w:tcMar>
            <w:vAlign w:val="center"/>
            <w:hideMark/>
          </w:tcPr>
          <w:p w14:paraId="3249A5CB" w14:textId="77777777" w:rsidR="003827A3" w:rsidRPr="00544887" w:rsidRDefault="003827A3" w:rsidP="00FD7D88">
            <w:pPr>
              <w:pStyle w:val="Teksttabelinaglowek"/>
            </w:pPr>
            <w:r w:rsidRPr="00544887">
              <w:t>Zrzuty - wody opadowe</w:t>
            </w:r>
          </w:p>
        </w:tc>
        <w:tc>
          <w:tcPr>
            <w:tcW w:w="878" w:type="dxa"/>
            <w:shd w:val="clear" w:color="auto" w:fill="BFBFBF" w:themeFill="background1" w:themeFillShade="BF"/>
            <w:tcMar>
              <w:left w:w="28" w:type="dxa"/>
              <w:right w:w="28" w:type="dxa"/>
            </w:tcMar>
            <w:vAlign w:val="center"/>
            <w:hideMark/>
          </w:tcPr>
          <w:p w14:paraId="4E6A39E2" w14:textId="77777777" w:rsidR="003827A3" w:rsidRPr="00544887" w:rsidRDefault="003827A3" w:rsidP="00FD7D88">
            <w:pPr>
              <w:pStyle w:val="Teksttabelinaglowek"/>
            </w:pPr>
            <w:r w:rsidRPr="00544887">
              <w:t>Zrzut - ścieki bytowe</w:t>
            </w:r>
          </w:p>
        </w:tc>
        <w:tc>
          <w:tcPr>
            <w:tcW w:w="1137" w:type="dxa"/>
            <w:shd w:val="clear" w:color="auto" w:fill="BFBFBF" w:themeFill="background1" w:themeFillShade="BF"/>
            <w:tcMar>
              <w:left w:w="28" w:type="dxa"/>
              <w:right w:w="28" w:type="dxa"/>
            </w:tcMar>
            <w:vAlign w:val="center"/>
            <w:hideMark/>
          </w:tcPr>
          <w:p w14:paraId="5C3B6479" w14:textId="77777777" w:rsidR="003827A3" w:rsidRPr="00544887" w:rsidRDefault="003827A3" w:rsidP="00FD7D88">
            <w:pPr>
              <w:pStyle w:val="Teksttabelinaglowek"/>
            </w:pPr>
            <w:r w:rsidRPr="00544887">
              <w:t>Zrzuty - ścieki komunalne</w:t>
            </w:r>
          </w:p>
        </w:tc>
        <w:tc>
          <w:tcPr>
            <w:tcW w:w="1246" w:type="dxa"/>
            <w:shd w:val="clear" w:color="auto" w:fill="BFBFBF" w:themeFill="background1" w:themeFillShade="BF"/>
            <w:tcMar>
              <w:left w:w="28" w:type="dxa"/>
              <w:right w:w="28" w:type="dxa"/>
            </w:tcMar>
            <w:vAlign w:val="center"/>
            <w:hideMark/>
          </w:tcPr>
          <w:p w14:paraId="6D8A59D6" w14:textId="77777777" w:rsidR="003827A3" w:rsidRPr="00544887" w:rsidRDefault="003827A3" w:rsidP="00FD7D88">
            <w:pPr>
              <w:pStyle w:val="Teksttabelinaglowek"/>
            </w:pPr>
            <w:r w:rsidRPr="00544887">
              <w:t>Zrzuty - ścieki komunalne i przemysłowe</w:t>
            </w:r>
          </w:p>
        </w:tc>
        <w:tc>
          <w:tcPr>
            <w:tcW w:w="708" w:type="dxa"/>
            <w:shd w:val="clear" w:color="auto" w:fill="BFBFBF" w:themeFill="background1" w:themeFillShade="BF"/>
            <w:tcMar>
              <w:left w:w="28" w:type="dxa"/>
              <w:right w:w="28" w:type="dxa"/>
            </w:tcMar>
            <w:vAlign w:val="center"/>
            <w:hideMark/>
          </w:tcPr>
          <w:p w14:paraId="6FA54573" w14:textId="77777777" w:rsidR="003827A3" w:rsidRPr="00544887" w:rsidRDefault="003827A3" w:rsidP="00FD7D88">
            <w:pPr>
              <w:pStyle w:val="Teksttabelinaglowek"/>
            </w:pPr>
            <w:r w:rsidRPr="00544887">
              <w:t>Zrzuty - stawy</w:t>
            </w:r>
          </w:p>
        </w:tc>
      </w:tr>
      <w:tr w:rsidR="003827A3" w:rsidRPr="009239E4" w14:paraId="6B96C488" w14:textId="77777777" w:rsidTr="001D1A76">
        <w:trPr>
          <w:trHeight w:val="454"/>
        </w:trPr>
        <w:tc>
          <w:tcPr>
            <w:tcW w:w="2199" w:type="dxa"/>
            <w:shd w:val="clear" w:color="auto" w:fill="auto"/>
            <w:noWrap/>
            <w:tcMar>
              <w:left w:w="28" w:type="dxa"/>
              <w:right w:w="28" w:type="dxa"/>
            </w:tcMar>
            <w:vAlign w:val="center"/>
            <w:hideMark/>
          </w:tcPr>
          <w:p w14:paraId="174E25D5" w14:textId="77777777" w:rsidR="003827A3" w:rsidRPr="00870610" w:rsidRDefault="003827A3" w:rsidP="005946B7">
            <w:pPr>
              <w:pStyle w:val="Teksttabelisrodek"/>
            </w:pPr>
            <w:r w:rsidRPr="00373DC6">
              <w:t>Region wodny Niemna</w:t>
            </w:r>
          </w:p>
        </w:tc>
        <w:tc>
          <w:tcPr>
            <w:tcW w:w="830" w:type="dxa"/>
            <w:shd w:val="clear" w:color="auto" w:fill="auto"/>
            <w:noWrap/>
            <w:tcMar>
              <w:left w:w="28" w:type="dxa"/>
              <w:right w:w="28" w:type="dxa"/>
            </w:tcMar>
            <w:vAlign w:val="center"/>
            <w:hideMark/>
          </w:tcPr>
          <w:p w14:paraId="2C0E2390" w14:textId="77777777" w:rsidR="003827A3" w:rsidRPr="009B2FBE" w:rsidRDefault="003827A3" w:rsidP="005946B7">
            <w:pPr>
              <w:pStyle w:val="Teksttabelisrodek"/>
            </w:pPr>
            <w:r w:rsidRPr="00834DE4">
              <w:t>32</w:t>
            </w:r>
          </w:p>
        </w:tc>
        <w:tc>
          <w:tcPr>
            <w:tcW w:w="985" w:type="dxa"/>
            <w:shd w:val="clear" w:color="auto" w:fill="auto"/>
            <w:noWrap/>
            <w:tcMar>
              <w:left w:w="28" w:type="dxa"/>
              <w:right w:w="28" w:type="dxa"/>
            </w:tcMar>
            <w:vAlign w:val="center"/>
            <w:hideMark/>
          </w:tcPr>
          <w:p w14:paraId="35771438" w14:textId="77777777" w:rsidR="003827A3" w:rsidRPr="001A23BD" w:rsidRDefault="003827A3" w:rsidP="005946B7">
            <w:pPr>
              <w:pStyle w:val="Teksttabelisrodek"/>
            </w:pPr>
            <w:r w:rsidRPr="001A23BD">
              <w:t>34</w:t>
            </w:r>
          </w:p>
        </w:tc>
        <w:tc>
          <w:tcPr>
            <w:tcW w:w="1008" w:type="dxa"/>
            <w:shd w:val="clear" w:color="auto" w:fill="auto"/>
            <w:noWrap/>
            <w:tcMar>
              <w:left w:w="28" w:type="dxa"/>
              <w:right w:w="28" w:type="dxa"/>
            </w:tcMar>
            <w:vAlign w:val="center"/>
            <w:hideMark/>
          </w:tcPr>
          <w:p w14:paraId="344F7812" w14:textId="55F25D4E" w:rsidR="003827A3" w:rsidRPr="001A23BD" w:rsidRDefault="00AF66DF" w:rsidP="005946B7">
            <w:pPr>
              <w:pStyle w:val="Teksttabelisrodek"/>
            </w:pPr>
            <w:r w:rsidRPr="001A23BD">
              <w:t>-</w:t>
            </w:r>
          </w:p>
        </w:tc>
        <w:tc>
          <w:tcPr>
            <w:tcW w:w="878" w:type="dxa"/>
            <w:shd w:val="clear" w:color="auto" w:fill="auto"/>
            <w:noWrap/>
            <w:tcMar>
              <w:left w:w="28" w:type="dxa"/>
              <w:right w:w="28" w:type="dxa"/>
            </w:tcMar>
            <w:vAlign w:val="center"/>
            <w:hideMark/>
          </w:tcPr>
          <w:p w14:paraId="67BE0834" w14:textId="77777777" w:rsidR="003827A3" w:rsidRPr="00022931" w:rsidRDefault="003827A3" w:rsidP="005946B7">
            <w:pPr>
              <w:pStyle w:val="Teksttabelisrodek"/>
            </w:pPr>
            <w:r w:rsidRPr="00C571CA">
              <w:t>3</w:t>
            </w:r>
          </w:p>
        </w:tc>
        <w:tc>
          <w:tcPr>
            <w:tcW w:w="1137" w:type="dxa"/>
            <w:shd w:val="clear" w:color="auto" w:fill="auto"/>
            <w:noWrap/>
            <w:tcMar>
              <w:left w:w="28" w:type="dxa"/>
              <w:right w:w="28" w:type="dxa"/>
            </w:tcMar>
            <w:vAlign w:val="center"/>
            <w:hideMark/>
          </w:tcPr>
          <w:p w14:paraId="004D9F8A" w14:textId="77777777" w:rsidR="003827A3" w:rsidRPr="00022931" w:rsidRDefault="003827A3" w:rsidP="005946B7">
            <w:pPr>
              <w:pStyle w:val="Teksttabelisrodek"/>
            </w:pPr>
            <w:r w:rsidRPr="00022931">
              <w:t>3</w:t>
            </w:r>
          </w:p>
        </w:tc>
        <w:tc>
          <w:tcPr>
            <w:tcW w:w="1246" w:type="dxa"/>
            <w:shd w:val="clear" w:color="auto" w:fill="auto"/>
            <w:noWrap/>
            <w:tcMar>
              <w:left w:w="28" w:type="dxa"/>
              <w:right w:w="28" w:type="dxa"/>
            </w:tcMar>
            <w:vAlign w:val="center"/>
            <w:hideMark/>
          </w:tcPr>
          <w:p w14:paraId="3CEE3325" w14:textId="77777777" w:rsidR="003827A3" w:rsidRPr="00022931" w:rsidRDefault="003827A3" w:rsidP="005946B7">
            <w:pPr>
              <w:pStyle w:val="Teksttabelisrodek"/>
            </w:pPr>
            <w:r w:rsidRPr="00022931">
              <w:t>1</w:t>
            </w:r>
          </w:p>
        </w:tc>
        <w:tc>
          <w:tcPr>
            <w:tcW w:w="708" w:type="dxa"/>
            <w:shd w:val="clear" w:color="auto" w:fill="auto"/>
            <w:noWrap/>
            <w:tcMar>
              <w:left w:w="28" w:type="dxa"/>
              <w:right w:w="28" w:type="dxa"/>
            </w:tcMar>
            <w:vAlign w:val="center"/>
            <w:hideMark/>
          </w:tcPr>
          <w:p w14:paraId="192CED42" w14:textId="77777777" w:rsidR="003827A3" w:rsidRPr="00681FCF" w:rsidRDefault="003827A3" w:rsidP="005946B7">
            <w:pPr>
              <w:pStyle w:val="Teksttabelisrodek"/>
            </w:pPr>
            <w:r w:rsidRPr="00681FCF">
              <w:t>1</w:t>
            </w:r>
          </w:p>
        </w:tc>
      </w:tr>
    </w:tbl>
    <w:p w14:paraId="72682CEB" w14:textId="77777777" w:rsidR="001D1A76" w:rsidRPr="00463193" w:rsidRDefault="001D1A76" w:rsidP="005946B7">
      <w:pPr>
        <w:pStyle w:val="rdo0"/>
      </w:pPr>
      <w:r w:rsidRPr="00463193">
        <w:t xml:space="preserve">Źródło: opracowanie </w:t>
      </w:r>
      <w:r>
        <w:t xml:space="preserve">własne </w:t>
      </w:r>
      <w:r w:rsidRPr="00463193">
        <w:t>na podstawie danych bazy Identyfikacji Presji</w:t>
      </w:r>
    </w:p>
    <w:p w14:paraId="4D27D44C" w14:textId="060739F8" w:rsidR="003827A3" w:rsidRPr="00AA2897" w:rsidRDefault="003827A3" w:rsidP="00FD7D88">
      <w:r w:rsidRPr="00AA2897">
        <w:t>W regionie wodnym Niemna udział pozwoleń wodnoprawnych na pobór i zrzut jest bardzo wyrównany stanowiąc po 43% i 46% ogólnej liczby pozwoleń obowiązujących w okresie obowiązywania IIaPGW. Pozostałe 11% tworzą łącznie inne rodzaje pozwoleń wskazane w tabeli powyżej oraz na poniższym wykresie</w:t>
      </w:r>
      <w:r w:rsidR="008F6A9E" w:rsidRPr="00AA2897">
        <w:t xml:space="preserve"> 13-</w:t>
      </w:r>
      <w:r w:rsidR="0077085E" w:rsidRPr="00AA2897">
        <w:t>2</w:t>
      </w:r>
      <w:r w:rsidRPr="00AA2897">
        <w:t>.</w:t>
      </w:r>
    </w:p>
    <w:p w14:paraId="481B7024" w14:textId="77777777" w:rsidR="00544887" w:rsidRPr="00544887" w:rsidRDefault="003827A3" w:rsidP="0061520C">
      <w:pPr>
        <w:pStyle w:val="Wykres"/>
      </w:pPr>
      <w:r w:rsidRPr="00544887">
        <w:rPr>
          <w:noProof/>
        </w:rPr>
        <w:drawing>
          <wp:inline distT="0" distB="0" distL="0" distR="0" wp14:anchorId="6E036F55" wp14:editId="04F7D014">
            <wp:extent cx="5821680" cy="2711303"/>
            <wp:effectExtent l="0" t="0" r="7620" b="13335"/>
            <wp:docPr id="230" name="Wykres 230">
              <a:extLst xmlns:a="http://schemas.openxmlformats.org/drawingml/2006/main">
                <a:ext uri="{FF2B5EF4-FFF2-40B4-BE49-F238E27FC236}">
                  <a16:creationId xmlns:a16="http://schemas.microsoft.com/office/drawing/2014/main" id="{D367346D-7A7C-441D-866F-2046935906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61F4F4B" w14:textId="6D674227" w:rsidR="003827A3" w:rsidRPr="00544887" w:rsidRDefault="00B106EF" w:rsidP="00F66A46">
      <w:pPr>
        <w:pStyle w:val="Wykres"/>
      </w:pPr>
      <w:bookmarkStart w:id="426" w:name="_Toc68725318"/>
      <w:r>
        <w:t xml:space="preserve">Wykres </w:t>
      </w:r>
      <w:r w:rsidR="00B25B32">
        <w:fldChar w:fldCharType="begin"/>
      </w:r>
      <w:r w:rsidR="00B25B32">
        <w:instrText xml:space="preserve"> STYLEREF 1 \s </w:instrText>
      </w:r>
      <w:r w:rsidR="00B25B32">
        <w:fldChar w:fldCharType="separate"/>
      </w:r>
      <w:r w:rsidR="0061520C">
        <w:rPr>
          <w:noProof/>
        </w:rPr>
        <w:t>13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2</w:t>
      </w:r>
      <w:r w:rsidR="00B25B32">
        <w:rPr>
          <w:noProof/>
        </w:rPr>
        <w:fldChar w:fldCharType="end"/>
      </w:r>
      <w:r>
        <w:tab/>
      </w:r>
      <w:r w:rsidR="00522E4E">
        <w:t>Udział</w:t>
      </w:r>
      <w:r w:rsidR="003827A3" w:rsidRPr="00544887">
        <w:t xml:space="preserve"> poszczególnych typów pozwoleń </w:t>
      </w:r>
      <w:r w:rsidR="003827A3" w:rsidRPr="00F66A46">
        <w:t>wodnoprawnych</w:t>
      </w:r>
      <w:r w:rsidR="003827A3" w:rsidRPr="00544887">
        <w:t xml:space="preserve"> w ogólnej liczbie pozwoleń obowiązujących w okresie 2022-2027 na obszarze dorzecza </w:t>
      </w:r>
      <w:r w:rsidR="00DF1577" w:rsidRPr="00544887">
        <w:t>Niemna</w:t>
      </w:r>
      <w:bookmarkEnd w:id="426"/>
    </w:p>
    <w:p w14:paraId="7EFD8636" w14:textId="77777777" w:rsidR="001D1A76" w:rsidRPr="002D0D68" w:rsidRDefault="001D1A76" w:rsidP="005946B7">
      <w:pPr>
        <w:pStyle w:val="rdo0"/>
      </w:pPr>
      <w:r w:rsidRPr="002D0D68">
        <w:t xml:space="preserve">Źródło: </w:t>
      </w:r>
      <w:r w:rsidRPr="00EB47BC">
        <w:t>opracowanie</w:t>
      </w:r>
      <w:r w:rsidRPr="002D0D68">
        <w:t xml:space="preserve"> </w:t>
      </w:r>
      <w:r>
        <w:t>własne</w:t>
      </w:r>
      <w:r w:rsidRPr="002D0D68">
        <w:t xml:space="preserve"> na podstawie danych z systemu informacyjnego gospodarowania wodami PGW</w:t>
      </w:r>
      <w:r>
        <w:t> </w:t>
      </w:r>
      <w:r w:rsidRPr="002D0D68">
        <w:t>WP</w:t>
      </w:r>
    </w:p>
    <w:p w14:paraId="0FDB256E" w14:textId="0460159D" w:rsidR="003827A3" w:rsidRPr="00AA2897" w:rsidRDefault="003827A3" w:rsidP="00203047">
      <w:r w:rsidRPr="00AA2897">
        <w:t xml:space="preserve">Dodatkową pulę pozwoleń obowiązujących w okresie 2022-2027 stanowią pozwolenia wodnoprawne udzielone w okresie 2018-2019. Poniżej zaprezentowane zostały zestawienia udzielonych pozwoleń wodnoprawnych dla poszczególnych obszarów administracyjnych </w:t>
      </w:r>
      <w:r w:rsidR="00ED30C2">
        <w:t>na</w:t>
      </w:r>
      <w:r w:rsidRPr="00AA2897">
        <w:t xml:space="preserve"> obszarze dorzecza </w:t>
      </w:r>
      <w:r w:rsidR="00DF1577" w:rsidRPr="00AA2897">
        <w:t>Niemna</w:t>
      </w:r>
      <w:r w:rsidRPr="00AA2897">
        <w:t>, przygotowane na podstawie danych z systemu informacyjnego gospodarowania wodami PGW</w:t>
      </w:r>
      <w:r w:rsidR="00F76190">
        <w:t> </w:t>
      </w:r>
      <w:r w:rsidRPr="00AA2897">
        <w:t xml:space="preserve">WP. </w:t>
      </w:r>
    </w:p>
    <w:p w14:paraId="241DE2D3" w14:textId="150ABCCB" w:rsidR="003827A3" w:rsidRPr="00BB7BEF" w:rsidRDefault="003827A3" w:rsidP="00BB7BEF">
      <w:r w:rsidRPr="00AA2897">
        <w:t xml:space="preserve">Zdecydowaną większość pozwoleń udzielonych w okresie 2018-2019 w obszarze dorzecza </w:t>
      </w:r>
      <w:r w:rsidR="00DF1577" w:rsidRPr="00AA2897">
        <w:t>Niemna</w:t>
      </w:r>
      <w:r w:rsidRPr="00AA2897">
        <w:t xml:space="preserve"> stanowią pozwolenia w zakresie zrzutu ścieków do wód obejmując ok. 42% wszystkich wydanych pozwoleń</w:t>
      </w:r>
      <w:r w:rsidR="008F6A9E" w:rsidRPr="00AA2897">
        <w:t xml:space="preserve"> (tabela 13-</w:t>
      </w:r>
      <w:r w:rsidR="0077085E" w:rsidRPr="00AA2897">
        <w:t>9</w:t>
      </w:r>
      <w:r w:rsidR="008F6A9E" w:rsidRPr="00AA2897">
        <w:t>)</w:t>
      </w:r>
      <w:r w:rsidRPr="00AA2897">
        <w:t>.</w:t>
      </w:r>
    </w:p>
    <w:p w14:paraId="29937CEA" w14:textId="50644D50" w:rsidR="003827A3" w:rsidRPr="00E369DD" w:rsidRDefault="005E2AE0" w:rsidP="00CC4F8D">
      <w:pPr>
        <w:pStyle w:val="Tabela"/>
      </w:pPr>
      <w:bookmarkStart w:id="427" w:name="_Toc68725237"/>
      <w:r w:rsidRPr="00B106EF">
        <w:lastRenderedPageBreak/>
        <w:t>Tabela</w:t>
      </w:r>
      <w:r w:rsidR="003827A3" w:rsidRPr="00B106EF">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9</w:t>
      </w:r>
      <w:r w:rsidR="00B25B32">
        <w:rPr>
          <w:noProof/>
        </w:rPr>
        <w:fldChar w:fldCharType="end"/>
      </w:r>
      <w:r w:rsidR="003827A3" w:rsidRPr="00B106EF">
        <w:t xml:space="preserve">. </w:t>
      </w:r>
      <w:r w:rsidR="003827A3" w:rsidRPr="00B106EF">
        <w:tab/>
        <w:t xml:space="preserve">Zestawienie liczby pozwoleń wodnoprawnych </w:t>
      </w:r>
      <w:r w:rsidR="00ED30C2" w:rsidRPr="00B106EF">
        <w:t>na</w:t>
      </w:r>
      <w:r w:rsidR="003827A3" w:rsidRPr="00B106EF">
        <w:t xml:space="preserve"> obszarze dorzecza Niemna (RZWG </w:t>
      </w:r>
      <w:r w:rsidR="00ED30C2" w:rsidRPr="00B106EF">
        <w:t>WP</w:t>
      </w:r>
      <w:r w:rsidR="003827A3" w:rsidRPr="00E369DD">
        <w:t xml:space="preserve"> Białystok)</w:t>
      </w:r>
      <w:bookmarkEnd w:id="427"/>
    </w:p>
    <w:tbl>
      <w:tblPr>
        <w:tblStyle w:val="Tabela-Siatka"/>
        <w:tblW w:w="0" w:type="auto"/>
        <w:jc w:val="center"/>
        <w:tblLook w:val="04A0" w:firstRow="1" w:lastRow="0" w:firstColumn="1" w:lastColumn="0" w:noHBand="0" w:noVBand="1"/>
      </w:tblPr>
      <w:tblGrid>
        <w:gridCol w:w="1905"/>
        <w:gridCol w:w="1645"/>
      </w:tblGrid>
      <w:tr w:rsidR="00CA7EFD" w:rsidRPr="00544887" w14:paraId="60814DAA" w14:textId="77777777" w:rsidTr="00680613">
        <w:trPr>
          <w:trHeight w:val="903"/>
          <w:jc w:val="center"/>
        </w:trPr>
        <w:tc>
          <w:tcPr>
            <w:tcW w:w="1905" w:type="dxa"/>
            <w:shd w:val="clear" w:color="auto" w:fill="BFBFBF" w:themeFill="background1" w:themeFillShade="BF"/>
            <w:vAlign w:val="center"/>
          </w:tcPr>
          <w:p w14:paraId="1A2BE2B2" w14:textId="77777777" w:rsidR="00CA7EFD" w:rsidRPr="00680613" w:rsidRDefault="00CA7EFD" w:rsidP="00474E5B">
            <w:pPr>
              <w:jc w:val="center"/>
              <w:rPr>
                <w:b/>
                <w:bCs/>
                <w:sz w:val="20"/>
                <w:szCs w:val="20"/>
              </w:rPr>
            </w:pPr>
            <w:r w:rsidRPr="00680613">
              <w:rPr>
                <w:b/>
                <w:bCs/>
                <w:sz w:val="20"/>
                <w:szCs w:val="20"/>
              </w:rPr>
              <w:t>Rodzaj pozwolenia wodnoprawnego</w:t>
            </w:r>
          </w:p>
        </w:tc>
        <w:tc>
          <w:tcPr>
            <w:tcW w:w="1645" w:type="dxa"/>
            <w:shd w:val="clear" w:color="auto" w:fill="BFBFBF" w:themeFill="background1" w:themeFillShade="BF"/>
            <w:vAlign w:val="center"/>
          </w:tcPr>
          <w:p w14:paraId="20A4774B" w14:textId="4160289E" w:rsidR="00CA7EFD" w:rsidRPr="00680613" w:rsidRDefault="00CA7EFD" w:rsidP="00474E5B">
            <w:pPr>
              <w:jc w:val="center"/>
              <w:rPr>
                <w:b/>
                <w:bCs/>
                <w:sz w:val="20"/>
                <w:szCs w:val="20"/>
              </w:rPr>
            </w:pPr>
            <w:r w:rsidRPr="00680613">
              <w:rPr>
                <w:b/>
                <w:bCs/>
                <w:sz w:val="20"/>
                <w:szCs w:val="20"/>
              </w:rPr>
              <w:t>RZGW WP</w:t>
            </w:r>
            <w:r>
              <w:rPr>
                <w:b/>
                <w:bCs/>
                <w:sz w:val="20"/>
                <w:szCs w:val="20"/>
              </w:rPr>
              <w:t xml:space="preserve"> </w:t>
            </w:r>
            <w:r w:rsidRPr="009676FD">
              <w:rPr>
                <w:b/>
                <w:bCs/>
                <w:sz w:val="20"/>
                <w:szCs w:val="20"/>
              </w:rPr>
              <w:t>Białystok</w:t>
            </w:r>
          </w:p>
        </w:tc>
      </w:tr>
      <w:tr w:rsidR="003827A3" w:rsidRPr="007455E9" w14:paraId="7ACBA347" w14:textId="77777777" w:rsidTr="00BB7BEF">
        <w:trPr>
          <w:trHeight w:val="454"/>
          <w:jc w:val="center"/>
        </w:trPr>
        <w:tc>
          <w:tcPr>
            <w:tcW w:w="1905" w:type="dxa"/>
            <w:vAlign w:val="center"/>
          </w:tcPr>
          <w:p w14:paraId="489D89E3" w14:textId="77777777" w:rsidR="003827A3" w:rsidRPr="00870610" w:rsidRDefault="003827A3" w:rsidP="005946B7">
            <w:pPr>
              <w:pStyle w:val="Teksttabelilewy"/>
            </w:pPr>
            <w:r w:rsidRPr="00373DC6">
              <w:t>Zrzut</w:t>
            </w:r>
          </w:p>
        </w:tc>
        <w:tc>
          <w:tcPr>
            <w:tcW w:w="1645" w:type="dxa"/>
            <w:vAlign w:val="center"/>
          </w:tcPr>
          <w:p w14:paraId="5EBFAFE4" w14:textId="77777777" w:rsidR="003827A3" w:rsidRPr="009B2FBE" w:rsidRDefault="003827A3" w:rsidP="005946B7">
            <w:pPr>
              <w:pStyle w:val="Teksttabelilewy"/>
            </w:pPr>
            <w:r w:rsidRPr="00834DE4">
              <w:t>6</w:t>
            </w:r>
          </w:p>
        </w:tc>
      </w:tr>
      <w:tr w:rsidR="003827A3" w:rsidRPr="007455E9" w14:paraId="4FCD3950" w14:textId="77777777" w:rsidTr="00BB7BEF">
        <w:trPr>
          <w:trHeight w:val="454"/>
          <w:jc w:val="center"/>
        </w:trPr>
        <w:tc>
          <w:tcPr>
            <w:tcW w:w="1905" w:type="dxa"/>
            <w:vAlign w:val="center"/>
          </w:tcPr>
          <w:p w14:paraId="7143D8BF" w14:textId="77777777" w:rsidR="003827A3" w:rsidRPr="007455E9" w:rsidRDefault="003827A3" w:rsidP="005946B7">
            <w:pPr>
              <w:pStyle w:val="Teksttabelilewy"/>
            </w:pPr>
            <w:r w:rsidRPr="007455E9">
              <w:t>Pobór</w:t>
            </w:r>
          </w:p>
        </w:tc>
        <w:tc>
          <w:tcPr>
            <w:tcW w:w="1645" w:type="dxa"/>
            <w:vAlign w:val="center"/>
          </w:tcPr>
          <w:p w14:paraId="52DEFE43" w14:textId="77777777" w:rsidR="003827A3" w:rsidRPr="007455E9" w:rsidRDefault="003827A3" w:rsidP="005946B7">
            <w:pPr>
              <w:pStyle w:val="Teksttabelilewy"/>
            </w:pPr>
            <w:r w:rsidRPr="007455E9">
              <w:t>2</w:t>
            </w:r>
          </w:p>
        </w:tc>
      </w:tr>
      <w:tr w:rsidR="003827A3" w:rsidRPr="007455E9" w14:paraId="34444775" w14:textId="77777777" w:rsidTr="00BB7BEF">
        <w:trPr>
          <w:trHeight w:val="454"/>
          <w:jc w:val="center"/>
        </w:trPr>
        <w:tc>
          <w:tcPr>
            <w:tcW w:w="1905" w:type="dxa"/>
            <w:vAlign w:val="center"/>
          </w:tcPr>
          <w:p w14:paraId="0F1C9E43" w14:textId="77777777" w:rsidR="003827A3" w:rsidRPr="007455E9" w:rsidRDefault="003827A3" w:rsidP="005946B7">
            <w:pPr>
              <w:pStyle w:val="Teksttabelilewy"/>
            </w:pPr>
            <w:r w:rsidRPr="007455E9">
              <w:t>Retencjonowanie</w:t>
            </w:r>
          </w:p>
        </w:tc>
        <w:tc>
          <w:tcPr>
            <w:tcW w:w="1645" w:type="dxa"/>
            <w:vAlign w:val="center"/>
          </w:tcPr>
          <w:p w14:paraId="57F02EE7" w14:textId="77777777" w:rsidR="003827A3" w:rsidRPr="007455E9" w:rsidRDefault="003827A3" w:rsidP="005946B7">
            <w:pPr>
              <w:pStyle w:val="Teksttabelilewy"/>
            </w:pPr>
            <w:r w:rsidRPr="007455E9">
              <w:t>1</w:t>
            </w:r>
          </w:p>
        </w:tc>
      </w:tr>
      <w:tr w:rsidR="003827A3" w:rsidRPr="007455E9" w14:paraId="596725F0" w14:textId="77777777" w:rsidTr="00BB7BEF">
        <w:trPr>
          <w:trHeight w:val="454"/>
          <w:jc w:val="center"/>
        </w:trPr>
        <w:tc>
          <w:tcPr>
            <w:tcW w:w="1905" w:type="dxa"/>
            <w:vAlign w:val="center"/>
          </w:tcPr>
          <w:p w14:paraId="3A7630CA" w14:textId="77777777" w:rsidR="003827A3" w:rsidRPr="007455E9" w:rsidRDefault="003827A3" w:rsidP="005946B7">
            <w:pPr>
              <w:pStyle w:val="Teksttabelilewy"/>
            </w:pPr>
            <w:r w:rsidRPr="007455E9">
              <w:t>Regulacja</w:t>
            </w:r>
          </w:p>
        </w:tc>
        <w:tc>
          <w:tcPr>
            <w:tcW w:w="1645" w:type="dxa"/>
            <w:vAlign w:val="center"/>
          </w:tcPr>
          <w:p w14:paraId="633A94B1" w14:textId="77777777" w:rsidR="003827A3" w:rsidRPr="007455E9" w:rsidRDefault="003827A3" w:rsidP="005946B7">
            <w:pPr>
              <w:pStyle w:val="Teksttabelilewy"/>
            </w:pPr>
            <w:r w:rsidRPr="007455E9">
              <w:t>0</w:t>
            </w:r>
          </w:p>
        </w:tc>
      </w:tr>
      <w:tr w:rsidR="003827A3" w:rsidRPr="007455E9" w14:paraId="7240952B" w14:textId="77777777" w:rsidTr="00680613">
        <w:trPr>
          <w:trHeight w:val="454"/>
          <w:jc w:val="center"/>
        </w:trPr>
        <w:tc>
          <w:tcPr>
            <w:tcW w:w="1905" w:type="dxa"/>
            <w:shd w:val="clear" w:color="auto" w:fill="BFBFBF" w:themeFill="background1" w:themeFillShade="BF"/>
            <w:vAlign w:val="center"/>
          </w:tcPr>
          <w:p w14:paraId="652747A5" w14:textId="77777777" w:rsidR="003827A3" w:rsidRPr="00402E8D" w:rsidRDefault="003827A3" w:rsidP="005946B7">
            <w:pPr>
              <w:pStyle w:val="Teksttabelilewy"/>
            </w:pPr>
            <w:r w:rsidRPr="00402E8D">
              <w:t>Ogółem</w:t>
            </w:r>
          </w:p>
        </w:tc>
        <w:tc>
          <w:tcPr>
            <w:tcW w:w="1645" w:type="dxa"/>
            <w:shd w:val="clear" w:color="auto" w:fill="BFBFBF" w:themeFill="background1" w:themeFillShade="BF"/>
            <w:vAlign w:val="center"/>
          </w:tcPr>
          <w:p w14:paraId="2EF46E84" w14:textId="77777777" w:rsidR="003827A3" w:rsidRPr="00402E8D" w:rsidRDefault="003827A3" w:rsidP="005946B7">
            <w:pPr>
              <w:pStyle w:val="Teksttabelilewy"/>
            </w:pPr>
            <w:r w:rsidRPr="00402E8D">
              <w:t>9</w:t>
            </w:r>
          </w:p>
        </w:tc>
      </w:tr>
    </w:tbl>
    <w:p w14:paraId="64B3A643" w14:textId="77777777" w:rsidR="001D1A76" w:rsidRDefault="001D1A76" w:rsidP="005946B7">
      <w:pPr>
        <w:pStyle w:val="rdo0"/>
      </w:pPr>
      <w:r w:rsidRPr="002D0D68">
        <w:t xml:space="preserve">Źródło: opracowanie </w:t>
      </w:r>
      <w:r>
        <w:t>własne</w:t>
      </w:r>
      <w:r w:rsidRPr="002D0D68">
        <w:t xml:space="preserve"> na</w:t>
      </w:r>
      <w:r>
        <w:t xml:space="preserve"> </w:t>
      </w:r>
      <w:r w:rsidRPr="002D0D68">
        <w:t xml:space="preserve">podstawie danych z systemu </w:t>
      </w:r>
      <w:r w:rsidRPr="005A16F7">
        <w:t>informacyjnego</w:t>
      </w:r>
      <w:r w:rsidRPr="002D0D68">
        <w:t xml:space="preserve"> gospodarowania wodami PGW</w:t>
      </w:r>
      <w:r>
        <w:t> </w:t>
      </w:r>
      <w:r w:rsidRPr="002D0D68">
        <w:t>WP</w:t>
      </w:r>
    </w:p>
    <w:p w14:paraId="5E712029" w14:textId="74222DCD" w:rsidR="003827A3" w:rsidRPr="00544887" w:rsidRDefault="003827A3" w:rsidP="003827A3">
      <w:pPr>
        <w:suppressAutoHyphens/>
      </w:pPr>
      <w:r w:rsidRPr="00544887">
        <w:t xml:space="preserve">Całkowite wielkości zrzutów i poborów zarejestrowanych </w:t>
      </w:r>
      <w:r w:rsidR="007F7008">
        <w:t>na</w:t>
      </w:r>
      <w:r w:rsidRPr="00544887">
        <w:t xml:space="preserve"> obszarze dorzecza Niemna przedstawiają poniższ</w:t>
      </w:r>
      <w:r w:rsidR="00321CAA" w:rsidRPr="00544887">
        <w:t>a</w:t>
      </w:r>
      <w:r w:rsidRPr="00544887">
        <w:t xml:space="preserve"> tabel</w:t>
      </w:r>
      <w:r w:rsidR="00321CAA" w:rsidRPr="00544887">
        <w:t>a</w:t>
      </w:r>
      <w:r w:rsidR="007F7008">
        <w:t xml:space="preserve"> 13-10</w:t>
      </w:r>
    </w:p>
    <w:p w14:paraId="34EBB357" w14:textId="7B74E342" w:rsidR="003827A3" w:rsidRPr="00544887" w:rsidRDefault="005E2AE0" w:rsidP="00CC4F8D">
      <w:pPr>
        <w:pStyle w:val="Tabela"/>
      </w:pPr>
      <w:bookmarkStart w:id="428" w:name="_Toc68725238"/>
      <w:r>
        <w:t>Tabela</w:t>
      </w:r>
      <w:r w:rsidR="003827A3"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10</w:t>
      </w:r>
      <w:r w:rsidR="00B25B32">
        <w:rPr>
          <w:noProof/>
        </w:rPr>
        <w:fldChar w:fldCharType="end"/>
      </w:r>
      <w:r w:rsidR="003827A3" w:rsidRPr="00544887">
        <w:tab/>
        <w:t>Wielkość zrzutu w podziale na rodzaj zrzutu na obszarze dorzecza Niemna</w:t>
      </w:r>
      <w:bookmarkEnd w:id="4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1275"/>
        <w:gridCol w:w="1275"/>
        <w:gridCol w:w="1133"/>
        <w:gridCol w:w="142"/>
        <w:gridCol w:w="1275"/>
        <w:gridCol w:w="1558"/>
        <w:gridCol w:w="1416"/>
      </w:tblGrid>
      <w:tr w:rsidR="003827A3" w:rsidRPr="00544887" w14:paraId="22B85D09" w14:textId="77777777" w:rsidTr="001D1A76">
        <w:trPr>
          <w:trHeight w:val="454"/>
        </w:trPr>
        <w:tc>
          <w:tcPr>
            <w:tcW w:w="988" w:type="dxa"/>
            <w:vMerge w:val="restart"/>
            <w:shd w:val="clear" w:color="auto" w:fill="A6A6A6" w:themeFill="background1" w:themeFillShade="A6"/>
            <w:noWrap/>
            <w:vAlign w:val="center"/>
            <w:hideMark/>
          </w:tcPr>
          <w:p w14:paraId="514BE067" w14:textId="77777777" w:rsidR="003827A3" w:rsidRPr="00544887" w:rsidRDefault="003827A3" w:rsidP="005946B7">
            <w:pPr>
              <w:pStyle w:val="Teksttabelilewybold"/>
            </w:pPr>
            <w:r w:rsidRPr="00544887">
              <w:t>Dorzecze</w:t>
            </w:r>
          </w:p>
        </w:tc>
        <w:tc>
          <w:tcPr>
            <w:tcW w:w="8074" w:type="dxa"/>
            <w:gridSpan w:val="7"/>
            <w:shd w:val="clear" w:color="auto" w:fill="A6A6A6" w:themeFill="background1" w:themeFillShade="A6"/>
            <w:noWrap/>
            <w:vAlign w:val="center"/>
            <w:hideMark/>
          </w:tcPr>
          <w:p w14:paraId="66ECBA6A" w14:textId="77777777" w:rsidR="003827A3" w:rsidRPr="00544887" w:rsidRDefault="003827A3" w:rsidP="00FD2FD6">
            <w:pPr>
              <w:pStyle w:val="Teksttabelinaglowek"/>
            </w:pPr>
            <w:r w:rsidRPr="00544887">
              <w:t>Rodzaj zrzutu</w:t>
            </w:r>
          </w:p>
        </w:tc>
      </w:tr>
      <w:tr w:rsidR="00FF0FCC" w:rsidRPr="00544887" w14:paraId="74928B11" w14:textId="77777777" w:rsidTr="001D1A76">
        <w:trPr>
          <w:trHeight w:val="454"/>
        </w:trPr>
        <w:tc>
          <w:tcPr>
            <w:tcW w:w="988" w:type="dxa"/>
            <w:vMerge/>
            <w:shd w:val="clear" w:color="auto" w:fill="A6A6A6" w:themeFill="background1" w:themeFillShade="A6"/>
            <w:vAlign w:val="center"/>
            <w:hideMark/>
          </w:tcPr>
          <w:p w14:paraId="15D5E4A9" w14:textId="77777777" w:rsidR="003827A3" w:rsidRPr="00544887" w:rsidRDefault="003827A3" w:rsidP="005946B7">
            <w:pPr>
              <w:pStyle w:val="Teksttabelilewybold"/>
            </w:pPr>
          </w:p>
        </w:tc>
        <w:tc>
          <w:tcPr>
            <w:tcW w:w="1275" w:type="dxa"/>
            <w:shd w:val="clear" w:color="auto" w:fill="BFBFBF" w:themeFill="background1" w:themeFillShade="BF"/>
            <w:noWrap/>
            <w:vAlign w:val="center"/>
            <w:hideMark/>
          </w:tcPr>
          <w:p w14:paraId="49B1D853" w14:textId="77777777" w:rsidR="003827A3" w:rsidRPr="00544887" w:rsidRDefault="003827A3" w:rsidP="005946B7">
            <w:pPr>
              <w:pStyle w:val="Teksttabelisrodek"/>
            </w:pPr>
            <w:r w:rsidRPr="00544887">
              <w:t>Bytowe</w:t>
            </w:r>
          </w:p>
        </w:tc>
        <w:tc>
          <w:tcPr>
            <w:tcW w:w="1275" w:type="dxa"/>
            <w:shd w:val="clear" w:color="auto" w:fill="BFBFBF" w:themeFill="background1" w:themeFillShade="BF"/>
            <w:noWrap/>
            <w:vAlign w:val="center"/>
            <w:hideMark/>
          </w:tcPr>
          <w:p w14:paraId="46C4B315" w14:textId="77777777" w:rsidR="003827A3" w:rsidRPr="00544887" w:rsidRDefault="003827A3" w:rsidP="005946B7">
            <w:pPr>
              <w:pStyle w:val="Teksttabelisrodek"/>
            </w:pPr>
            <w:r w:rsidRPr="00544887">
              <w:t>Komunalne</w:t>
            </w:r>
          </w:p>
        </w:tc>
        <w:tc>
          <w:tcPr>
            <w:tcW w:w="1275" w:type="dxa"/>
            <w:gridSpan w:val="2"/>
            <w:shd w:val="clear" w:color="auto" w:fill="BFBFBF" w:themeFill="background1" w:themeFillShade="BF"/>
            <w:noWrap/>
            <w:vAlign w:val="center"/>
            <w:hideMark/>
          </w:tcPr>
          <w:p w14:paraId="0316F8AF" w14:textId="77777777" w:rsidR="003827A3" w:rsidRPr="00544887" w:rsidRDefault="003827A3" w:rsidP="005946B7">
            <w:pPr>
              <w:pStyle w:val="Teksttabelisrodek"/>
            </w:pPr>
            <w:r w:rsidRPr="00544887">
              <w:t>Lecznicze</w:t>
            </w:r>
          </w:p>
        </w:tc>
        <w:tc>
          <w:tcPr>
            <w:tcW w:w="1275" w:type="dxa"/>
            <w:shd w:val="clear" w:color="auto" w:fill="BFBFBF" w:themeFill="background1" w:themeFillShade="BF"/>
            <w:noWrap/>
            <w:vAlign w:val="center"/>
            <w:hideMark/>
          </w:tcPr>
          <w:p w14:paraId="234F1310" w14:textId="77777777" w:rsidR="003827A3" w:rsidRPr="00544887" w:rsidRDefault="003827A3" w:rsidP="005946B7">
            <w:pPr>
              <w:pStyle w:val="Teksttabelisrodek"/>
            </w:pPr>
            <w:r w:rsidRPr="00544887">
              <w:t>Przemysłowe</w:t>
            </w:r>
          </w:p>
        </w:tc>
        <w:tc>
          <w:tcPr>
            <w:tcW w:w="1558" w:type="dxa"/>
            <w:shd w:val="clear" w:color="auto" w:fill="BFBFBF" w:themeFill="background1" w:themeFillShade="BF"/>
            <w:noWrap/>
            <w:vAlign w:val="center"/>
            <w:hideMark/>
          </w:tcPr>
          <w:p w14:paraId="2B9B1D37" w14:textId="77777777" w:rsidR="003827A3" w:rsidRPr="00544887" w:rsidRDefault="003827A3" w:rsidP="005946B7">
            <w:pPr>
              <w:pStyle w:val="Teksttabelisrodek"/>
            </w:pPr>
            <w:r w:rsidRPr="00544887">
              <w:t>Składowiska</w:t>
            </w:r>
          </w:p>
        </w:tc>
        <w:tc>
          <w:tcPr>
            <w:tcW w:w="1416" w:type="dxa"/>
            <w:shd w:val="clear" w:color="auto" w:fill="BFBFBF" w:themeFill="background1" w:themeFillShade="BF"/>
            <w:noWrap/>
            <w:vAlign w:val="center"/>
            <w:hideMark/>
          </w:tcPr>
          <w:p w14:paraId="78BC8DA2" w14:textId="77777777" w:rsidR="003827A3" w:rsidRPr="00544887" w:rsidRDefault="003827A3" w:rsidP="005946B7">
            <w:pPr>
              <w:pStyle w:val="Teksttabelisrodek"/>
            </w:pPr>
            <w:r w:rsidRPr="00544887">
              <w:t>Suma zrzutów</w:t>
            </w:r>
          </w:p>
        </w:tc>
      </w:tr>
      <w:tr w:rsidR="00193304" w:rsidRPr="00544887" w14:paraId="06006D56" w14:textId="77777777" w:rsidTr="001D1A76">
        <w:trPr>
          <w:trHeight w:val="454"/>
        </w:trPr>
        <w:tc>
          <w:tcPr>
            <w:tcW w:w="988" w:type="dxa"/>
            <w:vMerge/>
            <w:shd w:val="clear" w:color="auto" w:fill="A6A6A6" w:themeFill="background1" w:themeFillShade="A6"/>
            <w:vAlign w:val="center"/>
            <w:hideMark/>
          </w:tcPr>
          <w:p w14:paraId="34EDF7E6" w14:textId="77777777" w:rsidR="003827A3" w:rsidRPr="00544887" w:rsidRDefault="003827A3" w:rsidP="005946B7">
            <w:pPr>
              <w:pStyle w:val="Teksttabelilewybold"/>
            </w:pPr>
          </w:p>
        </w:tc>
        <w:tc>
          <w:tcPr>
            <w:tcW w:w="8074" w:type="dxa"/>
            <w:gridSpan w:val="7"/>
            <w:shd w:val="clear" w:color="auto" w:fill="BFBFBF" w:themeFill="background1" w:themeFillShade="BF"/>
            <w:noWrap/>
            <w:vAlign w:val="center"/>
            <w:hideMark/>
          </w:tcPr>
          <w:p w14:paraId="284BFB9D" w14:textId="721B17CF" w:rsidR="003827A3" w:rsidRPr="00544887" w:rsidRDefault="003827A3" w:rsidP="005946B7">
            <w:pPr>
              <w:pStyle w:val="Teksttabelisrodek"/>
            </w:pPr>
            <w:r w:rsidRPr="00544887">
              <w:t xml:space="preserve">Wielkość zrzutu </w:t>
            </w:r>
            <w:r w:rsidR="005441BF">
              <w:t>(</w:t>
            </w:r>
            <w:r w:rsidRPr="00544887">
              <w:t>m</w:t>
            </w:r>
            <w:r w:rsidRPr="00203047">
              <w:rPr>
                <w:vertAlign w:val="superscript"/>
              </w:rPr>
              <w:t>3</w:t>
            </w:r>
            <w:r w:rsidRPr="00544887">
              <w:t>/rok</w:t>
            </w:r>
            <w:r w:rsidR="005441BF">
              <w:t>)</w:t>
            </w:r>
          </w:p>
        </w:tc>
      </w:tr>
      <w:tr w:rsidR="003827A3" w:rsidRPr="00544887" w14:paraId="73606F7F" w14:textId="77777777" w:rsidTr="001D1A76">
        <w:trPr>
          <w:trHeight w:val="454"/>
        </w:trPr>
        <w:tc>
          <w:tcPr>
            <w:tcW w:w="988" w:type="dxa"/>
            <w:shd w:val="clear" w:color="auto" w:fill="auto"/>
            <w:noWrap/>
            <w:vAlign w:val="center"/>
            <w:hideMark/>
          </w:tcPr>
          <w:p w14:paraId="596F31AA" w14:textId="77777777" w:rsidR="003827A3" w:rsidRPr="00870610" w:rsidRDefault="003827A3" w:rsidP="005946B7">
            <w:pPr>
              <w:pStyle w:val="Teksttabelisrodek"/>
            </w:pPr>
            <w:r w:rsidRPr="00373DC6">
              <w:t>Niemen</w:t>
            </w:r>
          </w:p>
        </w:tc>
        <w:tc>
          <w:tcPr>
            <w:tcW w:w="1275" w:type="dxa"/>
            <w:shd w:val="clear" w:color="auto" w:fill="auto"/>
            <w:noWrap/>
            <w:vAlign w:val="center"/>
            <w:hideMark/>
          </w:tcPr>
          <w:p w14:paraId="19D13428" w14:textId="77777777" w:rsidR="003827A3" w:rsidRPr="009B2FBE" w:rsidRDefault="003827A3" w:rsidP="005946B7">
            <w:pPr>
              <w:pStyle w:val="Teksttabelisrodek"/>
            </w:pPr>
            <w:r w:rsidRPr="00834DE4">
              <w:t>76 827,28</w:t>
            </w:r>
          </w:p>
        </w:tc>
        <w:tc>
          <w:tcPr>
            <w:tcW w:w="1275" w:type="dxa"/>
            <w:shd w:val="clear" w:color="auto" w:fill="auto"/>
            <w:noWrap/>
            <w:vAlign w:val="center"/>
            <w:hideMark/>
          </w:tcPr>
          <w:p w14:paraId="09CA9D81" w14:textId="77777777" w:rsidR="003827A3" w:rsidRPr="001A23BD" w:rsidRDefault="003827A3" w:rsidP="005946B7">
            <w:pPr>
              <w:pStyle w:val="Teksttabelisrodek"/>
            </w:pPr>
            <w:r w:rsidRPr="001A23BD">
              <w:t>5 039 546,4</w:t>
            </w:r>
          </w:p>
        </w:tc>
        <w:tc>
          <w:tcPr>
            <w:tcW w:w="1133" w:type="dxa"/>
            <w:shd w:val="clear" w:color="auto" w:fill="auto"/>
            <w:noWrap/>
            <w:vAlign w:val="center"/>
            <w:hideMark/>
          </w:tcPr>
          <w:p w14:paraId="3D090F77" w14:textId="77777777" w:rsidR="003827A3" w:rsidRPr="001A23BD" w:rsidRDefault="003827A3" w:rsidP="005946B7">
            <w:pPr>
              <w:pStyle w:val="Teksttabelisrodek"/>
            </w:pPr>
            <w:r w:rsidRPr="001A23BD">
              <w:t>0</w:t>
            </w:r>
          </w:p>
        </w:tc>
        <w:tc>
          <w:tcPr>
            <w:tcW w:w="1417" w:type="dxa"/>
            <w:gridSpan w:val="2"/>
            <w:shd w:val="clear" w:color="auto" w:fill="auto"/>
            <w:noWrap/>
            <w:vAlign w:val="center"/>
            <w:hideMark/>
          </w:tcPr>
          <w:p w14:paraId="1FA32B83" w14:textId="77777777" w:rsidR="003827A3" w:rsidRPr="00022931" w:rsidRDefault="003827A3" w:rsidP="005946B7">
            <w:pPr>
              <w:pStyle w:val="Teksttabelisrodek"/>
            </w:pPr>
            <w:r w:rsidRPr="00C571CA">
              <w:t>168 647,75</w:t>
            </w:r>
          </w:p>
        </w:tc>
        <w:tc>
          <w:tcPr>
            <w:tcW w:w="1558" w:type="dxa"/>
            <w:shd w:val="clear" w:color="auto" w:fill="auto"/>
            <w:noWrap/>
            <w:vAlign w:val="center"/>
            <w:hideMark/>
          </w:tcPr>
          <w:p w14:paraId="51C90DEA" w14:textId="77777777" w:rsidR="003827A3" w:rsidRPr="00022931" w:rsidRDefault="003827A3" w:rsidP="005946B7">
            <w:pPr>
              <w:pStyle w:val="Teksttabelisrodek"/>
            </w:pPr>
            <w:r w:rsidRPr="00022931">
              <w:t>0</w:t>
            </w:r>
          </w:p>
        </w:tc>
        <w:tc>
          <w:tcPr>
            <w:tcW w:w="1416" w:type="dxa"/>
            <w:shd w:val="clear" w:color="auto" w:fill="auto"/>
            <w:noWrap/>
            <w:vAlign w:val="center"/>
            <w:hideMark/>
          </w:tcPr>
          <w:p w14:paraId="2927B53B" w14:textId="77777777" w:rsidR="003827A3" w:rsidRPr="00022931" w:rsidRDefault="003827A3" w:rsidP="005946B7">
            <w:pPr>
              <w:pStyle w:val="Teksttabelisrodek"/>
            </w:pPr>
            <w:r w:rsidRPr="00022931">
              <w:t>5 285 021,43</w:t>
            </w:r>
          </w:p>
        </w:tc>
      </w:tr>
    </w:tbl>
    <w:p w14:paraId="5AD166D1" w14:textId="77777777" w:rsidR="001D1A76" w:rsidRPr="002D0D68" w:rsidRDefault="001D1A76" w:rsidP="005946B7">
      <w:pPr>
        <w:pStyle w:val="rdo0"/>
      </w:pPr>
      <w:r w:rsidRPr="002D0D68">
        <w:t xml:space="preserve">Źródło: opracowanie </w:t>
      </w:r>
      <w:r>
        <w:t>własne</w:t>
      </w:r>
      <w:r w:rsidRPr="002D0D68">
        <w:t xml:space="preserve"> na podstawie </w:t>
      </w:r>
      <w:r>
        <w:t>wyników Analizy znaczących oddziaływań - jcwp (…)</w:t>
      </w:r>
    </w:p>
    <w:p w14:paraId="1DA77338" w14:textId="2EF07CEF" w:rsidR="008F6A9E" w:rsidRPr="00544887" w:rsidRDefault="003827A3" w:rsidP="008F6A9E">
      <w:pPr>
        <w:spacing w:before="0" w:after="0"/>
      </w:pPr>
      <w:r w:rsidRPr="00544887">
        <w:t xml:space="preserve">Suma poborów powierzchniowych na obszarze dorzecza </w:t>
      </w:r>
      <w:r w:rsidR="00DF1577" w:rsidRPr="00544887">
        <w:t>Niemna</w:t>
      </w:r>
      <w:r w:rsidRPr="00544887">
        <w:t xml:space="preserve"> wg danych bazy Identyfikacji Presji (do 2018 r.) wyniosła 12 777 296,89 m</w:t>
      </w:r>
      <w:r w:rsidRPr="00E30DB5">
        <w:rPr>
          <w:vertAlign w:val="superscript"/>
        </w:rPr>
        <w:t>3</w:t>
      </w:r>
      <w:r w:rsidRPr="00544887">
        <w:t>/rok. Przedstawione wartości stanowią wielkości zrzutów i</w:t>
      </w:r>
      <w:r w:rsidR="00DA65DC">
        <w:t> </w:t>
      </w:r>
      <w:r w:rsidRPr="00544887">
        <w:t>poborów dopuszczanych zgodnie z udzielonymi i obowiązującymi pozwoleniami wodnoprawnymi, a</w:t>
      </w:r>
      <w:r w:rsidR="00DA65DC">
        <w:t> </w:t>
      </w:r>
      <w:r w:rsidRPr="00544887">
        <w:t xml:space="preserve">więc maksymalne dopuszczalne wielkości, co nie jest równoznaczne z wielkościami rzeczywistych zrzutów i poborów. </w:t>
      </w:r>
    </w:p>
    <w:p w14:paraId="4061E091" w14:textId="6AB9D61B" w:rsidR="00332A4E" w:rsidRPr="00544887" w:rsidRDefault="00332A4E" w:rsidP="0001749C">
      <w:pPr>
        <w:pStyle w:val="Nagwek2"/>
      </w:pPr>
      <w:bookmarkStart w:id="429" w:name="_Toc67650023"/>
      <w:r w:rsidRPr="00544887">
        <w:t>Informacje o zezwoleniach na wprowadzanie zanieczyszczeń bezpośrednio do wód podziemnych</w:t>
      </w:r>
      <w:bookmarkEnd w:id="429"/>
    </w:p>
    <w:p w14:paraId="1BFCDFAB" w14:textId="77777777" w:rsidR="009710B8" w:rsidRPr="00AA2897" w:rsidRDefault="009710B8" w:rsidP="00203047">
      <w:r w:rsidRPr="00AA2897">
        <w:t>Zgodnie z art. 318 ust. 1 pkt 11 ustawy pr.w. plan gospodarowania wodami na obszarze dorzecza zawiera informacje dotyczące przypadków, w których udzielono zezwolenia na wprowadzenie zanieczyszczeń bezpośrednio do wód podziemnych, rozumiane jako wprowadzenie w inny sposób niż poprzez przesiąkanie przez glebę i podglebie.</w:t>
      </w:r>
    </w:p>
    <w:p w14:paraId="4F1D607D" w14:textId="77777777" w:rsidR="009710B8" w:rsidRPr="00AA2897" w:rsidRDefault="009710B8" w:rsidP="00203047">
      <w:r w:rsidRPr="00AA2897">
        <w:t xml:space="preserve">Zgodnie z zapisami Dyrektywy 2006/118/WE Parlamentu Europejskiego i Rady z dnia 12 grudnia 2006 r. w sprawie ochrony wód podziemnych przed zanieczyszczeniem i pogorszeniem ich stanu: "wprowadzanie zanieczyszczeń do wód podziemnych" oznacza bezpośrednie lub pośrednie wprowadzanie zanieczyszczeń do wód podziemnych spowodowane działalnością człowieka. </w:t>
      </w:r>
    </w:p>
    <w:p w14:paraId="350B6C2F" w14:textId="77777777" w:rsidR="009710B8" w:rsidRPr="00AA2897" w:rsidRDefault="009710B8" w:rsidP="00203047">
      <w:r w:rsidRPr="00AA2897">
        <w:lastRenderedPageBreak/>
        <w:t>Wprowadzenie ścieków oraz wód opadowych lub roztopowych, ujętych w otwarte lub zamknięte systemy kanalizacji deszczowej służące do odprowadzania opadów atmosferycznych, bezpośrednio do wód podziemnych jest zakazane na podstawie art. 75 pkt 1 i 75a pkt. 1 ustawy pr.w.</w:t>
      </w:r>
    </w:p>
    <w:p w14:paraId="12421993" w14:textId="4A9CB8A1" w:rsidR="009710B8" w:rsidRPr="00203047" w:rsidRDefault="009710B8" w:rsidP="00203047">
      <w:r w:rsidRPr="00AA2897">
        <w:t>W zakresie bezpośrednich zrzutów ścieków do wód podziemnych w katalogu działań krajowych znajdują się działania ciągłe związane z działaniem podstawowym (art. 324. ust.2</w:t>
      </w:r>
      <w:r w:rsidR="0088681B">
        <w:t xml:space="preserve"> ustawy</w:t>
      </w:r>
      <w:r w:rsidRPr="00AA2897">
        <w:t xml:space="preserve"> pr.w.): niewprowadzanie zanieczyszczeń bezpośrednio do wód podziemnych, rozumiane jako wprowadzanie w inny sposób niż przez przesiąkanie przez glebę i podglebie, z zastrzeżeniem wyjątków określonych w</w:t>
      </w:r>
      <w:r w:rsidR="00F66A46">
        <w:t> </w:t>
      </w:r>
      <w:r w:rsidRPr="00AA2897">
        <w:t xml:space="preserve">odrębnych przepisach, o ile nie zagrożą one osiągnięciu celów środowiskowych dla jednolitych części wód podziemnych (zgodnie z art. 76 ust. 1 pkt. 5 pr.w). Dopuszcza się wprowadzanie wód wykorzystanych pochodzących z pomp ciepła lub wykorzystanych wód geotermalnych - do wód podziemnych). Poprzez zanieczyszczenie - rozumie się emisję w rozumieniu art. 3 pkt 4 ustawy p.o.ś., która może być szkodliwa dla zdrowia ludzi lub stanu środowiska, w tym jakości ekosystemów wodnych lub ekosystemów lądowych bezpośrednio zależnych od ekosystemów wodnych, powodować szkodę w dobrach materialnych, pogarszać walory estetyczne środowiska lub kolidować z uzasadnionymi sposobami korzystania ze środowiska, w szczególności powodować zanieczyszczenie wód powierzchniowych i wód podziemnych. </w:t>
      </w:r>
    </w:p>
    <w:p w14:paraId="0CDBCF5B" w14:textId="77777777" w:rsidR="009710B8" w:rsidRPr="00AA2897" w:rsidRDefault="009710B8" w:rsidP="00AA2897">
      <w:r w:rsidRPr="00AA2897">
        <w:t>Działanie podstawowe realizowane jest poprzez następujące działania z katalogu krajowego IIaPGW:</w:t>
      </w:r>
    </w:p>
    <w:p w14:paraId="67AE9D50" w14:textId="27DE7876" w:rsidR="009710B8" w:rsidRPr="00544887" w:rsidRDefault="009710B8" w:rsidP="00A11B4C">
      <w:pPr>
        <w:pStyle w:val="Listapunktowana"/>
      </w:pPr>
      <w:r w:rsidRPr="00544887">
        <w:t xml:space="preserve">Stosowanie przepisów dotyczących urządzeń wodnych odpowiednio do robót w wodach oraz innych robót, które mogą być przyczyną zmiany naturalnych przepływów wód, stanu wód stojących i stanu wód podziemnych poza granicami nieruchomości gruntowej, na której są prowadzone te roboty; podstawa prawna: art. 324 ust.2. </w:t>
      </w:r>
      <w:r w:rsidR="0088681B">
        <w:t xml:space="preserve">ustawy </w:t>
      </w:r>
      <w:r w:rsidRPr="00544887">
        <w:t>pr.w. w związku z art. 17 ust. 1 pkt 3 lit c); podmiot odpowiedzialny: Wykonawca robót;</w:t>
      </w:r>
    </w:p>
    <w:p w14:paraId="30D5FC4D" w14:textId="29870B28" w:rsidR="009710B8" w:rsidRPr="00544887" w:rsidRDefault="009710B8" w:rsidP="00A11B4C">
      <w:pPr>
        <w:pStyle w:val="Listapunktowana"/>
      </w:pPr>
      <w:r w:rsidRPr="00544887">
        <w:t xml:space="preserve">Zakaz wprowadzania ścieków bezpośrednio do wód podziemnych; podstawa prawna: art. 324 ust.2. </w:t>
      </w:r>
      <w:r w:rsidR="0088681B">
        <w:t xml:space="preserve">ustawy </w:t>
      </w:r>
      <w:r w:rsidRPr="00544887">
        <w:t>pr.w. w związku z art. 75 pkt. 1</w:t>
      </w:r>
      <w:r w:rsidR="0088681B">
        <w:t xml:space="preserve"> ustawy</w:t>
      </w:r>
      <w:r w:rsidRPr="00544887">
        <w:t xml:space="preserve"> pr.w.; podmiot odpowiedzialny - nieograniczony krąg podmiotów;</w:t>
      </w:r>
    </w:p>
    <w:p w14:paraId="1C3CE194" w14:textId="60D77FDD" w:rsidR="009710B8" w:rsidRPr="00544887" w:rsidRDefault="009710B8" w:rsidP="00A11B4C">
      <w:pPr>
        <w:pStyle w:val="Listapunktowana"/>
      </w:pPr>
      <w:r w:rsidRPr="00544887">
        <w:t xml:space="preserve">Zakaz wprowadzania wód opadowych lub roztopowych, </w:t>
      </w:r>
      <w:r w:rsidRPr="00AA2897">
        <w:t>ujętych</w:t>
      </w:r>
      <w:r w:rsidRPr="00544887">
        <w:t xml:space="preserve"> w otwarte lub zamknięte systemy kanalizacji deszczowej służące do odprowadzania opadów atmosferycznych bezpośrednio; podstawa prawna: art. 324 ust.2. </w:t>
      </w:r>
      <w:r w:rsidR="0088681B">
        <w:t xml:space="preserve">ustawy </w:t>
      </w:r>
      <w:r w:rsidRPr="00544887">
        <w:t>pr.w. w związku z art. 75a pkt. 1</w:t>
      </w:r>
      <w:r w:rsidR="0088681B">
        <w:t xml:space="preserve"> ustawy</w:t>
      </w:r>
      <w:r w:rsidRPr="00544887">
        <w:t xml:space="preserve"> pr.w.; podmiot odpowiedzialny - zarządcy otwartych lub zamkniętych systemów kanalizacji deszczowej;</w:t>
      </w:r>
    </w:p>
    <w:p w14:paraId="66A6A8CE" w14:textId="77777777" w:rsidR="009710B8" w:rsidRPr="00544887" w:rsidRDefault="009710B8" w:rsidP="00A11B4C">
      <w:pPr>
        <w:pStyle w:val="Listapunktowana"/>
      </w:pPr>
      <w:r w:rsidRPr="00544887">
        <w:t>Umieszczenie w PGW informacji o przypadkach, w których udzielono zezwolenia na wprowadzanie zanieczyszczeń bezpośrednio do wód podziemnych, rozumiane jako wprowadzanie w inny sposób niż przez przesiąkanie przez glebę i podglebie;</w:t>
      </w:r>
    </w:p>
    <w:p w14:paraId="7657A90A" w14:textId="3AA3F722" w:rsidR="009710B8" w:rsidRPr="00544887" w:rsidRDefault="009710B8" w:rsidP="00A11B4C">
      <w:pPr>
        <w:pStyle w:val="Listapunktowana"/>
      </w:pPr>
      <w:r w:rsidRPr="00544887">
        <w:t xml:space="preserve">Nałożenie obowiązku zlikwidowania nieczynnych studni położonych na terenie ochrony pośredniej ujęcia wody, jeżeli studnie te zagrażają jakości ujmowanej wody. Obowiązek ten nakłada na właściciela gruntu, w drodze decyzji, właściwy organ Wód Polskich na wniosek właściciela ujęcia wody i na jego koszt; podstawa prawna: art. 324 ust.2. </w:t>
      </w:r>
      <w:r w:rsidR="0088681B">
        <w:t xml:space="preserve">ustawy </w:t>
      </w:r>
      <w:r w:rsidRPr="00544887">
        <w:t>pr.w. w związku z art. 132</w:t>
      </w:r>
      <w:r w:rsidR="0088681B">
        <w:t xml:space="preserve"> ustawy</w:t>
      </w:r>
      <w:r w:rsidRPr="00544887">
        <w:t xml:space="preserve"> pr.w.); podmiot odpowiedzialny: właściciel gruntów.</w:t>
      </w:r>
    </w:p>
    <w:p w14:paraId="04763F65" w14:textId="77777777" w:rsidR="000F4FF4" w:rsidRDefault="000F4FF4">
      <w:pPr>
        <w:spacing w:before="0" w:after="0"/>
        <w:jc w:val="left"/>
        <w:rPr>
          <w:rFonts w:asciiTheme="minorHAnsi" w:hAnsiTheme="minorHAnsi" w:cstheme="minorHAnsi"/>
          <w:b/>
          <w:color w:val="003399"/>
          <w:sz w:val="28"/>
        </w:rPr>
      </w:pPr>
      <w:bookmarkStart w:id="430" w:name="_Toc67650024"/>
      <w:r>
        <w:br w:type="page"/>
      </w:r>
    </w:p>
    <w:p w14:paraId="0F33BF9A" w14:textId="4AE313AA" w:rsidR="00AC7CA9" w:rsidRPr="00544887" w:rsidRDefault="00332A4E" w:rsidP="0001749C">
      <w:pPr>
        <w:pStyle w:val="Nagwek2"/>
      </w:pPr>
      <w:r w:rsidRPr="00544887">
        <w:lastRenderedPageBreak/>
        <w:t>Podsumowanie działań podjętych w celu eliminowania stężeń substancji priorytetowych</w:t>
      </w:r>
      <w:bookmarkStart w:id="431" w:name="_Toc51050096"/>
      <w:bookmarkStart w:id="432" w:name="_Toc66035630"/>
      <w:bookmarkStart w:id="433" w:name="_Toc51050114"/>
      <w:bookmarkEnd w:id="230"/>
      <w:bookmarkEnd w:id="430"/>
    </w:p>
    <w:p w14:paraId="274C7DBB" w14:textId="7C6079AD" w:rsidR="004A0C6A" w:rsidRPr="00544887" w:rsidRDefault="004A0C6A" w:rsidP="004A0C6A">
      <w:pPr>
        <w:suppressAutoHyphens/>
      </w:pPr>
      <w:r w:rsidRPr="00544887">
        <w:t>Zgodnie z art. 318 ust. 1 pkt 12 ustawy pr.w. plany gospodarowania wodami zawierają podsumowanie  działań podjętych w celu eliminowania stężeń substancji priorytetowych, określonych w przepisach wydanych na podstawie art. 114</w:t>
      </w:r>
      <w:r w:rsidR="0088681B">
        <w:t xml:space="preserve"> ustawy</w:t>
      </w:r>
      <w:r w:rsidRPr="00544887">
        <w:t xml:space="preserve"> pr.w., dla których środowiskowe normy jakości zostały określone w</w:t>
      </w:r>
      <w:r w:rsidR="001E24EA" w:rsidRPr="00544887">
        <w:t> </w:t>
      </w:r>
      <w:r w:rsidRPr="00544887">
        <w:t>faunie wodnej i florze oraz które wykazują tendencje do akumulowania się w osadach, w tym informacje o wynikach tych działań oraz ich wpływie na stan wód.</w:t>
      </w:r>
    </w:p>
    <w:p w14:paraId="3C8030B9" w14:textId="77777777" w:rsidR="004A0C6A" w:rsidRPr="00544887" w:rsidRDefault="004A0C6A" w:rsidP="00F81C31">
      <w:pPr>
        <w:pStyle w:val="Nagwek3"/>
      </w:pPr>
      <w:bookmarkStart w:id="434" w:name="_Toc67650025"/>
      <w:r w:rsidRPr="00544887">
        <w:t>Wdrażanie działań w celu eliminowania stężeń substancji priorytetowych</w:t>
      </w:r>
      <w:bookmarkEnd w:id="434"/>
    </w:p>
    <w:p w14:paraId="1CDA061F" w14:textId="28B462E0" w:rsidR="004A0C6A" w:rsidRPr="00544887" w:rsidRDefault="004A0C6A" w:rsidP="004A0C6A">
      <w:pPr>
        <w:suppressAutoHyphens/>
      </w:pPr>
      <w:r w:rsidRPr="00544887">
        <w:t>Opracowana w 2016 r. aPWŚK zdefiniowała program działań podstawowych i uzupełniających. W</w:t>
      </w:r>
      <w:r w:rsidR="00AD07B1" w:rsidRPr="00544887">
        <w:t> </w:t>
      </w:r>
      <w:r w:rsidRPr="00544887">
        <w:t>zakresie eliminowania stężeń substancji priorytetowych działania podstawowe stanowią minimalne wymogi dla administracji i podmiotów korzystających ze środowiska, jakie należy spełnić w celu utrzymania wpływu presji co najmniej na tym samym poziomie i niepogarszania stanu wód. Obowiązek realizacji tych działań wynika zarówno z RDW, jak i innych postanowień UE oraz przepisów prawa krajowego. Zakres realizacji części zadań podstawowych wyodrębniono w aPGW jako grupę działań realizowanych na poziomie krajowym. Wśród tego zestawu znajduje się szereg wymagań dotyczących postępowania z substancjami priorytetowymi w celu ich eliminacji ze środowiska wodnego.</w:t>
      </w:r>
    </w:p>
    <w:p w14:paraId="0ABB7589" w14:textId="7F0F3885" w:rsidR="002B4CDC" w:rsidRPr="00544887" w:rsidRDefault="004A0C6A" w:rsidP="004A0C6A">
      <w:pPr>
        <w:suppressAutoHyphens/>
      </w:pPr>
      <w:r w:rsidRPr="00544887">
        <w:t>Działania związane bezpośrednio lub pośrednio z ograniczaniem emisji zanieczyszczeń priorytetowych, określone w aPWŚK w celu eliminowania stężeń substancji priorytetowych ze środowiska wodnego, wprowadzono do planów gospodarowania wodami. Najważniejsze wybrane grupy działań zestawiono w tabeli poniżej</w:t>
      </w:r>
      <w:r w:rsidR="007F5FDE" w:rsidRPr="00544887">
        <w:t xml:space="preserve"> 13-</w:t>
      </w:r>
      <w:r w:rsidR="00321CAA" w:rsidRPr="00544887">
        <w:t>11</w:t>
      </w:r>
      <w:r w:rsidRPr="00544887">
        <w:t>. Pozostałe działania związane z eliminacją zanieczyszczeń priorytetowych zostały przypisane do konkretnych jcwp w ramach właściwych zestawów działań.</w:t>
      </w:r>
    </w:p>
    <w:p w14:paraId="5ECEF043" w14:textId="212DCCE1" w:rsidR="00D77F7F" w:rsidRPr="00544887" w:rsidRDefault="005E2AE0" w:rsidP="00CC4F8D">
      <w:pPr>
        <w:pStyle w:val="Tabela"/>
      </w:pPr>
      <w:bookmarkStart w:id="435" w:name="_Toc68725239"/>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11</w:t>
      </w:r>
      <w:r w:rsidR="00B25B32">
        <w:rPr>
          <w:noProof/>
        </w:rPr>
        <w:fldChar w:fldCharType="end"/>
      </w:r>
      <w:r w:rsidR="00D77F7F" w:rsidRPr="00544887">
        <w:tab/>
        <w:t>Wybrane działania z Katalogu działań krajowych aPWŚK (2016), znaczące dla poprawy stanu jakościowego jcwp</w:t>
      </w:r>
      <w:bookmarkEnd w:id="435"/>
    </w:p>
    <w:tbl>
      <w:tblPr>
        <w:tblStyle w:val="Tabela-Siatka"/>
        <w:tblW w:w="5000" w:type="pct"/>
        <w:jc w:val="center"/>
        <w:tblLook w:val="04A0" w:firstRow="1" w:lastRow="0" w:firstColumn="1" w:lastColumn="0" w:noHBand="0" w:noVBand="1"/>
      </w:tblPr>
      <w:tblGrid>
        <w:gridCol w:w="520"/>
        <w:gridCol w:w="6846"/>
        <w:gridCol w:w="1696"/>
      </w:tblGrid>
      <w:tr w:rsidR="004A0C6A" w:rsidRPr="00544887" w14:paraId="01BE7B3C" w14:textId="77777777" w:rsidTr="001D1A76">
        <w:trPr>
          <w:trHeight w:val="454"/>
          <w:tblHeader/>
          <w:jc w:val="center"/>
        </w:trPr>
        <w:tc>
          <w:tcPr>
            <w:tcW w:w="520" w:type="dxa"/>
            <w:shd w:val="clear" w:color="auto" w:fill="BFBFBF" w:themeFill="background1" w:themeFillShade="BF"/>
            <w:vAlign w:val="center"/>
          </w:tcPr>
          <w:p w14:paraId="52ED834C" w14:textId="77777777" w:rsidR="004A0C6A" w:rsidRPr="00544887" w:rsidRDefault="004A0C6A" w:rsidP="00725A02">
            <w:pPr>
              <w:pStyle w:val="Teksttabelinaglowek"/>
              <w:spacing w:before="40" w:after="40"/>
            </w:pPr>
            <w:r w:rsidRPr="00544887">
              <w:t>Lp.</w:t>
            </w:r>
          </w:p>
        </w:tc>
        <w:tc>
          <w:tcPr>
            <w:tcW w:w="6846" w:type="dxa"/>
            <w:shd w:val="clear" w:color="auto" w:fill="BFBFBF" w:themeFill="background1" w:themeFillShade="BF"/>
            <w:vAlign w:val="center"/>
          </w:tcPr>
          <w:p w14:paraId="7CD2DD5D" w14:textId="77777777" w:rsidR="004A0C6A" w:rsidRPr="00544887" w:rsidRDefault="004A0C6A" w:rsidP="00725A02">
            <w:pPr>
              <w:pStyle w:val="Teksttabelinaglowek"/>
              <w:spacing w:before="40" w:after="40"/>
            </w:pPr>
            <w:r w:rsidRPr="00544887">
              <w:t>Grupy działań zdefiniowanych w aPWŚK (2016), istotnych dla redukcji emisji substancji priorytetowych</w:t>
            </w:r>
          </w:p>
        </w:tc>
        <w:tc>
          <w:tcPr>
            <w:tcW w:w="1696" w:type="dxa"/>
            <w:shd w:val="clear" w:color="auto" w:fill="BFBFBF" w:themeFill="background1" w:themeFillShade="BF"/>
            <w:vAlign w:val="center"/>
          </w:tcPr>
          <w:p w14:paraId="4083220F" w14:textId="77777777" w:rsidR="004A0C6A" w:rsidRPr="00544887" w:rsidRDefault="004A0C6A" w:rsidP="00725A02">
            <w:pPr>
              <w:pStyle w:val="Teksttabelinaglowek"/>
              <w:spacing w:before="40" w:after="40"/>
            </w:pPr>
            <w:r w:rsidRPr="00544887">
              <w:t>Harmonogram realizacji</w:t>
            </w:r>
          </w:p>
        </w:tc>
      </w:tr>
      <w:tr w:rsidR="004A0C6A" w:rsidRPr="00544887" w14:paraId="6ED88C63" w14:textId="77777777" w:rsidTr="00680613">
        <w:trPr>
          <w:trHeight w:val="454"/>
          <w:jc w:val="center"/>
        </w:trPr>
        <w:tc>
          <w:tcPr>
            <w:tcW w:w="9062" w:type="dxa"/>
            <w:gridSpan w:val="3"/>
            <w:shd w:val="clear" w:color="auto" w:fill="D9D9D9" w:themeFill="background1" w:themeFillShade="D9"/>
            <w:vAlign w:val="center"/>
          </w:tcPr>
          <w:p w14:paraId="038A61DA" w14:textId="77777777" w:rsidR="004A0C6A" w:rsidRPr="00870610" w:rsidRDefault="004A0C6A" w:rsidP="005946B7">
            <w:pPr>
              <w:pStyle w:val="Teksttabelisrodek"/>
            </w:pPr>
            <w:r w:rsidRPr="00373DC6">
              <w:t>Bezpośredni wpływ na eliminację zanieczyszczeń</w:t>
            </w:r>
          </w:p>
        </w:tc>
      </w:tr>
      <w:tr w:rsidR="004A0C6A" w:rsidRPr="002318E5" w14:paraId="5228A140" w14:textId="77777777" w:rsidTr="001D1A76">
        <w:trPr>
          <w:trHeight w:val="454"/>
          <w:jc w:val="center"/>
        </w:trPr>
        <w:tc>
          <w:tcPr>
            <w:tcW w:w="520" w:type="dxa"/>
            <w:vAlign w:val="center"/>
          </w:tcPr>
          <w:p w14:paraId="048E9889" w14:textId="77777777" w:rsidR="004A0C6A" w:rsidRPr="00870610" w:rsidRDefault="004A0C6A" w:rsidP="005946B7">
            <w:pPr>
              <w:pStyle w:val="Teksttabelisrodek"/>
            </w:pPr>
            <w:r w:rsidRPr="00373DC6">
              <w:t>1.</w:t>
            </w:r>
          </w:p>
        </w:tc>
        <w:tc>
          <w:tcPr>
            <w:tcW w:w="6846" w:type="dxa"/>
            <w:vAlign w:val="center"/>
          </w:tcPr>
          <w:p w14:paraId="6D7E7D95" w14:textId="77777777" w:rsidR="004A0C6A" w:rsidRPr="001A23BD" w:rsidRDefault="004A0C6A" w:rsidP="005946B7">
            <w:pPr>
              <w:pStyle w:val="Teksttabelilewy"/>
            </w:pPr>
            <w:r w:rsidRPr="00834DE4">
              <w:t>Zakaz produkcji i stosowania substancji: al</w:t>
            </w:r>
            <w:r w:rsidRPr="009B2FBE">
              <w:t>dryna</w:t>
            </w:r>
            <w:r w:rsidRPr="001A23BD">
              <w:t>, chlordan, chlordekon, dieldryna, endryna, endosulfan, heptachlor, heksachlorobenzen, mireks, toksafen, heksabromobifenyl, heksabromocyklododekan oraz DDT</w:t>
            </w:r>
          </w:p>
        </w:tc>
        <w:tc>
          <w:tcPr>
            <w:tcW w:w="1696" w:type="dxa"/>
            <w:vAlign w:val="center"/>
          </w:tcPr>
          <w:p w14:paraId="28A4B7B7" w14:textId="77777777" w:rsidR="004A0C6A" w:rsidRPr="00022931" w:rsidRDefault="004A0C6A" w:rsidP="005946B7">
            <w:pPr>
              <w:pStyle w:val="Teksttabelisrodek"/>
            </w:pPr>
            <w:r w:rsidRPr="00C571CA">
              <w:t>działanie ciągłe</w:t>
            </w:r>
          </w:p>
        </w:tc>
      </w:tr>
      <w:tr w:rsidR="004A0C6A" w:rsidRPr="002318E5" w14:paraId="07BCEE96" w14:textId="77777777" w:rsidTr="001D1A76">
        <w:trPr>
          <w:trHeight w:val="454"/>
          <w:jc w:val="center"/>
        </w:trPr>
        <w:tc>
          <w:tcPr>
            <w:tcW w:w="520" w:type="dxa"/>
            <w:vAlign w:val="center"/>
          </w:tcPr>
          <w:p w14:paraId="7BBEEFCF" w14:textId="77777777" w:rsidR="004A0C6A" w:rsidRPr="00870610" w:rsidRDefault="004A0C6A" w:rsidP="005946B7">
            <w:pPr>
              <w:pStyle w:val="Teksttabelisrodek"/>
            </w:pPr>
            <w:r w:rsidRPr="00373DC6">
              <w:t>2.</w:t>
            </w:r>
          </w:p>
        </w:tc>
        <w:tc>
          <w:tcPr>
            <w:tcW w:w="6846" w:type="dxa"/>
            <w:vAlign w:val="center"/>
          </w:tcPr>
          <w:p w14:paraId="6702D70D" w14:textId="77777777" w:rsidR="004A0C6A" w:rsidRPr="009B2FBE" w:rsidRDefault="004A0C6A" w:rsidP="005946B7">
            <w:pPr>
              <w:pStyle w:val="Teksttabelilewy"/>
            </w:pPr>
            <w:r w:rsidRPr="00834DE4">
              <w:t>Obowiązki w zakresie uzyskania pozwolenia zintegrowanego dla instalacji</w:t>
            </w:r>
          </w:p>
        </w:tc>
        <w:tc>
          <w:tcPr>
            <w:tcW w:w="1696" w:type="dxa"/>
            <w:vAlign w:val="center"/>
          </w:tcPr>
          <w:p w14:paraId="7300FB7D" w14:textId="77777777" w:rsidR="004A0C6A" w:rsidRPr="001A23BD" w:rsidRDefault="004A0C6A" w:rsidP="005946B7">
            <w:pPr>
              <w:pStyle w:val="Teksttabelisrodek"/>
            </w:pPr>
            <w:r w:rsidRPr="001A23BD">
              <w:t>działanie ciągłe</w:t>
            </w:r>
          </w:p>
        </w:tc>
      </w:tr>
      <w:tr w:rsidR="004A0C6A" w:rsidRPr="002318E5" w14:paraId="2D675A2C" w14:textId="77777777" w:rsidTr="001D1A76">
        <w:trPr>
          <w:trHeight w:val="454"/>
          <w:jc w:val="center"/>
        </w:trPr>
        <w:tc>
          <w:tcPr>
            <w:tcW w:w="520" w:type="dxa"/>
            <w:vAlign w:val="center"/>
          </w:tcPr>
          <w:p w14:paraId="7619B3DA" w14:textId="77777777" w:rsidR="004A0C6A" w:rsidRPr="00870610" w:rsidRDefault="004A0C6A" w:rsidP="005946B7">
            <w:pPr>
              <w:pStyle w:val="Teksttabelisrodek"/>
            </w:pPr>
            <w:r w:rsidRPr="00373DC6">
              <w:t>3.</w:t>
            </w:r>
          </w:p>
        </w:tc>
        <w:tc>
          <w:tcPr>
            <w:tcW w:w="6846" w:type="dxa"/>
            <w:vAlign w:val="center"/>
          </w:tcPr>
          <w:p w14:paraId="53159759" w14:textId="77777777" w:rsidR="004A0C6A" w:rsidRPr="009B2FBE" w:rsidRDefault="004A0C6A" w:rsidP="005946B7">
            <w:pPr>
              <w:pStyle w:val="Teksttabelilewy"/>
            </w:pPr>
            <w:r w:rsidRPr="00834DE4">
              <w:t>Kontrola warunków odprowadzania ścieków</w:t>
            </w:r>
          </w:p>
        </w:tc>
        <w:tc>
          <w:tcPr>
            <w:tcW w:w="1696" w:type="dxa"/>
            <w:vAlign w:val="center"/>
          </w:tcPr>
          <w:p w14:paraId="7E5C138F" w14:textId="77777777" w:rsidR="004A0C6A" w:rsidRPr="001A23BD" w:rsidRDefault="004A0C6A" w:rsidP="005946B7">
            <w:pPr>
              <w:pStyle w:val="Teksttabelisrodek"/>
            </w:pPr>
            <w:r w:rsidRPr="001A23BD">
              <w:t>działanie ciągłe</w:t>
            </w:r>
          </w:p>
        </w:tc>
      </w:tr>
      <w:tr w:rsidR="004A0C6A" w:rsidRPr="002318E5" w14:paraId="680A427B" w14:textId="77777777" w:rsidTr="001D1A76">
        <w:trPr>
          <w:trHeight w:val="454"/>
          <w:jc w:val="center"/>
        </w:trPr>
        <w:tc>
          <w:tcPr>
            <w:tcW w:w="520" w:type="dxa"/>
            <w:vAlign w:val="center"/>
          </w:tcPr>
          <w:p w14:paraId="70FB2252" w14:textId="77777777" w:rsidR="004A0C6A" w:rsidRPr="00870610" w:rsidRDefault="004A0C6A" w:rsidP="005946B7">
            <w:pPr>
              <w:pStyle w:val="Teksttabelisrodek"/>
            </w:pPr>
            <w:r w:rsidRPr="00373DC6">
              <w:t>4.</w:t>
            </w:r>
          </w:p>
        </w:tc>
        <w:tc>
          <w:tcPr>
            <w:tcW w:w="6846" w:type="dxa"/>
            <w:vAlign w:val="center"/>
          </w:tcPr>
          <w:p w14:paraId="6D60A9E9" w14:textId="77777777" w:rsidR="004A0C6A" w:rsidRPr="001A23BD" w:rsidRDefault="004A0C6A" w:rsidP="005946B7">
            <w:pPr>
              <w:pStyle w:val="Teksttabelilewy"/>
            </w:pPr>
            <w:r w:rsidRPr="00834DE4">
              <w:t>Obowiązek uzyskania pozwolenia</w:t>
            </w:r>
            <w:r w:rsidRPr="009B2FBE">
              <w:t xml:space="preserve"> wodnoprawnego na wprowadzanie ścieków przemysłowych do systemów zbierania i oczyszczania ścieków komunalnych</w:t>
            </w:r>
          </w:p>
        </w:tc>
        <w:tc>
          <w:tcPr>
            <w:tcW w:w="1696" w:type="dxa"/>
            <w:vAlign w:val="center"/>
          </w:tcPr>
          <w:p w14:paraId="30632EE1" w14:textId="77777777" w:rsidR="004A0C6A" w:rsidRPr="001A23BD" w:rsidRDefault="004A0C6A" w:rsidP="005946B7">
            <w:pPr>
              <w:pStyle w:val="Teksttabelisrodek"/>
            </w:pPr>
            <w:r w:rsidRPr="001A23BD">
              <w:t>działanie ciągłe</w:t>
            </w:r>
          </w:p>
        </w:tc>
      </w:tr>
      <w:tr w:rsidR="004A0C6A" w:rsidRPr="002318E5" w14:paraId="0D4EF54F" w14:textId="77777777" w:rsidTr="001D1A76">
        <w:trPr>
          <w:trHeight w:val="454"/>
          <w:jc w:val="center"/>
        </w:trPr>
        <w:tc>
          <w:tcPr>
            <w:tcW w:w="520" w:type="dxa"/>
            <w:vAlign w:val="center"/>
          </w:tcPr>
          <w:p w14:paraId="6CA5533B" w14:textId="77777777" w:rsidR="004A0C6A" w:rsidRPr="00870610" w:rsidRDefault="004A0C6A" w:rsidP="005946B7">
            <w:pPr>
              <w:pStyle w:val="Teksttabelisrodek"/>
            </w:pPr>
            <w:r w:rsidRPr="00373DC6">
              <w:t>5.</w:t>
            </w:r>
          </w:p>
        </w:tc>
        <w:tc>
          <w:tcPr>
            <w:tcW w:w="6846" w:type="dxa"/>
            <w:vAlign w:val="center"/>
          </w:tcPr>
          <w:p w14:paraId="1D76E384" w14:textId="77777777" w:rsidR="004A0C6A" w:rsidRPr="001A23BD" w:rsidRDefault="004A0C6A" w:rsidP="005946B7">
            <w:pPr>
              <w:pStyle w:val="Teksttabelilewy"/>
            </w:pPr>
            <w:r w:rsidRPr="00834DE4">
              <w:t>Kontrola dopusz</w:t>
            </w:r>
            <w:r w:rsidRPr="009B2FBE">
              <w:t>czaln</w:t>
            </w:r>
            <w:r w:rsidRPr="001A23BD">
              <w:t>ych mas substancji w odprowadzanych ściekach przemysłowych</w:t>
            </w:r>
          </w:p>
        </w:tc>
        <w:tc>
          <w:tcPr>
            <w:tcW w:w="1696" w:type="dxa"/>
            <w:vAlign w:val="center"/>
          </w:tcPr>
          <w:p w14:paraId="7502F3C6" w14:textId="77777777" w:rsidR="004A0C6A" w:rsidRPr="00C571CA" w:rsidRDefault="004A0C6A" w:rsidP="005946B7">
            <w:pPr>
              <w:pStyle w:val="Teksttabelisrodek"/>
            </w:pPr>
            <w:r w:rsidRPr="001A23BD">
              <w:t>działanie ciągłe</w:t>
            </w:r>
          </w:p>
        </w:tc>
      </w:tr>
      <w:tr w:rsidR="004A0C6A" w:rsidRPr="002318E5" w14:paraId="2713E129" w14:textId="77777777" w:rsidTr="001D1A76">
        <w:trPr>
          <w:trHeight w:val="454"/>
          <w:jc w:val="center"/>
        </w:trPr>
        <w:tc>
          <w:tcPr>
            <w:tcW w:w="520" w:type="dxa"/>
            <w:vAlign w:val="center"/>
          </w:tcPr>
          <w:p w14:paraId="29258D46" w14:textId="77777777" w:rsidR="004A0C6A" w:rsidRPr="00870610" w:rsidRDefault="004A0C6A" w:rsidP="005946B7">
            <w:pPr>
              <w:pStyle w:val="Teksttabelisrodek"/>
            </w:pPr>
            <w:r w:rsidRPr="00373DC6">
              <w:t>6.</w:t>
            </w:r>
          </w:p>
        </w:tc>
        <w:tc>
          <w:tcPr>
            <w:tcW w:w="6846" w:type="dxa"/>
            <w:vAlign w:val="center"/>
          </w:tcPr>
          <w:p w14:paraId="20A98B67" w14:textId="77777777" w:rsidR="004A0C6A" w:rsidRPr="001A23BD" w:rsidRDefault="004A0C6A" w:rsidP="005946B7">
            <w:pPr>
              <w:pStyle w:val="Teksttabelilewy"/>
            </w:pPr>
            <w:r w:rsidRPr="00834DE4">
              <w:t>Zakaz zrzutu ścieków ze s</w:t>
            </w:r>
            <w:r w:rsidRPr="009B2FBE">
              <w:t>tatków do wód powierzchniowych</w:t>
            </w:r>
          </w:p>
        </w:tc>
        <w:tc>
          <w:tcPr>
            <w:tcW w:w="1696" w:type="dxa"/>
            <w:vAlign w:val="center"/>
          </w:tcPr>
          <w:p w14:paraId="2355A126" w14:textId="77777777" w:rsidR="004A0C6A" w:rsidRPr="001A23BD" w:rsidRDefault="004A0C6A" w:rsidP="005946B7">
            <w:pPr>
              <w:pStyle w:val="Teksttabelisrodek"/>
            </w:pPr>
            <w:r w:rsidRPr="001A23BD">
              <w:t>działanie ciągłe</w:t>
            </w:r>
          </w:p>
        </w:tc>
      </w:tr>
      <w:tr w:rsidR="004A0C6A" w:rsidRPr="002318E5" w14:paraId="512E6505" w14:textId="77777777" w:rsidTr="001D1A76">
        <w:trPr>
          <w:trHeight w:val="454"/>
          <w:jc w:val="center"/>
        </w:trPr>
        <w:tc>
          <w:tcPr>
            <w:tcW w:w="520" w:type="dxa"/>
            <w:vAlign w:val="center"/>
          </w:tcPr>
          <w:p w14:paraId="40B197C5" w14:textId="77777777" w:rsidR="004A0C6A" w:rsidRPr="00870610" w:rsidRDefault="004A0C6A" w:rsidP="005946B7">
            <w:pPr>
              <w:pStyle w:val="Teksttabelisrodek"/>
            </w:pPr>
            <w:r w:rsidRPr="00373DC6">
              <w:t>7.</w:t>
            </w:r>
          </w:p>
        </w:tc>
        <w:tc>
          <w:tcPr>
            <w:tcW w:w="6846" w:type="dxa"/>
            <w:vAlign w:val="center"/>
          </w:tcPr>
          <w:p w14:paraId="78182B0B" w14:textId="77777777" w:rsidR="004A0C6A" w:rsidRPr="001A23BD" w:rsidRDefault="004A0C6A" w:rsidP="005946B7">
            <w:pPr>
              <w:pStyle w:val="Teksttabelilewy"/>
            </w:pPr>
            <w:r w:rsidRPr="00834DE4">
              <w:t>Obowiązek w zakresie uzyskania pozwolenia wodnoprawnego na wprowadzanie ścieków w ramach szcze</w:t>
            </w:r>
            <w:r w:rsidRPr="009B2FBE">
              <w:t>gólne</w:t>
            </w:r>
            <w:r w:rsidRPr="001A23BD">
              <w:t>go korzystania z wód</w:t>
            </w:r>
          </w:p>
        </w:tc>
        <w:tc>
          <w:tcPr>
            <w:tcW w:w="1696" w:type="dxa"/>
            <w:vAlign w:val="center"/>
          </w:tcPr>
          <w:p w14:paraId="523833F7" w14:textId="77777777" w:rsidR="004A0C6A" w:rsidRPr="001A23BD" w:rsidRDefault="004A0C6A" w:rsidP="005946B7">
            <w:pPr>
              <w:pStyle w:val="Teksttabelisrodek"/>
            </w:pPr>
            <w:r w:rsidRPr="001A23BD">
              <w:t>działanie ciągłe</w:t>
            </w:r>
          </w:p>
        </w:tc>
      </w:tr>
      <w:tr w:rsidR="004A0C6A" w:rsidRPr="002318E5" w14:paraId="44B313FA" w14:textId="77777777" w:rsidTr="001D1A76">
        <w:trPr>
          <w:trHeight w:val="454"/>
          <w:jc w:val="center"/>
        </w:trPr>
        <w:tc>
          <w:tcPr>
            <w:tcW w:w="520" w:type="dxa"/>
            <w:vAlign w:val="center"/>
          </w:tcPr>
          <w:p w14:paraId="7BE645EE" w14:textId="77777777" w:rsidR="004A0C6A" w:rsidRPr="00870610" w:rsidRDefault="004A0C6A" w:rsidP="005946B7">
            <w:pPr>
              <w:pStyle w:val="Teksttabelisrodek"/>
            </w:pPr>
            <w:r w:rsidRPr="00373DC6">
              <w:t>8.</w:t>
            </w:r>
          </w:p>
        </w:tc>
        <w:tc>
          <w:tcPr>
            <w:tcW w:w="6846" w:type="dxa"/>
            <w:vAlign w:val="center"/>
          </w:tcPr>
          <w:p w14:paraId="4C15C8DA" w14:textId="77777777" w:rsidR="004A0C6A" w:rsidRPr="001A23BD" w:rsidRDefault="004A0C6A" w:rsidP="005946B7">
            <w:pPr>
              <w:pStyle w:val="Teksttabelilewy"/>
            </w:pPr>
            <w:r w:rsidRPr="00834DE4">
              <w:t xml:space="preserve">Obowiązek zapewnienia, że wartości dopuszczalne zanieczyszczeń </w:t>
            </w:r>
            <w:r w:rsidRPr="009B2FBE">
              <w:t>w ściekach wprowadzanych do wód i do ziemi nie są przekroczone</w:t>
            </w:r>
          </w:p>
        </w:tc>
        <w:tc>
          <w:tcPr>
            <w:tcW w:w="1696" w:type="dxa"/>
            <w:vAlign w:val="center"/>
          </w:tcPr>
          <w:p w14:paraId="7AC723BD" w14:textId="77777777" w:rsidR="004A0C6A" w:rsidRPr="001A23BD" w:rsidRDefault="004A0C6A" w:rsidP="005946B7">
            <w:pPr>
              <w:pStyle w:val="Teksttabelisrodek"/>
            </w:pPr>
            <w:r w:rsidRPr="001A23BD">
              <w:t>działanie ciągłe</w:t>
            </w:r>
          </w:p>
        </w:tc>
      </w:tr>
      <w:tr w:rsidR="004A0C6A" w:rsidRPr="002318E5" w14:paraId="27017A58" w14:textId="77777777" w:rsidTr="001D1A76">
        <w:trPr>
          <w:trHeight w:val="454"/>
          <w:jc w:val="center"/>
        </w:trPr>
        <w:tc>
          <w:tcPr>
            <w:tcW w:w="520" w:type="dxa"/>
            <w:vAlign w:val="center"/>
          </w:tcPr>
          <w:p w14:paraId="251243A6" w14:textId="77777777" w:rsidR="004A0C6A" w:rsidRPr="00834DE4" w:rsidRDefault="004A0C6A" w:rsidP="005946B7">
            <w:pPr>
              <w:pStyle w:val="Teksttabelisrodek"/>
            </w:pPr>
            <w:r w:rsidRPr="00373DC6">
              <w:lastRenderedPageBreak/>
              <w:t>9.</w:t>
            </w:r>
          </w:p>
        </w:tc>
        <w:tc>
          <w:tcPr>
            <w:tcW w:w="6846" w:type="dxa"/>
            <w:vAlign w:val="center"/>
          </w:tcPr>
          <w:p w14:paraId="48BA0B60" w14:textId="77777777" w:rsidR="004A0C6A" w:rsidRPr="00C571CA" w:rsidRDefault="004A0C6A" w:rsidP="005946B7">
            <w:pPr>
              <w:pStyle w:val="Teksttabelilewy"/>
            </w:pPr>
            <w:r w:rsidRPr="009B2FBE">
              <w:t>Kontrola dotycząca przestrzegania decyzji ustalających warunki</w:t>
            </w:r>
            <w:r w:rsidRPr="001A23BD">
              <w:t xml:space="preserve"> korzystania ze środowiska oraz przestrzegania zakresu, częstotliwości i sposobu prowadzenia pomiarów wielkości emisji i jej wpływu na stan środowiska</w:t>
            </w:r>
          </w:p>
        </w:tc>
        <w:tc>
          <w:tcPr>
            <w:tcW w:w="1696" w:type="dxa"/>
            <w:vAlign w:val="center"/>
          </w:tcPr>
          <w:p w14:paraId="24533413" w14:textId="77777777" w:rsidR="004A0C6A" w:rsidRPr="00022931" w:rsidRDefault="004A0C6A" w:rsidP="005946B7">
            <w:pPr>
              <w:pStyle w:val="Teksttabelisrodek"/>
            </w:pPr>
            <w:r w:rsidRPr="00022931">
              <w:t>działanie ciągłe</w:t>
            </w:r>
          </w:p>
        </w:tc>
      </w:tr>
      <w:tr w:rsidR="004A0C6A" w:rsidRPr="002318E5" w14:paraId="52EDB8B5" w14:textId="77777777" w:rsidTr="001D1A76">
        <w:trPr>
          <w:trHeight w:val="454"/>
          <w:jc w:val="center"/>
        </w:trPr>
        <w:tc>
          <w:tcPr>
            <w:tcW w:w="520" w:type="dxa"/>
            <w:vAlign w:val="center"/>
          </w:tcPr>
          <w:p w14:paraId="7EBF59B5" w14:textId="77777777" w:rsidR="004A0C6A" w:rsidRPr="00834DE4" w:rsidRDefault="004A0C6A" w:rsidP="005946B7">
            <w:pPr>
              <w:pStyle w:val="Teksttabelisrodek"/>
            </w:pPr>
            <w:r w:rsidRPr="00373DC6">
              <w:t>10.</w:t>
            </w:r>
          </w:p>
        </w:tc>
        <w:tc>
          <w:tcPr>
            <w:tcW w:w="6846" w:type="dxa"/>
            <w:vAlign w:val="center"/>
          </w:tcPr>
          <w:p w14:paraId="0DE1697F" w14:textId="77777777" w:rsidR="004A0C6A" w:rsidRPr="001A23BD" w:rsidRDefault="004A0C6A" w:rsidP="005946B7">
            <w:pPr>
              <w:pStyle w:val="Teksttabelilewy"/>
            </w:pPr>
            <w:r w:rsidRPr="009B2FBE">
              <w:t>Przegląd ustaleń pozwoleń wodnoprawnych na odprowadzanie ścieków oraz realizacji ty</w:t>
            </w:r>
            <w:r w:rsidRPr="001A23BD">
              <w:t>ch pozwoleń co najmniej raz na 4 lata</w:t>
            </w:r>
          </w:p>
        </w:tc>
        <w:tc>
          <w:tcPr>
            <w:tcW w:w="1696" w:type="dxa"/>
            <w:vAlign w:val="center"/>
          </w:tcPr>
          <w:p w14:paraId="1B98E09D" w14:textId="77777777" w:rsidR="004A0C6A" w:rsidRPr="00022931" w:rsidRDefault="004A0C6A" w:rsidP="005946B7">
            <w:pPr>
              <w:pStyle w:val="Teksttabelisrodek"/>
            </w:pPr>
            <w:r w:rsidRPr="001A23BD">
              <w:t>działanie</w:t>
            </w:r>
            <w:r w:rsidRPr="00C571CA">
              <w:t xml:space="preserve"> ciągłe</w:t>
            </w:r>
          </w:p>
        </w:tc>
      </w:tr>
      <w:tr w:rsidR="004A0C6A" w:rsidRPr="00544887" w14:paraId="4D0B46AB" w14:textId="77777777" w:rsidTr="00680613">
        <w:trPr>
          <w:trHeight w:val="454"/>
          <w:jc w:val="center"/>
        </w:trPr>
        <w:tc>
          <w:tcPr>
            <w:tcW w:w="9062" w:type="dxa"/>
            <w:gridSpan w:val="3"/>
            <w:shd w:val="clear" w:color="auto" w:fill="D9D9D9" w:themeFill="background1" w:themeFillShade="D9"/>
            <w:vAlign w:val="center"/>
          </w:tcPr>
          <w:p w14:paraId="04D3D126" w14:textId="77777777" w:rsidR="004A0C6A" w:rsidRPr="00834DE4" w:rsidRDefault="004A0C6A" w:rsidP="005946B7">
            <w:pPr>
              <w:pStyle w:val="Teksttabelisrodek"/>
            </w:pPr>
            <w:r w:rsidRPr="00373DC6">
              <w:t>Pośredni wpływ na eliminację zanieczyszczeń</w:t>
            </w:r>
          </w:p>
        </w:tc>
      </w:tr>
      <w:tr w:rsidR="004A0C6A" w:rsidRPr="002318E5" w14:paraId="3E4B0D49" w14:textId="77777777" w:rsidTr="001D1A76">
        <w:trPr>
          <w:trHeight w:val="454"/>
          <w:jc w:val="center"/>
        </w:trPr>
        <w:tc>
          <w:tcPr>
            <w:tcW w:w="520" w:type="dxa"/>
            <w:vAlign w:val="center"/>
          </w:tcPr>
          <w:p w14:paraId="44A2D9E0" w14:textId="77777777" w:rsidR="004A0C6A" w:rsidRPr="00834DE4" w:rsidRDefault="004A0C6A" w:rsidP="005946B7">
            <w:pPr>
              <w:pStyle w:val="Teksttabelisrodek"/>
            </w:pPr>
            <w:r w:rsidRPr="00373DC6">
              <w:t>1.</w:t>
            </w:r>
          </w:p>
        </w:tc>
        <w:tc>
          <w:tcPr>
            <w:tcW w:w="6846" w:type="dxa"/>
            <w:vAlign w:val="center"/>
          </w:tcPr>
          <w:p w14:paraId="368D325A" w14:textId="77777777" w:rsidR="004A0C6A" w:rsidRPr="001A23BD" w:rsidRDefault="004A0C6A" w:rsidP="005946B7">
            <w:pPr>
              <w:pStyle w:val="Teksttabelilewy"/>
            </w:pPr>
            <w:r w:rsidRPr="009B2FBE">
              <w:t>Obowią</w:t>
            </w:r>
            <w:r w:rsidRPr="001A23BD">
              <w:t>zki w zakresie przeprowadzenia procedury oceny oddziaływania na środowisko lub obszar Natura2000 dla przedsięwzięć</w:t>
            </w:r>
          </w:p>
        </w:tc>
        <w:tc>
          <w:tcPr>
            <w:tcW w:w="1696" w:type="dxa"/>
            <w:vAlign w:val="center"/>
          </w:tcPr>
          <w:p w14:paraId="61D18793" w14:textId="77777777" w:rsidR="004A0C6A" w:rsidRPr="001A23BD" w:rsidRDefault="004A0C6A" w:rsidP="005946B7">
            <w:pPr>
              <w:pStyle w:val="Teksttabelisrodek"/>
            </w:pPr>
            <w:r w:rsidRPr="001A23BD">
              <w:t>działanie ciągłe</w:t>
            </w:r>
          </w:p>
        </w:tc>
      </w:tr>
      <w:tr w:rsidR="004A0C6A" w:rsidRPr="002318E5" w14:paraId="025F211F" w14:textId="77777777" w:rsidTr="001D1A76">
        <w:trPr>
          <w:trHeight w:val="454"/>
          <w:jc w:val="center"/>
        </w:trPr>
        <w:tc>
          <w:tcPr>
            <w:tcW w:w="520" w:type="dxa"/>
            <w:vAlign w:val="center"/>
          </w:tcPr>
          <w:p w14:paraId="60497F29" w14:textId="77777777" w:rsidR="004A0C6A" w:rsidRPr="00834DE4" w:rsidRDefault="004A0C6A" w:rsidP="005946B7">
            <w:pPr>
              <w:pStyle w:val="Teksttabelisrodek"/>
            </w:pPr>
            <w:r w:rsidRPr="00373DC6">
              <w:t>2.</w:t>
            </w:r>
          </w:p>
        </w:tc>
        <w:tc>
          <w:tcPr>
            <w:tcW w:w="6846" w:type="dxa"/>
            <w:vAlign w:val="center"/>
          </w:tcPr>
          <w:p w14:paraId="7EA03955" w14:textId="77777777" w:rsidR="004A0C6A" w:rsidRPr="001A23BD" w:rsidRDefault="004A0C6A" w:rsidP="005946B7">
            <w:pPr>
              <w:pStyle w:val="Teksttabelilewy"/>
            </w:pPr>
            <w:r w:rsidRPr="009B2FBE">
              <w:t xml:space="preserve">Obowiązki </w:t>
            </w:r>
            <w:r w:rsidRPr="001A23BD">
              <w:t>związane z zatwierdzaniem, stosowaniem i udostępnianiem informacji dotyczącej środków ochrony roślin</w:t>
            </w:r>
          </w:p>
        </w:tc>
        <w:tc>
          <w:tcPr>
            <w:tcW w:w="1696" w:type="dxa"/>
            <w:vAlign w:val="center"/>
          </w:tcPr>
          <w:p w14:paraId="63C4723B" w14:textId="77777777" w:rsidR="004A0C6A" w:rsidRPr="00022931" w:rsidRDefault="004A0C6A" w:rsidP="005946B7">
            <w:pPr>
              <w:pStyle w:val="Teksttabelisrodek"/>
            </w:pPr>
            <w:r w:rsidRPr="00C571CA">
              <w:t>działanie</w:t>
            </w:r>
            <w:r w:rsidRPr="00022931">
              <w:t xml:space="preserve"> ciągłe</w:t>
            </w:r>
          </w:p>
        </w:tc>
      </w:tr>
      <w:tr w:rsidR="004A0C6A" w:rsidRPr="002318E5" w14:paraId="7826D3EC" w14:textId="77777777" w:rsidTr="001D1A76">
        <w:trPr>
          <w:trHeight w:val="454"/>
          <w:jc w:val="center"/>
        </w:trPr>
        <w:tc>
          <w:tcPr>
            <w:tcW w:w="520" w:type="dxa"/>
            <w:vAlign w:val="center"/>
          </w:tcPr>
          <w:p w14:paraId="16865404" w14:textId="77777777" w:rsidR="004A0C6A" w:rsidRPr="00834DE4" w:rsidRDefault="004A0C6A" w:rsidP="005946B7">
            <w:pPr>
              <w:pStyle w:val="Teksttabelisrodek"/>
            </w:pPr>
            <w:r w:rsidRPr="00373DC6">
              <w:t>3.</w:t>
            </w:r>
          </w:p>
        </w:tc>
        <w:tc>
          <w:tcPr>
            <w:tcW w:w="6846" w:type="dxa"/>
            <w:vAlign w:val="center"/>
          </w:tcPr>
          <w:p w14:paraId="3A51E84F" w14:textId="77777777" w:rsidR="004A0C6A" w:rsidRPr="001A23BD" w:rsidRDefault="004A0C6A" w:rsidP="005946B7">
            <w:pPr>
              <w:pStyle w:val="Teksttabelilewy"/>
            </w:pPr>
            <w:r w:rsidRPr="009B2FBE">
              <w:t>Przeprowadzanie kontroli zgodności z przepisami rozporządzenia Parlamentu Europejskiego o środkach ochrony roślin</w:t>
            </w:r>
          </w:p>
        </w:tc>
        <w:tc>
          <w:tcPr>
            <w:tcW w:w="1696" w:type="dxa"/>
            <w:vAlign w:val="center"/>
          </w:tcPr>
          <w:p w14:paraId="7349FAC9" w14:textId="77777777" w:rsidR="004A0C6A" w:rsidRPr="001A23BD" w:rsidRDefault="004A0C6A" w:rsidP="005946B7">
            <w:pPr>
              <w:pStyle w:val="Teksttabelisrodek"/>
            </w:pPr>
            <w:r w:rsidRPr="001A23BD">
              <w:t>działanie ciągłe</w:t>
            </w:r>
          </w:p>
        </w:tc>
      </w:tr>
      <w:tr w:rsidR="004A0C6A" w:rsidRPr="002318E5" w14:paraId="4D6AA5D9" w14:textId="77777777" w:rsidTr="001D1A76">
        <w:trPr>
          <w:trHeight w:val="454"/>
          <w:jc w:val="center"/>
        </w:trPr>
        <w:tc>
          <w:tcPr>
            <w:tcW w:w="520" w:type="dxa"/>
            <w:vAlign w:val="center"/>
          </w:tcPr>
          <w:p w14:paraId="049CFBF3" w14:textId="77777777" w:rsidR="004A0C6A" w:rsidRPr="00834DE4" w:rsidRDefault="004A0C6A" w:rsidP="005946B7">
            <w:pPr>
              <w:pStyle w:val="Teksttabelisrodek"/>
            </w:pPr>
            <w:r w:rsidRPr="00373DC6">
              <w:t>4.</w:t>
            </w:r>
          </w:p>
        </w:tc>
        <w:tc>
          <w:tcPr>
            <w:tcW w:w="6846" w:type="dxa"/>
            <w:vAlign w:val="center"/>
          </w:tcPr>
          <w:p w14:paraId="157A4C75" w14:textId="77777777" w:rsidR="004A0C6A" w:rsidRPr="001A23BD" w:rsidRDefault="004A0C6A" w:rsidP="005946B7">
            <w:pPr>
              <w:pStyle w:val="Teksttabelilewy"/>
            </w:pPr>
            <w:r w:rsidRPr="009B2FBE">
              <w:t>Obow</w:t>
            </w:r>
            <w:r w:rsidRPr="001A23BD">
              <w:t>iązki związane z prowadzeniem instalacji o zwiększonym i dużym ryzyku wystąpienia awarii, a także przeciwdziałaniem poważnym awariom</w:t>
            </w:r>
          </w:p>
        </w:tc>
        <w:tc>
          <w:tcPr>
            <w:tcW w:w="1696" w:type="dxa"/>
            <w:vAlign w:val="center"/>
          </w:tcPr>
          <w:p w14:paraId="0FD3DA4E" w14:textId="77777777" w:rsidR="004A0C6A" w:rsidRPr="00022931" w:rsidRDefault="004A0C6A" w:rsidP="005946B7">
            <w:pPr>
              <w:pStyle w:val="Teksttabelisrodek"/>
            </w:pPr>
            <w:r w:rsidRPr="00C571CA">
              <w:t>działanie ciągłe</w:t>
            </w:r>
          </w:p>
        </w:tc>
      </w:tr>
      <w:tr w:rsidR="004A0C6A" w:rsidRPr="002318E5" w14:paraId="63135679" w14:textId="77777777" w:rsidTr="001D1A76">
        <w:trPr>
          <w:trHeight w:val="454"/>
          <w:jc w:val="center"/>
        </w:trPr>
        <w:tc>
          <w:tcPr>
            <w:tcW w:w="520" w:type="dxa"/>
            <w:vAlign w:val="center"/>
          </w:tcPr>
          <w:p w14:paraId="0F694290" w14:textId="77777777" w:rsidR="004A0C6A" w:rsidRPr="00834DE4" w:rsidRDefault="004A0C6A" w:rsidP="005946B7">
            <w:pPr>
              <w:pStyle w:val="Teksttabelisrodek"/>
            </w:pPr>
            <w:r w:rsidRPr="00373DC6">
              <w:t>5.</w:t>
            </w:r>
          </w:p>
        </w:tc>
        <w:tc>
          <w:tcPr>
            <w:tcW w:w="6846" w:type="dxa"/>
            <w:vAlign w:val="center"/>
          </w:tcPr>
          <w:p w14:paraId="542B41CA" w14:textId="77777777" w:rsidR="004A0C6A" w:rsidRPr="001A23BD" w:rsidRDefault="004A0C6A" w:rsidP="005946B7">
            <w:pPr>
              <w:pStyle w:val="Teksttabelilewy"/>
            </w:pPr>
            <w:r w:rsidRPr="009B2FBE">
              <w:t>Wymagania związane z planami operacyjno-ratowniczymi i bezpieczeństwem społeczeństwa</w:t>
            </w:r>
          </w:p>
        </w:tc>
        <w:tc>
          <w:tcPr>
            <w:tcW w:w="1696" w:type="dxa"/>
            <w:vAlign w:val="center"/>
          </w:tcPr>
          <w:p w14:paraId="1A87B40F" w14:textId="77777777" w:rsidR="004A0C6A" w:rsidRPr="001A23BD" w:rsidRDefault="004A0C6A" w:rsidP="005946B7">
            <w:pPr>
              <w:pStyle w:val="Teksttabelisrodek"/>
            </w:pPr>
            <w:r w:rsidRPr="001A23BD">
              <w:t>działanie ciągłe</w:t>
            </w:r>
          </w:p>
        </w:tc>
      </w:tr>
      <w:tr w:rsidR="004A0C6A" w:rsidRPr="002318E5" w14:paraId="2F7574D8" w14:textId="77777777" w:rsidTr="001D1A76">
        <w:trPr>
          <w:trHeight w:val="454"/>
          <w:jc w:val="center"/>
        </w:trPr>
        <w:tc>
          <w:tcPr>
            <w:tcW w:w="520" w:type="dxa"/>
            <w:vAlign w:val="center"/>
          </w:tcPr>
          <w:p w14:paraId="77E9548B" w14:textId="77777777" w:rsidR="004A0C6A" w:rsidRPr="00834DE4" w:rsidRDefault="004A0C6A" w:rsidP="005946B7">
            <w:pPr>
              <w:pStyle w:val="Teksttabelisrodek"/>
            </w:pPr>
            <w:r w:rsidRPr="00373DC6">
              <w:t>6.</w:t>
            </w:r>
          </w:p>
        </w:tc>
        <w:tc>
          <w:tcPr>
            <w:tcW w:w="6846" w:type="dxa"/>
            <w:vAlign w:val="center"/>
          </w:tcPr>
          <w:p w14:paraId="4D5D4A9D" w14:textId="77777777" w:rsidR="004A0C6A" w:rsidRPr="001A23BD" w:rsidRDefault="004A0C6A" w:rsidP="005946B7">
            <w:pPr>
              <w:pStyle w:val="Teksttabelilewy"/>
            </w:pPr>
            <w:r w:rsidRPr="009B2FBE">
              <w:t>Realizacja KP</w:t>
            </w:r>
            <w:r w:rsidRPr="001A23BD">
              <w:t>OŚK</w:t>
            </w:r>
          </w:p>
        </w:tc>
        <w:tc>
          <w:tcPr>
            <w:tcW w:w="1696" w:type="dxa"/>
            <w:vAlign w:val="center"/>
          </w:tcPr>
          <w:p w14:paraId="0F043517" w14:textId="77777777" w:rsidR="004A0C6A" w:rsidRPr="001A23BD" w:rsidRDefault="004A0C6A" w:rsidP="005946B7">
            <w:pPr>
              <w:pStyle w:val="Teksttabelisrodek"/>
            </w:pPr>
            <w:r w:rsidRPr="001A23BD">
              <w:t>działanie ciągłe</w:t>
            </w:r>
          </w:p>
        </w:tc>
      </w:tr>
      <w:tr w:rsidR="004A0C6A" w:rsidRPr="002318E5" w14:paraId="302A4799" w14:textId="77777777" w:rsidTr="001D1A76">
        <w:trPr>
          <w:trHeight w:val="454"/>
          <w:jc w:val="center"/>
        </w:trPr>
        <w:tc>
          <w:tcPr>
            <w:tcW w:w="520" w:type="dxa"/>
            <w:vAlign w:val="center"/>
          </w:tcPr>
          <w:p w14:paraId="481052DE" w14:textId="77777777" w:rsidR="004A0C6A" w:rsidRPr="00834DE4" w:rsidRDefault="004A0C6A" w:rsidP="005946B7">
            <w:pPr>
              <w:pStyle w:val="Teksttabelisrodek"/>
            </w:pPr>
            <w:r w:rsidRPr="00373DC6">
              <w:t>7.</w:t>
            </w:r>
          </w:p>
        </w:tc>
        <w:tc>
          <w:tcPr>
            <w:tcW w:w="6846" w:type="dxa"/>
            <w:vAlign w:val="center"/>
          </w:tcPr>
          <w:p w14:paraId="3547E4AB" w14:textId="77777777" w:rsidR="004A0C6A" w:rsidRPr="001A23BD" w:rsidRDefault="004A0C6A" w:rsidP="005946B7">
            <w:pPr>
              <w:pStyle w:val="Teksttabelilewy"/>
            </w:pPr>
            <w:r w:rsidRPr="009B2FBE">
              <w:t>Obowiązki związane ze zbieraniem, przetwarzaniem i ewidencją ko</w:t>
            </w:r>
            <w:r w:rsidRPr="001A23BD">
              <w:t>munalnych osadów ściekowych</w:t>
            </w:r>
          </w:p>
        </w:tc>
        <w:tc>
          <w:tcPr>
            <w:tcW w:w="1696" w:type="dxa"/>
            <w:vAlign w:val="center"/>
          </w:tcPr>
          <w:p w14:paraId="221C3BAE" w14:textId="77777777" w:rsidR="004A0C6A" w:rsidRPr="001A23BD" w:rsidRDefault="004A0C6A" w:rsidP="005946B7">
            <w:pPr>
              <w:pStyle w:val="Teksttabelisrodek"/>
            </w:pPr>
            <w:r w:rsidRPr="001A23BD">
              <w:t>działanie ciągłe</w:t>
            </w:r>
          </w:p>
        </w:tc>
      </w:tr>
      <w:tr w:rsidR="004A0C6A" w:rsidRPr="002318E5" w14:paraId="2C8D0494" w14:textId="77777777" w:rsidTr="001D1A76">
        <w:trPr>
          <w:trHeight w:val="454"/>
          <w:jc w:val="center"/>
        </w:trPr>
        <w:tc>
          <w:tcPr>
            <w:tcW w:w="520" w:type="dxa"/>
            <w:vAlign w:val="center"/>
          </w:tcPr>
          <w:p w14:paraId="610973B3" w14:textId="77777777" w:rsidR="004A0C6A" w:rsidRPr="00834DE4" w:rsidRDefault="004A0C6A" w:rsidP="005946B7">
            <w:pPr>
              <w:pStyle w:val="Teksttabelisrodek"/>
            </w:pPr>
            <w:r w:rsidRPr="00373DC6">
              <w:t>8.</w:t>
            </w:r>
          </w:p>
        </w:tc>
        <w:tc>
          <w:tcPr>
            <w:tcW w:w="6846" w:type="dxa"/>
            <w:vAlign w:val="center"/>
          </w:tcPr>
          <w:p w14:paraId="42A87FEE" w14:textId="77777777" w:rsidR="004A0C6A" w:rsidRPr="001A23BD" w:rsidRDefault="004A0C6A" w:rsidP="005946B7">
            <w:pPr>
              <w:pStyle w:val="Teksttabelilewy"/>
            </w:pPr>
            <w:r w:rsidRPr="009B2FBE">
              <w:t>Opracowanie zbioru zasad dobrej praktyki rolniczej (działanie wdraża zbiór zasad mających pośredn</w:t>
            </w:r>
            <w:r w:rsidRPr="001A23BD">
              <w:t xml:space="preserve">io wpływ na prawidłową gospodarkę środkami ochrony roślin przez rolników) </w:t>
            </w:r>
          </w:p>
        </w:tc>
        <w:tc>
          <w:tcPr>
            <w:tcW w:w="1696" w:type="dxa"/>
            <w:vAlign w:val="center"/>
          </w:tcPr>
          <w:p w14:paraId="5540A87F" w14:textId="77777777" w:rsidR="004A0C6A" w:rsidRPr="00022931" w:rsidRDefault="004A0C6A" w:rsidP="005946B7">
            <w:pPr>
              <w:pStyle w:val="Teksttabelisrodek"/>
            </w:pPr>
            <w:r w:rsidRPr="00C571CA">
              <w:t>działanie ciągłe</w:t>
            </w:r>
          </w:p>
        </w:tc>
      </w:tr>
      <w:tr w:rsidR="004A0C6A" w:rsidRPr="002318E5" w14:paraId="0ECD91CC" w14:textId="77777777" w:rsidTr="001D1A76">
        <w:trPr>
          <w:trHeight w:val="454"/>
          <w:jc w:val="center"/>
        </w:trPr>
        <w:tc>
          <w:tcPr>
            <w:tcW w:w="520" w:type="dxa"/>
            <w:vAlign w:val="center"/>
          </w:tcPr>
          <w:p w14:paraId="38F55F95" w14:textId="0656EDA3" w:rsidR="004A0C6A" w:rsidRPr="005441BF" w:rsidRDefault="004A0C6A" w:rsidP="005946B7">
            <w:pPr>
              <w:pStyle w:val="Teksttabelisrodek"/>
            </w:pPr>
            <w:r w:rsidRPr="00373DC6">
              <w:t>9.</w:t>
            </w:r>
          </w:p>
        </w:tc>
        <w:tc>
          <w:tcPr>
            <w:tcW w:w="6846" w:type="dxa"/>
            <w:vAlign w:val="center"/>
          </w:tcPr>
          <w:p w14:paraId="3860AB59" w14:textId="77777777" w:rsidR="004A0C6A" w:rsidRPr="005441BF" w:rsidRDefault="004A0C6A" w:rsidP="005946B7">
            <w:pPr>
              <w:pStyle w:val="Teksttabelilewy"/>
            </w:pPr>
            <w:r w:rsidRPr="005441BF">
              <w:t>Wdrażanie działań dla obszarów szczególnie narażonych na zanieczyszczenia związkami azotu ze źródeł rolniczych</w:t>
            </w:r>
          </w:p>
        </w:tc>
        <w:tc>
          <w:tcPr>
            <w:tcW w:w="1696" w:type="dxa"/>
            <w:vAlign w:val="center"/>
          </w:tcPr>
          <w:p w14:paraId="6F9A5576" w14:textId="77777777" w:rsidR="004A0C6A" w:rsidRPr="005441BF" w:rsidRDefault="004A0C6A" w:rsidP="005946B7">
            <w:pPr>
              <w:pStyle w:val="Teksttabelisrodek"/>
            </w:pPr>
            <w:r w:rsidRPr="005441BF">
              <w:t>co 4 lata</w:t>
            </w:r>
          </w:p>
        </w:tc>
      </w:tr>
      <w:tr w:rsidR="004A0C6A" w:rsidRPr="002318E5" w14:paraId="456FE51A" w14:textId="77777777" w:rsidTr="001D1A76">
        <w:trPr>
          <w:trHeight w:val="454"/>
          <w:jc w:val="center"/>
        </w:trPr>
        <w:tc>
          <w:tcPr>
            <w:tcW w:w="520" w:type="dxa"/>
            <w:vAlign w:val="center"/>
          </w:tcPr>
          <w:p w14:paraId="7F5EF162" w14:textId="4FE73E30" w:rsidR="004A0C6A" w:rsidRPr="005441BF" w:rsidRDefault="004A0C6A" w:rsidP="005946B7">
            <w:pPr>
              <w:pStyle w:val="Teksttabelisrodek"/>
            </w:pPr>
            <w:r w:rsidRPr="00373DC6">
              <w:t>10.</w:t>
            </w:r>
          </w:p>
        </w:tc>
        <w:tc>
          <w:tcPr>
            <w:tcW w:w="6846" w:type="dxa"/>
            <w:vAlign w:val="center"/>
          </w:tcPr>
          <w:p w14:paraId="785F383B" w14:textId="77777777" w:rsidR="004A0C6A" w:rsidRPr="005441BF" w:rsidRDefault="004A0C6A" w:rsidP="005946B7">
            <w:pPr>
              <w:pStyle w:val="Teksttabelilewy"/>
            </w:pPr>
            <w:r w:rsidRPr="005441BF">
              <w:t>Zapewnienie środków zapobiegania lub ograniczania wprowadzaniu zanieczyszczeń do wód podziemnych</w:t>
            </w:r>
          </w:p>
        </w:tc>
        <w:tc>
          <w:tcPr>
            <w:tcW w:w="1696" w:type="dxa"/>
            <w:vAlign w:val="center"/>
          </w:tcPr>
          <w:p w14:paraId="77FD248B" w14:textId="77777777" w:rsidR="004A0C6A" w:rsidRPr="005441BF" w:rsidRDefault="004A0C6A" w:rsidP="005946B7">
            <w:pPr>
              <w:pStyle w:val="Teksttabelisrodek"/>
            </w:pPr>
            <w:r w:rsidRPr="005441BF">
              <w:t>działanie ciągłe</w:t>
            </w:r>
          </w:p>
        </w:tc>
      </w:tr>
      <w:tr w:rsidR="004A0C6A" w:rsidRPr="002318E5" w14:paraId="545AFC11" w14:textId="77777777" w:rsidTr="001D1A76">
        <w:trPr>
          <w:trHeight w:val="454"/>
          <w:jc w:val="center"/>
        </w:trPr>
        <w:tc>
          <w:tcPr>
            <w:tcW w:w="520" w:type="dxa"/>
            <w:vAlign w:val="center"/>
          </w:tcPr>
          <w:p w14:paraId="70B4F2FB" w14:textId="75498536" w:rsidR="004A0C6A" w:rsidRPr="005441BF" w:rsidRDefault="004A0C6A" w:rsidP="005946B7">
            <w:pPr>
              <w:pStyle w:val="Teksttabelisrodek"/>
            </w:pPr>
            <w:r w:rsidRPr="00373DC6">
              <w:t>11</w:t>
            </w:r>
            <w:r w:rsidRPr="005441BF">
              <w:t>.</w:t>
            </w:r>
          </w:p>
        </w:tc>
        <w:tc>
          <w:tcPr>
            <w:tcW w:w="6846" w:type="dxa"/>
            <w:vAlign w:val="center"/>
          </w:tcPr>
          <w:p w14:paraId="68DA6D89" w14:textId="77777777" w:rsidR="004A0C6A" w:rsidRPr="005441BF" w:rsidRDefault="004A0C6A" w:rsidP="005946B7">
            <w:pPr>
              <w:pStyle w:val="Teksttabelilewy"/>
            </w:pPr>
            <w:r w:rsidRPr="005441BF">
              <w:t>Ewidencja zbiorników bezodpływowych i przydomowych oczyszczalni ścieków</w:t>
            </w:r>
          </w:p>
        </w:tc>
        <w:tc>
          <w:tcPr>
            <w:tcW w:w="1696" w:type="dxa"/>
            <w:vAlign w:val="center"/>
          </w:tcPr>
          <w:p w14:paraId="1EA8FF68" w14:textId="77777777" w:rsidR="004A0C6A" w:rsidRPr="005441BF" w:rsidRDefault="004A0C6A" w:rsidP="005946B7">
            <w:pPr>
              <w:pStyle w:val="Teksttabelisrodek"/>
            </w:pPr>
            <w:r w:rsidRPr="005441BF">
              <w:t>działanie ciągłe</w:t>
            </w:r>
          </w:p>
        </w:tc>
      </w:tr>
      <w:tr w:rsidR="004A0C6A" w:rsidRPr="002318E5" w14:paraId="636F4170" w14:textId="77777777" w:rsidTr="001D1A76">
        <w:trPr>
          <w:trHeight w:val="454"/>
          <w:jc w:val="center"/>
        </w:trPr>
        <w:tc>
          <w:tcPr>
            <w:tcW w:w="520" w:type="dxa"/>
            <w:vAlign w:val="center"/>
          </w:tcPr>
          <w:p w14:paraId="4184F65C" w14:textId="77777777" w:rsidR="004A0C6A" w:rsidRPr="00834DE4" w:rsidRDefault="004A0C6A" w:rsidP="005946B7">
            <w:pPr>
              <w:pStyle w:val="Teksttabelisrodek"/>
            </w:pPr>
            <w:r w:rsidRPr="00373DC6">
              <w:t>12.</w:t>
            </w:r>
          </w:p>
        </w:tc>
        <w:tc>
          <w:tcPr>
            <w:tcW w:w="6846" w:type="dxa"/>
            <w:vAlign w:val="center"/>
          </w:tcPr>
          <w:p w14:paraId="24EC0DA0" w14:textId="77777777" w:rsidR="004A0C6A" w:rsidRPr="001A23BD" w:rsidRDefault="004A0C6A" w:rsidP="005946B7">
            <w:pPr>
              <w:pStyle w:val="Teksttabelilewy"/>
            </w:pPr>
            <w:r w:rsidRPr="009B2FBE">
              <w:t xml:space="preserve">Ewidencja umów zawartych na odbieranie odpadów komunalnych od właścicieli </w:t>
            </w:r>
            <w:r w:rsidRPr="001A23BD">
              <w:t>nieruchomości</w:t>
            </w:r>
          </w:p>
        </w:tc>
        <w:tc>
          <w:tcPr>
            <w:tcW w:w="1696" w:type="dxa"/>
            <w:vAlign w:val="center"/>
          </w:tcPr>
          <w:p w14:paraId="0ED383AD" w14:textId="77777777" w:rsidR="004A0C6A" w:rsidRPr="00C571CA" w:rsidRDefault="004A0C6A" w:rsidP="005946B7">
            <w:pPr>
              <w:pStyle w:val="Teksttabelisrodek"/>
            </w:pPr>
            <w:r w:rsidRPr="001A23BD">
              <w:t>działanie ciągłe</w:t>
            </w:r>
          </w:p>
        </w:tc>
      </w:tr>
      <w:tr w:rsidR="004A0C6A" w:rsidRPr="002318E5" w14:paraId="68147146" w14:textId="77777777" w:rsidTr="001D1A76">
        <w:trPr>
          <w:trHeight w:val="454"/>
          <w:jc w:val="center"/>
        </w:trPr>
        <w:tc>
          <w:tcPr>
            <w:tcW w:w="520" w:type="dxa"/>
            <w:vAlign w:val="center"/>
          </w:tcPr>
          <w:p w14:paraId="3E2E4B5E" w14:textId="77777777" w:rsidR="004A0C6A" w:rsidRPr="00834DE4" w:rsidRDefault="004A0C6A" w:rsidP="005946B7">
            <w:pPr>
              <w:pStyle w:val="Teksttabelisrodek"/>
            </w:pPr>
            <w:r w:rsidRPr="00373DC6">
              <w:t>13.</w:t>
            </w:r>
          </w:p>
        </w:tc>
        <w:tc>
          <w:tcPr>
            <w:tcW w:w="6846" w:type="dxa"/>
            <w:vAlign w:val="center"/>
          </w:tcPr>
          <w:p w14:paraId="110E1B49" w14:textId="77777777" w:rsidR="004A0C6A" w:rsidRPr="001A23BD" w:rsidRDefault="004A0C6A" w:rsidP="005946B7">
            <w:pPr>
              <w:pStyle w:val="Teksttabelilewy"/>
            </w:pPr>
            <w:r w:rsidRPr="009B2FBE">
              <w:t>Obowiązek przyłączenia nieruchomości do istniejącej sieci kanalizacyjnej</w:t>
            </w:r>
          </w:p>
        </w:tc>
        <w:tc>
          <w:tcPr>
            <w:tcW w:w="1696" w:type="dxa"/>
            <w:vAlign w:val="center"/>
          </w:tcPr>
          <w:p w14:paraId="65397398" w14:textId="77777777" w:rsidR="004A0C6A" w:rsidRPr="001A23BD" w:rsidRDefault="004A0C6A" w:rsidP="005946B7">
            <w:pPr>
              <w:pStyle w:val="Teksttabelisrodek"/>
            </w:pPr>
            <w:r w:rsidRPr="001A23BD">
              <w:t>działanie ciągłe</w:t>
            </w:r>
          </w:p>
        </w:tc>
      </w:tr>
      <w:tr w:rsidR="004A0C6A" w:rsidRPr="002318E5" w14:paraId="6F82C654" w14:textId="77777777" w:rsidTr="001D1A76">
        <w:trPr>
          <w:trHeight w:val="454"/>
          <w:jc w:val="center"/>
        </w:trPr>
        <w:tc>
          <w:tcPr>
            <w:tcW w:w="520" w:type="dxa"/>
            <w:vAlign w:val="center"/>
          </w:tcPr>
          <w:p w14:paraId="734A6936" w14:textId="77777777" w:rsidR="004A0C6A" w:rsidRPr="009B2FBE" w:rsidRDefault="004A0C6A" w:rsidP="005946B7">
            <w:pPr>
              <w:pStyle w:val="Teksttabelisrodek"/>
            </w:pPr>
            <w:r w:rsidRPr="00373DC6">
              <w:t>1</w:t>
            </w:r>
            <w:r w:rsidRPr="00834DE4">
              <w:t>4.</w:t>
            </w:r>
          </w:p>
        </w:tc>
        <w:tc>
          <w:tcPr>
            <w:tcW w:w="6846" w:type="dxa"/>
            <w:vAlign w:val="center"/>
          </w:tcPr>
          <w:p w14:paraId="08B33435" w14:textId="77777777" w:rsidR="004A0C6A" w:rsidRPr="001A23BD" w:rsidRDefault="004A0C6A" w:rsidP="005946B7">
            <w:pPr>
              <w:pStyle w:val="Teksttabelilewy"/>
            </w:pPr>
            <w:r w:rsidRPr="001A23BD">
              <w:t>Zakaz odprowadzania ścieków bezpośrednio do wód podziemnych</w:t>
            </w:r>
          </w:p>
        </w:tc>
        <w:tc>
          <w:tcPr>
            <w:tcW w:w="1696" w:type="dxa"/>
            <w:vAlign w:val="center"/>
          </w:tcPr>
          <w:p w14:paraId="5DE684D5" w14:textId="77777777" w:rsidR="004A0C6A" w:rsidRPr="001A23BD" w:rsidRDefault="004A0C6A" w:rsidP="005946B7">
            <w:pPr>
              <w:pStyle w:val="Teksttabelisrodek"/>
            </w:pPr>
            <w:r w:rsidRPr="001A23BD">
              <w:t>działanie ciągłe</w:t>
            </w:r>
          </w:p>
        </w:tc>
      </w:tr>
    </w:tbl>
    <w:p w14:paraId="5CE2720B" w14:textId="77777777" w:rsidR="001D1A76" w:rsidRPr="001E4D45" w:rsidRDefault="001D1A76" w:rsidP="005946B7">
      <w:pPr>
        <w:pStyle w:val="rdo0"/>
      </w:pPr>
      <w:r w:rsidRPr="001E4D45">
        <w:t xml:space="preserve">Źródło: opracowanie </w:t>
      </w:r>
      <w:r>
        <w:t>własne</w:t>
      </w:r>
    </w:p>
    <w:p w14:paraId="2EC44D0D" w14:textId="77777777" w:rsidR="004A0C6A" w:rsidRPr="00544887" w:rsidRDefault="004A0C6A" w:rsidP="004A0C6A">
      <w:pPr>
        <w:suppressAutoHyphens/>
      </w:pPr>
      <w:r w:rsidRPr="00544887">
        <w:t>Działania wskazane w obowiązujących przepisach prawa są realizowane przez jednostki zobligowane do tego ustawowo, w większości w sposób ciągły.</w:t>
      </w:r>
    </w:p>
    <w:p w14:paraId="3BCCB0E2" w14:textId="3856F477" w:rsidR="004A0C6A" w:rsidRPr="00544887" w:rsidRDefault="004A0C6A" w:rsidP="00203047">
      <w:pPr>
        <w:pStyle w:val="Nagwek5"/>
      </w:pPr>
      <w:r w:rsidRPr="00544887">
        <w:t>Środki podjęte w aPGW (2016) w zestawach działań aPWŚK dla jcwp w odniesieniu do substancji priorytetowych</w:t>
      </w:r>
    </w:p>
    <w:p w14:paraId="36AA9AAE" w14:textId="0796DA69" w:rsidR="004A0C6A" w:rsidRPr="00544887" w:rsidRDefault="004A0C6A" w:rsidP="004A0C6A">
      <w:pPr>
        <w:suppressAutoHyphens/>
      </w:pPr>
      <w:r w:rsidRPr="00544887">
        <w:t xml:space="preserve">Na poziomie zestawów dla poszczególnych jcwp działania związane m.in. ze stanem chemicznym wód dotyczyły wykonywania przeglądów pozwoleń wodnoprawnych na wprowadzanie ścieków w zakresie substancji, dla których stwierdzono przekroczenia. Zaplanowano również działania polegające na przeprowadzeniu pogłębionej analizy presji dla jcw, dla których zidentyfikowanie przyczyny przekroczeń było niemożliwe. Jako działanie ukierunkowane na ograniczanie emisji substancji </w:t>
      </w:r>
      <w:r w:rsidRPr="00544887">
        <w:lastRenderedPageBreak/>
        <w:t>priorytetowych zaproponowano weryfikację programu ochrony środowiska dla gmin w zakresie wprowadzania do atmosfery substancji z grupy WWA. Dodatkowo zaplanowano przeprowadzenie weryfikacji istniejącej sieci punktów pomiarowo-kontrolnych sieci monitoringowej z uzupełnieniem o</w:t>
      </w:r>
      <w:r w:rsidR="00F66A46">
        <w:t> </w:t>
      </w:r>
      <w:r w:rsidRPr="00544887">
        <w:t>nowe punkty pomiarowe do końca cyklu planistycznego.</w:t>
      </w:r>
    </w:p>
    <w:p w14:paraId="49FCD11D" w14:textId="77777777" w:rsidR="004A0C6A" w:rsidRPr="00544887" w:rsidRDefault="004A0C6A" w:rsidP="00F81C31">
      <w:pPr>
        <w:pStyle w:val="Nagwek3"/>
      </w:pPr>
      <w:bookmarkStart w:id="436" w:name="_Toc67650026"/>
      <w:r w:rsidRPr="00544887">
        <w:t>Postęp we wdrażaniu działań w ramach aPGW (2016)</w:t>
      </w:r>
      <w:bookmarkEnd w:id="436"/>
    </w:p>
    <w:p w14:paraId="02EF1F74" w14:textId="3965D400" w:rsidR="004A0C6A" w:rsidRPr="00544887" w:rsidRDefault="004A0C6A" w:rsidP="004A0C6A">
      <w:pPr>
        <w:suppressAutoHyphens/>
      </w:pPr>
      <w:r w:rsidRPr="00544887">
        <w:t>Podstawowym materiałem określającym postęp we wdrażaniu programów działań wynikających z</w:t>
      </w:r>
      <w:r w:rsidR="00725A02" w:rsidRPr="00544887">
        <w:t> </w:t>
      </w:r>
      <w:r w:rsidRPr="00544887">
        <w:t xml:space="preserve">aPWŚK (2016) jest opracowana w 2018 r. </w:t>
      </w:r>
      <w:r w:rsidR="00041378" w:rsidRPr="00680613">
        <w:rPr>
          <w:i/>
          <w:iCs/>
        </w:rPr>
        <w:t>O</w:t>
      </w:r>
      <w:r w:rsidRPr="00680613">
        <w:rPr>
          <w:i/>
          <w:iCs/>
        </w:rPr>
        <w:t>cena postępu realizacji działań przypisanych jcwp i jcwpd, zawartych w aPWŚK</w:t>
      </w:r>
      <w:r w:rsidRPr="00544887">
        <w:t>. Podstawą dokumentu były wyniki ankietyzacji przeprowadzonej w 2018 r. wśród podmiotów odpowiedzialnych za realizację działań wynikających z aPWŚK. Zgromadzone dane umożliwiły ocenę działań</w:t>
      </w:r>
      <w:r w:rsidR="00E870E4">
        <w:t>, w tym zakresie poprawy chemicznego stanu wód, ujętych w następujących kategoriach działań:</w:t>
      </w:r>
      <w:r w:rsidRPr="00544887">
        <w:t xml:space="preserve"> </w:t>
      </w:r>
    </w:p>
    <w:p w14:paraId="2A96576B" w14:textId="77777777" w:rsidR="004A0C6A" w:rsidRPr="00544887" w:rsidRDefault="004A0C6A" w:rsidP="00A11B4C">
      <w:pPr>
        <w:pStyle w:val="Listapunktowana"/>
      </w:pPr>
      <w:r w:rsidRPr="00544887">
        <w:t xml:space="preserve">gospodarka komunalna, </w:t>
      </w:r>
    </w:p>
    <w:p w14:paraId="64A47924" w14:textId="77777777" w:rsidR="004A0C6A" w:rsidRPr="00544887" w:rsidRDefault="004A0C6A" w:rsidP="00A11B4C">
      <w:pPr>
        <w:pStyle w:val="Listapunktowana"/>
      </w:pPr>
      <w:r w:rsidRPr="00544887">
        <w:t xml:space="preserve">rolnictwo, </w:t>
      </w:r>
    </w:p>
    <w:p w14:paraId="14C83FAF" w14:textId="77777777" w:rsidR="004A0C6A" w:rsidRPr="00544887" w:rsidRDefault="004A0C6A" w:rsidP="00A11B4C">
      <w:pPr>
        <w:pStyle w:val="Listapunktowana"/>
      </w:pPr>
      <w:r w:rsidRPr="00544887">
        <w:t xml:space="preserve">monitoring, </w:t>
      </w:r>
    </w:p>
    <w:p w14:paraId="613FDBBD" w14:textId="77777777" w:rsidR="004A0C6A" w:rsidRPr="00544887" w:rsidRDefault="004A0C6A" w:rsidP="00A11B4C">
      <w:pPr>
        <w:pStyle w:val="Listapunktowana"/>
      </w:pPr>
      <w:r w:rsidRPr="00544887">
        <w:t xml:space="preserve">działania kontrolne, </w:t>
      </w:r>
    </w:p>
    <w:p w14:paraId="69DDC038" w14:textId="77777777" w:rsidR="004A0C6A" w:rsidRPr="00544887" w:rsidRDefault="004A0C6A" w:rsidP="00A11B4C">
      <w:pPr>
        <w:pStyle w:val="Listapunktowana"/>
      </w:pPr>
      <w:r w:rsidRPr="00544887">
        <w:t xml:space="preserve">działania organizacyjno-prawne i edukacyjne, </w:t>
      </w:r>
    </w:p>
    <w:p w14:paraId="7B240705" w14:textId="77777777" w:rsidR="004A0C6A" w:rsidRPr="00544887" w:rsidRDefault="004A0C6A" w:rsidP="00A11B4C">
      <w:pPr>
        <w:pStyle w:val="Listapunktowana"/>
      </w:pPr>
      <w:r w:rsidRPr="00544887">
        <w:t>rekultywacja.</w:t>
      </w:r>
    </w:p>
    <w:p w14:paraId="302E537D" w14:textId="369453A7" w:rsidR="004A0C6A" w:rsidRPr="00544887" w:rsidRDefault="00E870E4" w:rsidP="004A0C6A">
      <w:pPr>
        <w:suppressAutoHyphens/>
      </w:pPr>
      <w:r>
        <w:t>Analiza p</w:t>
      </w:r>
      <w:r w:rsidR="004A0C6A" w:rsidRPr="00544887">
        <w:t>ostęp</w:t>
      </w:r>
      <w:r w:rsidR="00B86A55">
        <w:t>u</w:t>
      </w:r>
      <w:r w:rsidR="004A0C6A" w:rsidRPr="00544887">
        <w:t xml:space="preserve"> realizacji działań zaplanowanych w aPWŚK w pierwszej połowie cyklu wdrażania aPGW </w:t>
      </w:r>
      <w:r w:rsidR="00B86A55">
        <w:t xml:space="preserve">wskazywała na </w:t>
      </w:r>
      <w:r w:rsidR="004A0C6A" w:rsidRPr="00544887">
        <w:t>rozpoczęcie wdrażania zaplanowanych prac. Istotnymi kwestiami podnoszonymi w</w:t>
      </w:r>
      <w:r w:rsidR="00F66A46">
        <w:t> </w:t>
      </w:r>
      <w:r w:rsidR="004A0C6A" w:rsidRPr="00544887">
        <w:t xml:space="preserve">ocenie postępu realizacji działań, związanymi z jakością wód były m.in.: niewielki stopień wdrożenia </w:t>
      </w:r>
      <w:r w:rsidR="00254FBB">
        <w:t xml:space="preserve">gminnych </w:t>
      </w:r>
      <w:r w:rsidR="004A0C6A" w:rsidRPr="00544887">
        <w:t xml:space="preserve">działań </w:t>
      </w:r>
      <w:r w:rsidR="00254FBB">
        <w:t xml:space="preserve">inwestycyjnych </w:t>
      </w:r>
      <w:r w:rsidR="004A0C6A" w:rsidRPr="00544887">
        <w:t>z zakresu porządkowania gospodarki komunalnej poza aglomeracjami oraz</w:t>
      </w:r>
      <w:r w:rsidR="00C11FB0">
        <w:t xml:space="preserve"> zmiana systemu </w:t>
      </w:r>
      <w:r w:rsidR="004A0C6A" w:rsidRPr="00544887">
        <w:t xml:space="preserve"> wykonywania przeglądów pozwoleń wodnoprawnych w związku ze zmianą ustawy pr.w. Wykonana ocena pierwszej połowy cyklu planistycznego wskazała ogólny postęp, ale zdecydowanie mniejszy, niż zakładano w aPWŚK.</w:t>
      </w:r>
    </w:p>
    <w:p w14:paraId="7C45A1DF" w14:textId="40F031C4" w:rsidR="004A0C6A" w:rsidRPr="00544887" w:rsidRDefault="004A0C6A" w:rsidP="004A0C6A">
      <w:pPr>
        <w:suppressAutoHyphens/>
      </w:pPr>
      <w:r w:rsidRPr="00544887">
        <w:t xml:space="preserve">Drugim szczegółowym źródłem danych w zakresie realizacji działań w kontekście eliminowania substancji priorytetowych są sprawozdania z realizacji działań przedkładane przez podmioty zobowiązane do ich realizacji. Na potrzeby IIaPGW dokonano analizy </w:t>
      </w:r>
      <w:r w:rsidR="001D4AF1">
        <w:t xml:space="preserve">sprawozdań określających status </w:t>
      </w:r>
      <w:r w:rsidR="000C668C">
        <w:t xml:space="preserve">wdrażania działań </w:t>
      </w:r>
      <w:r w:rsidR="00F2057C">
        <w:t xml:space="preserve">w okresie lat 2018-2019. </w:t>
      </w:r>
      <w:bookmarkStart w:id="437" w:name="_Hlk64925635"/>
    </w:p>
    <w:bookmarkEnd w:id="437"/>
    <w:p w14:paraId="777F01C2" w14:textId="298C68F5" w:rsidR="004A0C6A" w:rsidRPr="00544887" w:rsidRDefault="004A0C6A" w:rsidP="004A0C6A">
      <w:pPr>
        <w:suppressAutoHyphens/>
      </w:pPr>
      <w:r w:rsidRPr="00544887">
        <w:t>Cykl planistyczny aPGW w zakresie działań mających na celu eliminację substancji priorytetowych obejmował przede wszystkim działania mające oszacować</w:t>
      </w:r>
      <w:r w:rsidRPr="00544887" w:rsidDel="00A55AE9">
        <w:t xml:space="preserve"> </w:t>
      </w:r>
      <w:r w:rsidRPr="00544887">
        <w:t>i zlokalizować występowanie presji w</w:t>
      </w:r>
      <w:r w:rsidR="00F66A46">
        <w:t> </w:t>
      </w:r>
      <w:r w:rsidRPr="00544887">
        <w:t xml:space="preserve">częściach wód. W okresie tym zmieniły się wymagania w zakresie monitoringu substancji priorytetowych oraz wprowadzono ocenę stanu chemicznego z uwzględnieniem substancji w biocie. Uzyskane w okresie 2016-2019 wyniki monitoringu środowiska wskazują istotny wpływ </w:t>
      </w:r>
      <w:r w:rsidR="003877EB">
        <w:t xml:space="preserve">na ocenę </w:t>
      </w:r>
      <w:r w:rsidR="00D90130">
        <w:t>stanu chemicznego jcwp rozproszonych zanieczyszczeń obszarowych pochodzenia antropogenicznego</w:t>
      </w:r>
      <w:r w:rsidR="006003BF">
        <w:t xml:space="preserve">. </w:t>
      </w:r>
      <w:r w:rsidRPr="00544887">
        <w:t xml:space="preserve">Decydujący wpływ na stan chemiczny jcwp mają produkty spalania paliw, które powodują większość przekroczeń zarówno w wodzie, jak i biocie. Opracowana na potrzeby IIaPGW dokumentacja </w:t>
      </w:r>
      <w:r w:rsidRPr="00544887">
        <w:rPr>
          <w:i/>
          <w:iCs/>
        </w:rPr>
        <w:t>Analiza znaczących oddziaływań - jcwp (…)</w:t>
      </w:r>
      <w:r w:rsidRPr="00544887">
        <w:t xml:space="preserve"> umożliwiła oszacowanie występowania presji obszarowych i ich wpływu na stan jcwp. </w:t>
      </w:r>
    </w:p>
    <w:p w14:paraId="5E736137" w14:textId="3B898EC1" w:rsidR="004A0C6A" w:rsidRPr="00544887" w:rsidRDefault="004A0C6A" w:rsidP="004A0C6A">
      <w:pPr>
        <w:suppressAutoHyphens/>
      </w:pPr>
      <w:r w:rsidRPr="00544887">
        <w:t>Działania w zakresie jakości wód przyjęte w aPGW, ukierunkowane były głównie na redukcję zanieczyszczeń organicznych i biogennych pochodzenia komunalnego</w:t>
      </w:r>
      <w:r w:rsidR="00F77631">
        <w:t xml:space="preserve"> oraz rolniczego</w:t>
      </w:r>
      <w:r w:rsidR="00A847F1">
        <w:t xml:space="preserve">. Te działania były również głównym elementem </w:t>
      </w:r>
      <w:r w:rsidR="00FD0B62">
        <w:t xml:space="preserve">i celem krajowych oraz międzynarodowych programów </w:t>
      </w:r>
      <w:r w:rsidR="00AE3D25">
        <w:t xml:space="preserve">finansujących </w:t>
      </w:r>
      <w:r w:rsidR="00ED2F0F">
        <w:lastRenderedPageBreak/>
        <w:t xml:space="preserve">inwestycje w dziedzinie </w:t>
      </w:r>
      <w:r w:rsidR="000830F2">
        <w:t>gospodarki wodno-ściekowej.</w:t>
      </w:r>
      <w:r w:rsidRPr="00544887">
        <w:t xml:space="preserve"> Dzięki bardzo szerokiemu spektrum działań zarówno technicznych, jak i nietechnicznych skutkowały również poprawą stanu chemicznego wód. Zanieczyszczenia te generowane są w wielu obszarach aktywności człowieka, tak więc wprowadzenie działań ograniczających zrzut ścieków nieoczyszczonych lub redukcję spływu zanieczyszczeń obszarowych z terenów rolnych, daje w efekcie pośrednio pozytywny wpływ na ograniczenie emisji substancji priorytetowych.</w:t>
      </w:r>
    </w:p>
    <w:p w14:paraId="0B6570FF" w14:textId="6C9D63DC" w:rsidR="004A0C6A" w:rsidRPr="00544887" w:rsidRDefault="004A0C6A" w:rsidP="004A0C6A">
      <w:pPr>
        <w:suppressAutoHyphens/>
      </w:pPr>
      <w:r w:rsidRPr="00544887">
        <w:t>Na potrzeby oceny realizacji działań ukierunkowanych na jakość wód</w:t>
      </w:r>
      <w:r w:rsidR="00BF72B7">
        <w:t xml:space="preserve"> powierzchniowych</w:t>
      </w:r>
      <w:r w:rsidRPr="00544887">
        <w:t xml:space="preserve">, w tym pośrednio lub bezpośrednio na stan chemiczny, przeanalizowano sprawozdania ze statusami realizacji działań za lata 2018-2019 i </w:t>
      </w:r>
      <w:r w:rsidR="00762BBB">
        <w:t>przeanalizowan</w:t>
      </w:r>
      <w:r w:rsidR="00F16DA0">
        <w:t>o</w:t>
      </w:r>
      <w:r w:rsidRPr="00544887">
        <w:t xml:space="preserve"> następujące </w:t>
      </w:r>
      <w:r w:rsidR="00F16DA0">
        <w:t>grupy presji</w:t>
      </w:r>
      <w:r w:rsidRPr="00544887">
        <w:t>:</w:t>
      </w:r>
    </w:p>
    <w:p w14:paraId="721CB6A5" w14:textId="77777777" w:rsidR="004A0C6A" w:rsidRPr="00544887" w:rsidRDefault="004A0C6A" w:rsidP="00A11B4C">
      <w:pPr>
        <w:pStyle w:val="Akapitzlist"/>
      </w:pPr>
      <w:r w:rsidRPr="00544887">
        <w:t>gospodarka komunalna i przemysł,</w:t>
      </w:r>
    </w:p>
    <w:p w14:paraId="5297BFF1" w14:textId="23303C88" w:rsidR="004A0C6A" w:rsidRPr="00544887" w:rsidRDefault="004A0C6A" w:rsidP="00A11B4C">
      <w:pPr>
        <w:pStyle w:val="Akapitzlist"/>
      </w:pPr>
      <w:r w:rsidRPr="00544887">
        <w:t>nierozpoznana presja</w:t>
      </w:r>
      <w:r w:rsidR="00F16DA0">
        <w:t>,</w:t>
      </w:r>
      <w:r w:rsidRPr="00544887">
        <w:t xml:space="preserve"> zlewnie niemonitorowane,</w:t>
      </w:r>
      <w:r w:rsidR="00F16DA0">
        <w:t xml:space="preserve"> depozycja atmosferyczna,</w:t>
      </w:r>
    </w:p>
    <w:p w14:paraId="22AB5EE3" w14:textId="77777777" w:rsidR="004A0C6A" w:rsidRPr="00544887" w:rsidRDefault="004A0C6A" w:rsidP="00A11B4C">
      <w:pPr>
        <w:pStyle w:val="Akapitzlist"/>
      </w:pPr>
      <w:r w:rsidRPr="00544887">
        <w:t>rolnictwo,</w:t>
      </w:r>
    </w:p>
    <w:p w14:paraId="4D372AD4" w14:textId="6087AC9D" w:rsidR="004A0C6A" w:rsidRPr="00544887" w:rsidRDefault="004A0C6A" w:rsidP="00A11B4C">
      <w:pPr>
        <w:pStyle w:val="Akapitzlist"/>
      </w:pPr>
      <w:r w:rsidRPr="00544887">
        <w:t>programy rekultywacji</w:t>
      </w:r>
      <w:r w:rsidR="00F16DA0">
        <w:t xml:space="preserve"> zbiorników wodnych</w:t>
      </w:r>
      <w:r w:rsidRPr="00544887">
        <w:t>.</w:t>
      </w:r>
    </w:p>
    <w:p w14:paraId="2CCC0DDC" w14:textId="77777777" w:rsidR="00475D09" w:rsidRDefault="004A0C6A" w:rsidP="00475D09">
      <w:r w:rsidRPr="00544887">
        <w:t>Są to zarówno działania techniczne, jak i nietechniczne związane z jakością wód:</w:t>
      </w:r>
    </w:p>
    <w:p w14:paraId="4BC9D07A" w14:textId="66001900" w:rsidR="004A0C6A" w:rsidRPr="007F6DFB" w:rsidRDefault="004A0C6A" w:rsidP="008125B3">
      <w:pPr>
        <w:pStyle w:val="Numerowanie"/>
        <w:numPr>
          <w:ilvl w:val="0"/>
          <w:numId w:val="98"/>
        </w:numPr>
      </w:pPr>
      <w:r w:rsidRPr="007F6DFB">
        <w:t>Gospodarka komunalna:</w:t>
      </w:r>
    </w:p>
    <w:p w14:paraId="184FC1F9" w14:textId="77777777" w:rsidR="004A0C6A" w:rsidRPr="00544887" w:rsidRDefault="004A0C6A" w:rsidP="00A11B4C">
      <w:pPr>
        <w:pStyle w:val="Akapitzlist"/>
      </w:pPr>
      <w:r w:rsidRPr="00544887">
        <w:t>budowa i rozbudowa sieci kanalizacyjnych,</w:t>
      </w:r>
    </w:p>
    <w:p w14:paraId="46D12547" w14:textId="77777777" w:rsidR="004A0C6A" w:rsidRPr="00544887" w:rsidRDefault="004A0C6A" w:rsidP="00A11B4C">
      <w:pPr>
        <w:pStyle w:val="Akapitzlist"/>
      </w:pPr>
      <w:r w:rsidRPr="00544887">
        <w:t>budowa, modernizacja, rozbudowa oczyszczalni ścieków,</w:t>
      </w:r>
    </w:p>
    <w:p w14:paraId="608FFAFE" w14:textId="77777777" w:rsidR="004A0C6A" w:rsidRPr="00544887" w:rsidRDefault="004A0C6A" w:rsidP="00A11B4C">
      <w:pPr>
        <w:pStyle w:val="Akapitzlist"/>
      </w:pPr>
      <w:r w:rsidRPr="00544887">
        <w:t>likwidacja oczyszczalni ścieków,</w:t>
      </w:r>
    </w:p>
    <w:p w14:paraId="0E9CD930" w14:textId="77777777" w:rsidR="004A0C6A" w:rsidRPr="00544887" w:rsidRDefault="004A0C6A" w:rsidP="00A11B4C">
      <w:pPr>
        <w:pStyle w:val="Akapitzlist"/>
      </w:pPr>
      <w:r w:rsidRPr="00544887">
        <w:t>budowa indywidualnych systemów oczyszczania ścieków,</w:t>
      </w:r>
    </w:p>
    <w:p w14:paraId="3244C408" w14:textId="77777777" w:rsidR="004A0C6A" w:rsidRPr="00544887" w:rsidRDefault="004A0C6A" w:rsidP="00A11B4C">
      <w:pPr>
        <w:pStyle w:val="Akapitzlist"/>
      </w:pPr>
      <w:r w:rsidRPr="00544887">
        <w:t>budowa nowych zbiorników bezodpływowych oraz remont istniejących,</w:t>
      </w:r>
    </w:p>
    <w:p w14:paraId="13212639" w14:textId="77777777" w:rsidR="004A0C6A" w:rsidRPr="00544887" w:rsidRDefault="004A0C6A" w:rsidP="00A11B4C">
      <w:pPr>
        <w:pStyle w:val="Akapitzlist"/>
      </w:pPr>
      <w:r w:rsidRPr="00544887">
        <w:t>ewidencja zbiorników bezodpływowych,</w:t>
      </w:r>
    </w:p>
    <w:p w14:paraId="79C41ED6" w14:textId="77777777" w:rsidR="004A0C6A" w:rsidRPr="00544887" w:rsidRDefault="004A0C6A" w:rsidP="00A11B4C">
      <w:pPr>
        <w:pStyle w:val="Akapitzlist"/>
      </w:pPr>
      <w:r w:rsidRPr="00544887">
        <w:t>regularny wywóz nieczystości płynnych,</w:t>
      </w:r>
    </w:p>
    <w:p w14:paraId="73DFF88B" w14:textId="5D46D5C5" w:rsidR="004A0C6A" w:rsidRPr="00544887" w:rsidRDefault="004A0C6A" w:rsidP="00A11B4C">
      <w:pPr>
        <w:pStyle w:val="Akapitzlist"/>
      </w:pPr>
      <w:r w:rsidRPr="00544887">
        <w:t>opracowanie sprawozdań kwartalnych o ilości i rodzaju nieczystości ciekłych odebranych z</w:t>
      </w:r>
      <w:r w:rsidR="00F66A46">
        <w:t> </w:t>
      </w:r>
      <w:r w:rsidRPr="00544887">
        <w:t>obszaru gminy wraz ze wskazaniem stacji zlewnej,</w:t>
      </w:r>
    </w:p>
    <w:p w14:paraId="3434BDB1" w14:textId="77777777" w:rsidR="007B66A9" w:rsidRDefault="004A0C6A" w:rsidP="00A11B4C">
      <w:pPr>
        <w:pStyle w:val="Akapitzlist"/>
      </w:pPr>
      <w:r w:rsidRPr="00544887">
        <w:t>opracowanie wykazu stacji zlewnych,</w:t>
      </w:r>
    </w:p>
    <w:p w14:paraId="2B28DA80" w14:textId="70958C50" w:rsidR="007B66A9" w:rsidRDefault="004A0C6A" w:rsidP="00A11B4C">
      <w:pPr>
        <w:pStyle w:val="Akapitzlist"/>
        <w:numPr>
          <w:ilvl w:val="0"/>
          <w:numId w:val="7"/>
        </w:numPr>
      </w:pPr>
      <w:r w:rsidRPr="00544887">
        <w:t>budowa nowych zbiorników bezodpływowych oraz remont istniejących.</w:t>
      </w:r>
    </w:p>
    <w:p w14:paraId="5063EEC9" w14:textId="607CB496" w:rsidR="004A0C6A" w:rsidRPr="007F6DFB" w:rsidRDefault="004A0C6A" w:rsidP="002904B9">
      <w:pPr>
        <w:pStyle w:val="Punkty1"/>
      </w:pPr>
      <w:r w:rsidRPr="007F6DFB">
        <w:t>Rolnictwo:</w:t>
      </w:r>
    </w:p>
    <w:p w14:paraId="24CC6E30" w14:textId="77777777" w:rsidR="004A0C6A" w:rsidRPr="00544887" w:rsidRDefault="004A0C6A" w:rsidP="00A11B4C">
      <w:pPr>
        <w:pStyle w:val="Akapitzlist"/>
      </w:pPr>
      <w:r w:rsidRPr="00544887">
        <w:t>objęcie obszaru szczególnie narażonego na zanieczyszczenia związkami azotu ze źródeł rolniczych programem działań mających na celu ograniczenie odpływu azotu ze źródeł rolniczych,</w:t>
      </w:r>
    </w:p>
    <w:p w14:paraId="51ABE0C2" w14:textId="77777777" w:rsidR="004A0C6A" w:rsidRPr="00544887" w:rsidRDefault="004A0C6A" w:rsidP="00A11B4C">
      <w:pPr>
        <w:pStyle w:val="Akapitzlist"/>
      </w:pPr>
      <w:r w:rsidRPr="00544887">
        <w:t>realizacja programu działań mającego na celu ograniczenie odpływu azotu ze źródeł rolniczych.</w:t>
      </w:r>
    </w:p>
    <w:p w14:paraId="49DA4A98" w14:textId="490C41D3" w:rsidR="004A0C6A" w:rsidRPr="00544887" w:rsidRDefault="004A0C6A" w:rsidP="002904B9">
      <w:pPr>
        <w:pStyle w:val="Punkty1"/>
      </w:pPr>
      <w:r w:rsidRPr="00544887">
        <w:t>Kontrole w zakresie gromadzenia i oczyszczania ścieków:</w:t>
      </w:r>
    </w:p>
    <w:p w14:paraId="566C7412" w14:textId="0600D6A0" w:rsidR="004A0C6A" w:rsidRPr="00544887" w:rsidRDefault="004A0C6A" w:rsidP="00A11B4C">
      <w:pPr>
        <w:pStyle w:val="Akapitzlist"/>
      </w:pPr>
      <w:r w:rsidRPr="00544887">
        <w:t>kontrola postępowania w zakresie gromadzenia ścieków przez użytkowników prywatnych i</w:t>
      </w:r>
      <w:r w:rsidR="00725A02" w:rsidRPr="00544887">
        <w:t> </w:t>
      </w:r>
      <w:r w:rsidRPr="00544887">
        <w:t>przedsiębiorców oraz oczyszczania ścieków przez użytkowników prywatnych z częstotliwością co najmniej raz na 3 lata,</w:t>
      </w:r>
    </w:p>
    <w:p w14:paraId="19ADC1FD" w14:textId="2FEC9485" w:rsidR="004A0C6A" w:rsidRPr="00544887" w:rsidRDefault="004A0C6A" w:rsidP="00A11B4C">
      <w:pPr>
        <w:pStyle w:val="Akapitzlist"/>
      </w:pPr>
      <w:r w:rsidRPr="00544887">
        <w:lastRenderedPageBreak/>
        <w:t>kontrola rolniczego gospodarowania przez użytkowników prywatnych i przedsiębiorstwa z</w:t>
      </w:r>
      <w:r w:rsidR="00725A02" w:rsidRPr="00544887">
        <w:t> </w:t>
      </w:r>
      <w:r w:rsidRPr="00544887">
        <w:t>częstotliwością raz w roku,</w:t>
      </w:r>
    </w:p>
    <w:p w14:paraId="39F7CC85" w14:textId="3B19722C" w:rsidR="004A0C6A" w:rsidRPr="00544887" w:rsidRDefault="004A0C6A" w:rsidP="00A11B4C">
      <w:pPr>
        <w:pStyle w:val="Akapitzlist"/>
      </w:pPr>
      <w:r w:rsidRPr="00544887">
        <w:t>kontrola postępowania w zakresie oczyszczania ścieków przez przedsiębiorstwa z</w:t>
      </w:r>
      <w:r w:rsidR="00F66A46">
        <w:t> </w:t>
      </w:r>
      <w:r w:rsidRPr="00544887">
        <w:t>częstotliwością raz na 3 lata,</w:t>
      </w:r>
    </w:p>
    <w:p w14:paraId="726DDA56" w14:textId="691275DF" w:rsidR="004A0C6A" w:rsidRPr="00544887" w:rsidRDefault="004A0C6A" w:rsidP="00A11B4C">
      <w:pPr>
        <w:pStyle w:val="Akapitzlist"/>
      </w:pPr>
      <w:r w:rsidRPr="00544887">
        <w:t>kontrola postępowania w zakresie gromadzenia ścieków przez użytkowników prywatnych i</w:t>
      </w:r>
      <w:r w:rsidR="00725A02" w:rsidRPr="00544887">
        <w:t> </w:t>
      </w:r>
      <w:r w:rsidRPr="00544887">
        <w:t>przedsiębiorców oraz oczyszczania ścieków przez użytkowników prywatnych z częstotliwością co najmniej raz na 3 lata.</w:t>
      </w:r>
    </w:p>
    <w:p w14:paraId="7B5E1524" w14:textId="16B5BF63" w:rsidR="004A0C6A" w:rsidRPr="00544887" w:rsidRDefault="004A0C6A" w:rsidP="002904B9">
      <w:pPr>
        <w:pStyle w:val="Punkty1"/>
      </w:pPr>
      <w:r w:rsidRPr="00544887">
        <w:t>Monitoring badawczy wód:</w:t>
      </w:r>
    </w:p>
    <w:p w14:paraId="635E08AD" w14:textId="77777777" w:rsidR="004A0C6A" w:rsidRPr="00544887" w:rsidRDefault="004A0C6A" w:rsidP="00A11B4C">
      <w:pPr>
        <w:pStyle w:val="Akapitzlist"/>
      </w:pPr>
      <w:r w:rsidRPr="00544887">
        <w:t>monitoring badawczy wód.</w:t>
      </w:r>
    </w:p>
    <w:p w14:paraId="297FC5C4" w14:textId="4BEC411A" w:rsidR="004A0C6A" w:rsidRPr="00544887" w:rsidRDefault="004A0C6A" w:rsidP="002904B9">
      <w:pPr>
        <w:pStyle w:val="Punkty1"/>
      </w:pPr>
      <w:r w:rsidRPr="00544887">
        <w:t>Działania nietechniczne w zakresie przeciwdziałania zanieczyszczeniu wód:</w:t>
      </w:r>
    </w:p>
    <w:p w14:paraId="25D2BFC7" w14:textId="77777777" w:rsidR="004A0C6A" w:rsidRPr="00544887" w:rsidRDefault="004A0C6A" w:rsidP="00A11B4C">
      <w:pPr>
        <w:pStyle w:val="Akapitzlist"/>
      </w:pPr>
      <w:r w:rsidRPr="00544887">
        <w:t>objęcie nadzorem sanitarnym wody w kąpielisku i wykonanie oceny jakości wody,</w:t>
      </w:r>
    </w:p>
    <w:p w14:paraId="21140B63" w14:textId="77777777" w:rsidR="004A0C6A" w:rsidRPr="00544887" w:rsidRDefault="004A0C6A" w:rsidP="00A11B4C">
      <w:pPr>
        <w:pStyle w:val="Akapitzlist"/>
      </w:pPr>
      <w:r w:rsidRPr="00544887">
        <w:t>opracowanie dokumentacji na potrzeby ustanowienia obszaru ochronnego zbiornika wód śródlądowych,</w:t>
      </w:r>
    </w:p>
    <w:p w14:paraId="1905A37E" w14:textId="734C3B96" w:rsidR="004A0C6A" w:rsidRPr="00544887" w:rsidRDefault="004A0C6A" w:rsidP="00A11B4C">
      <w:pPr>
        <w:pStyle w:val="Akapitzlist"/>
      </w:pPr>
      <w:r w:rsidRPr="00544887">
        <w:t xml:space="preserve">opracowanie oceny jakości wody wykorzystywanej do zaopatrzenia ludności w wodę przeznaczoną do spożycia </w:t>
      </w:r>
      <w:r w:rsidR="002E3A3C">
        <w:t>-</w:t>
      </w:r>
      <w:r w:rsidRPr="00544887">
        <w:t xml:space="preserve"> opracowanie oceny obszarowej jakości wody,</w:t>
      </w:r>
    </w:p>
    <w:p w14:paraId="085DDA0A" w14:textId="77777777" w:rsidR="004A0C6A" w:rsidRPr="00544887" w:rsidRDefault="004A0C6A" w:rsidP="00A11B4C">
      <w:pPr>
        <w:pStyle w:val="Akapitzlist"/>
      </w:pPr>
      <w:r w:rsidRPr="00544887">
        <w:t>przegląd pozwoleń wodnoprawnych,</w:t>
      </w:r>
    </w:p>
    <w:p w14:paraId="13826D21" w14:textId="77777777" w:rsidR="004A0C6A" w:rsidRPr="00544887" w:rsidRDefault="004A0C6A" w:rsidP="00A11B4C">
      <w:pPr>
        <w:pStyle w:val="Akapitzlist"/>
      </w:pPr>
      <w:r w:rsidRPr="00544887">
        <w:t>przeprowadzenie pogłębionej analizy presji w celu ustalenia przyczyn nieosiągnięcia dobrego stanu wód,</w:t>
      </w:r>
    </w:p>
    <w:p w14:paraId="0DA14702" w14:textId="77777777" w:rsidR="004A0C6A" w:rsidRPr="00544887" w:rsidRDefault="004A0C6A" w:rsidP="00A11B4C">
      <w:pPr>
        <w:pStyle w:val="Akapitzlist"/>
      </w:pPr>
      <w:r w:rsidRPr="00544887">
        <w:t>weryfikacja ryzyka nieosiągnięcia celów środowiskowych,</w:t>
      </w:r>
    </w:p>
    <w:p w14:paraId="7F2DDE28" w14:textId="77777777" w:rsidR="004A0C6A" w:rsidRPr="00544887" w:rsidRDefault="004A0C6A" w:rsidP="00A11B4C">
      <w:pPr>
        <w:pStyle w:val="Akapitzlist"/>
      </w:pPr>
      <w:r w:rsidRPr="00544887">
        <w:t>weryfikacja warunków korzystania z wód zlewni,</w:t>
      </w:r>
    </w:p>
    <w:p w14:paraId="1DB09AD8" w14:textId="77777777" w:rsidR="004A0C6A" w:rsidRPr="00544887" w:rsidRDefault="004A0C6A" w:rsidP="00A11B4C">
      <w:pPr>
        <w:pStyle w:val="Akapitzlist"/>
      </w:pPr>
      <w:r w:rsidRPr="00544887">
        <w:t>przeprowadzenie weryfikacji programu ochrony środowiska dla gminy w zakresie ograniczania emisji do atmosfery wielopierścieniowych węglowodorów aromatycznych.</w:t>
      </w:r>
    </w:p>
    <w:p w14:paraId="1B31231E" w14:textId="230B7509" w:rsidR="004A0C6A" w:rsidRPr="00544887" w:rsidRDefault="004A0C6A" w:rsidP="002904B9">
      <w:pPr>
        <w:pStyle w:val="Punkty1"/>
      </w:pPr>
      <w:r w:rsidRPr="00544887">
        <w:t>Działania w zakresie rekultywacji jezior:</w:t>
      </w:r>
    </w:p>
    <w:p w14:paraId="471CF6C9" w14:textId="77777777" w:rsidR="004A0C6A" w:rsidRPr="00544887" w:rsidRDefault="004A0C6A" w:rsidP="00A11B4C">
      <w:pPr>
        <w:pStyle w:val="Akapitzlist"/>
      </w:pPr>
      <w:r w:rsidRPr="00544887">
        <w:t>monitoring operacyjny efektów działań rekultywacyjnych.</w:t>
      </w:r>
    </w:p>
    <w:p w14:paraId="3D346266" w14:textId="77777777" w:rsidR="004A0C6A" w:rsidRPr="00544887" w:rsidRDefault="004A0C6A" w:rsidP="004A0C6A">
      <w:pPr>
        <w:suppressAutoHyphens/>
      </w:pPr>
      <w:r w:rsidRPr="00544887">
        <w:t>Status działania został określony poprzez ocenę stanu realizacji z podziałem na następujące kategorie:</w:t>
      </w:r>
    </w:p>
    <w:p w14:paraId="1DAFB3AE" w14:textId="0D093501" w:rsidR="004A0C6A" w:rsidRPr="00544887" w:rsidRDefault="004A0C6A" w:rsidP="00A11B4C">
      <w:pPr>
        <w:pStyle w:val="Akapitzlist"/>
      </w:pPr>
      <w:r w:rsidRPr="00544887">
        <w:t xml:space="preserve">działanie ciągłe </w:t>
      </w:r>
      <w:r w:rsidR="002E3A3C">
        <w:t>-</w:t>
      </w:r>
      <w:r w:rsidRPr="00544887">
        <w:t xml:space="preserve"> zaplanowane do realizacji w sposób ciągły w całym cyklu, a realizacja takiego działania wpływa pozytywnie na ograniczenie emisji substancji priorytetowych;</w:t>
      </w:r>
    </w:p>
    <w:p w14:paraId="788CDEC4" w14:textId="6924AA64" w:rsidR="004A0C6A" w:rsidRPr="00544887" w:rsidRDefault="004A0C6A" w:rsidP="00A11B4C">
      <w:pPr>
        <w:pStyle w:val="Akapitzlist"/>
      </w:pPr>
      <w:r w:rsidRPr="00544887">
        <w:t xml:space="preserve">zakończone </w:t>
      </w:r>
      <w:r w:rsidR="002E3A3C">
        <w:t>-</w:t>
      </w:r>
      <w:r w:rsidRPr="00544887">
        <w:t xml:space="preserve"> realizacja działania jest zakończona i została uwzględniona w ocenie stopnia wdrożenia działań;</w:t>
      </w:r>
    </w:p>
    <w:p w14:paraId="4F4B0D1F" w14:textId="0BFA52E4" w:rsidR="004A0C6A" w:rsidRPr="00544887" w:rsidRDefault="004A0C6A" w:rsidP="00A11B4C">
      <w:pPr>
        <w:pStyle w:val="Akapitzlist"/>
      </w:pPr>
      <w:r w:rsidRPr="00544887">
        <w:t xml:space="preserve">niezrealizowane lub nierozpoczęte </w:t>
      </w:r>
      <w:r w:rsidR="002E3A3C">
        <w:t>-</w:t>
      </w:r>
      <w:r w:rsidRPr="00544887">
        <w:t xml:space="preserve"> wskazano w sprawozdaniach brak realizacji i nie uwzględniono ich w ocenie skuteczności;</w:t>
      </w:r>
    </w:p>
    <w:p w14:paraId="0D434B49" w14:textId="77777777" w:rsidR="004A0C6A" w:rsidRPr="00544887" w:rsidRDefault="004A0C6A" w:rsidP="00A11B4C">
      <w:pPr>
        <w:pStyle w:val="Akapitzlist"/>
      </w:pPr>
      <w:r w:rsidRPr="00544887">
        <w:t>działanie w trakcie realizacji, którego skutek wprowadzenia będzie możliwy do oceny w kolejnym cyklu planistycznym.</w:t>
      </w:r>
    </w:p>
    <w:p w14:paraId="69ABEE02" w14:textId="77777777" w:rsidR="004A0C6A" w:rsidRPr="00544887" w:rsidRDefault="004A0C6A" w:rsidP="004A0C6A">
      <w:pPr>
        <w:suppressAutoHyphens/>
      </w:pPr>
      <w:r w:rsidRPr="00544887">
        <w:t>Odrzucono tym samym działania: niezrealizowane, nierozpoczęte oraz takie, dla których jest zbyt mało danych umożliwiających określenie stanu realizacji.</w:t>
      </w:r>
    </w:p>
    <w:p w14:paraId="2EFE5738" w14:textId="3EAD57A1" w:rsidR="00651BE9" w:rsidRPr="00544887" w:rsidRDefault="004A0C6A" w:rsidP="004A0C6A">
      <w:pPr>
        <w:suppressAutoHyphens/>
      </w:pPr>
      <w:r w:rsidRPr="00544887">
        <w:lastRenderedPageBreak/>
        <w:t>Wyodrębnienie działań mogących w sposób bezpośredni lub pośredni oddziaływać na emisje substancji priorytetowych do wód pozwoliło na otrzymanie wykazu zaawansowanych i zrealizowanych działań, których ilość w skali kraju i obszaru dorzecza Niemna kształtuje się w sposób przedstawiony w</w:t>
      </w:r>
      <w:r w:rsidR="008D4E81" w:rsidRPr="00544887">
        <w:t> </w:t>
      </w:r>
      <w:r w:rsidRPr="00544887">
        <w:t xml:space="preserve">tabeli </w:t>
      </w:r>
      <w:r w:rsidR="001247E7" w:rsidRPr="00544887">
        <w:t>13-</w:t>
      </w:r>
      <w:r w:rsidR="00321CAA" w:rsidRPr="00544887">
        <w:t>12</w:t>
      </w:r>
      <w:r w:rsidR="001247E7" w:rsidRPr="00544887">
        <w:t xml:space="preserve"> i 13-</w:t>
      </w:r>
      <w:r w:rsidR="007805E0" w:rsidRPr="00544887">
        <w:t>1</w:t>
      </w:r>
      <w:r w:rsidR="00321CAA" w:rsidRPr="00544887">
        <w:t>3</w:t>
      </w:r>
      <w:r w:rsidR="00651BE9" w:rsidRPr="00544887">
        <w:t>.</w:t>
      </w:r>
    </w:p>
    <w:p w14:paraId="3F805605" w14:textId="5430299E" w:rsidR="00D77F7F" w:rsidRPr="00006752" w:rsidRDefault="005E2AE0" w:rsidP="00CC4F8D">
      <w:pPr>
        <w:pStyle w:val="Tabela"/>
      </w:pPr>
      <w:bookmarkStart w:id="438" w:name="_Toc68725240"/>
      <w:r w:rsidRPr="00B106EF">
        <w:t>Tabela</w:t>
      </w:r>
      <w:r w:rsidR="00D77F7F" w:rsidRPr="00E369DD">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w:instrText>
      </w:r>
      <w:r w:rsidR="00B25B32">
        <w:instrText xml:space="preserve">la \* ARABIC \s 1 </w:instrText>
      </w:r>
      <w:r w:rsidR="00B25B32">
        <w:fldChar w:fldCharType="separate"/>
      </w:r>
      <w:r w:rsidR="00261BCD">
        <w:rPr>
          <w:noProof/>
        </w:rPr>
        <w:t>12</w:t>
      </w:r>
      <w:r w:rsidR="00B25B32">
        <w:rPr>
          <w:noProof/>
        </w:rPr>
        <w:fldChar w:fldCharType="end"/>
      </w:r>
      <w:r w:rsidR="00D77F7F" w:rsidRPr="00B106EF">
        <w:tab/>
      </w:r>
      <w:r w:rsidR="00D77F7F" w:rsidRPr="00E369DD">
        <w:t xml:space="preserve">Podsumowanie liczby działań zrealizowanych i zaawansowanych w realizacji, mających znaczenie dla poprawy stanu jakościowego jcwp </w:t>
      </w:r>
      <w:r w:rsidR="002E3A3C">
        <w:t>-</w:t>
      </w:r>
      <w:r w:rsidR="00D77F7F" w:rsidRPr="00E369DD">
        <w:t xml:space="preserve"> wszyst</w:t>
      </w:r>
      <w:r w:rsidR="00D77F7F" w:rsidRPr="005A031A">
        <w:t>kie obszary dorzeczy i kategorie wód</w:t>
      </w:r>
      <w:bookmarkEnd w:id="4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
        <w:gridCol w:w="3775"/>
        <w:gridCol w:w="849"/>
        <w:gridCol w:w="850"/>
        <w:gridCol w:w="708"/>
        <w:gridCol w:w="849"/>
        <w:gridCol w:w="708"/>
        <w:gridCol w:w="856"/>
      </w:tblGrid>
      <w:tr w:rsidR="004A0C6A" w:rsidRPr="00544887" w14:paraId="7570B9DA" w14:textId="77777777" w:rsidTr="00595D93">
        <w:trPr>
          <w:cantSplit/>
          <w:trHeight w:val="465"/>
          <w:tblHeader/>
        </w:trPr>
        <w:tc>
          <w:tcPr>
            <w:tcW w:w="467" w:type="dxa"/>
            <w:vMerge w:val="restart"/>
            <w:shd w:val="clear" w:color="auto" w:fill="BFBFBF" w:themeFill="background1" w:themeFillShade="BF"/>
            <w:noWrap/>
            <w:vAlign w:val="center"/>
            <w:hideMark/>
          </w:tcPr>
          <w:p w14:paraId="20DEF064" w14:textId="77777777" w:rsidR="004A0C6A" w:rsidRPr="00544887" w:rsidRDefault="004A0C6A" w:rsidP="008D4E81">
            <w:pPr>
              <w:pStyle w:val="Teksttabelinaglowek"/>
              <w:spacing w:before="40" w:after="40"/>
              <w:rPr>
                <w:rFonts w:ascii="Times New Roman" w:hAnsi="Times New Roman"/>
              </w:rPr>
            </w:pPr>
            <w:r w:rsidRPr="00544887">
              <w:t>Lp</w:t>
            </w:r>
            <w:r w:rsidRPr="00544887">
              <w:rPr>
                <w:rFonts w:ascii="Times New Roman" w:hAnsi="Times New Roman"/>
              </w:rPr>
              <w:t>.</w:t>
            </w:r>
          </w:p>
        </w:tc>
        <w:tc>
          <w:tcPr>
            <w:tcW w:w="3775" w:type="dxa"/>
            <w:vMerge w:val="restart"/>
            <w:shd w:val="clear" w:color="auto" w:fill="BFBFBF" w:themeFill="background1" w:themeFillShade="BF"/>
            <w:vAlign w:val="center"/>
          </w:tcPr>
          <w:p w14:paraId="23B8E520" w14:textId="77777777" w:rsidR="004A0C6A" w:rsidRPr="00544887" w:rsidRDefault="004A0C6A" w:rsidP="008D4E81">
            <w:pPr>
              <w:pStyle w:val="Teksttabelinaglowek"/>
              <w:spacing w:before="40" w:after="40"/>
            </w:pPr>
            <w:r w:rsidRPr="00544887">
              <w:t>Kategoria działań</w:t>
            </w:r>
          </w:p>
        </w:tc>
        <w:tc>
          <w:tcPr>
            <w:tcW w:w="4820" w:type="dxa"/>
            <w:gridSpan w:val="6"/>
            <w:shd w:val="clear" w:color="auto" w:fill="BFBFBF" w:themeFill="background1" w:themeFillShade="BF"/>
            <w:noWrap/>
            <w:vAlign w:val="center"/>
            <w:hideMark/>
          </w:tcPr>
          <w:p w14:paraId="073ACA54" w14:textId="77777777" w:rsidR="004A0C6A" w:rsidRPr="00544887" w:rsidRDefault="004A0C6A" w:rsidP="008D4E81">
            <w:pPr>
              <w:pStyle w:val="Teksttabelinaglowek"/>
              <w:spacing w:before="40" w:after="40"/>
              <w:rPr>
                <w:rFonts w:ascii="Times New Roman" w:hAnsi="Times New Roman"/>
              </w:rPr>
            </w:pPr>
            <w:r w:rsidRPr="00544887">
              <w:t>Kategoria wód</w:t>
            </w:r>
          </w:p>
        </w:tc>
      </w:tr>
      <w:tr w:rsidR="004A0C6A" w:rsidRPr="00544887" w14:paraId="0A60662D" w14:textId="77777777" w:rsidTr="00595D93">
        <w:trPr>
          <w:cantSplit/>
          <w:trHeight w:val="465"/>
          <w:tblHeader/>
        </w:trPr>
        <w:tc>
          <w:tcPr>
            <w:tcW w:w="467" w:type="dxa"/>
            <w:vMerge/>
            <w:shd w:val="clear" w:color="auto" w:fill="D9D9D9" w:themeFill="background1" w:themeFillShade="D9"/>
            <w:noWrap/>
            <w:vAlign w:val="center"/>
            <w:hideMark/>
          </w:tcPr>
          <w:p w14:paraId="0096C906" w14:textId="77777777" w:rsidR="004A0C6A" w:rsidRPr="00544887" w:rsidRDefault="004A0C6A" w:rsidP="005946B7">
            <w:pPr>
              <w:pStyle w:val="Teksttabelisrodek"/>
            </w:pPr>
          </w:p>
        </w:tc>
        <w:tc>
          <w:tcPr>
            <w:tcW w:w="3775" w:type="dxa"/>
            <w:vMerge/>
            <w:shd w:val="clear" w:color="auto" w:fill="D9D9D9" w:themeFill="background1" w:themeFillShade="D9"/>
            <w:noWrap/>
            <w:vAlign w:val="center"/>
            <w:hideMark/>
          </w:tcPr>
          <w:p w14:paraId="33AAA327" w14:textId="77777777" w:rsidR="004A0C6A" w:rsidRPr="00544887" w:rsidRDefault="004A0C6A" w:rsidP="008D4E81">
            <w:pPr>
              <w:pStyle w:val="Teksttabelinaglowek"/>
              <w:spacing w:before="40" w:after="40"/>
            </w:pPr>
          </w:p>
        </w:tc>
        <w:tc>
          <w:tcPr>
            <w:tcW w:w="1699" w:type="dxa"/>
            <w:gridSpan w:val="2"/>
            <w:shd w:val="clear" w:color="auto" w:fill="BFBFBF" w:themeFill="background1" w:themeFillShade="BF"/>
            <w:noWrap/>
            <w:vAlign w:val="center"/>
            <w:hideMark/>
          </w:tcPr>
          <w:p w14:paraId="3441DCF2" w14:textId="3A087E28" w:rsidR="004A0C6A" w:rsidRPr="00544887" w:rsidRDefault="007E2C8D" w:rsidP="008D4E81">
            <w:pPr>
              <w:pStyle w:val="Teksttabelinaglowek"/>
              <w:spacing w:before="40" w:after="40"/>
            </w:pPr>
            <w:r>
              <w:t>jcwp</w:t>
            </w:r>
            <w:r w:rsidR="00427738">
              <w:t xml:space="preserve"> </w:t>
            </w:r>
            <w:r w:rsidR="007061E4">
              <w:t>RW</w:t>
            </w:r>
          </w:p>
        </w:tc>
        <w:tc>
          <w:tcPr>
            <w:tcW w:w="1557" w:type="dxa"/>
            <w:gridSpan w:val="2"/>
            <w:shd w:val="clear" w:color="auto" w:fill="BFBFBF" w:themeFill="background1" w:themeFillShade="BF"/>
            <w:noWrap/>
            <w:vAlign w:val="center"/>
            <w:hideMark/>
          </w:tcPr>
          <w:p w14:paraId="5DC603B8" w14:textId="20EDAEEF" w:rsidR="004A0C6A" w:rsidRPr="00544887" w:rsidRDefault="007E2C8D" w:rsidP="008D4E81">
            <w:pPr>
              <w:pStyle w:val="Teksttabelinaglowek"/>
              <w:spacing w:before="40" w:after="40"/>
            </w:pPr>
            <w:r>
              <w:t>jcwp</w:t>
            </w:r>
            <w:r w:rsidR="00427738">
              <w:t xml:space="preserve"> </w:t>
            </w:r>
            <w:r w:rsidR="007061E4">
              <w:t>LW</w:t>
            </w:r>
          </w:p>
        </w:tc>
        <w:tc>
          <w:tcPr>
            <w:tcW w:w="1564" w:type="dxa"/>
            <w:gridSpan w:val="2"/>
            <w:shd w:val="clear" w:color="auto" w:fill="BFBFBF" w:themeFill="background1" w:themeFillShade="BF"/>
            <w:noWrap/>
            <w:vAlign w:val="center"/>
            <w:hideMark/>
          </w:tcPr>
          <w:p w14:paraId="10899D33" w14:textId="53F54711" w:rsidR="004A0C6A" w:rsidRPr="00544887" w:rsidRDefault="007E2C8D" w:rsidP="008D4E81">
            <w:pPr>
              <w:pStyle w:val="Teksttabelinaglowek"/>
              <w:spacing w:before="40" w:after="40"/>
            </w:pPr>
            <w:r>
              <w:t>jcwp</w:t>
            </w:r>
            <w:r w:rsidR="00427738">
              <w:t xml:space="preserve"> </w:t>
            </w:r>
            <w:r w:rsidR="007061E4">
              <w:t>TW i CW</w:t>
            </w:r>
          </w:p>
        </w:tc>
      </w:tr>
      <w:tr w:rsidR="004A0C6A" w:rsidRPr="000C3996" w14:paraId="245C3AC0" w14:textId="77777777" w:rsidTr="00595D93">
        <w:trPr>
          <w:trHeight w:val="465"/>
        </w:trPr>
        <w:tc>
          <w:tcPr>
            <w:tcW w:w="467" w:type="dxa"/>
            <w:shd w:val="clear" w:color="auto" w:fill="auto"/>
            <w:noWrap/>
            <w:vAlign w:val="center"/>
            <w:hideMark/>
          </w:tcPr>
          <w:p w14:paraId="2F3C8C1D" w14:textId="77777777" w:rsidR="004A0C6A" w:rsidRPr="00870610" w:rsidRDefault="004A0C6A" w:rsidP="005946B7">
            <w:pPr>
              <w:pStyle w:val="Teksttabelisrodek"/>
            </w:pPr>
            <w:r w:rsidRPr="00373DC6">
              <w:t>1.</w:t>
            </w:r>
          </w:p>
        </w:tc>
        <w:tc>
          <w:tcPr>
            <w:tcW w:w="3775" w:type="dxa"/>
            <w:shd w:val="clear" w:color="auto" w:fill="auto"/>
            <w:vAlign w:val="center"/>
            <w:hideMark/>
          </w:tcPr>
          <w:p w14:paraId="40D7FE1D" w14:textId="264E65BC" w:rsidR="004A0C6A" w:rsidRPr="001A23BD" w:rsidRDefault="004A0C6A" w:rsidP="005946B7">
            <w:pPr>
              <w:pStyle w:val="Teksttabelilewy"/>
            </w:pPr>
            <w:r w:rsidRPr="00834DE4">
              <w:t xml:space="preserve">Gospodarka komunalna </w:t>
            </w:r>
            <w:r w:rsidR="002E3A3C">
              <w:t>-</w:t>
            </w:r>
            <w:r w:rsidRPr="00834DE4">
              <w:t xml:space="preserve"> budowa/modernizacja oczyszczalni ścieków, budo</w:t>
            </w:r>
            <w:r w:rsidRPr="009B2FBE">
              <w:t xml:space="preserve">wa kanalizacji, wywóz </w:t>
            </w:r>
            <w:r w:rsidRPr="001A23BD">
              <w:t>nieczystości</w:t>
            </w:r>
          </w:p>
        </w:tc>
        <w:tc>
          <w:tcPr>
            <w:tcW w:w="849" w:type="dxa"/>
            <w:shd w:val="clear" w:color="auto" w:fill="auto"/>
            <w:noWrap/>
            <w:vAlign w:val="center"/>
            <w:hideMark/>
          </w:tcPr>
          <w:p w14:paraId="393C869C" w14:textId="77777777" w:rsidR="004A0C6A" w:rsidRPr="001A23BD" w:rsidRDefault="004A0C6A" w:rsidP="005946B7">
            <w:pPr>
              <w:pStyle w:val="Teksttabelisrodek"/>
            </w:pPr>
            <w:r w:rsidRPr="001A23BD">
              <w:t>10 994</w:t>
            </w:r>
          </w:p>
        </w:tc>
        <w:tc>
          <w:tcPr>
            <w:tcW w:w="850" w:type="dxa"/>
            <w:shd w:val="clear" w:color="auto" w:fill="auto"/>
            <w:noWrap/>
            <w:vAlign w:val="center"/>
            <w:hideMark/>
          </w:tcPr>
          <w:p w14:paraId="6204F3F9" w14:textId="77777777" w:rsidR="004A0C6A" w:rsidRPr="00022931" w:rsidRDefault="004A0C6A" w:rsidP="005946B7">
            <w:pPr>
              <w:pStyle w:val="Teksttabelisrodek"/>
            </w:pPr>
            <w:r w:rsidRPr="00C571CA">
              <w:t>69,3%</w:t>
            </w:r>
          </w:p>
        </w:tc>
        <w:tc>
          <w:tcPr>
            <w:tcW w:w="708" w:type="dxa"/>
            <w:shd w:val="clear" w:color="auto" w:fill="auto"/>
            <w:noWrap/>
            <w:vAlign w:val="center"/>
            <w:hideMark/>
          </w:tcPr>
          <w:p w14:paraId="73108779" w14:textId="77777777" w:rsidR="004A0C6A" w:rsidRPr="00022931" w:rsidRDefault="004A0C6A" w:rsidP="005946B7">
            <w:pPr>
              <w:pStyle w:val="Teksttabelisrodek"/>
            </w:pPr>
            <w:r w:rsidRPr="00022931">
              <w:t>170</w:t>
            </w:r>
          </w:p>
        </w:tc>
        <w:tc>
          <w:tcPr>
            <w:tcW w:w="849" w:type="dxa"/>
            <w:shd w:val="clear" w:color="auto" w:fill="auto"/>
            <w:noWrap/>
            <w:vAlign w:val="center"/>
            <w:hideMark/>
          </w:tcPr>
          <w:p w14:paraId="5C2A1C00" w14:textId="77777777" w:rsidR="004A0C6A" w:rsidRPr="00022931" w:rsidRDefault="004A0C6A" w:rsidP="005946B7">
            <w:pPr>
              <w:pStyle w:val="Teksttabelisrodek"/>
            </w:pPr>
            <w:r w:rsidRPr="00022931">
              <w:t>15,8%</w:t>
            </w:r>
          </w:p>
        </w:tc>
        <w:tc>
          <w:tcPr>
            <w:tcW w:w="708" w:type="dxa"/>
            <w:shd w:val="clear" w:color="auto" w:fill="auto"/>
            <w:noWrap/>
            <w:vAlign w:val="center"/>
            <w:hideMark/>
          </w:tcPr>
          <w:p w14:paraId="56810D55" w14:textId="77777777" w:rsidR="004A0C6A" w:rsidRPr="00681FCF" w:rsidRDefault="004A0C6A" w:rsidP="005946B7">
            <w:pPr>
              <w:pStyle w:val="Teksttabelisrodek"/>
            </w:pPr>
            <w:r w:rsidRPr="00681FCF">
              <w:t>94</w:t>
            </w:r>
          </w:p>
        </w:tc>
        <w:tc>
          <w:tcPr>
            <w:tcW w:w="856" w:type="dxa"/>
            <w:shd w:val="clear" w:color="auto" w:fill="auto"/>
            <w:noWrap/>
            <w:vAlign w:val="center"/>
            <w:hideMark/>
          </w:tcPr>
          <w:p w14:paraId="2FE94DD9" w14:textId="77777777" w:rsidR="004A0C6A" w:rsidRPr="00A40E6A" w:rsidRDefault="004A0C6A" w:rsidP="005946B7">
            <w:pPr>
              <w:pStyle w:val="Teksttabelisrodek"/>
            </w:pPr>
            <w:r w:rsidRPr="00681FCF">
              <w:t>61,8%</w:t>
            </w:r>
          </w:p>
        </w:tc>
      </w:tr>
      <w:tr w:rsidR="004A0C6A" w:rsidRPr="000C3996" w14:paraId="2AE7EA31" w14:textId="77777777" w:rsidTr="00595D93">
        <w:trPr>
          <w:trHeight w:val="465"/>
        </w:trPr>
        <w:tc>
          <w:tcPr>
            <w:tcW w:w="467" w:type="dxa"/>
            <w:shd w:val="clear" w:color="auto" w:fill="auto"/>
            <w:noWrap/>
            <w:vAlign w:val="center"/>
            <w:hideMark/>
          </w:tcPr>
          <w:p w14:paraId="0146A515" w14:textId="77777777" w:rsidR="004A0C6A" w:rsidRPr="00870610" w:rsidRDefault="004A0C6A" w:rsidP="005946B7">
            <w:pPr>
              <w:pStyle w:val="Teksttabelisrodek"/>
            </w:pPr>
            <w:r w:rsidRPr="00373DC6">
              <w:t>2.</w:t>
            </w:r>
          </w:p>
        </w:tc>
        <w:tc>
          <w:tcPr>
            <w:tcW w:w="3775" w:type="dxa"/>
            <w:shd w:val="clear" w:color="auto" w:fill="auto"/>
            <w:vAlign w:val="center"/>
            <w:hideMark/>
          </w:tcPr>
          <w:p w14:paraId="0E37B521" w14:textId="5B49D5EF" w:rsidR="004A0C6A" w:rsidRPr="009B2FBE" w:rsidRDefault="004A0C6A" w:rsidP="005946B7">
            <w:pPr>
              <w:pStyle w:val="Teksttabelilewy"/>
            </w:pPr>
            <w:r w:rsidRPr="00834DE4">
              <w:t xml:space="preserve">Rolnictwo </w:t>
            </w:r>
            <w:r w:rsidR="002E3A3C">
              <w:t>-</w:t>
            </w:r>
            <w:r w:rsidRPr="00834DE4">
              <w:t xml:space="preserve"> program ograniczenia odpływu azotu, kontrola zarybiania</w:t>
            </w:r>
          </w:p>
        </w:tc>
        <w:tc>
          <w:tcPr>
            <w:tcW w:w="849" w:type="dxa"/>
            <w:shd w:val="clear" w:color="auto" w:fill="auto"/>
            <w:noWrap/>
            <w:vAlign w:val="center"/>
            <w:hideMark/>
          </w:tcPr>
          <w:p w14:paraId="0A2C63B2" w14:textId="77777777" w:rsidR="004A0C6A" w:rsidRPr="001A23BD" w:rsidRDefault="004A0C6A" w:rsidP="005946B7">
            <w:pPr>
              <w:pStyle w:val="Teksttabelisrodek"/>
            </w:pPr>
            <w:r w:rsidRPr="001A23BD">
              <w:t>1544</w:t>
            </w:r>
          </w:p>
        </w:tc>
        <w:tc>
          <w:tcPr>
            <w:tcW w:w="850" w:type="dxa"/>
            <w:shd w:val="clear" w:color="auto" w:fill="auto"/>
            <w:noWrap/>
            <w:vAlign w:val="center"/>
            <w:hideMark/>
          </w:tcPr>
          <w:p w14:paraId="63F96530" w14:textId="77777777" w:rsidR="004A0C6A" w:rsidRPr="00C571CA" w:rsidRDefault="004A0C6A" w:rsidP="005946B7">
            <w:pPr>
              <w:pStyle w:val="Teksttabelisrodek"/>
            </w:pPr>
            <w:r w:rsidRPr="001A23BD">
              <w:t>9,7%</w:t>
            </w:r>
          </w:p>
        </w:tc>
        <w:tc>
          <w:tcPr>
            <w:tcW w:w="708" w:type="dxa"/>
            <w:shd w:val="clear" w:color="auto" w:fill="auto"/>
            <w:noWrap/>
            <w:vAlign w:val="center"/>
            <w:hideMark/>
          </w:tcPr>
          <w:p w14:paraId="71ABC980" w14:textId="77777777" w:rsidR="004A0C6A" w:rsidRPr="00022931" w:rsidRDefault="004A0C6A" w:rsidP="005946B7">
            <w:pPr>
              <w:pStyle w:val="Teksttabelisrodek"/>
            </w:pPr>
            <w:r w:rsidRPr="00022931">
              <w:t>48</w:t>
            </w:r>
          </w:p>
        </w:tc>
        <w:tc>
          <w:tcPr>
            <w:tcW w:w="849" w:type="dxa"/>
            <w:shd w:val="clear" w:color="auto" w:fill="auto"/>
            <w:noWrap/>
            <w:vAlign w:val="center"/>
            <w:hideMark/>
          </w:tcPr>
          <w:p w14:paraId="665E1A99" w14:textId="77777777" w:rsidR="004A0C6A" w:rsidRPr="00022931" w:rsidRDefault="004A0C6A" w:rsidP="005946B7">
            <w:pPr>
              <w:pStyle w:val="Teksttabelisrodek"/>
            </w:pPr>
            <w:r w:rsidRPr="00022931">
              <w:t>4,5%</w:t>
            </w:r>
          </w:p>
        </w:tc>
        <w:tc>
          <w:tcPr>
            <w:tcW w:w="708" w:type="dxa"/>
            <w:shd w:val="clear" w:color="auto" w:fill="auto"/>
            <w:noWrap/>
            <w:vAlign w:val="center"/>
            <w:hideMark/>
          </w:tcPr>
          <w:p w14:paraId="432F5D63" w14:textId="77777777" w:rsidR="004A0C6A" w:rsidRPr="00681FCF" w:rsidRDefault="004A0C6A" w:rsidP="005946B7">
            <w:pPr>
              <w:pStyle w:val="Teksttabelisrodek"/>
            </w:pPr>
            <w:r w:rsidRPr="00022931">
              <w:t>6</w:t>
            </w:r>
          </w:p>
        </w:tc>
        <w:tc>
          <w:tcPr>
            <w:tcW w:w="856" w:type="dxa"/>
            <w:shd w:val="clear" w:color="auto" w:fill="auto"/>
            <w:noWrap/>
            <w:vAlign w:val="center"/>
            <w:hideMark/>
          </w:tcPr>
          <w:p w14:paraId="0B1E77D5" w14:textId="77777777" w:rsidR="004A0C6A" w:rsidRPr="00681FCF" w:rsidRDefault="004A0C6A" w:rsidP="005946B7">
            <w:pPr>
              <w:pStyle w:val="Teksttabelisrodek"/>
            </w:pPr>
            <w:r w:rsidRPr="00681FCF">
              <w:t>3,9%</w:t>
            </w:r>
          </w:p>
        </w:tc>
      </w:tr>
      <w:tr w:rsidR="004A0C6A" w:rsidRPr="000C3996" w14:paraId="6EF0396E" w14:textId="77777777" w:rsidTr="00595D93">
        <w:trPr>
          <w:trHeight w:val="465"/>
        </w:trPr>
        <w:tc>
          <w:tcPr>
            <w:tcW w:w="467" w:type="dxa"/>
            <w:shd w:val="clear" w:color="auto" w:fill="auto"/>
            <w:noWrap/>
            <w:vAlign w:val="center"/>
            <w:hideMark/>
          </w:tcPr>
          <w:p w14:paraId="1E101C0A" w14:textId="77777777" w:rsidR="004A0C6A" w:rsidRPr="00870610" w:rsidRDefault="004A0C6A" w:rsidP="005946B7">
            <w:pPr>
              <w:pStyle w:val="Teksttabelisrodek"/>
            </w:pPr>
            <w:r w:rsidRPr="00373DC6">
              <w:t>3.</w:t>
            </w:r>
          </w:p>
        </w:tc>
        <w:tc>
          <w:tcPr>
            <w:tcW w:w="3775" w:type="dxa"/>
            <w:shd w:val="clear" w:color="auto" w:fill="auto"/>
            <w:vAlign w:val="center"/>
            <w:hideMark/>
          </w:tcPr>
          <w:p w14:paraId="6B1074FC" w14:textId="512F1493" w:rsidR="004A0C6A" w:rsidRPr="009B2FBE" w:rsidRDefault="004A0C6A" w:rsidP="005946B7">
            <w:pPr>
              <w:pStyle w:val="Teksttabelilewy"/>
            </w:pPr>
            <w:r w:rsidRPr="00834DE4">
              <w:t xml:space="preserve">Gospodarka komunalna/przemysł </w:t>
            </w:r>
            <w:r w:rsidR="002E3A3C">
              <w:t>-</w:t>
            </w:r>
            <w:r w:rsidRPr="00834DE4">
              <w:t xml:space="preserve"> kontrole w zakresie gromadzenia i oczyszczania ścieków</w:t>
            </w:r>
          </w:p>
        </w:tc>
        <w:tc>
          <w:tcPr>
            <w:tcW w:w="849" w:type="dxa"/>
            <w:shd w:val="clear" w:color="auto" w:fill="auto"/>
            <w:noWrap/>
            <w:vAlign w:val="center"/>
            <w:hideMark/>
          </w:tcPr>
          <w:p w14:paraId="7164E114" w14:textId="77777777" w:rsidR="004A0C6A" w:rsidRPr="001A23BD" w:rsidRDefault="004A0C6A" w:rsidP="005946B7">
            <w:pPr>
              <w:pStyle w:val="Teksttabelisrodek"/>
            </w:pPr>
            <w:r w:rsidRPr="001A23BD">
              <w:t>2533</w:t>
            </w:r>
          </w:p>
        </w:tc>
        <w:tc>
          <w:tcPr>
            <w:tcW w:w="850" w:type="dxa"/>
            <w:shd w:val="clear" w:color="auto" w:fill="auto"/>
            <w:noWrap/>
            <w:vAlign w:val="center"/>
            <w:hideMark/>
          </w:tcPr>
          <w:p w14:paraId="461BAE15" w14:textId="77777777" w:rsidR="004A0C6A" w:rsidRPr="00C571CA" w:rsidRDefault="004A0C6A" w:rsidP="005946B7">
            <w:pPr>
              <w:pStyle w:val="Teksttabelisrodek"/>
            </w:pPr>
            <w:r w:rsidRPr="001A23BD">
              <w:t>16,0%</w:t>
            </w:r>
          </w:p>
        </w:tc>
        <w:tc>
          <w:tcPr>
            <w:tcW w:w="708" w:type="dxa"/>
            <w:shd w:val="clear" w:color="auto" w:fill="auto"/>
            <w:noWrap/>
            <w:vAlign w:val="center"/>
            <w:hideMark/>
          </w:tcPr>
          <w:p w14:paraId="2EF2322C" w14:textId="77777777" w:rsidR="004A0C6A" w:rsidRPr="00022931" w:rsidRDefault="004A0C6A" w:rsidP="005946B7">
            <w:pPr>
              <w:pStyle w:val="Teksttabelisrodek"/>
            </w:pPr>
            <w:r w:rsidRPr="00022931">
              <w:t>795</w:t>
            </w:r>
          </w:p>
        </w:tc>
        <w:tc>
          <w:tcPr>
            <w:tcW w:w="849" w:type="dxa"/>
            <w:shd w:val="clear" w:color="auto" w:fill="auto"/>
            <w:noWrap/>
            <w:vAlign w:val="center"/>
            <w:hideMark/>
          </w:tcPr>
          <w:p w14:paraId="1C7B93F5" w14:textId="77777777" w:rsidR="004A0C6A" w:rsidRPr="00022931" w:rsidRDefault="004A0C6A" w:rsidP="005946B7">
            <w:pPr>
              <w:pStyle w:val="Teksttabelisrodek"/>
            </w:pPr>
            <w:r w:rsidRPr="00022931">
              <w:t>74,1%</w:t>
            </w:r>
          </w:p>
        </w:tc>
        <w:tc>
          <w:tcPr>
            <w:tcW w:w="708" w:type="dxa"/>
            <w:shd w:val="clear" w:color="auto" w:fill="auto"/>
            <w:noWrap/>
            <w:vAlign w:val="center"/>
            <w:hideMark/>
          </w:tcPr>
          <w:p w14:paraId="4BE7ECE7" w14:textId="77777777" w:rsidR="004A0C6A" w:rsidRPr="00681FCF" w:rsidRDefault="004A0C6A" w:rsidP="005946B7">
            <w:pPr>
              <w:pStyle w:val="Teksttabelisrodek"/>
            </w:pPr>
            <w:r w:rsidRPr="00022931">
              <w:t>0</w:t>
            </w:r>
          </w:p>
        </w:tc>
        <w:tc>
          <w:tcPr>
            <w:tcW w:w="856" w:type="dxa"/>
            <w:shd w:val="clear" w:color="auto" w:fill="auto"/>
            <w:noWrap/>
            <w:vAlign w:val="center"/>
            <w:hideMark/>
          </w:tcPr>
          <w:p w14:paraId="1B783E06" w14:textId="77777777" w:rsidR="004A0C6A" w:rsidRPr="00681FCF" w:rsidRDefault="004A0C6A" w:rsidP="005946B7">
            <w:pPr>
              <w:pStyle w:val="Teksttabelisrodek"/>
            </w:pPr>
            <w:r w:rsidRPr="00681FCF">
              <w:t>0,0%</w:t>
            </w:r>
          </w:p>
        </w:tc>
      </w:tr>
      <w:tr w:rsidR="004A0C6A" w:rsidRPr="000C3996" w14:paraId="3A7C7E77" w14:textId="77777777" w:rsidTr="00595D93">
        <w:trPr>
          <w:trHeight w:val="465"/>
        </w:trPr>
        <w:tc>
          <w:tcPr>
            <w:tcW w:w="467" w:type="dxa"/>
            <w:shd w:val="clear" w:color="auto" w:fill="auto"/>
            <w:noWrap/>
            <w:vAlign w:val="center"/>
            <w:hideMark/>
          </w:tcPr>
          <w:p w14:paraId="10D81538" w14:textId="77777777" w:rsidR="004A0C6A" w:rsidRPr="00870610" w:rsidRDefault="004A0C6A" w:rsidP="005946B7">
            <w:pPr>
              <w:pStyle w:val="Teksttabelisrodek"/>
            </w:pPr>
            <w:r w:rsidRPr="00373DC6">
              <w:t>4.</w:t>
            </w:r>
          </w:p>
        </w:tc>
        <w:tc>
          <w:tcPr>
            <w:tcW w:w="3775" w:type="dxa"/>
            <w:shd w:val="clear" w:color="auto" w:fill="auto"/>
            <w:vAlign w:val="center"/>
            <w:hideMark/>
          </w:tcPr>
          <w:p w14:paraId="4CB2BA51" w14:textId="0EEE3831" w:rsidR="004A0C6A" w:rsidRPr="009B2FBE" w:rsidRDefault="004A0C6A" w:rsidP="005946B7">
            <w:pPr>
              <w:pStyle w:val="Teksttabelilewy"/>
            </w:pPr>
            <w:r w:rsidRPr="00834DE4">
              <w:t xml:space="preserve">Nierozpoznana presja/zlewnia niemonitorowana </w:t>
            </w:r>
            <w:r w:rsidR="002E3A3C">
              <w:t>-</w:t>
            </w:r>
            <w:r w:rsidRPr="00834DE4">
              <w:t xml:space="preserve"> monitoring badawczy</w:t>
            </w:r>
          </w:p>
        </w:tc>
        <w:tc>
          <w:tcPr>
            <w:tcW w:w="849" w:type="dxa"/>
            <w:shd w:val="clear" w:color="auto" w:fill="auto"/>
            <w:noWrap/>
            <w:vAlign w:val="center"/>
            <w:hideMark/>
          </w:tcPr>
          <w:p w14:paraId="7FA29F5F" w14:textId="77777777" w:rsidR="004A0C6A" w:rsidRPr="001A23BD" w:rsidRDefault="004A0C6A" w:rsidP="005946B7">
            <w:pPr>
              <w:pStyle w:val="Teksttabelisrodek"/>
            </w:pPr>
            <w:r w:rsidRPr="001A23BD">
              <w:t>77</w:t>
            </w:r>
          </w:p>
        </w:tc>
        <w:tc>
          <w:tcPr>
            <w:tcW w:w="850" w:type="dxa"/>
            <w:shd w:val="clear" w:color="auto" w:fill="auto"/>
            <w:noWrap/>
            <w:vAlign w:val="center"/>
            <w:hideMark/>
          </w:tcPr>
          <w:p w14:paraId="1CC8F993" w14:textId="77777777" w:rsidR="004A0C6A" w:rsidRPr="001A23BD" w:rsidRDefault="004A0C6A" w:rsidP="005946B7">
            <w:pPr>
              <w:pStyle w:val="Teksttabelisrodek"/>
            </w:pPr>
            <w:r w:rsidRPr="001A23BD">
              <w:t>0,5%</w:t>
            </w:r>
          </w:p>
        </w:tc>
        <w:tc>
          <w:tcPr>
            <w:tcW w:w="708" w:type="dxa"/>
            <w:shd w:val="clear" w:color="auto" w:fill="auto"/>
            <w:noWrap/>
            <w:vAlign w:val="center"/>
            <w:hideMark/>
          </w:tcPr>
          <w:p w14:paraId="651B2BD4" w14:textId="77777777" w:rsidR="004A0C6A" w:rsidRPr="00022931" w:rsidRDefault="004A0C6A" w:rsidP="005946B7">
            <w:pPr>
              <w:pStyle w:val="Teksttabelisrodek"/>
            </w:pPr>
            <w:r w:rsidRPr="00C571CA">
              <w:t>4</w:t>
            </w:r>
          </w:p>
        </w:tc>
        <w:tc>
          <w:tcPr>
            <w:tcW w:w="849" w:type="dxa"/>
            <w:shd w:val="clear" w:color="auto" w:fill="auto"/>
            <w:noWrap/>
            <w:vAlign w:val="center"/>
            <w:hideMark/>
          </w:tcPr>
          <w:p w14:paraId="5E6D6364" w14:textId="77777777" w:rsidR="004A0C6A" w:rsidRPr="00022931" w:rsidRDefault="004A0C6A" w:rsidP="005946B7">
            <w:pPr>
              <w:pStyle w:val="Teksttabelisrodek"/>
            </w:pPr>
            <w:r w:rsidRPr="00022931">
              <w:t>0,4%</w:t>
            </w:r>
          </w:p>
        </w:tc>
        <w:tc>
          <w:tcPr>
            <w:tcW w:w="708" w:type="dxa"/>
            <w:shd w:val="clear" w:color="auto" w:fill="auto"/>
            <w:noWrap/>
            <w:vAlign w:val="center"/>
            <w:hideMark/>
          </w:tcPr>
          <w:p w14:paraId="258AEB71" w14:textId="77777777" w:rsidR="004A0C6A" w:rsidRPr="00022931" w:rsidRDefault="004A0C6A" w:rsidP="005946B7">
            <w:pPr>
              <w:pStyle w:val="Teksttabelisrodek"/>
            </w:pPr>
            <w:r w:rsidRPr="00022931">
              <w:t>37</w:t>
            </w:r>
          </w:p>
        </w:tc>
        <w:tc>
          <w:tcPr>
            <w:tcW w:w="856" w:type="dxa"/>
            <w:shd w:val="clear" w:color="auto" w:fill="auto"/>
            <w:noWrap/>
            <w:vAlign w:val="center"/>
            <w:hideMark/>
          </w:tcPr>
          <w:p w14:paraId="5D77080B" w14:textId="77777777" w:rsidR="004A0C6A" w:rsidRPr="00681FCF" w:rsidRDefault="004A0C6A" w:rsidP="005946B7">
            <w:pPr>
              <w:pStyle w:val="Teksttabelisrodek"/>
            </w:pPr>
            <w:r w:rsidRPr="00681FCF">
              <w:t>24,3%</w:t>
            </w:r>
          </w:p>
        </w:tc>
      </w:tr>
      <w:tr w:rsidR="004A0C6A" w:rsidRPr="000C3996" w14:paraId="64814FBD" w14:textId="77777777" w:rsidTr="00595D93">
        <w:trPr>
          <w:trHeight w:val="465"/>
        </w:trPr>
        <w:tc>
          <w:tcPr>
            <w:tcW w:w="467" w:type="dxa"/>
            <w:shd w:val="clear" w:color="auto" w:fill="auto"/>
            <w:noWrap/>
            <w:vAlign w:val="center"/>
            <w:hideMark/>
          </w:tcPr>
          <w:p w14:paraId="550C675B" w14:textId="77777777" w:rsidR="004A0C6A" w:rsidRPr="00870610" w:rsidRDefault="004A0C6A" w:rsidP="005946B7">
            <w:pPr>
              <w:pStyle w:val="Teksttabelisrodek"/>
            </w:pPr>
            <w:r w:rsidRPr="00373DC6">
              <w:t>5.</w:t>
            </w:r>
          </w:p>
        </w:tc>
        <w:tc>
          <w:tcPr>
            <w:tcW w:w="3775" w:type="dxa"/>
            <w:shd w:val="clear" w:color="auto" w:fill="auto"/>
            <w:vAlign w:val="center"/>
            <w:hideMark/>
          </w:tcPr>
          <w:p w14:paraId="57E5FCE0" w14:textId="4C12C493" w:rsidR="004A0C6A" w:rsidRPr="001A23BD" w:rsidRDefault="004A0C6A" w:rsidP="005946B7">
            <w:pPr>
              <w:pStyle w:val="Teksttabelilewy"/>
            </w:pPr>
            <w:r w:rsidRPr="00834DE4">
              <w:t>Odpływ zanieczyszcze</w:t>
            </w:r>
            <w:r w:rsidRPr="009B2FBE">
              <w:t xml:space="preserve">ń </w:t>
            </w:r>
            <w:r w:rsidR="002E3A3C">
              <w:t>-</w:t>
            </w:r>
            <w:r w:rsidRPr="009B2FBE">
              <w:t xml:space="preserve"> d</w:t>
            </w:r>
            <w:r w:rsidRPr="001A23BD">
              <w:t>ziałania nietechniczne: przeglądy pozwoleń, warunki korzystania z wód, weryfikacja POŚ</w:t>
            </w:r>
          </w:p>
        </w:tc>
        <w:tc>
          <w:tcPr>
            <w:tcW w:w="849" w:type="dxa"/>
            <w:shd w:val="clear" w:color="auto" w:fill="auto"/>
            <w:noWrap/>
            <w:vAlign w:val="center"/>
            <w:hideMark/>
          </w:tcPr>
          <w:p w14:paraId="2D231004" w14:textId="77777777" w:rsidR="004A0C6A" w:rsidRPr="001A23BD" w:rsidRDefault="004A0C6A" w:rsidP="005946B7">
            <w:pPr>
              <w:pStyle w:val="Teksttabelisrodek"/>
            </w:pPr>
            <w:r w:rsidRPr="001A23BD">
              <w:t>720</w:t>
            </w:r>
          </w:p>
        </w:tc>
        <w:tc>
          <w:tcPr>
            <w:tcW w:w="850" w:type="dxa"/>
            <w:shd w:val="clear" w:color="auto" w:fill="auto"/>
            <w:noWrap/>
            <w:vAlign w:val="center"/>
            <w:hideMark/>
          </w:tcPr>
          <w:p w14:paraId="352A3FD9" w14:textId="77777777" w:rsidR="004A0C6A" w:rsidRPr="00022931" w:rsidRDefault="004A0C6A" w:rsidP="005946B7">
            <w:pPr>
              <w:pStyle w:val="Teksttabelisrodek"/>
            </w:pPr>
            <w:r w:rsidRPr="00C571CA">
              <w:t>4,5%</w:t>
            </w:r>
          </w:p>
        </w:tc>
        <w:tc>
          <w:tcPr>
            <w:tcW w:w="708" w:type="dxa"/>
            <w:shd w:val="clear" w:color="auto" w:fill="auto"/>
            <w:noWrap/>
            <w:vAlign w:val="center"/>
            <w:hideMark/>
          </w:tcPr>
          <w:p w14:paraId="30E02BDE" w14:textId="77777777" w:rsidR="004A0C6A" w:rsidRPr="00022931" w:rsidRDefault="004A0C6A" w:rsidP="005946B7">
            <w:pPr>
              <w:pStyle w:val="Teksttabelisrodek"/>
            </w:pPr>
            <w:r w:rsidRPr="00022931">
              <w:t>50</w:t>
            </w:r>
          </w:p>
        </w:tc>
        <w:tc>
          <w:tcPr>
            <w:tcW w:w="849" w:type="dxa"/>
            <w:shd w:val="clear" w:color="auto" w:fill="auto"/>
            <w:noWrap/>
            <w:vAlign w:val="center"/>
            <w:hideMark/>
          </w:tcPr>
          <w:p w14:paraId="22FFBACB" w14:textId="77777777" w:rsidR="004A0C6A" w:rsidRPr="00022931" w:rsidRDefault="004A0C6A" w:rsidP="005946B7">
            <w:pPr>
              <w:pStyle w:val="Teksttabelisrodek"/>
            </w:pPr>
            <w:r w:rsidRPr="00022931">
              <w:t>4,7%</w:t>
            </w:r>
          </w:p>
        </w:tc>
        <w:tc>
          <w:tcPr>
            <w:tcW w:w="708" w:type="dxa"/>
            <w:shd w:val="clear" w:color="auto" w:fill="auto"/>
            <w:noWrap/>
            <w:vAlign w:val="center"/>
            <w:hideMark/>
          </w:tcPr>
          <w:p w14:paraId="47ADBABD" w14:textId="77777777" w:rsidR="004A0C6A" w:rsidRPr="00681FCF" w:rsidRDefault="004A0C6A" w:rsidP="005946B7">
            <w:pPr>
              <w:pStyle w:val="Teksttabelisrodek"/>
            </w:pPr>
            <w:r w:rsidRPr="00681FCF">
              <w:t>15</w:t>
            </w:r>
          </w:p>
        </w:tc>
        <w:tc>
          <w:tcPr>
            <w:tcW w:w="856" w:type="dxa"/>
            <w:shd w:val="clear" w:color="auto" w:fill="auto"/>
            <w:noWrap/>
            <w:vAlign w:val="center"/>
            <w:hideMark/>
          </w:tcPr>
          <w:p w14:paraId="6EE1B8F4" w14:textId="77777777" w:rsidR="004A0C6A" w:rsidRPr="00A40E6A" w:rsidRDefault="004A0C6A" w:rsidP="005946B7">
            <w:pPr>
              <w:pStyle w:val="Teksttabelisrodek"/>
            </w:pPr>
            <w:r w:rsidRPr="00A40E6A">
              <w:t>9,9%</w:t>
            </w:r>
          </w:p>
        </w:tc>
      </w:tr>
      <w:tr w:rsidR="004A0C6A" w:rsidRPr="000C3996" w14:paraId="2E9C75CA" w14:textId="77777777" w:rsidTr="00595D93">
        <w:trPr>
          <w:trHeight w:val="465"/>
        </w:trPr>
        <w:tc>
          <w:tcPr>
            <w:tcW w:w="467" w:type="dxa"/>
            <w:shd w:val="clear" w:color="auto" w:fill="auto"/>
            <w:noWrap/>
            <w:vAlign w:val="center"/>
            <w:hideMark/>
          </w:tcPr>
          <w:p w14:paraId="4FDD0377" w14:textId="77777777" w:rsidR="004A0C6A" w:rsidRPr="00870610" w:rsidRDefault="004A0C6A" w:rsidP="005946B7">
            <w:pPr>
              <w:pStyle w:val="Teksttabelisrodek"/>
            </w:pPr>
            <w:r w:rsidRPr="00373DC6">
              <w:t>6.</w:t>
            </w:r>
          </w:p>
        </w:tc>
        <w:tc>
          <w:tcPr>
            <w:tcW w:w="3775" w:type="dxa"/>
            <w:shd w:val="clear" w:color="auto" w:fill="auto"/>
            <w:vAlign w:val="center"/>
            <w:hideMark/>
          </w:tcPr>
          <w:p w14:paraId="6CDAC518" w14:textId="77777777" w:rsidR="004A0C6A" w:rsidRPr="009B2FBE" w:rsidRDefault="004A0C6A" w:rsidP="005946B7">
            <w:pPr>
              <w:pStyle w:val="Teksttabelilewy"/>
            </w:pPr>
            <w:r w:rsidRPr="00834DE4">
              <w:t>Program rekultywacji</w:t>
            </w:r>
          </w:p>
        </w:tc>
        <w:tc>
          <w:tcPr>
            <w:tcW w:w="849" w:type="dxa"/>
            <w:shd w:val="clear" w:color="auto" w:fill="auto"/>
            <w:noWrap/>
            <w:vAlign w:val="center"/>
            <w:hideMark/>
          </w:tcPr>
          <w:p w14:paraId="1FC813E5" w14:textId="77777777" w:rsidR="004A0C6A" w:rsidRPr="001A23BD" w:rsidRDefault="004A0C6A" w:rsidP="005946B7">
            <w:pPr>
              <w:pStyle w:val="Teksttabelisrodek"/>
            </w:pPr>
            <w:r w:rsidRPr="001A23BD">
              <w:t>0</w:t>
            </w:r>
          </w:p>
        </w:tc>
        <w:tc>
          <w:tcPr>
            <w:tcW w:w="850" w:type="dxa"/>
            <w:shd w:val="clear" w:color="auto" w:fill="auto"/>
            <w:noWrap/>
            <w:vAlign w:val="center"/>
            <w:hideMark/>
          </w:tcPr>
          <w:p w14:paraId="59AFFA80" w14:textId="77777777" w:rsidR="004A0C6A" w:rsidRPr="001A23BD" w:rsidRDefault="004A0C6A" w:rsidP="005946B7">
            <w:pPr>
              <w:pStyle w:val="Teksttabelisrodek"/>
            </w:pPr>
            <w:r w:rsidRPr="001A23BD">
              <w:t>0,0%</w:t>
            </w:r>
          </w:p>
        </w:tc>
        <w:tc>
          <w:tcPr>
            <w:tcW w:w="708" w:type="dxa"/>
            <w:shd w:val="clear" w:color="auto" w:fill="auto"/>
            <w:noWrap/>
            <w:vAlign w:val="center"/>
            <w:hideMark/>
          </w:tcPr>
          <w:p w14:paraId="4F29F730" w14:textId="77777777" w:rsidR="004A0C6A" w:rsidRPr="00022931" w:rsidRDefault="004A0C6A" w:rsidP="005946B7">
            <w:pPr>
              <w:pStyle w:val="Teksttabelisrodek"/>
            </w:pPr>
            <w:r w:rsidRPr="00C571CA">
              <w:t>6</w:t>
            </w:r>
          </w:p>
        </w:tc>
        <w:tc>
          <w:tcPr>
            <w:tcW w:w="849" w:type="dxa"/>
            <w:shd w:val="clear" w:color="auto" w:fill="auto"/>
            <w:noWrap/>
            <w:vAlign w:val="center"/>
            <w:hideMark/>
          </w:tcPr>
          <w:p w14:paraId="17FCBB7D" w14:textId="77777777" w:rsidR="004A0C6A" w:rsidRPr="00022931" w:rsidRDefault="004A0C6A" w:rsidP="005946B7">
            <w:pPr>
              <w:pStyle w:val="Teksttabelisrodek"/>
            </w:pPr>
            <w:r w:rsidRPr="00022931">
              <w:t>0,6%</w:t>
            </w:r>
          </w:p>
        </w:tc>
        <w:tc>
          <w:tcPr>
            <w:tcW w:w="708" w:type="dxa"/>
            <w:shd w:val="clear" w:color="auto" w:fill="auto"/>
            <w:noWrap/>
            <w:vAlign w:val="center"/>
            <w:hideMark/>
          </w:tcPr>
          <w:p w14:paraId="55B17616" w14:textId="77777777" w:rsidR="004A0C6A" w:rsidRPr="00022931" w:rsidRDefault="004A0C6A" w:rsidP="005946B7">
            <w:pPr>
              <w:pStyle w:val="Teksttabelisrodek"/>
            </w:pPr>
            <w:r w:rsidRPr="00022931">
              <w:t>0</w:t>
            </w:r>
          </w:p>
        </w:tc>
        <w:tc>
          <w:tcPr>
            <w:tcW w:w="856" w:type="dxa"/>
            <w:shd w:val="clear" w:color="auto" w:fill="auto"/>
            <w:noWrap/>
            <w:vAlign w:val="center"/>
            <w:hideMark/>
          </w:tcPr>
          <w:p w14:paraId="140C155E" w14:textId="77777777" w:rsidR="004A0C6A" w:rsidRPr="00681FCF" w:rsidRDefault="004A0C6A" w:rsidP="005946B7">
            <w:pPr>
              <w:pStyle w:val="Teksttabelisrodek"/>
            </w:pPr>
            <w:r w:rsidRPr="00681FCF">
              <w:t>0,0%</w:t>
            </w:r>
          </w:p>
        </w:tc>
      </w:tr>
      <w:tr w:rsidR="004A0C6A" w:rsidRPr="00544887" w14:paraId="5B9B67A3" w14:textId="77777777" w:rsidTr="00680613">
        <w:trPr>
          <w:trHeight w:val="465"/>
        </w:trPr>
        <w:tc>
          <w:tcPr>
            <w:tcW w:w="4242" w:type="dxa"/>
            <w:gridSpan w:val="2"/>
            <w:shd w:val="clear" w:color="auto" w:fill="BFBFBF" w:themeFill="background1" w:themeFillShade="BF"/>
            <w:noWrap/>
            <w:vAlign w:val="center"/>
            <w:hideMark/>
          </w:tcPr>
          <w:p w14:paraId="45B80635" w14:textId="2C57046E" w:rsidR="004A0C6A" w:rsidRPr="008E3FAD" w:rsidRDefault="004A0C6A" w:rsidP="008E3FAD">
            <w:pPr>
              <w:pStyle w:val="Teksttabelinaglowek"/>
              <w:spacing w:before="40" w:after="40"/>
            </w:pPr>
            <w:r w:rsidRPr="008E3FAD">
              <w:t>Suma</w:t>
            </w:r>
          </w:p>
        </w:tc>
        <w:tc>
          <w:tcPr>
            <w:tcW w:w="849" w:type="dxa"/>
            <w:shd w:val="clear" w:color="auto" w:fill="BFBFBF" w:themeFill="background1" w:themeFillShade="BF"/>
            <w:noWrap/>
            <w:vAlign w:val="center"/>
            <w:hideMark/>
          </w:tcPr>
          <w:p w14:paraId="3FD2FEF0" w14:textId="77777777" w:rsidR="004A0C6A" w:rsidRPr="008E3FAD" w:rsidRDefault="004A0C6A" w:rsidP="005946B7">
            <w:pPr>
              <w:pStyle w:val="Teksttabelisrodek"/>
            </w:pPr>
            <w:r w:rsidRPr="008E3FAD">
              <w:t>15 868</w:t>
            </w:r>
          </w:p>
        </w:tc>
        <w:tc>
          <w:tcPr>
            <w:tcW w:w="850" w:type="dxa"/>
            <w:shd w:val="clear" w:color="auto" w:fill="BFBFBF" w:themeFill="background1" w:themeFillShade="BF"/>
            <w:noWrap/>
            <w:vAlign w:val="center"/>
            <w:hideMark/>
          </w:tcPr>
          <w:p w14:paraId="1C8B154E" w14:textId="77777777" w:rsidR="004A0C6A" w:rsidRPr="008E3FAD" w:rsidRDefault="004A0C6A" w:rsidP="005946B7">
            <w:pPr>
              <w:pStyle w:val="Teksttabelisrodek"/>
            </w:pPr>
            <w:r w:rsidRPr="008E3FAD">
              <w:t>100,00%</w:t>
            </w:r>
          </w:p>
        </w:tc>
        <w:tc>
          <w:tcPr>
            <w:tcW w:w="708" w:type="dxa"/>
            <w:shd w:val="clear" w:color="auto" w:fill="BFBFBF" w:themeFill="background1" w:themeFillShade="BF"/>
            <w:noWrap/>
            <w:vAlign w:val="center"/>
            <w:hideMark/>
          </w:tcPr>
          <w:p w14:paraId="1EBD1C31" w14:textId="77777777" w:rsidR="004A0C6A" w:rsidRPr="008E3FAD" w:rsidRDefault="004A0C6A" w:rsidP="005946B7">
            <w:pPr>
              <w:pStyle w:val="Teksttabelisrodek"/>
            </w:pPr>
            <w:r w:rsidRPr="008E3FAD">
              <w:t>1073</w:t>
            </w:r>
          </w:p>
        </w:tc>
        <w:tc>
          <w:tcPr>
            <w:tcW w:w="849" w:type="dxa"/>
            <w:shd w:val="clear" w:color="auto" w:fill="BFBFBF" w:themeFill="background1" w:themeFillShade="BF"/>
            <w:noWrap/>
            <w:vAlign w:val="center"/>
            <w:hideMark/>
          </w:tcPr>
          <w:p w14:paraId="57EF48E2" w14:textId="77777777" w:rsidR="004A0C6A" w:rsidRPr="008E3FAD" w:rsidRDefault="004A0C6A" w:rsidP="005946B7">
            <w:pPr>
              <w:pStyle w:val="Teksttabelisrodek"/>
            </w:pPr>
            <w:r w:rsidRPr="008E3FAD">
              <w:t>100,0%</w:t>
            </w:r>
          </w:p>
        </w:tc>
        <w:tc>
          <w:tcPr>
            <w:tcW w:w="708" w:type="dxa"/>
            <w:shd w:val="clear" w:color="auto" w:fill="BFBFBF" w:themeFill="background1" w:themeFillShade="BF"/>
            <w:noWrap/>
            <w:vAlign w:val="center"/>
            <w:hideMark/>
          </w:tcPr>
          <w:p w14:paraId="11CBF214" w14:textId="77777777" w:rsidR="004A0C6A" w:rsidRPr="008E3FAD" w:rsidRDefault="004A0C6A" w:rsidP="005946B7">
            <w:pPr>
              <w:pStyle w:val="Teksttabelisrodek"/>
            </w:pPr>
            <w:r w:rsidRPr="008E3FAD">
              <w:t>152</w:t>
            </w:r>
          </w:p>
        </w:tc>
        <w:tc>
          <w:tcPr>
            <w:tcW w:w="856" w:type="dxa"/>
            <w:shd w:val="clear" w:color="auto" w:fill="BFBFBF" w:themeFill="background1" w:themeFillShade="BF"/>
            <w:noWrap/>
            <w:vAlign w:val="center"/>
            <w:hideMark/>
          </w:tcPr>
          <w:p w14:paraId="581292ED" w14:textId="77777777" w:rsidR="004A0C6A" w:rsidRPr="008E3FAD" w:rsidRDefault="004A0C6A" w:rsidP="005946B7">
            <w:pPr>
              <w:pStyle w:val="Teksttabelisrodek"/>
            </w:pPr>
            <w:r w:rsidRPr="008E3FAD">
              <w:t>100,0%</w:t>
            </w:r>
          </w:p>
        </w:tc>
      </w:tr>
    </w:tbl>
    <w:p w14:paraId="62BCC939" w14:textId="0306573A" w:rsidR="007F6DFB" w:rsidRDefault="007F6DFB" w:rsidP="005946B7">
      <w:pPr>
        <w:pStyle w:val="rdo0"/>
      </w:pPr>
      <w:r w:rsidRPr="001E4D45">
        <w:t xml:space="preserve">Źródło: opracowanie </w:t>
      </w:r>
      <w:r>
        <w:t>własne</w:t>
      </w:r>
    </w:p>
    <w:p w14:paraId="254CF2F6" w14:textId="77777777" w:rsidR="00F66A46" w:rsidRPr="001E4D45" w:rsidRDefault="00F66A46" w:rsidP="005946B7">
      <w:pPr>
        <w:pStyle w:val="rdo0"/>
      </w:pPr>
    </w:p>
    <w:p w14:paraId="13AE9B25" w14:textId="7818C05A" w:rsidR="00D77F7F" w:rsidRPr="00544887" w:rsidRDefault="005E2AE0" w:rsidP="00CC4F8D">
      <w:pPr>
        <w:pStyle w:val="Tabela"/>
      </w:pPr>
      <w:bookmarkStart w:id="439" w:name="_Toc68725241"/>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13</w:t>
      </w:r>
      <w:r w:rsidR="00B25B32">
        <w:rPr>
          <w:noProof/>
        </w:rPr>
        <w:fldChar w:fldCharType="end"/>
      </w:r>
      <w:r w:rsidR="00D77F7F" w:rsidRPr="00544887">
        <w:tab/>
        <w:t xml:space="preserve">Podsumowanie liczby działań zrealizowanych i zaawansowanych w realizacji, mających znaczenie dla poprawy stanu jakościowego jcwp </w:t>
      </w:r>
      <w:r w:rsidR="002E3A3C">
        <w:t>-</w:t>
      </w:r>
      <w:r w:rsidR="00D77F7F" w:rsidRPr="00544887">
        <w:t xml:space="preserve"> obszar dorzecza Niemna</w:t>
      </w:r>
      <w:bookmarkEnd w:id="4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0"/>
        <w:gridCol w:w="5284"/>
        <w:gridCol w:w="807"/>
        <w:gridCol w:w="807"/>
        <w:gridCol w:w="807"/>
        <w:gridCol w:w="807"/>
      </w:tblGrid>
      <w:tr w:rsidR="004A0C6A" w:rsidRPr="00544887" w14:paraId="7D3A310A" w14:textId="77777777" w:rsidTr="00595D93">
        <w:trPr>
          <w:cantSplit/>
          <w:trHeight w:val="465"/>
          <w:tblHeader/>
          <w:jc w:val="center"/>
        </w:trPr>
        <w:tc>
          <w:tcPr>
            <w:tcW w:w="550" w:type="dxa"/>
            <w:vMerge w:val="restart"/>
            <w:shd w:val="clear" w:color="auto" w:fill="BFBFBF" w:themeFill="background1" w:themeFillShade="BF"/>
            <w:noWrap/>
            <w:vAlign w:val="center"/>
            <w:hideMark/>
          </w:tcPr>
          <w:p w14:paraId="4C853C08" w14:textId="77777777" w:rsidR="004A0C6A" w:rsidRPr="00544887" w:rsidRDefault="004A0C6A" w:rsidP="008D4E81">
            <w:pPr>
              <w:pStyle w:val="Teksttabelinaglowek"/>
              <w:spacing w:before="40" w:after="40"/>
              <w:rPr>
                <w:rFonts w:ascii="Times New Roman" w:hAnsi="Times New Roman"/>
              </w:rPr>
            </w:pPr>
            <w:r w:rsidRPr="00544887">
              <w:t>Lp</w:t>
            </w:r>
            <w:r w:rsidRPr="00544887">
              <w:rPr>
                <w:rFonts w:ascii="Times New Roman" w:hAnsi="Times New Roman"/>
              </w:rPr>
              <w:t>.</w:t>
            </w:r>
          </w:p>
        </w:tc>
        <w:tc>
          <w:tcPr>
            <w:tcW w:w="5284" w:type="dxa"/>
            <w:vMerge w:val="restart"/>
            <w:shd w:val="clear" w:color="auto" w:fill="BFBFBF" w:themeFill="background1" w:themeFillShade="BF"/>
            <w:vAlign w:val="center"/>
          </w:tcPr>
          <w:p w14:paraId="2E5CD7EC" w14:textId="77777777" w:rsidR="004A0C6A" w:rsidRPr="00544887" w:rsidRDefault="004A0C6A" w:rsidP="008D4E81">
            <w:pPr>
              <w:pStyle w:val="Teksttabelinaglowek"/>
              <w:spacing w:before="40" w:after="40"/>
            </w:pPr>
            <w:r w:rsidRPr="00544887">
              <w:t>Kategoria działań</w:t>
            </w:r>
          </w:p>
        </w:tc>
        <w:tc>
          <w:tcPr>
            <w:tcW w:w="3228" w:type="dxa"/>
            <w:gridSpan w:val="4"/>
            <w:shd w:val="clear" w:color="auto" w:fill="BFBFBF" w:themeFill="background1" w:themeFillShade="BF"/>
            <w:noWrap/>
            <w:vAlign w:val="center"/>
            <w:hideMark/>
          </w:tcPr>
          <w:p w14:paraId="3AD44A7B" w14:textId="77777777" w:rsidR="004A0C6A" w:rsidRPr="00544887" w:rsidRDefault="004A0C6A" w:rsidP="008D4E81">
            <w:pPr>
              <w:pStyle w:val="Teksttabelinaglowek"/>
              <w:spacing w:before="40" w:after="40"/>
            </w:pPr>
            <w:r w:rsidRPr="00544887">
              <w:t>Kategoria wód</w:t>
            </w:r>
          </w:p>
        </w:tc>
      </w:tr>
      <w:tr w:rsidR="004A0C6A" w:rsidRPr="00544887" w14:paraId="0E90C820" w14:textId="77777777" w:rsidTr="00595D93">
        <w:trPr>
          <w:cantSplit/>
          <w:trHeight w:val="465"/>
          <w:tblHeader/>
          <w:jc w:val="center"/>
        </w:trPr>
        <w:tc>
          <w:tcPr>
            <w:tcW w:w="550" w:type="dxa"/>
            <w:vMerge/>
            <w:shd w:val="clear" w:color="auto" w:fill="D9D9D9" w:themeFill="background1" w:themeFillShade="D9"/>
            <w:noWrap/>
            <w:vAlign w:val="center"/>
            <w:hideMark/>
          </w:tcPr>
          <w:p w14:paraId="3C783D1A" w14:textId="77777777" w:rsidR="004A0C6A" w:rsidRPr="00544887" w:rsidRDefault="004A0C6A" w:rsidP="008D4E81">
            <w:pPr>
              <w:pStyle w:val="Teksttabelinaglowek"/>
              <w:spacing w:before="40" w:after="40"/>
              <w:rPr>
                <w:rFonts w:ascii="Times New Roman" w:hAnsi="Times New Roman"/>
              </w:rPr>
            </w:pPr>
          </w:p>
        </w:tc>
        <w:tc>
          <w:tcPr>
            <w:tcW w:w="5284" w:type="dxa"/>
            <w:vMerge/>
            <w:shd w:val="clear" w:color="auto" w:fill="D9D9D9" w:themeFill="background1" w:themeFillShade="D9"/>
            <w:noWrap/>
            <w:vAlign w:val="center"/>
            <w:hideMark/>
          </w:tcPr>
          <w:p w14:paraId="6BCCDAA5" w14:textId="77777777" w:rsidR="004A0C6A" w:rsidRPr="00544887" w:rsidRDefault="004A0C6A" w:rsidP="008D4E81">
            <w:pPr>
              <w:pStyle w:val="Teksttabelinaglowek"/>
              <w:spacing w:before="40" w:after="40"/>
            </w:pPr>
          </w:p>
        </w:tc>
        <w:tc>
          <w:tcPr>
            <w:tcW w:w="1614" w:type="dxa"/>
            <w:gridSpan w:val="2"/>
            <w:shd w:val="clear" w:color="auto" w:fill="BFBFBF" w:themeFill="background1" w:themeFillShade="BF"/>
            <w:noWrap/>
            <w:vAlign w:val="center"/>
            <w:hideMark/>
          </w:tcPr>
          <w:p w14:paraId="2CECE1BB" w14:textId="7F7FE5A6" w:rsidR="004A0C6A" w:rsidRPr="00544887" w:rsidRDefault="007E2C8D" w:rsidP="008D4E81">
            <w:pPr>
              <w:pStyle w:val="Teksttabelinaglowek"/>
              <w:spacing w:before="40" w:after="40"/>
            </w:pPr>
            <w:r>
              <w:t xml:space="preserve">jcwp </w:t>
            </w:r>
            <w:r w:rsidR="007061E4">
              <w:t>RW</w:t>
            </w:r>
          </w:p>
        </w:tc>
        <w:tc>
          <w:tcPr>
            <w:tcW w:w="1614" w:type="dxa"/>
            <w:gridSpan w:val="2"/>
            <w:shd w:val="clear" w:color="auto" w:fill="BFBFBF" w:themeFill="background1" w:themeFillShade="BF"/>
            <w:vAlign w:val="center"/>
          </w:tcPr>
          <w:p w14:paraId="169C8B18" w14:textId="43B25C07" w:rsidR="004A0C6A" w:rsidRPr="00544887" w:rsidRDefault="007E2C8D" w:rsidP="008D4E81">
            <w:pPr>
              <w:pStyle w:val="Teksttabelinaglowek"/>
              <w:spacing w:before="40" w:after="40"/>
            </w:pPr>
            <w:r>
              <w:t xml:space="preserve">jcwp </w:t>
            </w:r>
            <w:r w:rsidR="007061E4">
              <w:t>LW</w:t>
            </w:r>
          </w:p>
        </w:tc>
      </w:tr>
      <w:tr w:rsidR="004A0C6A" w:rsidRPr="00E611BE" w14:paraId="500294A9" w14:textId="77777777" w:rsidTr="00595D93">
        <w:trPr>
          <w:trHeight w:val="465"/>
          <w:jc w:val="center"/>
        </w:trPr>
        <w:tc>
          <w:tcPr>
            <w:tcW w:w="550" w:type="dxa"/>
            <w:shd w:val="clear" w:color="auto" w:fill="auto"/>
            <w:noWrap/>
            <w:vAlign w:val="center"/>
            <w:hideMark/>
          </w:tcPr>
          <w:p w14:paraId="635A3423" w14:textId="26830222" w:rsidR="004A0C6A" w:rsidRPr="00870610" w:rsidRDefault="004A0C6A" w:rsidP="005946B7">
            <w:pPr>
              <w:pStyle w:val="Teksttabelisrodek"/>
            </w:pPr>
            <w:r w:rsidRPr="00373DC6">
              <w:t>1</w:t>
            </w:r>
            <w:r w:rsidR="000B7090" w:rsidRPr="00870610">
              <w:t>.</w:t>
            </w:r>
          </w:p>
        </w:tc>
        <w:tc>
          <w:tcPr>
            <w:tcW w:w="5284" w:type="dxa"/>
            <w:shd w:val="clear" w:color="auto" w:fill="auto"/>
            <w:vAlign w:val="center"/>
            <w:hideMark/>
          </w:tcPr>
          <w:p w14:paraId="168F0B9E" w14:textId="77777777" w:rsidR="004A0C6A" w:rsidRPr="001A23BD" w:rsidRDefault="004A0C6A" w:rsidP="005946B7">
            <w:pPr>
              <w:pStyle w:val="Teksttabelilewy"/>
            </w:pPr>
            <w:r w:rsidRPr="00834DE4">
              <w:t xml:space="preserve">Gospodarka </w:t>
            </w:r>
            <w:r w:rsidRPr="009B2FBE">
              <w:t>komunalna - budo</w:t>
            </w:r>
            <w:r w:rsidRPr="001A23BD">
              <w:t>wa/modernizacja oczyszczalni ścieków, budowa kanalizacji, wywóz nieczystości</w:t>
            </w:r>
          </w:p>
        </w:tc>
        <w:tc>
          <w:tcPr>
            <w:tcW w:w="807" w:type="dxa"/>
            <w:shd w:val="clear" w:color="auto" w:fill="auto"/>
            <w:noWrap/>
            <w:vAlign w:val="center"/>
            <w:hideMark/>
          </w:tcPr>
          <w:p w14:paraId="08BD6B44" w14:textId="77777777" w:rsidR="004A0C6A" w:rsidRPr="001A23BD" w:rsidRDefault="004A0C6A" w:rsidP="005946B7">
            <w:pPr>
              <w:pStyle w:val="Teksttabelisrodek"/>
            </w:pPr>
            <w:r w:rsidRPr="001A23BD">
              <w:t>88</w:t>
            </w:r>
          </w:p>
        </w:tc>
        <w:tc>
          <w:tcPr>
            <w:tcW w:w="807" w:type="dxa"/>
            <w:shd w:val="clear" w:color="auto" w:fill="auto"/>
            <w:noWrap/>
            <w:vAlign w:val="center"/>
            <w:hideMark/>
          </w:tcPr>
          <w:p w14:paraId="65C8D263" w14:textId="77777777" w:rsidR="004A0C6A" w:rsidRPr="00022931" w:rsidRDefault="004A0C6A" w:rsidP="005946B7">
            <w:pPr>
              <w:pStyle w:val="Teksttabelisrodek"/>
            </w:pPr>
            <w:r w:rsidRPr="00C571CA">
              <w:t>93,6%</w:t>
            </w:r>
          </w:p>
        </w:tc>
        <w:tc>
          <w:tcPr>
            <w:tcW w:w="807" w:type="dxa"/>
            <w:vAlign w:val="center"/>
          </w:tcPr>
          <w:p w14:paraId="643C1321" w14:textId="77777777" w:rsidR="004A0C6A" w:rsidRPr="00022931" w:rsidRDefault="004A0C6A" w:rsidP="005946B7">
            <w:pPr>
              <w:pStyle w:val="Teksttabelisrodek"/>
            </w:pPr>
            <w:r w:rsidRPr="00022931">
              <w:t>6</w:t>
            </w:r>
          </w:p>
        </w:tc>
        <w:tc>
          <w:tcPr>
            <w:tcW w:w="807" w:type="dxa"/>
            <w:vAlign w:val="center"/>
          </w:tcPr>
          <w:p w14:paraId="6FB6B9CB" w14:textId="77777777" w:rsidR="004A0C6A" w:rsidRPr="00022931" w:rsidRDefault="004A0C6A" w:rsidP="005946B7">
            <w:pPr>
              <w:pStyle w:val="Teksttabelisrodek"/>
            </w:pPr>
            <w:r w:rsidRPr="00022931">
              <w:t>15,8%</w:t>
            </w:r>
          </w:p>
        </w:tc>
      </w:tr>
      <w:tr w:rsidR="004A0C6A" w:rsidRPr="00E611BE" w14:paraId="035C571C" w14:textId="77777777" w:rsidTr="00595D93">
        <w:trPr>
          <w:trHeight w:val="465"/>
          <w:jc w:val="center"/>
        </w:trPr>
        <w:tc>
          <w:tcPr>
            <w:tcW w:w="550" w:type="dxa"/>
            <w:shd w:val="clear" w:color="auto" w:fill="auto"/>
            <w:noWrap/>
            <w:vAlign w:val="center"/>
            <w:hideMark/>
          </w:tcPr>
          <w:p w14:paraId="0E0DF13D" w14:textId="0AF59B69" w:rsidR="004A0C6A" w:rsidRPr="00870610" w:rsidRDefault="004A0C6A" w:rsidP="005946B7">
            <w:pPr>
              <w:pStyle w:val="Teksttabelisrodek"/>
            </w:pPr>
            <w:r w:rsidRPr="00373DC6">
              <w:t>2</w:t>
            </w:r>
            <w:r w:rsidR="000B7090" w:rsidRPr="00870610">
              <w:t>.</w:t>
            </w:r>
          </w:p>
        </w:tc>
        <w:tc>
          <w:tcPr>
            <w:tcW w:w="5284" w:type="dxa"/>
            <w:shd w:val="clear" w:color="auto" w:fill="auto"/>
            <w:vAlign w:val="center"/>
            <w:hideMark/>
          </w:tcPr>
          <w:p w14:paraId="47EC5C78" w14:textId="77777777" w:rsidR="004A0C6A" w:rsidRPr="001A23BD" w:rsidRDefault="004A0C6A" w:rsidP="005946B7">
            <w:pPr>
              <w:pStyle w:val="Teksttabelilewy"/>
            </w:pPr>
            <w:r w:rsidRPr="00834DE4">
              <w:t xml:space="preserve">Rolnictwo - program ograniczenia odpływu azotu, </w:t>
            </w:r>
            <w:r w:rsidRPr="009B2FBE">
              <w:t>kontr</w:t>
            </w:r>
            <w:r w:rsidRPr="001A23BD">
              <w:t>ola zarybiania</w:t>
            </w:r>
          </w:p>
        </w:tc>
        <w:tc>
          <w:tcPr>
            <w:tcW w:w="807" w:type="dxa"/>
            <w:shd w:val="clear" w:color="auto" w:fill="auto"/>
            <w:noWrap/>
            <w:vAlign w:val="center"/>
          </w:tcPr>
          <w:p w14:paraId="51A440FC" w14:textId="77777777" w:rsidR="004A0C6A" w:rsidRPr="001A23BD" w:rsidRDefault="004A0C6A" w:rsidP="005946B7">
            <w:pPr>
              <w:pStyle w:val="Teksttabelisrodek"/>
            </w:pPr>
            <w:r w:rsidRPr="001A23BD">
              <w:t>-</w:t>
            </w:r>
          </w:p>
        </w:tc>
        <w:tc>
          <w:tcPr>
            <w:tcW w:w="807" w:type="dxa"/>
            <w:shd w:val="clear" w:color="auto" w:fill="auto"/>
            <w:noWrap/>
            <w:vAlign w:val="center"/>
          </w:tcPr>
          <w:p w14:paraId="255DD1C6" w14:textId="77777777" w:rsidR="004A0C6A" w:rsidRPr="00022931" w:rsidRDefault="004A0C6A" w:rsidP="005946B7">
            <w:pPr>
              <w:pStyle w:val="Teksttabelisrodek"/>
            </w:pPr>
            <w:r w:rsidRPr="00C571CA">
              <w:t>-</w:t>
            </w:r>
          </w:p>
        </w:tc>
        <w:tc>
          <w:tcPr>
            <w:tcW w:w="807" w:type="dxa"/>
            <w:vAlign w:val="center"/>
          </w:tcPr>
          <w:p w14:paraId="1B4564AF" w14:textId="77777777" w:rsidR="004A0C6A" w:rsidRPr="00022931" w:rsidRDefault="004A0C6A" w:rsidP="005946B7">
            <w:pPr>
              <w:pStyle w:val="Teksttabelisrodek"/>
            </w:pPr>
            <w:r w:rsidRPr="00022931">
              <w:t>-</w:t>
            </w:r>
          </w:p>
        </w:tc>
        <w:tc>
          <w:tcPr>
            <w:tcW w:w="807" w:type="dxa"/>
            <w:vAlign w:val="center"/>
          </w:tcPr>
          <w:p w14:paraId="5034598D" w14:textId="77777777" w:rsidR="004A0C6A" w:rsidRPr="00022931" w:rsidRDefault="004A0C6A" w:rsidP="005946B7">
            <w:pPr>
              <w:pStyle w:val="Teksttabelisrodek"/>
            </w:pPr>
            <w:r w:rsidRPr="00022931">
              <w:t>-</w:t>
            </w:r>
          </w:p>
        </w:tc>
      </w:tr>
      <w:tr w:rsidR="004A0C6A" w:rsidRPr="00E611BE" w14:paraId="33427741" w14:textId="77777777" w:rsidTr="00595D93">
        <w:trPr>
          <w:trHeight w:val="465"/>
          <w:jc w:val="center"/>
        </w:trPr>
        <w:tc>
          <w:tcPr>
            <w:tcW w:w="550" w:type="dxa"/>
            <w:shd w:val="clear" w:color="auto" w:fill="auto"/>
            <w:noWrap/>
            <w:vAlign w:val="center"/>
            <w:hideMark/>
          </w:tcPr>
          <w:p w14:paraId="08867B55" w14:textId="0B57C272" w:rsidR="004A0C6A" w:rsidRPr="00870610" w:rsidRDefault="004A0C6A" w:rsidP="005946B7">
            <w:pPr>
              <w:pStyle w:val="Teksttabelisrodek"/>
            </w:pPr>
            <w:r w:rsidRPr="00373DC6">
              <w:t>3</w:t>
            </w:r>
            <w:r w:rsidR="000B7090" w:rsidRPr="00870610">
              <w:t>.</w:t>
            </w:r>
          </w:p>
        </w:tc>
        <w:tc>
          <w:tcPr>
            <w:tcW w:w="5284" w:type="dxa"/>
            <w:shd w:val="clear" w:color="auto" w:fill="auto"/>
            <w:vAlign w:val="center"/>
            <w:hideMark/>
          </w:tcPr>
          <w:p w14:paraId="2A361B29" w14:textId="77777777" w:rsidR="004A0C6A" w:rsidRPr="001A23BD" w:rsidRDefault="004A0C6A" w:rsidP="005946B7">
            <w:pPr>
              <w:pStyle w:val="Teksttabelilewy"/>
            </w:pPr>
            <w:r w:rsidRPr="00834DE4">
              <w:t xml:space="preserve">Gospodarka komunalna / przemysł - kontrole w zakresie </w:t>
            </w:r>
            <w:r w:rsidRPr="009B2FBE">
              <w:t>gromadzenia i oczyszczan</w:t>
            </w:r>
            <w:r w:rsidRPr="001A23BD">
              <w:t>ia ścieków</w:t>
            </w:r>
          </w:p>
        </w:tc>
        <w:tc>
          <w:tcPr>
            <w:tcW w:w="807" w:type="dxa"/>
            <w:shd w:val="clear" w:color="auto" w:fill="auto"/>
            <w:noWrap/>
            <w:vAlign w:val="center"/>
            <w:hideMark/>
          </w:tcPr>
          <w:p w14:paraId="78BCBEF8" w14:textId="77777777" w:rsidR="004A0C6A" w:rsidRPr="001A23BD" w:rsidRDefault="004A0C6A" w:rsidP="005946B7">
            <w:pPr>
              <w:pStyle w:val="Teksttabelisrodek"/>
            </w:pPr>
            <w:r w:rsidRPr="001A23BD">
              <w:t>5</w:t>
            </w:r>
          </w:p>
        </w:tc>
        <w:tc>
          <w:tcPr>
            <w:tcW w:w="807" w:type="dxa"/>
            <w:shd w:val="clear" w:color="auto" w:fill="auto"/>
            <w:noWrap/>
            <w:vAlign w:val="center"/>
            <w:hideMark/>
          </w:tcPr>
          <w:p w14:paraId="7BF73071" w14:textId="77777777" w:rsidR="004A0C6A" w:rsidRPr="00022931" w:rsidRDefault="004A0C6A" w:rsidP="005946B7">
            <w:pPr>
              <w:pStyle w:val="Teksttabelisrodek"/>
            </w:pPr>
            <w:r w:rsidRPr="00C571CA">
              <w:t>5,3%</w:t>
            </w:r>
          </w:p>
        </w:tc>
        <w:tc>
          <w:tcPr>
            <w:tcW w:w="807" w:type="dxa"/>
            <w:vAlign w:val="center"/>
          </w:tcPr>
          <w:p w14:paraId="550A6519" w14:textId="77777777" w:rsidR="004A0C6A" w:rsidRPr="00022931" w:rsidRDefault="004A0C6A" w:rsidP="005946B7">
            <w:pPr>
              <w:pStyle w:val="Teksttabelisrodek"/>
            </w:pPr>
            <w:r w:rsidRPr="00022931">
              <w:t>32</w:t>
            </w:r>
          </w:p>
        </w:tc>
        <w:tc>
          <w:tcPr>
            <w:tcW w:w="807" w:type="dxa"/>
            <w:vAlign w:val="center"/>
          </w:tcPr>
          <w:p w14:paraId="0AD54847" w14:textId="77777777" w:rsidR="004A0C6A" w:rsidRPr="00022931" w:rsidRDefault="004A0C6A" w:rsidP="005946B7">
            <w:pPr>
              <w:pStyle w:val="Teksttabelisrodek"/>
            </w:pPr>
            <w:r w:rsidRPr="00022931">
              <w:t>84,2%</w:t>
            </w:r>
          </w:p>
        </w:tc>
      </w:tr>
      <w:tr w:rsidR="004A0C6A" w:rsidRPr="00E611BE" w14:paraId="63A0822A" w14:textId="77777777" w:rsidTr="00595D93">
        <w:trPr>
          <w:trHeight w:val="465"/>
          <w:jc w:val="center"/>
        </w:trPr>
        <w:tc>
          <w:tcPr>
            <w:tcW w:w="550" w:type="dxa"/>
            <w:shd w:val="clear" w:color="auto" w:fill="auto"/>
            <w:noWrap/>
            <w:vAlign w:val="center"/>
            <w:hideMark/>
          </w:tcPr>
          <w:p w14:paraId="17E5B994" w14:textId="40CB44D7" w:rsidR="004A0C6A" w:rsidRPr="00870610" w:rsidRDefault="004A0C6A" w:rsidP="005946B7">
            <w:pPr>
              <w:pStyle w:val="Teksttabelisrodek"/>
            </w:pPr>
            <w:r w:rsidRPr="00373DC6">
              <w:t>4</w:t>
            </w:r>
            <w:r w:rsidR="000B7090" w:rsidRPr="00870610">
              <w:t>.</w:t>
            </w:r>
          </w:p>
        </w:tc>
        <w:tc>
          <w:tcPr>
            <w:tcW w:w="5284" w:type="dxa"/>
            <w:shd w:val="clear" w:color="auto" w:fill="auto"/>
            <w:vAlign w:val="center"/>
            <w:hideMark/>
          </w:tcPr>
          <w:p w14:paraId="630D28BF" w14:textId="77777777" w:rsidR="004A0C6A" w:rsidRPr="009B2FBE" w:rsidRDefault="004A0C6A" w:rsidP="005946B7">
            <w:pPr>
              <w:pStyle w:val="Teksttabelilewy"/>
            </w:pPr>
            <w:r w:rsidRPr="00834DE4">
              <w:t>Nierozpoznana presja / zlewnia niemonitorowana - monitoring badawczy</w:t>
            </w:r>
          </w:p>
        </w:tc>
        <w:tc>
          <w:tcPr>
            <w:tcW w:w="807" w:type="dxa"/>
            <w:shd w:val="clear" w:color="auto" w:fill="auto"/>
            <w:noWrap/>
            <w:vAlign w:val="center"/>
          </w:tcPr>
          <w:p w14:paraId="0AE11A41" w14:textId="77777777" w:rsidR="004A0C6A" w:rsidRPr="001A23BD" w:rsidRDefault="004A0C6A" w:rsidP="005946B7">
            <w:pPr>
              <w:pStyle w:val="Teksttabelisrodek"/>
            </w:pPr>
            <w:r w:rsidRPr="001A23BD">
              <w:t>-</w:t>
            </w:r>
          </w:p>
        </w:tc>
        <w:tc>
          <w:tcPr>
            <w:tcW w:w="807" w:type="dxa"/>
            <w:shd w:val="clear" w:color="auto" w:fill="auto"/>
            <w:noWrap/>
            <w:vAlign w:val="center"/>
          </w:tcPr>
          <w:p w14:paraId="78B8F48B" w14:textId="77777777" w:rsidR="004A0C6A" w:rsidRPr="001A23BD" w:rsidRDefault="004A0C6A" w:rsidP="005946B7">
            <w:pPr>
              <w:pStyle w:val="Teksttabelisrodek"/>
            </w:pPr>
            <w:r w:rsidRPr="001A23BD">
              <w:t>-</w:t>
            </w:r>
          </w:p>
        </w:tc>
        <w:tc>
          <w:tcPr>
            <w:tcW w:w="807" w:type="dxa"/>
            <w:vAlign w:val="center"/>
          </w:tcPr>
          <w:p w14:paraId="6A8A7CE4" w14:textId="77777777" w:rsidR="004A0C6A" w:rsidRPr="00022931" w:rsidRDefault="004A0C6A" w:rsidP="005946B7">
            <w:pPr>
              <w:pStyle w:val="Teksttabelisrodek"/>
            </w:pPr>
            <w:r w:rsidRPr="00C571CA">
              <w:t>-</w:t>
            </w:r>
          </w:p>
        </w:tc>
        <w:tc>
          <w:tcPr>
            <w:tcW w:w="807" w:type="dxa"/>
            <w:vAlign w:val="center"/>
          </w:tcPr>
          <w:p w14:paraId="5DE63588" w14:textId="77777777" w:rsidR="004A0C6A" w:rsidRPr="00022931" w:rsidRDefault="004A0C6A" w:rsidP="005946B7">
            <w:pPr>
              <w:pStyle w:val="Teksttabelisrodek"/>
            </w:pPr>
            <w:r w:rsidRPr="00022931">
              <w:t>-</w:t>
            </w:r>
          </w:p>
        </w:tc>
      </w:tr>
      <w:tr w:rsidR="004A0C6A" w:rsidRPr="00E611BE" w14:paraId="13CF264B" w14:textId="77777777" w:rsidTr="00595D93">
        <w:trPr>
          <w:trHeight w:val="465"/>
          <w:jc w:val="center"/>
        </w:trPr>
        <w:tc>
          <w:tcPr>
            <w:tcW w:w="550" w:type="dxa"/>
            <w:shd w:val="clear" w:color="auto" w:fill="auto"/>
            <w:noWrap/>
            <w:vAlign w:val="center"/>
            <w:hideMark/>
          </w:tcPr>
          <w:p w14:paraId="1FAE6458" w14:textId="511CB323" w:rsidR="004A0C6A" w:rsidRPr="00870610" w:rsidRDefault="004A0C6A" w:rsidP="005946B7">
            <w:pPr>
              <w:pStyle w:val="Teksttabelisrodek"/>
            </w:pPr>
            <w:r w:rsidRPr="00373DC6">
              <w:t>5</w:t>
            </w:r>
            <w:r w:rsidR="000B7090" w:rsidRPr="00870610">
              <w:t>.</w:t>
            </w:r>
          </w:p>
        </w:tc>
        <w:tc>
          <w:tcPr>
            <w:tcW w:w="5284" w:type="dxa"/>
            <w:shd w:val="clear" w:color="auto" w:fill="auto"/>
            <w:vAlign w:val="center"/>
            <w:hideMark/>
          </w:tcPr>
          <w:p w14:paraId="004C4AB5" w14:textId="77777777" w:rsidR="004A0C6A" w:rsidRPr="001A23BD" w:rsidRDefault="004A0C6A" w:rsidP="005946B7">
            <w:pPr>
              <w:pStyle w:val="Teksttabelilewy"/>
            </w:pPr>
            <w:r w:rsidRPr="00834DE4">
              <w:t xml:space="preserve">Odpływ zanieczyszczeń - działania </w:t>
            </w:r>
            <w:r w:rsidRPr="009B2FBE">
              <w:t>niete</w:t>
            </w:r>
            <w:r w:rsidRPr="001A23BD">
              <w:t>chniczne: przeglądy pozwoleń, warunki korzystania z wód, weryfikacja POŚ</w:t>
            </w:r>
          </w:p>
        </w:tc>
        <w:tc>
          <w:tcPr>
            <w:tcW w:w="807" w:type="dxa"/>
            <w:shd w:val="clear" w:color="auto" w:fill="auto"/>
            <w:noWrap/>
            <w:vAlign w:val="center"/>
            <w:hideMark/>
          </w:tcPr>
          <w:p w14:paraId="09DAA0DA" w14:textId="77777777" w:rsidR="004A0C6A" w:rsidRPr="001A23BD" w:rsidRDefault="004A0C6A" w:rsidP="005946B7">
            <w:pPr>
              <w:pStyle w:val="Teksttabelisrodek"/>
            </w:pPr>
            <w:r w:rsidRPr="001A23BD">
              <w:t>1</w:t>
            </w:r>
          </w:p>
        </w:tc>
        <w:tc>
          <w:tcPr>
            <w:tcW w:w="807" w:type="dxa"/>
            <w:shd w:val="clear" w:color="auto" w:fill="auto"/>
            <w:noWrap/>
            <w:vAlign w:val="center"/>
          </w:tcPr>
          <w:p w14:paraId="23598D49" w14:textId="77777777" w:rsidR="004A0C6A" w:rsidRPr="00022931" w:rsidRDefault="004A0C6A" w:rsidP="005946B7">
            <w:pPr>
              <w:pStyle w:val="Teksttabelisrodek"/>
            </w:pPr>
            <w:r w:rsidRPr="00C571CA">
              <w:t>1,1%</w:t>
            </w:r>
          </w:p>
        </w:tc>
        <w:tc>
          <w:tcPr>
            <w:tcW w:w="807" w:type="dxa"/>
            <w:vAlign w:val="center"/>
          </w:tcPr>
          <w:p w14:paraId="3D8DF351" w14:textId="77777777" w:rsidR="004A0C6A" w:rsidRPr="00022931" w:rsidRDefault="004A0C6A" w:rsidP="005946B7">
            <w:pPr>
              <w:pStyle w:val="Teksttabelisrodek"/>
            </w:pPr>
            <w:r w:rsidRPr="00022931">
              <w:t>-</w:t>
            </w:r>
          </w:p>
        </w:tc>
        <w:tc>
          <w:tcPr>
            <w:tcW w:w="807" w:type="dxa"/>
            <w:vAlign w:val="center"/>
          </w:tcPr>
          <w:p w14:paraId="09BC31CC" w14:textId="77777777" w:rsidR="004A0C6A" w:rsidRPr="00022931" w:rsidRDefault="004A0C6A" w:rsidP="005946B7">
            <w:pPr>
              <w:pStyle w:val="Teksttabelisrodek"/>
            </w:pPr>
            <w:r w:rsidRPr="00022931">
              <w:t>-</w:t>
            </w:r>
          </w:p>
        </w:tc>
      </w:tr>
      <w:tr w:rsidR="004A0C6A" w:rsidRPr="00E611BE" w14:paraId="4EC3A47C" w14:textId="77777777" w:rsidTr="00595D93">
        <w:trPr>
          <w:trHeight w:val="465"/>
          <w:jc w:val="center"/>
        </w:trPr>
        <w:tc>
          <w:tcPr>
            <w:tcW w:w="550" w:type="dxa"/>
            <w:shd w:val="clear" w:color="auto" w:fill="auto"/>
            <w:noWrap/>
            <w:vAlign w:val="center"/>
            <w:hideMark/>
          </w:tcPr>
          <w:p w14:paraId="0CFCD428" w14:textId="5511270C" w:rsidR="004A0C6A" w:rsidRPr="00870610" w:rsidRDefault="004A0C6A" w:rsidP="005946B7">
            <w:pPr>
              <w:pStyle w:val="Teksttabelisrodek"/>
            </w:pPr>
            <w:r w:rsidRPr="00373DC6">
              <w:t>6</w:t>
            </w:r>
            <w:r w:rsidR="000B7090" w:rsidRPr="00870610">
              <w:t>.</w:t>
            </w:r>
          </w:p>
        </w:tc>
        <w:tc>
          <w:tcPr>
            <w:tcW w:w="5284" w:type="dxa"/>
            <w:shd w:val="clear" w:color="auto" w:fill="auto"/>
            <w:vAlign w:val="center"/>
            <w:hideMark/>
          </w:tcPr>
          <w:p w14:paraId="5A63ABE4" w14:textId="77777777" w:rsidR="004A0C6A" w:rsidRPr="001A23BD" w:rsidRDefault="004A0C6A" w:rsidP="005946B7">
            <w:pPr>
              <w:pStyle w:val="Teksttabelilewy"/>
            </w:pPr>
            <w:r w:rsidRPr="00834DE4">
              <w:t>Program rekultywa</w:t>
            </w:r>
            <w:r w:rsidRPr="009B2FBE">
              <w:t>cji</w:t>
            </w:r>
          </w:p>
        </w:tc>
        <w:tc>
          <w:tcPr>
            <w:tcW w:w="807" w:type="dxa"/>
            <w:shd w:val="clear" w:color="auto" w:fill="auto"/>
            <w:noWrap/>
            <w:vAlign w:val="center"/>
          </w:tcPr>
          <w:p w14:paraId="3CC62DDC" w14:textId="77777777" w:rsidR="004A0C6A" w:rsidRPr="001A23BD" w:rsidRDefault="004A0C6A" w:rsidP="005946B7">
            <w:pPr>
              <w:pStyle w:val="Teksttabelisrodek"/>
            </w:pPr>
            <w:r w:rsidRPr="001A23BD">
              <w:t>-</w:t>
            </w:r>
          </w:p>
        </w:tc>
        <w:tc>
          <w:tcPr>
            <w:tcW w:w="807" w:type="dxa"/>
            <w:shd w:val="clear" w:color="auto" w:fill="auto"/>
            <w:noWrap/>
            <w:vAlign w:val="center"/>
          </w:tcPr>
          <w:p w14:paraId="19DA1735" w14:textId="77777777" w:rsidR="004A0C6A" w:rsidRPr="00C571CA" w:rsidRDefault="004A0C6A" w:rsidP="005946B7">
            <w:pPr>
              <w:pStyle w:val="Teksttabelisrodek"/>
            </w:pPr>
            <w:r w:rsidRPr="001A23BD">
              <w:t>-</w:t>
            </w:r>
          </w:p>
        </w:tc>
        <w:tc>
          <w:tcPr>
            <w:tcW w:w="807" w:type="dxa"/>
            <w:vAlign w:val="center"/>
          </w:tcPr>
          <w:p w14:paraId="5EB90E44" w14:textId="77777777" w:rsidR="004A0C6A" w:rsidRPr="00022931" w:rsidRDefault="004A0C6A" w:rsidP="005946B7">
            <w:pPr>
              <w:pStyle w:val="Teksttabelisrodek"/>
            </w:pPr>
            <w:r w:rsidRPr="00022931">
              <w:t>-</w:t>
            </w:r>
          </w:p>
        </w:tc>
        <w:tc>
          <w:tcPr>
            <w:tcW w:w="807" w:type="dxa"/>
            <w:vAlign w:val="center"/>
          </w:tcPr>
          <w:p w14:paraId="7C652183" w14:textId="77777777" w:rsidR="004A0C6A" w:rsidRPr="00022931" w:rsidRDefault="004A0C6A" w:rsidP="005946B7">
            <w:pPr>
              <w:pStyle w:val="Teksttabelisrodek"/>
            </w:pPr>
            <w:r w:rsidRPr="00022931">
              <w:t>-</w:t>
            </w:r>
          </w:p>
        </w:tc>
      </w:tr>
      <w:tr w:rsidR="004A0C6A" w:rsidRPr="00544887" w14:paraId="5DAB67BD" w14:textId="77777777" w:rsidTr="00680613">
        <w:trPr>
          <w:trHeight w:val="465"/>
          <w:jc w:val="center"/>
        </w:trPr>
        <w:tc>
          <w:tcPr>
            <w:tcW w:w="5834" w:type="dxa"/>
            <w:gridSpan w:val="2"/>
            <w:shd w:val="clear" w:color="auto" w:fill="BFBFBF" w:themeFill="background1" w:themeFillShade="BF"/>
            <w:noWrap/>
            <w:vAlign w:val="center"/>
            <w:hideMark/>
          </w:tcPr>
          <w:p w14:paraId="470768D2" w14:textId="7A871C56" w:rsidR="004A0C6A" w:rsidRPr="007E2C8D" w:rsidRDefault="004A0C6A" w:rsidP="008E3FAD">
            <w:pPr>
              <w:pStyle w:val="Teksttabelinaglowek"/>
              <w:spacing w:before="40" w:after="40"/>
            </w:pPr>
            <w:r w:rsidRPr="007E2C8D">
              <w:t>Suma</w:t>
            </w:r>
          </w:p>
        </w:tc>
        <w:tc>
          <w:tcPr>
            <w:tcW w:w="807" w:type="dxa"/>
            <w:shd w:val="clear" w:color="auto" w:fill="BFBFBF" w:themeFill="background1" w:themeFillShade="BF"/>
            <w:noWrap/>
            <w:vAlign w:val="center"/>
            <w:hideMark/>
          </w:tcPr>
          <w:p w14:paraId="024D26DF" w14:textId="77777777" w:rsidR="004A0C6A" w:rsidRPr="00870610" w:rsidRDefault="004A0C6A" w:rsidP="008E3FAD">
            <w:pPr>
              <w:pStyle w:val="Teksttabelinaglowek"/>
              <w:spacing w:before="40" w:after="40"/>
            </w:pPr>
            <w:r w:rsidRPr="00373DC6">
              <w:t>94</w:t>
            </w:r>
          </w:p>
        </w:tc>
        <w:tc>
          <w:tcPr>
            <w:tcW w:w="807" w:type="dxa"/>
            <w:shd w:val="clear" w:color="auto" w:fill="BFBFBF" w:themeFill="background1" w:themeFillShade="BF"/>
            <w:noWrap/>
            <w:vAlign w:val="center"/>
            <w:hideMark/>
          </w:tcPr>
          <w:p w14:paraId="64D8DFAC" w14:textId="77777777" w:rsidR="004A0C6A" w:rsidRPr="009B2FBE" w:rsidRDefault="004A0C6A" w:rsidP="008E3FAD">
            <w:pPr>
              <w:pStyle w:val="Teksttabelinaglowek"/>
              <w:spacing w:before="40" w:after="40"/>
            </w:pPr>
            <w:r w:rsidRPr="00834DE4">
              <w:t>100,0%</w:t>
            </w:r>
          </w:p>
        </w:tc>
        <w:tc>
          <w:tcPr>
            <w:tcW w:w="807" w:type="dxa"/>
            <w:shd w:val="clear" w:color="auto" w:fill="BFBFBF" w:themeFill="background1" w:themeFillShade="BF"/>
            <w:vAlign w:val="center"/>
          </w:tcPr>
          <w:p w14:paraId="6F09BF32" w14:textId="77777777" w:rsidR="004A0C6A" w:rsidRPr="001A23BD" w:rsidRDefault="004A0C6A" w:rsidP="008E3FAD">
            <w:pPr>
              <w:pStyle w:val="Teksttabelinaglowek"/>
              <w:spacing w:before="40" w:after="40"/>
            </w:pPr>
            <w:r w:rsidRPr="001A23BD">
              <w:t>38</w:t>
            </w:r>
          </w:p>
        </w:tc>
        <w:tc>
          <w:tcPr>
            <w:tcW w:w="807" w:type="dxa"/>
            <w:shd w:val="clear" w:color="auto" w:fill="BFBFBF" w:themeFill="background1" w:themeFillShade="BF"/>
            <w:vAlign w:val="center"/>
          </w:tcPr>
          <w:p w14:paraId="63F8DFB7" w14:textId="77777777" w:rsidR="004A0C6A" w:rsidRPr="001A23BD" w:rsidRDefault="004A0C6A" w:rsidP="008E3FAD">
            <w:pPr>
              <w:pStyle w:val="Teksttabelinaglowek"/>
              <w:spacing w:before="40" w:after="40"/>
            </w:pPr>
            <w:r w:rsidRPr="001A23BD">
              <w:t>100,0%</w:t>
            </w:r>
          </w:p>
        </w:tc>
      </w:tr>
    </w:tbl>
    <w:p w14:paraId="741ED1E5" w14:textId="77777777" w:rsidR="007F6DFB" w:rsidRPr="001E4D45" w:rsidRDefault="007F6DFB" w:rsidP="005946B7">
      <w:pPr>
        <w:pStyle w:val="rdo0"/>
      </w:pPr>
      <w:r w:rsidRPr="001E4D45">
        <w:lastRenderedPageBreak/>
        <w:t xml:space="preserve">Źródło: opracowanie </w:t>
      </w:r>
      <w:r>
        <w:t>własne</w:t>
      </w:r>
    </w:p>
    <w:p w14:paraId="7D6AEC85" w14:textId="77777777" w:rsidR="004A0C6A" w:rsidRPr="00544887" w:rsidRDefault="004A0C6A" w:rsidP="00F81C31">
      <w:pPr>
        <w:pStyle w:val="Nagwek3"/>
      </w:pPr>
      <w:bookmarkStart w:id="440" w:name="_Toc67650027"/>
      <w:r w:rsidRPr="00544887">
        <w:t>Ocena skuteczności zrealizowanych działań w ramach aPGW</w:t>
      </w:r>
      <w:bookmarkEnd w:id="440"/>
    </w:p>
    <w:p w14:paraId="0A00B876" w14:textId="77777777" w:rsidR="004A0C6A" w:rsidRPr="00544887" w:rsidRDefault="004A0C6A" w:rsidP="004A0C6A">
      <w:pPr>
        <w:suppressAutoHyphens/>
      </w:pPr>
      <w:r w:rsidRPr="00544887">
        <w:t xml:space="preserve">Weryfikacja i porównanie stanu chemicznego wód na początku oraz na końcu cyklu aPGW umożliwiło opracowanie oceny efektywności wprowadzonych działań. W analizie skuteczności wdrożonych działań w ramach aPGW uwzględniono grupy zrealizowanych działań mogących w sposób bezpośredni i pośredni wpłynąć na stan chemiczny wód. </w:t>
      </w:r>
    </w:p>
    <w:p w14:paraId="58B12A02" w14:textId="77777777" w:rsidR="004A0C6A" w:rsidRPr="00544887" w:rsidRDefault="004A0C6A" w:rsidP="004A0C6A">
      <w:pPr>
        <w:suppressAutoHyphens/>
      </w:pPr>
      <w:r w:rsidRPr="00544887">
        <w:t>Analizę wykonano zgodnie z przyjętymi w metodyce opracowania IIaPGW założeniami do statystycznej oceny skuteczności działań w cyklu planistycznym. Przyjęte warunki dla oceny redukcji zanieczyszczeń:</w:t>
      </w:r>
    </w:p>
    <w:p w14:paraId="1FA56FD6" w14:textId="21C2F56F" w:rsidR="004A0C6A" w:rsidRPr="00544887" w:rsidRDefault="004A0C6A" w:rsidP="00A11B4C">
      <w:pPr>
        <w:pStyle w:val="Akapitzlist"/>
      </w:pPr>
      <w:r w:rsidRPr="00544887">
        <w:t>dla zestawu oznaczeń w monitoringu określa się liczbę</w:t>
      </w:r>
      <w:r w:rsidR="00916BE8">
        <w:t xml:space="preserve"> przypadków </w:t>
      </w:r>
      <w:r w:rsidR="00287E2F">
        <w:t xml:space="preserve">stwierdzonej istotnej </w:t>
      </w:r>
      <w:r w:rsidRPr="00544887">
        <w:t xml:space="preserve"> redukcji stężenia, liczonych jako procentowa redukcja w odniesieniu do wartości bazowej</w:t>
      </w:r>
      <w:r w:rsidR="006754FE">
        <w:t xml:space="preserve"> przyjętej jako najbardziej aktualny pomiar z okresu 2010-2015;</w:t>
      </w:r>
      <w:r w:rsidRPr="00544887">
        <w:t xml:space="preserve"> </w:t>
      </w:r>
    </w:p>
    <w:p w14:paraId="28C027CE" w14:textId="3395F307" w:rsidR="004A0C6A" w:rsidRPr="00544887" w:rsidRDefault="004A0C6A" w:rsidP="00A11B4C">
      <w:pPr>
        <w:pStyle w:val="Akapitzlist"/>
      </w:pPr>
      <w:r w:rsidRPr="00544887">
        <w:t xml:space="preserve">uwzględnia się wyłącznie przypadki, dla których możliwe było wyznaczenie redukcji </w:t>
      </w:r>
      <w:r w:rsidR="002E3A3C">
        <w:t>-</w:t>
      </w:r>
      <w:r w:rsidRPr="00544887">
        <w:t xml:space="preserve"> musi być liczbowa wartość bazowa i min. 1 wartość z cyklu (przy czym wartość poniżej granicy oznaczalności traktuje się jako maksymalną oczekiwaną redukcję (100%));</w:t>
      </w:r>
    </w:p>
    <w:p w14:paraId="6EC3D31D" w14:textId="77777777" w:rsidR="004A0C6A" w:rsidRPr="00544887" w:rsidRDefault="004A0C6A" w:rsidP="00A11B4C">
      <w:pPr>
        <w:pStyle w:val="Akapitzlist"/>
      </w:pPr>
      <w:r w:rsidRPr="00544887">
        <w:t>dla każdego jcwp ocenia się odsetek oznaczeń z redukcją stężenia.</w:t>
      </w:r>
    </w:p>
    <w:p w14:paraId="79029EF1" w14:textId="0071E890" w:rsidR="004A0C6A" w:rsidRPr="00544887" w:rsidRDefault="004A0C6A" w:rsidP="004A0C6A">
      <w:pPr>
        <w:suppressAutoHyphens/>
      </w:pPr>
      <w:r w:rsidRPr="00544887">
        <w:t xml:space="preserve">Wyniki analizy skuteczności działań i oceny redukcji stężeń substancji priorytetowych przedstawiono w tabelach, w podziale na jcwp </w:t>
      </w:r>
      <w:r w:rsidR="001C0315">
        <w:t>RW</w:t>
      </w:r>
      <w:r w:rsidRPr="00544887">
        <w:t xml:space="preserve"> i jcwp </w:t>
      </w:r>
      <w:r w:rsidR="001C0315">
        <w:t>LW</w:t>
      </w:r>
      <w:r w:rsidRPr="00544887">
        <w:t xml:space="preserve"> - dla obszaru całego kraju wraz informacją poniżej dla skuteczności </w:t>
      </w:r>
      <w:r w:rsidR="001C0315">
        <w:t>na obszarze</w:t>
      </w:r>
      <w:r w:rsidRPr="00544887">
        <w:t xml:space="preserve"> dorzecz</w:t>
      </w:r>
      <w:r w:rsidR="001C0315">
        <w:t>a</w:t>
      </w:r>
      <w:r w:rsidRPr="00544887">
        <w:t xml:space="preserve"> Niemna</w:t>
      </w:r>
      <w:r w:rsidR="00BA3269">
        <w:t xml:space="preserve"> (tabela 13-14</w:t>
      </w:r>
      <w:r w:rsidR="00EF51C2">
        <w:t xml:space="preserve"> do </w:t>
      </w:r>
      <w:r w:rsidR="00FB3B38">
        <w:t>13-17).</w:t>
      </w:r>
    </w:p>
    <w:p w14:paraId="318D46A9" w14:textId="025D6F8B" w:rsidR="00D77F7F" w:rsidRPr="00544887" w:rsidRDefault="005E2AE0" w:rsidP="00CC4F8D">
      <w:pPr>
        <w:pStyle w:val="Tabela"/>
      </w:pPr>
      <w:bookmarkStart w:id="441" w:name="_Toc68725242"/>
      <w:r>
        <w:t>Tabela</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14</w:t>
      </w:r>
      <w:r w:rsidR="00B25B32">
        <w:rPr>
          <w:noProof/>
        </w:rPr>
        <w:fldChar w:fldCharType="end"/>
      </w:r>
      <w:r w:rsidR="00D77F7F" w:rsidRPr="00544887">
        <w:tab/>
        <w:t xml:space="preserve">Skuteczność działań dla kategorii jcwp </w:t>
      </w:r>
      <w:r w:rsidR="002414D8">
        <w:t>RW</w:t>
      </w:r>
      <w:r w:rsidR="00D77F7F" w:rsidRPr="00544887">
        <w:t xml:space="preserve"> w zakresie oceny substancji priorytetowych w</w:t>
      </w:r>
      <w:r w:rsidR="00A07582" w:rsidRPr="00544887">
        <w:t> </w:t>
      </w:r>
      <w:r w:rsidR="00D77F7F" w:rsidRPr="00544887">
        <w:t xml:space="preserve">wodzie </w:t>
      </w:r>
      <w:r w:rsidR="002E3A3C">
        <w:t>-</w:t>
      </w:r>
      <w:r w:rsidR="00D77F7F" w:rsidRPr="00544887">
        <w:t xml:space="preserve"> analiza statystyczna obejmująca wszystkie obszary dorzeczy</w:t>
      </w:r>
      <w:bookmarkEnd w:id="4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8"/>
        <w:gridCol w:w="793"/>
        <w:gridCol w:w="792"/>
        <w:gridCol w:w="792"/>
        <w:gridCol w:w="792"/>
        <w:gridCol w:w="1785"/>
      </w:tblGrid>
      <w:tr w:rsidR="004A0C6A" w:rsidRPr="00544887" w14:paraId="6FB05B00" w14:textId="77777777" w:rsidTr="000F4FF4">
        <w:trPr>
          <w:trHeight w:val="454"/>
          <w:tblHeader/>
        </w:trPr>
        <w:tc>
          <w:tcPr>
            <w:tcW w:w="4108" w:type="dxa"/>
            <w:shd w:val="clear" w:color="auto" w:fill="BFBFBF" w:themeFill="background1" w:themeFillShade="BF"/>
            <w:noWrap/>
            <w:vAlign w:val="center"/>
          </w:tcPr>
          <w:p w14:paraId="18684748" w14:textId="77777777" w:rsidR="004A0C6A" w:rsidRPr="00544887" w:rsidRDefault="004A0C6A" w:rsidP="008321EA">
            <w:pPr>
              <w:pStyle w:val="Teksttabelinaglowek"/>
              <w:spacing w:beforeLines="40" w:before="96" w:afterLines="40" w:after="96"/>
              <w:jc w:val="left"/>
            </w:pPr>
            <w:r w:rsidRPr="00544887">
              <w:t>Ocena skuteczności działań w jcwp RW</w:t>
            </w:r>
          </w:p>
        </w:tc>
        <w:tc>
          <w:tcPr>
            <w:tcW w:w="1585" w:type="dxa"/>
            <w:gridSpan w:val="2"/>
            <w:shd w:val="clear" w:color="auto" w:fill="BFBFBF" w:themeFill="background1" w:themeFillShade="BF"/>
            <w:noWrap/>
            <w:vAlign w:val="center"/>
          </w:tcPr>
          <w:p w14:paraId="7383561E" w14:textId="77777777" w:rsidR="004A0C6A" w:rsidRPr="00544887" w:rsidRDefault="004A0C6A" w:rsidP="00C2717A">
            <w:pPr>
              <w:pStyle w:val="Teksttabelinaglowek"/>
              <w:spacing w:beforeLines="40" w:before="96" w:afterLines="40" w:after="96"/>
            </w:pPr>
            <w:r w:rsidRPr="00544887">
              <w:t>Liczba jcwp</w:t>
            </w:r>
          </w:p>
        </w:tc>
        <w:tc>
          <w:tcPr>
            <w:tcW w:w="1584" w:type="dxa"/>
            <w:gridSpan w:val="2"/>
            <w:shd w:val="clear" w:color="auto" w:fill="BFBFBF" w:themeFill="background1" w:themeFillShade="BF"/>
            <w:vAlign w:val="center"/>
          </w:tcPr>
          <w:p w14:paraId="108BA93F" w14:textId="60D4F330" w:rsidR="004A0C6A" w:rsidRPr="00544887" w:rsidRDefault="004A0C6A" w:rsidP="00C2717A">
            <w:pPr>
              <w:pStyle w:val="Teksttabelinaglowek"/>
              <w:spacing w:beforeLines="40" w:before="96" w:afterLines="40" w:after="96"/>
            </w:pPr>
            <w:r w:rsidRPr="00544887">
              <w:t xml:space="preserve">Udział </w:t>
            </w:r>
            <w:r w:rsidRPr="00544887">
              <w:br/>
              <w:t xml:space="preserve">w liczbie jcwp </w:t>
            </w:r>
            <w:r w:rsidR="00BD6692">
              <w:t>(%)</w:t>
            </w:r>
          </w:p>
        </w:tc>
        <w:tc>
          <w:tcPr>
            <w:tcW w:w="1785" w:type="dxa"/>
            <w:shd w:val="clear" w:color="auto" w:fill="BFBFBF" w:themeFill="background1" w:themeFillShade="BF"/>
            <w:vAlign w:val="center"/>
          </w:tcPr>
          <w:p w14:paraId="58E8A28A" w14:textId="77777777" w:rsidR="004A0C6A" w:rsidRPr="00544887" w:rsidRDefault="004A0C6A" w:rsidP="00C2717A">
            <w:pPr>
              <w:pStyle w:val="Teksttabelinaglowek"/>
              <w:spacing w:beforeLines="40" w:before="96" w:afterLines="40" w:after="96"/>
            </w:pPr>
            <w:r w:rsidRPr="00544887">
              <w:t>Uwagi</w:t>
            </w:r>
          </w:p>
        </w:tc>
      </w:tr>
      <w:tr w:rsidR="004A0C6A" w:rsidRPr="00544887" w14:paraId="51FD866D" w14:textId="77777777" w:rsidTr="007F6DFB">
        <w:trPr>
          <w:trHeight w:val="454"/>
        </w:trPr>
        <w:tc>
          <w:tcPr>
            <w:tcW w:w="4108" w:type="dxa"/>
            <w:shd w:val="clear" w:color="auto" w:fill="auto"/>
            <w:noWrap/>
            <w:vAlign w:val="center"/>
          </w:tcPr>
          <w:p w14:paraId="5BA00B28" w14:textId="77777777" w:rsidR="004A0C6A" w:rsidRPr="00834DE4" w:rsidRDefault="004A0C6A" w:rsidP="005946B7">
            <w:pPr>
              <w:pStyle w:val="Teksttabelilewy"/>
            </w:pPr>
            <w:r w:rsidRPr="00373DC6">
              <w:t xml:space="preserve">Liczba </w:t>
            </w:r>
            <w:r w:rsidRPr="00870610">
              <w:t>jcwp ze realizowanym lub zrealizowanym min. 1 zestawem działań ciągłych</w:t>
            </w:r>
          </w:p>
        </w:tc>
        <w:tc>
          <w:tcPr>
            <w:tcW w:w="1585" w:type="dxa"/>
            <w:gridSpan w:val="2"/>
            <w:shd w:val="clear" w:color="auto" w:fill="auto"/>
            <w:noWrap/>
            <w:vAlign w:val="center"/>
          </w:tcPr>
          <w:p w14:paraId="25D8D69F" w14:textId="77777777" w:rsidR="004A0C6A" w:rsidRPr="001A23BD" w:rsidRDefault="004A0C6A" w:rsidP="005946B7">
            <w:pPr>
              <w:pStyle w:val="Teksttabelisrodek"/>
            </w:pPr>
            <w:r w:rsidRPr="009B2FBE">
              <w:t>3310</w:t>
            </w:r>
          </w:p>
        </w:tc>
        <w:tc>
          <w:tcPr>
            <w:tcW w:w="1584" w:type="dxa"/>
            <w:gridSpan w:val="2"/>
            <w:vAlign w:val="center"/>
          </w:tcPr>
          <w:p w14:paraId="0AAE6A7B" w14:textId="2CF39EA0" w:rsidR="004A0C6A" w:rsidRPr="001A23BD" w:rsidRDefault="004A0C6A" w:rsidP="005946B7">
            <w:pPr>
              <w:pStyle w:val="Teksttabelisrodek"/>
            </w:pPr>
            <w:r w:rsidRPr="001A23BD">
              <w:t>72,2</w:t>
            </w:r>
          </w:p>
        </w:tc>
        <w:tc>
          <w:tcPr>
            <w:tcW w:w="1785" w:type="dxa"/>
            <w:vAlign w:val="center"/>
          </w:tcPr>
          <w:p w14:paraId="6037A68E" w14:textId="77777777" w:rsidR="004A0C6A" w:rsidRPr="00C571CA" w:rsidRDefault="004A0C6A" w:rsidP="005946B7">
            <w:pPr>
              <w:pStyle w:val="Teksttabelisrodek"/>
            </w:pPr>
            <w:r w:rsidRPr="001A23BD">
              <w:t>-</w:t>
            </w:r>
          </w:p>
        </w:tc>
      </w:tr>
      <w:tr w:rsidR="004A0C6A" w:rsidRPr="00544887" w14:paraId="1E886532" w14:textId="77777777" w:rsidTr="007F6DFB">
        <w:trPr>
          <w:trHeight w:val="454"/>
        </w:trPr>
        <w:tc>
          <w:tcPr>
            <w:tcW w:w="4108" w:type="dxa"/>
            <w:shd w:val="clear" w:color="auto" w:fill="auto"/>
            <w:noWrap/>
            <w:vAlign w:val="center"/>
            <w:hideMark/>
          </w:tcPr>
          <w:p w14:paraId="061AF292" w14:textId="77777777" w:rsidR="004A0C6A" w:rsidRPr="00834DE4" w:rsidRDefault="004A0C6A" w:rsidP="005946B7">
            <w:pPr>
              <w:pStyle w:val="Teksttabelilewy"/>
            </w:pPr>
            <w:r w:rsidRPr="00373DC6">
              <w:t>Liczba jcwp ze zrealizowanym min. 1 dział</w:t>
            </w:r>
            <w:r w:rsidRPr="00870610">
              <w:t>aniem jednorazowym</w:t>
            </w:r>
          </w:p>
        </w:tc>
        <w:tc>
          <w:tcPr>
            <w:tcW w:w="1585" w:type="dxa"/>
            <w:gridSpan w:val="2"/>
            <w:shd w:val="clear" w:color="auto" w:fill="auto"/>
            <w:noWrap/>
            <w:vAlign w:val="center"/>
            <w:hideMark/>
          </w:tcPr>
          <w:p w14:paraId="52D87EE3" w14:textId="77777777" w:rsidR="004A0C6A" w:rsidRPr="001A23BD" w:rsidRDefault="004A0C6A" w:rsidP="005946B7">
            <w:pPr>
              <w:pStyle w:val="Teksttabelisrodek"/>
            </w:pPr>
            <w:r w:rsidRPr="009B2FBE">
              <w:t>733</w:t>
            </w:r>
          </w:p>
        </w:tc>
        <w:tc>
          <w:tcPr>
            <w:tcW w:w="1584" w:type="dxa"/>
            <w:gridSpan w:val="2"/>
            <w:vAlign w:val="center"/>
          </w:tcPr>
          <w:p w14:paraId="5688BEFA" w14:textId="19193074" w:rsidR="004A0C6A" w:rsidRPr="001A23BD" w:rsidRDefault="004A0C6A" w:rsidP="005946B7">
            <w:pPr>
              <w:pStyle w:val="Teksttabelisrodek"/>
            </w:pPr>
            <w:r w:rsidRPr="001A23BD">
              <w:t>16,0</w:t>
            </w:r>
          </w:p>
        </w:tc>
        <w:tc>
          <w:tcPr>
            <w:tcW w:w="1785" w:type="dxa"/>
            <w:vAlign w:val="center"/>
          </w:tcPr>
          <w:p w14:paraId="571367F7" w14:textId="77777777" w:rsidR="004A0C6A" w:rsidRPr="00C571CA" w:rsidRDefault="004A0C6A" w:rsidP="005946B7">
            <w:pPr>
              <w:pStyle w:val="Teksttabelisrodek"/>
            </w:pPr>
            <w:r w:rsidRPr="001A23BD">
              <w:t>-</w:t>
            </w:r>
          </w:p>
        </w:tc>
      </w:tr>
      <w:tr w:rsidR="004A0C6A" w:rsidRPr="00544887" w14:paraId="12EF7C45" w14:textId="77777777" w:rsidTr="007F6DFB">
        <w:trPr>
          <w:trHeight w:val="454"/>
        </w:trPr>
        <w:tc>
          <w:tcPr>
            <w:tcW w:w="4108" w:type="dxa"/>
            <w:shd w:val="clear" w:color="auto" w:fill="auto"/>
            <w:noWrap/>
            <w:vAlign w:val="center"/>
            <w:hideMark/>
          </w:tcPr>
          <w:p w14:paraId="719EE94E" w14:textId="77777777" w:rsidR="004A0C6A" w:rsidRPr="00834DE4" w:rsidRDefault="004A0C6A" w:rsidP="005946B7">
            <w:pPr>
              <w:pStyle w:val="Teksttabelilewy"/>
            </w:pPr>
            <w:r w:rsidRPr="00373DC6">
              <w:t xml:space="preserve">Liczba ocen jcwp z wynikami umożliwiającymi uwzględnienie w ocenie skuteczności </w:t>
            </w:r>
          </w:p>
        </w:tc>
        <w:tc>
          <w:tcPr>
            <w:tcW w:w="1585" w:type="dxa"/>
            <w:gridSpan w:val="2"/>
            <w:shd w:val="clear" w:color="auto" w:fill="auto"/>
            <w:noWrap/>
            <w:vAlign w:val="center"/>
            <w:hideMark/>
          </w:tcPr>
          <w:p w14:paraId="786953BD" w14:textId="77777777" w:rsidR="004A0C6A" w:rsidRPr="001A23BD" w:rsidRDefault="004A0C6A" w:rsidP="005946B7">
            <w:pPr>
              <w:pStyle w:val="Teksttabelisrodek"/>
            </w:pPr>
            <w:r w:rsidRPr="009B2FBE">
              <w:t>609</w:t>
            </w:r>
          </w:p>
        </w:tc>
        <w:tc>
          <w:tcPr>
            <w:tcW w:w="1584" w:type="dxa"/>
            <w:gridSpan w:val="2"/>
            <w:vAlign w:val="center"/>
          </w:tcPr>
          <w:p w14:paraId="7BBE63FB" w14:textId="76648653" w:rsidR="004A0C6A" w:rsidRPr="001A23BD" w:rsidRDefault="004A0C6A" w:rsidP="005946B7">
            <w:pPr>
              <w:pStyle w:val="Teksttabelisrodek"/>
            </w:pPr>
            <w:r w:rsidRPr="001A23BD">
              <w:t>13,2</w:t>
            </w:r>
          </w:p>
        </w:tc>
        <w:tc>
          <w:tcPr>
            <w:tcW w:w="1785" w:type="dxa"/>
            <w:vAlign w:val="center"/>
          </w:tcPr>
          <w:p w14:paraId="520E8ACB" w14:textId="77777777" w:rsidR="004A0C6A" w:rsidRPr="00C571CA" w:rsidRDefault="004A0C6A" w:rsidP="005946B7">
            <w:pPr>
              <w:pStyle w:val="Teksttabelisrodek"/>
            </w:pPr>
            <w:r w:rsidRPr="001A23BD">
              <w:t>-</w:t>
            </w:r>
          </w:p>
        </w:tc>
      </w:tr>
      <w:tr w:rsidR="004A0C6A" w:rsidRPr="00544887" w14:paraId="4145250D" w14:textId="77777777" w:rsidTr="007F6DFB">
        <w:trPr>
          <w:trHeight w:val="454"/>
        </w:trPr>
        <w:tc>
          <w:tcPr>
            <w:tcW w:w="4108" w:type="dxa"/>
            <w:shd w:val="clear" w:color="auto" w:fill="D9D9D9" w:themeFill="background1" w:themeFillShade="D9"/>
            <w:noWrap/>
            <w:vAlign w:val="center"/>
          </w:tcPr>
          <w:p w14:paraId="087F1379" w14:textId="77777777" w:rsidR="004A0C6A" w:rsidRPr="00834DE4" w:rsidRDefault="004A0C6A" w:rsidP="005946B7">
            <w:pPr>
              <w:pStyle w:val="Teksttabelisrodek"/>
            </w:pPr>
            <w:r w:rsidRPr="00373DC6">
              <w:t>Skuteczność redukcji s</w:t>
            </w:r>
            <w:r w:rsidRPr="00870610">
              <w:t>tężeń oceniana jako odsetek wykonanych oznaczeń, dla których uzyskano redukcję stężenia</w:t>
            </w:r>
          </w:p>
        </w:tc>
        <w:tc>
          <w:tcPr>
            <w:tcW w:w="1585" w:type="dxa"/>
            <w:gridSpan w:val="2"/>
            <w:shd w:val="clear" w:color="auto" w:fill="D9D9D9" w:themeFill="background1" w:themeFillShade="D9"/>
            <w:noWrap/>
            <w:vAlign w:val="center"/>
          </w:tcPr>
          <w:p w14:paraId="0E1AC979" w14:textId="77777777" w:rsidR="004A0C6A" w:rsidRPr="001A23BD" w:rsidRDefault="004A0C6A" w:rsidP="005946B7">
            <w:pPr>
              <w:pStyle w:val="Teksttabelisrodek"/>
            </w:pPr>
            <w:r w:rsidRPr="009B2FBE">
              <w:t>Powyżej 50% oznaczeń</w:t>
            </w:r>
          </w:p>
        </w:tc>
        <w:tc>
          <w:tcPr>
            <w:tcW w:w="1584" w:type="dxa"/>
            <w:gridSpan w:val="2"/>
            <w:shd w:val="clear" w:color="auto" w:fill="D9D9D9" w:themeFill="background1" w:themeFillShade="D9"/>
            <w:vAlign w:val="center"/>
          </w:tcPr>
          <w:p w14:paraId="34AFE97F" w14:textId="77777777" w:rsidR="004A0C6A" w:rsidRPr="001A23BD" w:rsidRDefault="004A0C6A" w:rsidP="005946B7">
            <w:pPr>
              <w:pStyle w:val="Teksttabelisrodek"/>
            </w:pPr>
            <w:r w:rsidRPr="001A23BD">
              <w:t>Powyżej 85% oznaczeń</w:t>
            </w:r>
          </w:p>
        </w:tc>
        <w:tc>
          <w:tcPr>
            <w:tcW w:w="1785" w:type="dxa"/>
            <w:shd w:val="clear" w:color="auto" w:fill="D9D9D9" w:themeFill="background1" w:themeFillShade="D9"/>
            <w:vAlign w:val="center"/>
          </w:tcPr>
          <w:p w14:paraId="5B9D6C00" w14:textId="77777777" w:rsidR="004A0C6A" w:rsidRPr="00022931" w:rsidRDefault="004A0C6A" w:rsidP="005946B7">
            <w:pPr>
              <w:pStyle w:val="Teksttabelisrodek"/>
            </w:pPr>
            <w:r w:rsidRPr="00C571CA">
              <w:t>Uwagi</w:t>
            </w:r>
          </w:p>
        </w:tc>
      </w:tr>
      <w:tr w:rsidR="004A0C6A" w:rsidRPr="00544887" w14:paraId="6646706E" w14:textId="77777777" w:rsidTr="007F6DFB">
        <w:trPr>
          <w:trHeight w:val="454"/>
        </w:trPr>
        <w:tc>
          <w:tcPr>
            <w:tcW w:w="4108" w:type="dxa"/>
            <w:shd w:val="clear" w:color="auto" w:fill="auto"/>
            <w:noWrap/>
            <w:vAlign w:val="center"/>
            <w:hideMark/>
          </w:tcPr>
          <w:p w14:paraId="14AB3087" w14:textId="77777777" w:rsidR="004A0C6A" w:rsidRPr="001A23BD" w:rsidRDefault="004A0C6A" w:rsidP="005946B7">
            <w:pPr>
              <w:pStyle w:val="Teksttabelilewy"/>
            </w:pPr>
            <w:r w:rsidRPr="00373DC6">
              <w:t>Liczba jcwp, w których redukcja stężenia występuje w powyżej 50% oznaczeń (za istotne przyjęto pomiary o redukcji poniż</w:t>
            </w:r>
            <w:r w:rsidRPr="00834DE4">
              <w:t>ej 20</w:t>
            </w:r>
            <w:r w:rsidRPr="009B2FBE">
              <w:t>%)</w:t>
            </w:r>
          </w:p>
        </w:tc>
        <w:tc>
          <w:tcPr>
            <w:tcW w:w="793" w:type="dxa"/>
            <w:shd w:val="clear" w:color="auto" w:fill="auto"/>
            <w:noWrap/>
            <w:vAlign w:val="center"/>
            <w:hideMark/>
          </w:tcPr>
          <w:p w14:paraId="0671657E" w14:textId="77777777" w:rsidR="004A0C6A" w:rsidRPr="001A23BD" w:rsidRDefault="004A0C6A" w:rsidP="005946B7">
            <w:pPr>
              <w:pStyle w:val="Teksttabelisrodek"/>
            </w:pPr>
            <w:r w:rsidRPr="001A23BD">
              <w:t>573</w:t>
            </w:r>
          </w:p>
        </w:tc>
        <w:tc>
          <w:tcPr>
            <w:tcW w:w="792" w:type="dxa"/>
            <w:shd w:val="clear" w:color="auto" w:fill="auto"/>
            <w:noWrap/>
            <w:vAlign w:val="center"/>
            <w:hideMark/>
          </w:tcPr>
          <w:p w14:paraId="474F39F6" w14:textId="77777777" w:rsidR="004A0C6A" w:rsidRPr="00C571CA" w:rsidRDefault="004A0C6A" w:rsidP="005946B7">
            <w:pPr>
              <w:pStyle w:val="Teksttabelisrodek"/>
            </w:pPr>
            <w:r w:rsidRPr="001A23BD">
              <w:t>94,1%</w:t>
            </w:r>
          </w:p>
        </w:tc>
        <w:tc>
          <w:tcPr>
            <w:tcW w:w="792" w:type="dxa"/>
            <w:vAlign w:val="center"/>
          </w:tcPr>
          <w:p w14:paraId="456F6C22" w14:textId="77777777" w:rsidR="004A0C6A" w:rsidRPr="00022931" w:rsidRDefault="004A0C6A" w:rsidP="005946B7">
            <w:pPr>
              <w:pStyle w:val="Teksttabelisrodek"/>
            </w:pPr>
            <w:r w:rsidRPr="00022931">
              <w:t>400</w:t>
            </w:r>
          </w:p>
        </w:tc>
        <w:tc>
          <w:tcPr>
            <w:tcW w:w="792" w:type="dxa"/>
            <w:vAlign w:val="center"/>
          </w:tcPr>
          <w:p w14:paraId="5E941F0E" w14:textId="77777777" w:rsidR="004A0C6A" w:rsidRPr="00022931" w:rsidRDefault="004A0C6A" w:rsidP="005946B7">
            <w:pPr>
              <w:pStyle w:val="Teksttabelisrodek"/>
            </w:pPr>
            <w:r w:rsidRPr="00022931">
              <w:t>65,7%</w:t>
            </w:r>
          </w:p>
        </w:tc>
        <w:tc>
          <w:tcPr>
            <w:tcW w:w="1785" w:type="dxa"/>
            <w:vAlign w:val="center"/>
          </w:tcPr>
          <w:p w14:paraId="73783998" w14:textId="77777777" w:rsidR="004A0C6A" w:rsidRPr="00681FCF" w:rsidRDefault="004A0C6A" w:rsidP="005946B7">
            <w:pPr>
              <w:pStyle w:val="Teksttabelilewy"/>
            </w:pPr>
            <w:r w:rsidRPr="00022931">
              <w:t>proc. wykonanych ocen</w:t>
            </w:r>
          </w:p>
        </w:tc>
      </w:tr>
      <w:tr w:rsidR="004A0C6A" w:rsidRPr="00544887" w14:paraId="116662BA" w14:textId="77777777" w:rsidTr="007F6DFB">
        <w:trPr>
          <w:trHeight w:val="454"/>
        </w:trPr>
        <w:tc>
          <w:tcPr>
            <w:tcW w:w="4108" w:type="dxa"/>
            <w:shd w:val="clear" w:color="auto" w:fill="auto"/>
            <w:noWrap/>
            <w:vAlign w:val="center"/>
            <w:hideMark/>
          </w:tcPr>
          <w:p w14:paraId="375421AD" w14:textId="77777777" w:rsidR="004A0C6A" w:rsidRPr="001A23BD" w:rsidRDefault="004A0C6A" w:rsidP="005946B7">
            <w:pPr>
              <w:pStyle w:val="Teksttabelilewy"/>
            </w:pPr>
            <w:r w:rsidRPr="00373DC6">
              <w:t xml:space="preserve">Liczba jcwp, w których nie stwierdzono przekroczeń powyżej </w:t>
            </w:r>
            <w:r w:rsidRPr="00834DE4">
              <w:t xml:space="preserve">50% wartości </w:t>
            </w:r>
            <w:r w:rsidRPr="009B2FBE">
              <w:t>odchylenia od normy (kryterium przyjęte dla oceny skuteczności działań)</w:t>
            </w:r>
          </w:p>
        </w:tc>
        <w:tc>
          <w:tcPr>
            <w:tcW w:w="793" w:type="dxa"/>
            <w:shd w:val="clear" w:color="auto" w:fill="auto"/>
            <w:noWrap/>
            <w:vAlign w:val="center"/>
            <w:hideMark/>
          </w:tcPr>
          <w:p w14:paraId="319CAB09" w14:textId="77777777" w:rsidR="004A0C6A" w:rsidRPr="001A23BD" w:rsidRDefault="004A0C6A" w:rsidP="005946B7">
            <w:pPr>
              <w:pStyle w:val="Teksttabelisrodek"/>
            </w:pPr>
            <w:r w:rsidRPr="001A23BD">
              <w:t>170</w:t>
            </w:r>
          </w:p>
        </w:tc>
        <w:tc>
          <w:tcPr>
            <w:tcW w:w="792" w:type="dxa"/>
            <w:shd w:val="clear" w:color="auto" w:fill="auto"/>
            <w:noWrap/>
            <w:vAlign w:val="center"/>
            <w:hideMark/>
          </w:tcPr>
          <w:p w14:paraId="625A5328" w14:textId="77777777" w:rsidR="004A0C6A" w:rsidRPr="00C571CA" w:rsidRDefault="004A0C6A" w:rsidP="005946B7">
            <w:pPr>
              <w:pStyle w:val="Teksttabelisrodek"/>
            </w:pPr>
            <w:r w:rsidRPr="001A23BD">
              <w:t>29,7%</w:t>
            </w:r>
          </w:p>
        </w:tc>
        <w:tc>
          <w:tcPr>
            <w:tcW w:w="792" w:type="dxa"/>
            <w:vAlign w:val="center"/>
          </w:tcPr>
          <w:p w14:paraId="3E350C09" w14:textId="77777777" w:rsidR="004A0C6A" w:rsidRPr="00022931" w:rsidRDefault="004A0C6A" w:rsidP="005946B7">
            <w:pPr>
              <w:pStyle w:val="Teksttabelisrodek"/>
            </w:pPr>
            <w:r w:rsidRPr="00022931">
              <w:t>170</w:t>
            </w:r>
          </w:p>
        </w:tc>
        <w:tc>
          <w:tcPr>
            <w:tcW w:w="792" w:type="dxa"/>
            <w:vAlign w:val="center"/>
          </w:tcPr>
          <w:p w14:paraId="141B7B55" w14:textId="77777777" w:rsidR="004A0C6A" w:rsidRPr="00022931" w:rsidRDefault="004A0C6A" w:rsidP="005946B7">
            <w:pPr>
              <w:pStyle w:val="Teksttabelisrodek"/>
            </w:pPr>
            <w:r w:rsidRPr="00022931">
              <w:t>42,5%</w:t>
            </w:r>
          </w:p>
        </w:tc>
        <w:tc>
          <w:tcPr>
            <w:tcW w:w="1785" w:type="dxa"/>
            <w:vAlign w:val="center"/>
          </w:tcPr>
          <w:p w14:paraId="7D5718FB" w14:textId="77777777" w:rsidR="004A0C6A" w:rsidRPr="00681FCF" w:rsidRDefault="004A0C6A" w:rsidP="005946B7">
            <w:pPr>
              <w:pStyle w:val="Teksttabelilewy"/>
            </w:pPr>
            <w:r w:rsidRPr="00022931">
              <w:t>proc. ocen o wymaganej redukcji</w:t>
            </w:r>
          </w:p>
        </w:tc>
      </w:tr>
      <w:tr w:rsidR="004A0C6A" w:rsidRPr="00544887" w14:paraId="1429B7FF" w14:textId="77777777" w:rsidTr="007F6DFB">
        <w:trPr>
          <w:trHeight w:val="454"/>
        </w:trPr>
        <w:tc>
          <w:tcPr>
            <w:tcW w:w="4108" w:type="dxa"/>
            <w:shd w:val="clear" w:color="auto" w:fill="auto"/>
            <w:noWrap/>
            <w:vAlign w:val="center"/>
            <w:hideMark/>
          </w:tcPr>
          <w:p w14:paraId="1FE631B2" w14:textId="77777777" w:rsidR="004A0C6A" w:rsidRPr="009B2FBE" w:rsidRDefault="004A0C6A" w:rsidP="005946B7">
            <w:pPr>
              <w:pStyle w:val="Teksttabelilewy"/>
            </w:pPr>
            <w:r w:rsidRPr="00373DC6">
              <w:t>Liczba j</w:t>
            </w:r>
            <w:r w:rsidRPr="00870610">
              <w:t>cwp, w których stosowano działania i uzyskano skute</w:t>
            </w:r>
            <w:r w:rsidRPr="00834DE4">
              <w:t>czność redukcji dla liczby oznaczeń</w:t>
            </w:r>
          </w:p>
        </w:tc>
        <w:tc>
          <w:tcPr>
            <w:tcW w:w="793" w:type="dxa"/>
            <w:shd w:val="clear" w:color="auto" w:fill="auto"/>
            <w:noWrap/>
            <w:vAlign w:val="center"/>
            <w:hideMark/>
          </w:tcPr>
          <w:p w14:paraId="5D0D2F03" w14:textId="77777777" w:rsidR="004A0C6A" w:rsidRPr="001A23BD" w:rsidRDefault="004A0C6A" w:rsidP="005946B7">
            <w:pPr>
              <w:pStyle w:val="Teksttabelisrodek"/>
            </w:pPr>
            <w:r w:rsidRPr="001A23BD">
              <w:t>571</w:t>
            </w:r>
          </w:p>
        </w:tc>
        <w:tc>
          <w:tcPr>
            <w:tcW w:w="792" w:type="dxa"/>
            <w:shd w:val="clear" w:color="auto" w:fill="auto"/>
            <w:noWrap/>
            <w:vAlign w:val="center"/>
            <w:hideMark/>
          </w:tcPr>
          <w:p w14:paraId="5DD16C84" w14:textId="77777777" w:rsidR="004A0C6A" w:rsidRPr="001A23BD" w:rsidRDefault="004A0C6A" w:rsidP="005946B7">
            <w:pPr>
              <w:pStyle w:val="Teksttabelisrodek"/>
            </w:pPr>
            <w:r w:rsidRPr="001A23BD">
              <w:t>99,7%</w:t>
            </w:r>
          </w:p>
        </w:tc>
        <w:tc>
          <w:tcPr>
            <w:tcW w:w="792" w:type="dxa"/>
            <w:vAlign w:val="center"/>
          </w:tcPr>
          <w:p w14:paraId="463CE968" w14:textId="77777777" w:rsidR="004A0C6A" w:rsidRPr="00022931" w:rsidRDefault="004A0C6A" w:rsidP="005946B7">
            <w:pPr>
              <w:pStyle w:val="Teksttabelisrodek"/>
            </w:pPr>
            <w:r w:rsidRPr="00C571CA">
              <w:t>398</w:t>
            </w:r>
          </w:p>
        </w:tc>
        <w:tc>
          <w:tcPr>
            <w:tcW w:w="792" w:type="dxa"/>
            <w:vAlign w:val="center"/>
          </w:tcPr>
          <w:p w14:paraId="29D31260" w14:textId="77777777" w:rsidR="004A0C6A" w:rsidRPr="00022931" w:rsidRDefault="004A0C6A" w:rsidP="005946B7">
            <w:pPr>
              <w:pStyle w:val="Teksttabelisrodek"/>
            </w:pPr>
            <w:r w:rsidRPr="00022931">
              <w:t>99,5%</w:t>
            </w:r>
          </w:p>
        </w:tc>
        <w:tc>
          <w:tcPr>
            <w:tcW w:w="1785" w:type="dxa"/>
            <w:vAlign w:val="center"/>
          </w:tcPr>
          <w:p w14:paraId="2174AD51" w14:textId="77777777" w:rsidR="004A0C6A" w:rsidRPr="00681FCF" w:rsidRDefault="004A0C6A" w:rsidP="005946B7">
            <w:pPr>
              <w:pStyle w:val="Teksttabelilewy"/>
            </w:pPr>
            <w:r w:rsidRPr="00022931">
              <w:t>proc. ocen o wymaganej redukcji z działaniami</w:t>
            </w:r>
          </w:p>
        </w:tc>
      </w:tr>
      <w:tr w:rsidR="004A0C6A" w:rsidRPr="00F4433F" w14:paraId="7DD4A01F" w14:textId="77777777" w:rsidTr="007F6DFB">
        <w:trPr>
          <w:trHeight w:val="454"/>
        </w:trPr>
        <w:tc>
          <w:tcPr>
            <w:tcW w:w="4108" w:type="dxa"/>
            <w:shd w:val="clear" w:color="auto" w:fill="auto"/>
            <w:noWrap/>
            <w:vAlign w:val="center"/>
            <w:hideMark/>
          </w:tcPr>
          <w:p w14:paraId="1F8474A0" w14:textId="77777777" w:rsidR="004A0C6A" w:rsidRPr="001A23BD" w:rsidRDefault="004A0C6A" w:rsidP="005946B7">
            <w:pPr>
              <w:pStyle w:val="Teksttabelilewy"/>
            </w:pPr>
            <w:r w:rsidRPr="00373DC6">
              <w:lastRenderedPageBreak/>
              <w:t>Liczba działań dających założoną skuteczność redukcji dla liczby oznaczeń i maks. przekroczenie dla po</w:t>
            </w:r>
            <w:r w:rsidRPr="00834DE4">
              <w:t>jedyn</w:t>
            </w:r>
            <w:r w:rsidRPr="009B2FBE">
              <w:t>czego oznaczenia do 50%</w:t>
            </w:r>
          </w:p>
        </w:tc>
        <w:tc>
          <w:tcPr>
            <w:tcW w:w="793" w:type="dxa"/>
            <w:shd w:val="clear" w:color="auto" w:fill="auto"/>
            <w:noWrap/>
            <w:vAlign w:val="center"/>
            <w:hideMark/>
          </w:tcPr>
          <w:p w14:paraId="377AE070" w14:textId="77777777" w:rsidR="004A0C6A" w:rsidRPr="001A23BD" w:rsidRDefault="004A0C6A" w:rsidP="005946B7">
            <w:pPr>
              <w:pStyle w:val="Teksttabelisrodek"/>
            </w:pPr>
            <w:r w:rsidRPr="001A23BD">
              <w:t>147</w:t>
            </w:r>
          </w:p>
        </w:tc>
        <w:tc>
          <w:tcPr>
            <w:tcW w:w="792" w:type="dxa"/>
            <w:shd w:val="clear" w:color="auto" w:fill="auto"/>
            <w:noWrap/>
            <w:vAlign w:val="center"/>
            <w:hideMark/>
          </w:tcPr>
          <w:p w14:paraId="0000F904" w14:textId="77777777" w:rsidR="004A0C6A" w:rsidRPr="00C571CA" w:rsidRDefault="004A0C6A" w:rsidP="005946B7">
            <w:pPr>
              <w:pStyle w:val="Teksttabelisrodek"/>
            </w:pPr>
            <w:r w:rsidRPr="001A23BD">
              <w:t>25,7%</w:t>
            </w:r>
          </w:p>
        </w:tc>
        <w:tc>
          <w:tcPr>
            <w:tcW w:w="792" w:type="dxa"/>
            <w:vAlign w:val="center"/>
          </w:tcPr>
          <w:p w14:paraId="405DB724" w14:textId="77777777" w:rsidR="004A0C6A" w:rsidRPr="00022931" w:rsidRDefault="004A0C6A" w:rsidP="005946B7">
            <w:pPr>
              <w:pStyle w:val="Teksttabelisrodek"/>
            </w:pPr>
            <w:r w:rsidRPr="00022931">
              <w:t>130</w:t>
            </w:r>
          </w:p>
        </w:tc>
        <w:tc>
          <w:tcPr>
            <w:tcW w:w="792" w:type="dxa"/>
            <w:vAlign w:val="center"/>
          </w:tcPr>
          <w:p w14:paraId="6647ABC1" w14:textId="77777777" w:rsidR="004A0C6A" w:rsidRPr="00022931" w:rsidRDefault="004A0C6A" w:rsidP="005946B7">
            <w:pPr>
              <w:pStyle w:val="Teksttabelisrodek"/>
            </w:pPr>
            <w:r w:rsidRPr="00022931">
              <w:t>32,7%</w:t>
            </w:r>
          </w:p>
        </w:tc>
        <w:tc>
          <w:tcPr>
            <w:tcW w:w="1785" w:type="dxa"/>
            <w:vAlign w:val="center"/>
          </w:tcPr>
          <w:p w14:paraId="66950458" w14:textId="77777777" w:rsidR="004A0C6A" w:rsidRPr="00681FCF" w:rsidRDefault="004A0C6A" w:rsidP="005946B7">
            <w:pPr>
              <w:pStyle w:val="Teksttabelilewy"/>
            </w:pPr>
            <w:r w:rsidRPr="00022931">
              <w:t>proc. ocen jw., gdzie przekroczenia były niższe niż 50%</w:t>
            </w:r>
          </w:p>
        </w:tc>
      </w:tr>
    </w:tbl>
    <w:p w14:paraId="6A36903E" w14:textId="77777777" w:rsidR="007F6DFB" w:rsidRPr="001E4D45" w:rsidRDefault="007F6DFB" w:rsidP="005946B7">
      <w:pPr>
        <w:pStyle w:val="rdo0"/>
      </w:pPr>
      <w:r w:rsidRPr="001E4D45">
        <w:t xml:space="preserve">Źródło: opracowanie </w:t>
      </w:r>
      <w:r>
        <w:t>własne</w:t>
      </w:r>
    </w:p>
    <w:p w14:paraId="0F55160C" w14:textId="1823AF59" w:rsidR="00D77F7F" w:rsidRPr="00544887" w:rsidRDefault="005E2AE0" w:rsidP="00CC4F8D">
      <w:pPr>
        <w:pStyle w:val="Tabela"/>
      </w:pPr>
      <w:bookmarkStart w:id="442" w:name="_Toc68725243"/>
      <w:r>
        <w:t>Tabela</w:t>
      </w:r>
      <w:r w:rsidR="00D77F7F" w:rsidRPr="00544887">
        <w:t xml:space="preserve">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15</w:t>
      </w:r>
      <w:r w:rsidR="00B25B32">
        <w:rPr>
          <w:noProof/>
        </w:rPr>
        <w:fldChar w:fldCharType="end"/>
      </w:r>
      <w:r w:rsidR="00D77F7F" w:rsidRPr="00544887">
        <w:tab/>
        <w:t xml:space="preserve">Skuteczność działań dla kategorii jcwp </w:t>
      </w:r>
      <w:r w:rsidR="00EF51C2">
        <w:t>LW</w:t>
      </w:r>
      <w:r w:rsidR="00D77F7F" w:rsidRPr="00544887">
        <w:t xml:space="preserve"> w zakresie oceny substancji priorytetowych w wodzie </w:t>
      </w:r>
      <w:r w:rsidR="002E3A3C">
        <w:t>-</w:t>
      </w:r>
      <w:r w:rsidR="00D77F7F" w:rsidRPr="00544887">
        <w:t xml:space="preserve"> analiza statystyczna obejmująca wszystkie obszary dorzeczy</w:t>
      </w:r>
      <w:bookmarkEnd w:id="4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8"/>
        <w:gridCol w:w="793"/>
        <w:gridCol w:w="792"/>
        <w:gridCol w:w="792"/>
        <w:gridCol w:w="792"/>
        <w:gridCol w:w="1785"/>
      </w:tblGrid>
      <w:tr w:rsidR="004A0C6A" w:rsidRPr="00544887" w14:paraId="4D1B63A8" w14:textId="77777777" w:rsidTr="007F6DFB">
        <w:trPr>
          <w:trHeight w:val="454"/>
        </w:trPr>
        <w:tc>
          <w:tcPr>
            <w:tcW w:w="4108" w:type="dxa"/>
            <w:shd w:val="clear" w:color="auto" w:fill="BFBFBF" w:themeFill="background1" w:themeFillShade="BF"/>
            <w:noWrap/>
            <w:vAlign w:val="center"/>
          </w:tcPr>
          <w:p w14:paraId="001E24CC" w14:textId="77777777" w:rsidR="004A0C6A" w:rsidRPr="00544887" w:rsidRDefault="004A0C6A" w:rsidP="008321EA">
            <w:pPr>
              <w:pStyle w:val="Teksttabelinaglowek"/>
              <w:spacing w:before="40" w:after="40"/>
              <w:jc w:val="left"/>
            </w:pPr>
            <w:r w:rsidRPr="00544887">
              <w:t>Ocena skuteczności działań w jcwp LW</w:t>
            </w:r>
          </w:p>
        </w:tc>
        <w:tc>
          <w:tcPr>
            <w:tcW w:w="1585" w:type="dxa"/>
            <w:gridSpan w:val="2"/>
            <w:shd w:val="clear" w:color="auto" w:fill="BFBFBF" w:themeFill="background1" w:themeFillShade="BF"/>
            <w:noWrap/>
            <w:vAlign w:val="center"/>
          </w:tcPr>
          <w:p w14:paraId="1F764834" w14:textId="77777777" w:rsidR="004A0C6A" w:rsidRPr="00544887" w:rsidRDefault="004A0C6A" w:rsidP="00C2717A">
            <w:pPr>
              <w:pStyle w:val="Teksttabelinaglowek"/>
              <w:spacing w:before="40" w:after="40"/>
            </w:pPr>
            <w:r w:rsidRPr="00544887">
              <w:t>Liczba jcwp</w:t>
            </w:r>
          </w:p>
        </w:tc>
        <w:tc>
          <w:tcPr>
            <w:tcW w:w="1584" w:type="dxa"/>
            <w:gridSpan w:val="2"/>
            <w:shd w:val="clear" w:color="auto" w:fill="BFBFBF" w:themeFill="background1" w:themeFillShade="BF"/>
            <w:vAlign w:val="center"/>
          </w:tcPr>
          <w:p w14:paraId="17BCBF2C" w14:textId="59F94AFC" w:rsidR="004A0C6A" w:rsidRPr="00544887" w:rsidRDefault="004A0C6A" w:rsidP="00C2717A">
            <w:pPr>
              <w:pStyle w:val="Teksttabelinaglowek"/>
              <w:spacing w:before="40" w:after="40"/>
            </w:pPr>
            <w:r w:rsidRPr="00544887">
              <w:t xml:space="preserve">Udział </w:t>
            </w:r>
            <w:r w:rsidRPr="00544887">
              <w:br/>
              <w:t xml:space="preserve">w liczbie jcwp </w:t>
            </w:r>
            <w:r w:rsidR="00EF51C2">
              <w:t>(%)</w:t>
            </w:r>
          </w:p>
        </w:tc>
        <w:tc>
          <w:tcPr>
            <w:tcW w:w="1785" w:type="dxa"/>
            <w:shd w:val="clear" w:color="auto" w:fill="BFBFBF" w:themeFill="background1" w:themeFillShade="BF"/>
            <w:vAlign w:val="center"/>
          </w:tcPr>
          <w:p w14:paraId="3EFEB966" w14:textId="77777777" w:rsidR="004A0C6A" w:rsidRPr="00544887" w:rsidRDefault="004A0C6A" w:rsidP="00C2717A">
            <w:pPr>
              <w:pStyle w:val="Teksttabelinaglowek"/>
              <w:spacing w:before="40" w:after="40"/>
            </w:pPr>
            <w:r w:rsidRPr="00544887">
              <w:t>Uwagi</w:t>
            </w:r>
          </w:p>
        </w:tc>
      </w:tr>
      <w:tr w:rsidR="004A0C6A" w:rsidRPr="00FD7CB7" w14:paraId="1D958852" w14:textId="77777777" w:rsidTr="007F6DFB">
        <w:trPr>
          <w:trHeight w:val="454"/>
        </w:trPr>
        <w:tc>
          <w:tcPr>
            <w:tcW w:w="4108" w:type="dxa"/>
            <w:shd w:val="clear" w:color="auto" w:fill="auto"/>
            <w:noWrap/>
            <w:vAlign w:val="center"/>
          </w:tcPr>
          <w:p w14:paraId="2ECB098F" w14:textId="77777777" w:rsidR="004A0C6A" w:rsidRPr="00834DE4" w:rsidRDefault="004A0C6A" w:rsidP="005946B7">
            <w:pPr>
              <w:pStyle w:val="Teksttabelilewy"/>
            </w:pPr>
            <w:r w:rsidRPr="00373DC6">
              <w:t xml:space="preserve">Liczba jcwp ze </w:t>
            </w:r>
            <w:r w:rsidRPr="00870610">
              <w:t>realizowanym lub zrealizowanym min. 1 zestawem działań ciągłych</w:t>
            </w:r>
          </w:p>
        </w:tc>
        <w:tc>
          <w:tcPr>
            <w:tcW w:w="1585" w:type="dxa"/>
            <w:gridSpan w:val="2"/>
            <w:shd w:val="clear" w:color="auto" w:fill="auto"/>
            <w:noWrap/>
            <w:vAlign w:val="center"/>
          </w:tcPr>
          <w:p w14:paraId="3E3A9182" w14:textId="77777777" w:rsidR="004A0C6A" w:rsidRPr="001A23BD" w:rsidRDefault="004A0C6A" w:rsidP="005946B7">
            <w:pPr>
              <w:pStyle w:val="Teksttabelisrodek"/>
            </w:pPr>
            <w:r w:rsidRPr="009B2FBE">
              <w:t>686</w:t>
            </w:r>
          </w:p>
        </w:tc>
        <w:tc>
          <w:tcPr>
            <w:tcW w:w="1584" w:type="dxa"/>
            <w:gridSpan w:val="2"/>
            <w:vAlign w:val="center"/>
          </w:tcPr>
          <w:p w14:paraId="67ED0AE8" w14:textId="4FE001D4" w:rsidR="004A0C6A" w:rsidRPr="001A23BD" w:rsidRDefault="004A0C6A" w:rsidP="005946B7">
            <w:pPr>
              <w:pStyle w:val="Teksttabelisrodek"/>
            </w:pPr>
            <w:r w:rsidRPr="001A23BD">
              <w:t>65,7</w:t>
            </w:r>
          </w:p>
        </w:tc>
        <w:tc>
          <w:tcPr>
            <w:tcW w:w="1785" w:type="dxa"/>
            <w:vAlign w:val="center"/>
          </w:tcPr>
          <w:p w14:paraId="0BC84897" w14:textId="77777777" w:rsidR="004A0C6A" w:rsidRPr="00C571CA" w:rsidRDefault="004A0C6A" w:rsidP="005946B7">
            <w:pPr>
              <w:pStyle w:val="Teksttabelisrodek"/>
            </w:pPr>
            <w:r w:rsidRPr="001A23BD">
              <w:t>-</w:t>
            </w:r>
          </w:p>
        </w:tc>
      </w:tr>
      <w:tr w:rsidR="004A0C6A" w:rsidRPr="00FD7CB7" w14:paraId="5EBE4CBA" w14:textId="77777777" w:rsidTr="007F6DFB">
        <w:trPr>
          <w:trHeight w:val="454"/>
        </w:trPr>
        <w:tc>
          <w:tcPr>
            <w:tcW w:w="4108" w:type="dxa"/>
            <w:shd w:val="clear" w:color="auto" w:fill="auto"/>
            <w:noWrap/>
            <w:vAlign w:val="center"/>
            <w:hideMark/>
          </w:tcPr>
          <w:p w14:paraId="0C9B85DD" w14:textId="77777777" w:rsidR="004A0C6A" w:rsidRPr="00834DE4" w:rsidRDefault="004A0C6A" w:rsidP="005946B7">
            <w:pPr>
              <w:pStyle w:val="Teksttabelilewy"/>
            </w:pPr>
            <w:r w:rsidRPr="00373DC6">
              <w:t>Licz</w:t>
            </w:r>
            <w:r w:rsidRPr="00870610">
              <w:t>ba jcwp ze zrealizowanym min. 1 działaniem jednorazowym</w:t>
            </w:r>
          </w:p>
        </w:tc>
        <w:tc>
          <w:tcPr>
            <w:tcW w:w="1585" w:type="dxa"/>
            <w:gridSpan w:val="2"/>
            <w:shd w:val="clear" w:color="auto" w:fill="auto"/>
            <w:noWrap/>
            <w:vAlign w:val="center"/>
            <w:hideMark/>
          </w:tcPr>
          <w:p w14:paraId="456B1B1E" w14:textId="77777777" w:rsidR="004A0C6A" w:rsidRPr="001A23BD" w:rsidRDefault="004A0C6A" w:rsidP="005946B7">
            <w:pPr>
              <w:pStyle w:val="Teksttabelisrodek"/>
            </w:pPr>
            <w:r w:rsidRPr="009B2FBE">
              <w:t>14</w:t>
            </w:r>
          </w:p>
        </w:tc>
        <w:tc>
          <w:tcPr>
            <w:tcW w:w="1584" w:type="dxa"/>
            <w:gridSpan w:val="2"/>
            <w:vAlign w:val="center"/>
          </w:tcPr>
          <w:p w14:paraId="38FC31B4" w14:textId="5FB30897" w:rsidR="004A0C6A" w:rsidRPr="001A23BD" w:rsidRDefault="004A0C6A" w:rsidP="005946B7">
            <w:pPr>
              <w:pStyle w:val="Teksttabelisrodek"/>
            </w:pPr>
            <w:r w:rsidRPr="001A23BD">
              <w:t>1,3</w:t>
            </w:r>
          </w:p>
        </w:tc>
        <w:tc>
          <w:tcPr>
            <w:tcW w:w="1785" w:type="dxa"/>
            <w:vAlign w:val="center"/>
          </w:tcPr>
          <w:p w14:paraId="3E0B9E22" w14:textId="77777777" w:rsidR="004A0C6A" w:rsidRPr="00C571CA" w:rsidRDefault="004A0C6A" w:rsidP="005946B7">
            <w:pPr>
              <w:pStyle w:val="Teksttabelisrodek"/>
            </w:pPr>
            <w:r w:rsidRPr="001A23BD">
              <w:t>-</w:t>
            </w:r>
          </w:p>
        </w:tc>
      </w:tr>
      <w:tr w:rsidR="004A0C6A" w:rsidRPr="00FD7CB7" w14:paraId="798799AE" w14:textId="77777777" w:rsidTr="007F6DFB">
        <w:trPr>
          <w:trHeight w:val="454"/>
        </w:trPr>
        <w:tc>
          <w:tcPr>
            <w:tcW w:w="4108" w:type="dxa"/>
            <w:shd w:val="clear" w:color="auto" w:fill="auto"/>
            <w:noWrap/>
            <w:vAlign w:val="center"/>
            <w:hideMark/>
          </w:tcPr>
          <w:p w14:paraId="45925542" w14:textId="77777777" w:rsidR="004A0C6A" w:rsidRPr="00834DE4" w:rsidRDefault="004A0C6A" w:rsidP="005946B7">
            <w:pPr>
              <w:pStyle w:val="Teksttabelilewy"/>
            </w:pPr>
            <w:r w:rsidRPr="00373DC6">
              <w:t xml:space="preserve">Liczba ocen jcwp z wynikami umożliwiającymi uwzględnienie w ocenie skuteczności </w:t>
            </w:r>
          </w:p>
        </w:tc>
        <w:tc>
          <w:tcPr>
            <w:tcW w:w="1585" w:type="dxa"/>
            <w:gridSpan w:val="2"/>
            <w:shd w:val="clear" w:color="auto" w:fill="auto"/>
            <w:noWrap/>
            <w:vAlign w:val="center"/>
            <w:hideMark/>
          </w:tcPr>
          <w:p w14:paraId="19DDAF14" w14:textId="77777777" w:rsidR="004A0C6A" w:rsidRPr="001A23BD" w:rsidRDefault="004A0C6A" w:rsidP="005946B7">
            <w:pPr>
              <w:pStyle w:val="Teksttabelisrodek"/>
            </w:pPr>
            <w:r w:rsidRPr="009B2FBE">
              <w:t>202</w:t>
            </w:r>
          </w:p>
        </w:tc>
        <w:tc>
          <w:tcPr>
            <w:tcW w:w="1584" w:type="dxa"/>
            <w:gridSpan w:val="2"/>
            <w:vAlign w:val="center"/>
          </w:tcPr>
          <w:p w14:paraId="68924D88" w14:textId="725D7C3E" w:rsidR="004A0C6A" w:rsidRPr="001A23BD" w:rsidRDefault="004A0C6A" w:rsidP="005946B7">
            <w:pPr>
              <w:pStyle w:val="Teksttabelisrodek"/>
            </w:pPr>
            <w:r w:rsidRPr="001A23BD">
              <w:t>19,3</w:t>
            </w:r>
          </w:p>
        </w:tc>
        <w:tc>
          <w:tcPr>
            <w:tcW w:w="1785" w:type="dxa"/>
            <w:vAlign w:val="center"/>
          </w:tcPr>
          <w:p w14:paraId="4FB54E3F" w14:textId="77777777" w:rsidR="004A0C6A" w:rsidRPr="00C571CA" w:rsidRDefault="004A0C6A" w:rsidP="005946B7">
            <w:pPr>
              <w:pStyle w:val="Teksttabelisrodek"/>
            </w:pPr>
            <w:r w:rsidRPr="001A23BD">
              <w:t>-</w:t>
            </w:r>
          </w:p>
        </w:tc>
      </w:tr>
      <w:tr w:rsidR="004A0C6A" w:rsidRPr="00FD7CB7" w14:paraId="5CD987BC" w14:textId="77777777" w:rsidTr="007F6DFB">
        <w:trPr>
          <w:trHeight w:val="454"/>
        </w:trPr>
        <w:tc>
          <w:tcPr>
            <w:tcW w:w="4108" w:type="dxa"/>
            <w:shd w:val="clear" w:color="auto" w:fill="D9D9D9" w:themeFill="background1" w:themeFillShade="D9"/>
            <w:noWrap/>
            <w:vAlign w:val="center"/>
          </w:tcPr>
          <w:p w14:paraId="621F9D66" w14:textId="77777777" w:rsidR="004A0C6A" w:rsidRPr="001A23BD" w:rsidRDefault="004A0C6A" w:rsidP="005946B7">
            <w:pPr>
              <w:pStyle w:val="Teksttabelisrodek"/>
            </w:pPr>
            <w:r w:rsidRPr="00373DC6">
              <w:t xml:space="preserve">Skuteczność redukcji stężeń oceniana jako odsetek wykonanych oznaczeń, dla których uzyskano </w:t>
            </w:r>
            <w:r w:rsidRPr="00834DE4">
              <w:t>reduk</w:t>
            </w:r>
            <w:r w:rsidRPr="009B2FBE">
              <w:t>cję stężenia</w:t>
            </w:r>
          </w:p>
        </w:tc>
        <w:tc>
          <w:tcPr>
            <w:tcW w:w="1585" w:type="dxa"/>
            <w:gridSpan w:val="2"/>
            <w:shd w:val="clear" w:color="auto" w:fill="D9D9D9" w:themeFill="background1" w:themeFillShade="D9"/>
            <w:noWrap/>
            <w:vAlign w:val="center"/>
          </w:tcPr>
          <w:p w14:paraId="71E62F30" w14:textId="77777777" w:rsidR="004A0C6A" w:rsidRPr="001A23BD" w:rsidRDefault="004A0C6A" w:rsidP="005946B7">
            <w:pPr>
              <w:pStyle w:val="Teksttabelisrodek"/>
            </w:pPr>
            <w:r w:rsidRPr="001A23BD">
              <w:t>Co najmniej 50% oznaczeń</w:t>
            </w:r>
          </w:p>
        </w:tc>
        <w:tc>
          <w:tcPr>
            <w:tcW w:w="1584" w:type="dxa"/>
            <w:gridSpan w:val="2"/>
            <w:shd w:val="clear" w:color="auto" w:fill="D9D9D9" w:themeFill="background1" w:themeFillShade="D9"/>
            <w:vAlign w:val="center"/>
          </w:tcPr>
          <w:p w14:paraId="26AD3C2D" w14:textId="77777777" w:rsidR="004A0C6A" w:rsidRPr="00C571CA" w:rsidRDefault="004A0C6A" w:rsidP="005946B7">
            <w:pPr>
              <w:pStyle w:val="Teksttabelisrodek"/>
            </w:pPr>
            <w:r w:rsidRPr="001A23BD">
              <w:t>Co najmniej 85% oznaczeń</w:t>
            </w:r>
          </w:p>
        </w:tc>
        <w:tc>
          <w:tcPr>
            <w:tcW w:w="1785" w:type="dxa"/>
            <w:shd w:val="clear" w:color="auto" w:fill="D9D9D9" w:themeFill="background1" w:themeFillShade="D9"/>
            <w:vAlign w:val="center"/>
          </w:tcPr>
          <w:p w14:paraId="5EEA4803" w14:textId="77777777" w:rsidR="004A0C6A" w:rsidRPr="00022931" w:rsidRDefault="004A0C6A" w:rsidP="005946B7">
            <w:pPr>
              <w:pStyle w:val="Teksttabelisrodek"/>
            </w:pPr>
            <w:r w:rsidRPr="00022931">
              <w:t>Uwagi</w:t>
            </w:r>
          </w:p>
        </w:tc>
      </w:tr>
      <w:tr w:rsidR="004A0C6A" w:rsidRPr="00FD7CB7" w14:paraId="403AC2A1" w14:textId="77777777" w:rsidTr="007F6DFB">
        <w:trPr>
          <w:trHeight w:val="454"/>
        </w:trPr>
        <w:tc>
          <w:tcPr>
            <w:tcW w:w="4108" w:type="dxa"/>
            <w:shd w:val="clear" w:color="auto" w:fill="auto"/>
            <w:noWrap/>
            <w:vAlign w:val="center"/>
            <w:hideMark/>
          </w:tcPr>
          <w:p w14:paraId="20391FAD" w14:textId="77777777" w:rsidR="004A0C6A" w:rsidRPr="001A23BD" w:rsidRDefault="004A0C6A" w:rsidP="005946B7">
            <w:pPr>
              <w:pStyle w:val="Teksttabelilewy"/>
            </w:pPr>
            <w:r w:rsidRPr="00373DC6">
              <w:t>Liczba jcwp, w których redukcja stężenia występuje w powyżej 50% oznaczeń (z</w:t>
            </w:r>
            <w:r w:rsidRPr="00834DE4">
              <w:t>a ist</w:t>
            </w:r>
            <w:r w:rsidRPr="009B2FBE">
              <w:t>otne przyjęto pomiary o redukcji poniżej 20%)</w:t>
            </w:r>
          </w:p>
        </w:tc>
        <w:tc>
          <w:tcPr>
            <w:tcW w:w="793" w:type="dxa"/>
            <w:shd w:val="clear" w:color="auto" w:fill="auto"/>
            <w:noWrap/>
            <w:vAlign w:val="center"/>
            <w:hideMark/>
          </w:tcPr>
          <w:p w14:paraId="4A80E44C" w14:textId="77777777" w:rsidR="004A0C6A" w:rsidRPr="001A23BD" w:rsidRDefault="004A0C6A" w:rsidP="005946B7">
            <w:pPr>
              <w:pStyle w:val="Teksttabelisrodek"/>
            </w:pPr>
            <w:r w:rsidRPr="001A23BD">
              <w:t>176</w:t>
            </w:r>
          </w:p>
        </w:tc>
        <w:tc>
          <w:tcPr>
            <w:tcW w:w="792" w:type="dxa"/>
            <w:shd w:val="clear" w:color="auto" w:fill="auto"/>
            <w:noWrap/>
            <w:vAlign w:val="center"/>
            <w:hideMark/>
          </w:tcPr>
          <w:p w14:paraId="4DC31724" w14:textId="77777777" w:rsidR="004A0C6A" w:rsidRPr="00C571CA" w:rsidRDefault="004A0C6A" w:rsidP="005946B7">
            <w:pPr>
              <w:pStyle w:val="Teksttabelisrodek"/>
            </w:pPr>
            <w:r w:rsidRPr="001A23BD">
              <w:t>87,1%</w:t>
            </w:r>
          </w:p>
        </w:tc>
        <w:tc>
          <w:tcPr>
            <w:tcW w:w="792" w:type="dxa"/>
            <w:vAlign w:val="center"/>
          </w:tcPr>
          <w:p w14:paraId="505BB09F" w14:textId="77777777" w:rsidR="004A0C6A" w:rsidRPr="00022931" w:rsidRDefault="004A0C6A" w:rsidP="005946B7">
            <w:pPr>
              <w:pStyle w:val="Teksttabelisrodek"/>
            </w:pPr>
            <w:r w:rsidRPr="00022931">
              <w:t>142</w:t>
            </w:r>
          </w:p>
        </w:tc>
        <w:tc>
          <w:tcPr>
            <w:tcW w:w="792" w:type="dxa"/>
            <w:vAlign w:val="center"/>
          </w:tcPr>
          <w:p w14:paraId="689396DB" w14:textId="77777777" w:rsidR="004A0C6A" w:rsidRPr="00022931" w:rsidRDefault="004A0C6A" w:rsidP="005946B7">
            <w:pPr>
              <w:pStyle w:val="Teksttabelisrodek"/>
            </w:pPr>
            <w:r w:rsidRPr="00022931">
              <w:t>70,3%</w:t>
            </w:r>
          </w:p>
        </w:tc>
        <w:tc>
          <w:tcPr>
            <w:tcW w:w="1785" w:type="dxa"/>
            <w:vAlign w:val="center"/>
          </w:tcPr>
          <w:p w14:paraId="010F3A43" w14:textId="77777777" w:rsidR="004A0C6A" w:rsidRPr="00681FCF" w:rsidRDefault="004A0C6A" w:rsidP="005946B7">
            <w:pPr>
              <w:pStyle w:val="Teksttabelilewy"/>
            </w:pPr>
            <w:r w:rsidRPr="00022931">
              <w:t>proc. wykonanych ocen</w:t>
            </w:r>
          </w:p>
        </w:tc>
      </w:tr>
      <w:tr w:rsidR="004A0C6A" w:rsidRPr="00FD7CB7" w14:paraId="38D11C0B" w14:textId="77777777" w:rsidTr="007F6DFB">
        <w:trPr>
          <w:trHeight w:val="454"/>
        </w:trPr>
        <w:tc>
          <w:tcPr>
            <w:tcW w:w="4108" w:type="dxa"/>
            <w:shd w:val="clear" w:color="auto" w:fill="auto"/>
            <w:noWrap/>
            <w:vAlign w:val="center"/>
            <w:hideMark/>
          </w:tcPr>
          <w:p w14:paraId="29496D5D" w14:textId="77777777" w:rsidR="004A0C6A" w:rsidRPr="009B2FBE" w:rsidRDefault="004A0C6A" w:rsidP="005946B7">
            <w:pPr>
              <w:pStyle w:val="Teksttabelilewy"/>
            </w:pPr>
            <w:r w:rsidRPr="00373DC6">
              <w:t>Liczba jcwp, w k</w:t>
            </w:r>
            <w:r w:rsidRPr="00870610">
              <w:t xml:space="preserve">tórych nie stwierdza się przekroczeń powyżej 50% wartości </w:t>
            </w:r>
            <w:r w:rsidRPr="00834DE4">
              <w:t>odchylenia od normy (kryterium przyjęte dla oceny skuteczności działań)</w:t>
            </w:r>
          </w:p>
        </w:tc>
        <w:tc>
          <w:tcPr>
            <w:tcW w:w="793" w:type="dxa"/>
            <w:shd w:val="clear" w:color="auto" w:fill="auto"/>
            <w:noWrap/>
            <w:vAlign w:val="center"/>
            <w:hideMark/>
          </w:tcPr>
          <w:p w14:paraId="00F543AF" w14:textId="77777777" w:rsidR="004A0C6A" w:rsidRPr="001A23BD" w:rsidRDefault="004A0C6A" w:rsidP="005946B7">
            <w:pPr>
              <w:pStyle w:val="Teksttabelisrodek"/>
            </w:pPr>
            <w:r w:rsidRPr="001A23BD">
              <w:t>95</w:t>
            </w:r>
          </w:p>
        </w:tc>
        <w:tc>
          <w:tcPr>
            <w:tcW w:w="792" w:type="dxa"/>
            <w:shd w:val="clear" w:color="auto" w:fill="auto"/>
            <w:noWrap/>
            <w:vAlign w:val="center"/>
            <w:hideMark/>
          </w:tcPr>
          <w:p w14:paraId="5C323B35" w14:textId="77777777" w:rsidR="004A0C6A" w:rsidRPr="001A23BD" w:rsidRDefault="004A0C6A" w:rsidP="005946B7">
            <w:pPr>
              <w:pStyle w:val="Teksttabelisrodek"/>
            </w:pPr>
            <w:r w:rsidRPr="001A23BD">
              <w:t>54,0%</w:t>
            </w:r>
          </w:p>
        </w:tc>
        <w:tc>
          <w:tcPr>
            <w:tcW w:w="792" w:type="dxa"/>
            <w:vAlign w:val="center"/>
          </w:tcPr>
          <w:p w14:paraId="0E1647A9" w14:textId="77777777" w:rsidR="004A0C6A" w:rsidRPr="00022931" w:rsidRDefault="004A0C6A" w:rsidP="005946B7">
            <w:pPr>
              <w:pStyle w:val="Teksttabelisrodek"/>
            </w:pPr>
            <w:r w:rsidRPr="00C571CA">
              <w:t>95</w:t>
            </w:r>
          </w:p>
        </w:tc>
        <w:tc>
          <w:tcPr>
            <w:tcW w:w="792" w:type="dxa"/>
            <w:vAlign w:val="center"/>
          </w:tcPr>
          <w:p w14:paraId="07C7D073" w14:textId="77777777" w:rsidR="004A0C6A" w:rsidRPr="00022931" w:rsidRDefault="004A0C6A" w:rsidP="005946B7">
            <w:pPr>
              <w:pStyle w:val="Teksttabelisrodek"/>
            </w:pPr>
            <w:r w:rsidRPr="00022931">
              <w:t>66,9%</w:t>
            </w:r>
          </w:p>
        </w:tc>
        <w:tc>
          <w:tcPr>
            <w:tcW w:w="1785" w:type="dxa"/>
            <w:vAlign w:val="center"/>
          </w:tcPr>
          <w:p w14:paraId="17948C25" w14:textId="77777777" w:rsidR="004A0C6A" w:rsidRPr="00681FCF" w:rsidRDefault="004A0C6A" w:rsidP="005946B7">
            <w:pPr>
              <w:pStyle w:val="Teksttabelilewy"/>
            </w:pPr>
            <w:r w:rsidRPr="00022931">
              <w:t>pro</w:t>
            </w:r>
            <w:r w:rsidRPr="00681FCF">
              <w:t>c. ocen o wymaganej redukcji</w:t>
            </w:r>
          </w:p>
        </w:tc>
      </w:tr>
      <w:tr w:rsidR="004A0C6A" w:rsidRPr="00FD7CB7" w14:paraId="0C1D59BC" w14:textId="77777777" w:rsidTr="007F6DFB">
        <w:trPr>
          <w:trHeight w:val="454"/>
        </w:trPr>
        <w:tc>
          <w:tcPr>
            <w:tcW w:w="4108" w:type="dxa"/>
            <w:shd w:val="clear" w:color="auto" w:fill="auto"/>
            <w:noWrap/>
            <w:vAlign w:val="center"/>
            <w:hideMark/>
          </w:tcPr>
          <w:p w14:paraId="492D991A" w14:textId="77777777" w:rsidR="004A0C6A" w:rsidRPr="001A23BD" w:rsidRDefault="004A0C6A" w:rsidP="005946B7">
            <w:pPr>
              <w:pStyle w:val="Teksttabelilewy"/>
            </w:pPr>
            <w:r w:rsidRPr="00373DC6">
              <w:t>Liczba jcwp, w których stosowano działania i uzyskano skute</w:t>
            </w:r>
            <w:r w:rsidRPr="00834DE4">
              <w:t xml:space="preserve">czność redukcji </w:t>
            </w:r>
            <w:r w:rsidRPr="009B2FBE">
              <w:t>dla liczby oznaczeń</w:t>
            </w:r>
          </w:p>
        </w:tc>
        <w:tc>
          <w:tcPr>
            <w:tcW w:w="793" w:type="dxa"/>
            <w:shd w:val="clear" w:color="auto" w:fill="auto"/>
            <w:noWrap/>
            <w:vAlign w:val="center"/>
            <w:hideMark/>
          </w:tcPr>
          <w:p w14:paraId="755762BE" w14:textId="77777777" w:rsidR="004A0C6A" w:rsidRPr="001A23BD" w:rsidRDefault="004A0C6A" w:rsidP="005946B7">
            <w:pPr>
              <w:pStyle w:val="Teksttabelisrodek"/>
            </w:pPr>
            <w:r w:rsidRPr="001A23BD">
              <w:t>107</w:t>
            </w:r>
          </w:p>
        </w:tc>
        <w:tc>
          <w:tcPr>
            <w:tcW w:w="792" w:type="dxa"/>
            <w:shd w:val="clear" w:color="auto" w:fill="auto"/>
            <w:noWrap/>
            <w:vAlign w:val="center"/>
            <w:hideMark/>
          </w:tcPr>
          <w:p w14:paraId="34740D3C" w14:textId="77777777" w:rsidR="004A0C6A" w:rsidRPr="00C571CA" w:rsidRDefault="004A0C6A" w:rsidP="005946B7">
            <w:pPr>
              <w:pStyle w:val="Teksttabelisrodek"/>
            </w:pPr>
            <w:r w:rsidRPr="001A23BD">
              <w:t>60,8%</w:t>
            </w:r>
          </w:p>
        </w:tc>
        <w:tc>
          <w:tcPr>
            <w:tcW w:w="792" w:type="dxa"/>
            <w:vAlign w:val="center"/>
          </w:tcPr>
          <w:p w14:paraId="632C7429" w14:textId="77777777" w:rsidR="004A0C6A" w:rsidRPr="00022931" w:rsidRDefault="004A0C6A" w:rsidP="005946B7">
            <w:pPr>
              <w:pStyle w:val="Teksttabelisrodek"/>
            </w:pPr>
            <w:r w:rsidRPr="00022931">
              <w:t>91</w:t>
            </w:r>
          </w:p>
        </w:tc>
        <w:tc>
          <w:tcPr>
            <w:tcW w:w="792" w:type="dxa"/>
            <w:vAlign w:val="center"/>
          </w:tcPr>
          <w:p w14:paraId="3B714008" w14:textId="77777777" w:rsidR="004A0C6A" w:rsidRPr="00022931" w:rsidRDefault="004A0C6A" w:rsidP="005946B7">
            <w:pPr>
              <w:pStyle w:val="Teksttabelisrodek"/>
            </w:pPr>
            <w:r w:rsidRPr="00022931">
              <w:t>64,1%</w:t>
            </w:r>
          </w:p>
        </w:tc>
        <w:tc>
          <w:tcPr>
            <w:tcW w:w="1785" w:type="dxa"/>
            <w:vAlign w:val="center"/>
          </w:tcPr>
          <w:p w14:paraId="02B24568" w14:textId="77777777" w:rsidR="004A0C6A" w:rsidRPr="00681FCF" w:rsidRDefault="004A0C6A" w:rsidP="005946B7">
            <w:pPr>
              <w:pStyle w:val="Teksttabelilewy"/>
            </w:pPr>
            <w:r w:rsidRPr="00022931">
              <w:t xml:space="preserve">proc. ocen o </w:t>
            </w:r>
            <w:r w:rsidRPr="00681FCF">
              <w:t>wymaganej redukcji z działaniami</w:t>
            </w:r>
          </w:p>
        </w:tc>
      </w:tr>
      <w:tr w:rsidR="004A0C6A" w:rsidRPr="00FD7CB7" w14:paraId="30F64197" w14:textId="77777777" w:rsidTr="007F6DFB">
        <w:trPr>
          <w:trHeight w:val="454"/>
        </w:trPr>
        <w:tc>
          <w:tcPr>
            <w:tcW w:w="4108" w:type="dxa"/>
            <w:shd w:val="clear" w:color="auto" w:fill="auto"/>
            <w:noWrap/>
            <w:vAlign w:val="center"/>
            <w:hideMark/>
          </w:tcPr>
          <w:p w14:paraId="5D08488E" w14:textId="77777777" w:rsidR="004A0C6A" w:rsidRPr="001A23BD" w:rsidRDefault="004A0C6A" w:rsidP="005946B7">
            <w:pPr>
              <w:pStyle w:val="Teksttabelilewy"/>
            </w:pPr>
            <w:r w:rsidRPr="00373DC6">
              <w:t>Liczba działań dających założoną skuteczność redukcji dla li</w:t>
            </w:r>
            <w:r w:rsidRPr="00834DE4">
              <w:t xml:space="preserve">czby </w:t>
            </w:r>
            <w:r w:rsidRPr="009B2FBE">
              <w:t>oznaczeń i maks. przekroczenie dla pojedynczego oznaczenia do 50%</w:t>
            </w:r>
          </w:p>
        </w:tc>
        <w:tc>
          <w:tcPr>
            <w:tcW w:w="793" w:type="dxa"/>
            <w:shd w:val="clear" w:color="auto" w:fill="auto"/>
            <w:noWrap/>
            <w:vAlign w:val="center"/>
            <w:hideMark/>
          </w:tcPr>
          <w:p w14:paraId="21D45675" w14:textId="77777777" w:rsidR="004A0C6A" w:rsidRPr="001A23BD" w:rsidRDefault="004A0C6A" w:rsidP="005946B7">
            <w:pPr>
              <w:pStyle w:val="Teksttabelisrodek"/>
            </w:pPr>
            <w:r w:rsidRPr="001A23BD">
              <w:t>60</w:t>
            </w:r>
          </w:p>
        </w:tc>
        <w:tc>
          <w:tcPr>
            <w:tcW w:w="792" w:type="dxa"/>
            <w:shd w:val="clear" w:color="auto" w:fill="auto"/>
            <w:noWrap/>
            <w:vAlign w:val="center"/>
            <w:hideMark/>
          </w:tcPr>
          <w:p w14:paraId="6A0579C1" w14:textId="77777777" w:rsidR="004A0C6A" w:rsidRPr="00C571CA" w:rsidRDefault="004A0C6A" w:rsidP="005946B7">
            <w:pPr>
              <w:pStyle w:val="Teksttabelisrodek"/>
            </w:pPr>
            <w:r w:rsidRPr="001A23BD">
              <w:t>56,1%</w:t>
            </w:r>
          </w:p>
        </w:tc>
        <w:tc>
          <w:tcPr>
            <w:tcW w:w="792" w:type="dxa"/>
            <w:vAlign w:val="center"/>
          </w:tcPr>
          <w:p w14:paraId="6F1CC43E" w14:textId="77777777" w:rsidR="004A0C6A" w:rsidRPr="00022931" w:rsidRDefault="004A0C6A" w:rsidP="005946B7">
            <w:pPr>
              <w:pStyle w:val="Teksttabelisrodek"/>
            </w:pPr>
            <w:r w:rsidRPr="00022931">
              <w:t>60</w:t>
            </w:r>
          </w:p>
        </w:tc>
        <w:tc>
          <w:tcPr>
            <w:tcW w:w="792" w:type="dxa"/>
            <w:vAlign w:val="center"/>
          </w:tcPr>
          <w:p w14:paraId="3DA16447" w14:textId="77777777" w:rsidR="004A0C6A" w:rsidRPr="00022931" w:rsidRDefault="004A0C6A" w:rsidP="005946B7">
            <w:pPr>
              <w:pStyle w:val="Teksttabelisrodek"/>
            </w:pPr>
            <w:r w:rsidRPr="00022931">
              <w:t>65,9%</w:t>
            </w:r>
          </w:p>
        </w:tc>
        <w:tc>
          <w:tcPr>
            <w:tcW w:w="1785" w:type="dxa"/>
            <w:vAlign w:val="center"/>
          </w:tcPr>
          <w:p w14:paraId="7390C50B" w14:textId="77777777" w:rsidR="004A0C6A" w:rsidRPr="00681FCF" w:rsidRDefault="004A0C6A" w:rsidP="005946B7">
            <w:pPr>
              <w:pStyle w:val="Teksttabelilewy"/>
            </w:pPr>
            <w:r w:rsidRPr="00022931">
              <w:t>proc. ocen jw., gdzie</w:t>
            </w:r>
            <w:r w:rsidRPr="00681FCF">
              <w:t xml:space="preserve"> przekroczenia były </w:t>
            </w:r>
          </w:p>
          <w:p w14:paraId="13E41B41" w14:textId="77777777" w:rsidR="004A0C6A" w:rsidRPr="00A40E6A" w:rsidRDefault="004A0C6A" w:rsidP="005946B7">
            <w:pPr>
              <w:pStyle w:val="Teksttabelilewy"/>
            </w:pPr>
            <w:r w:rsidRPr="00681FCF">
              <w:t>niższe niż 50%</w:t>
            </w:r>
          </w:p>
        </w:tc>
      </w:tr>
    </w:tbl>
    <w:p w14:paraId="1F94BC7B" w14:textId="77777777" w:rsidR="007F6DFB" w:rsidRPr="001E4D45" w:rsidRDefault="007F6DFB" w:rsidP="005946B7">
      <w:pPr>
        <w:pStyle w:val="rdo0"/>
      </w:pPr>
      <w:r w:rsidRPr="001E4D45">
        <w:t xml:space="preserve">Źródło: opracowanie </w:t>
      </w:r>
      <w:r>
        <w:t>własne</w:t>
      </w:r>
    </w:p>
    <w:p w14:paraId="76271FBE" w14:textId="31B51A44" w:rsidR="004A0C6A" w:rsidRPr="00544887" w:rsidRDefault="004A0C6A" w:rsidP="004A0C6A">
      <w:pPr>
        <w:suppressAutoHyphens/>
      </w:pPr>
      <w:r w:rsidRPr="00544887">
        <w:t xml:space="preserve">Przedstawione obliczenia skuteczności wprowadzania działań, odniesione do całego obszaru kraju, wykonane dla 13% jcwp </w:t>
      </w:r>
      <w:r w:rsidR="00FB3B38">
        <w:t>RW</w:t>
      </w:r>
      <w:r w:rsidRPr="00544887">
        <w:t xml:space="preserve"> i 19% jcwp </w:t>
      </w:r>
      <w:r w:rsidR="00FB3B38">
        <w:t>LW</w:t>
      </w:r>
      <w:r w:rsidRPr="00544887">
        <w:t xml:space="preserve"> - wskazują, że w badanych jcwp uzyskuje się wysoki odsetek oznaczeń z redukcją stężenia. Jednocześnie zauważa się znaczący udział jcwp, w których nie stwierdza się przekroczeń stężenia powyżej 50%, co jest przyjętym w opracowaniu </w:t>
      </w:r>
      <w:r w:rsidRPr="00544887">
        <w:rPr>
          <w:i/>
          <w:iCs/>
        </w:rPr>
        <w:t xml:space="preserve">Analiza znaczących oddziaływań </w:t>
      </w:r>
      <w:r w:rsidR="002E3A3C">
        <w:rPr>
          <w:i/>
          <w:iCs/>
        </w:rPr>
        <w:t>-</w:t>
      </w:r>
      <w:r w:rsidRPr="00544887">
        <w:rPr>
          <w:i/>
          <w:iCs/>
        </w:rPr>
        <w:t xml:space="preserve"> jcwp (…)</w:t>
      </w:r>
      <w:r w:rsidRPr="00544887">
        <w:t xml:space="preserve"> granicznym kryterium wystąpienia presji znaczącej.</w:t>
      </w:r>
    </w:p>
    <w:p w14:paraId="55F9B82E" w14:textId="77777777" w:rsidR="004A0C6A" w:rsidRPr="00544887" w:rsidRDefault="004A0C6A" w:rsidP="004A0C6A">
      <w:pPr>
        <w:suppressAutoHyphens/>
      </w:pPr>
    </w:p>
    <w:p w14:paraId="7002C0C4" w14:textId="7B1B634F" w:rsidR="00D77F7F" w:rsidRPr="00544887" w:rsidRDefault="005E2AE0" w:rsidP="00CC4F8D">
      <w:pPr>
        <w:pStyle w:val="Tabela"/>
      </w:pPr>
      <w:bookmarkStart w:id="443" w:name="_Toc68725244"/>
      <w:r>
        <w:lastRenderedPageBreak/>
        <w:t>Tabela</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16</w:t>
      </w:r>
      <w:r w:rsidR="00B25B32">
        <w:rPr>
          <w:noProof/>
        </w:rPr>
        <w:fldChar w:fldCharType="end"/>
      </w:r>
      <w:r w:rsidR="00D77F7F" w:rsidRPr="00544887">
        <w:tab/>
        <w:t xml:space="preserve">Skuteczność działań dla kategorii jcwp </w:t>
      </w:r>
      <w:r w:rsidR="002414D8">
        <w:t>RW</w:t>
      </w:r>
      <w:r w:rsidR="00D77F7F" w:rsidRPr="00544887">
        <w:t xml:space="preserve"> w zakresie oceny substancji priorytetowych w wodzie </w:t>
      </w:r>
      <w:r w:rsidR="002E3A3C">
        <w:t>-</w:t>
      </w:r>
      <w:r w:rsidR="00D77F7F" w:rsidRPr="00544887">
        <w:t xml:space="preserve"> analiza statystyczna obejmująca obszar dorzecza Niemna</w:t>
      </w:r>
      <w:bookmarkEnd w:id="4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8"/>
        <w:gridCol w:w="793"/>
        <w:gridCol w:w="792"/>
        <w:gridCol w:w="792"/>
        <w:gridCol w:w="792"/>
        <w:gridCol w:w="1785"/>
      </w:tblGrid>
      <w:tr w:rsidR="004A0C6A" w:rsidRPr="00544887" w14:paraId="4E4D448D" w14:textId="77777777" w:rsidTr="007F6DFB">
        <w:trPr>
          <w:cantSplit/>
          <w:trHeight w:val="454"/>
          <w:tblHeader/>
        </w:trPr>
        <w:tc>
          <w:tcPr>
            <w:tcW w:w="4108" w:type="dxa"/>
            <w:shd w:val="clear" w:color="auto" w:fill="BFBFBF" w:themeFill="background1" w:themeFillShade="BF"/>
            <w:noWrap/>
            <w:vAlign w:val="center"/>
          </w:tcPr>
          <w:p w14:paraId="054EB231" w14:textId="77777777" w:rsidR="004A0C6A" w:rsidRPr="00544887" w:rsidRDefault="004A0C6A" w:rsidP="008321EA">
            <w:pPr>
              <w:pStyle w:val="Teksttabelinaglowek"/>
              <w:spacing w:before="40" w:after="40"/>
              <w:jc w:val="left"/>
            </w:pPr>
            <w:r w:rsidRPr="00544887">
              <w:t>Ocena skuteczności działań w jcwp RW</w:t>
            </w:r>
          </w:p>
        </w:tc>
        <w:tc>
          <w:tcPr>
            <w:tcW w:w="1585" w:type="dxa"/>
            <w:gridSpan w:val="2"/>
            <w:shd w:val="clear" w:color="auto" w:fill="BFBFBF" w:themeFill="background1" w:themeFillShade="BF"/>
            <w:noWrap/>
            <w:vAlign w:val="center"/>
          </w:tcPr>
          <w:p w14:paraId="3716B7AD" w14:textId="77777777" w:rsidR="004A0C6A" w:rsidRPr="00544887" w:rsidRDefault="004A0C6A" w:rsidP="00C2717A">
            <w:pPr>
              <w:pStyle w:val="Teksttabelinaglowek"/>
              <w:spacing w:before="40" w:after="40"/>
            </w:pPr>
            <w:r w:rsidRPr="00544887">
              <w:t>Liczba jcwp</w:t>
            </w:r>
          </w:p>
        </w:tc>
        <w:tc>
          <w:tcPr>
            <w:tcW w:w="1584" w:type="dxa"/>
            <w:gridSpan w:val="2"/>
            <w:shd w:val="clear" w:color="auto" w:fill="BFBFBF" w:themeFill="background1" w:themeFillShade="BF"/>
            <w:vAlign w:val="center"/>
          </w:tcPr>
          <w:p w14:paraId="7D913253" w14:textId="5B85FB0B" w:rsidR="004A0C6A" w:rsidRPr="00544887" w:rsidRDefault="004A0C6A" w:rsidP="00C2717A">
            <w:pPr>
              <w:pStyle w:val="Teksttabelinaglowek"/>
              <w:spacing w:before="40" w:after="40"/>
            </w:pPr>
            <w:r w:rsidRPr="00544887">
              <w:t xml:space="preserve">Udział </w:t>
            </w:r>
            <w:r w:rsidRPr="00544887">
              <w:br/>
              <w:t xml:space="preserve">w liczbie jcwp </w:t>
            </w:r>
            <w:r w:rsidR="005A793C">
              <w:t>(%)</w:t>
            </w:r>
          </w:p>
        </w:tc>
        <w:tc>
          <w:tcPr>
            <w:tcW w:w="1785" w:type="dxa"/>
            <w:shd w:val="clear" w:color="auto" w:fill="BFBFBF" w:themeFill="background1" w:themeFillShade="BF"/>
            <w:vAlign w:val="center"/>
          </w:tcPr>
          <w:p w14:paraId="4644891F" w14:textId="77777777" w:rsidR="004A0C6A" w:rsidRPr="00544887" w:rsidRDefault="004A0C6A" w:rsidP="00C2717A">
            <w:pPr>
              <w:pStyle w:val="Teksttabelinaglowek"/>
              <w:spacing w:before="40" w:after="40"/>
            </w:pPr>
            <w:r w:rsidRPr="00544887">
              <w:t>Uwagi</w:t>
            </w:r>
          </w:p>
        </w:tc>
      </w:tr>
      <w:tr w:rsidR="004A0C6A" w:rsidRPr="00FD7CB7" w14:paraId="2EF8AA84" w14:textId="77777777" w:rsidTr="007F6DFB">
        <w:trPr>
          <w:trHeight w:val="454"/>
        </w:trPr>
        <w:tc>
          <w:tcPr>
            <w:tcW w:w="4108" w:type="dxa"/>
            <w:shd w:val="clear" w:color="auto" w:fill="auto"/>
            <w:noWrap/>
            <w:vAlign w:val="center"/>
          </w:tcPr>
          <w:p w14:paraId="054BAA58" w14:textId="77777777" w:rsidR="004A0C6A" w:rsidRPr="009B2FBE" w:rsidRDefault="004A0C6A" w:rsidP="005946B7">
            <w:pPr>
              <w:pStyle w:val="Teksttabelilewy"/>
            </w:pPr>
            <w:r w:rsidRPr="00373DC6">
              <w:t>Li</w:t>
            </w:r>
            <w:r w:rsidRPr="00870610">
              <w:t>czba jcwp ze realizowanym lub zrealizowanym min. 1 zestawem d</w:t>
            </w:r>
            <w:r w:rsidRPr="00834DE4">
              <w:t>ziałań ciągłych</w:t>
            </w:r>
          </w:p>
        </w:tc>
        <w:tc>
          <w:tcPr>
            <w:tcW w:w="1585" w:type="dxa"/>
            <w:gridSpan w:val="2"/>
            <w:shd w:val="clear" w:color="auto" w:fill="auto"/>
            <w:noWrap/>
            <w:vAlign w:val="center"/>
          </w:tcPr>
          <w:p w14:paraId="42D2B2A2" w14:textId="77777777" w:rsidR="004A0C6A" w:rsidRPr="001A23BD" w:rsidRDefault="004A0C6A" w:rsidP="005946B7">
            <w:pPr>
              <w:pStyle w:val="Teksttabelisrodek"/>
            </w:pPr>
            <w:r w:rsidRPr="001A23BD">
              <w:t>32</w:t>
            </w:r>
          </w:p>
        </w:tc>
        <w:tc>
          <w:tcPr>
            <w:tcW w:w="1584" w:type="dxa"/>
            <w:gridSpan w:val="2"/>
            <w:vAlign w:val="center"/>
          </w:tcPr>
          <w:p w14:paraId="281BC154" w14:textId="1C7AEE18" w:rsidR="004A0C6A" w:rsidRPr="001A23BD" w:rsidRDefault="004A0C6A" w:rsidP="005946B7">
            <w:pPr>
              <w:pStyle w:val="Teksttabelisrodek"/>
            </w:pPr>
            <w:r w:rsidRPr="001A23BD">
              <w:t>82,1</w:t>
            </w:r>
          </w:p>
        </w:tc>
        <w:tc>
          <w:tcPr>
            <w:tcW w:w="1785" w:type="dxa"/>
            <w:vAlign w:val="center"/>
          </w:tcPr>
          <w:p w14:paraId="4BD46A23" w14:textId="77777777" w:rsidR="004A0C6A" w:rsidRPr="00022931" w:rsidRDefault="004A0C6A" w:rsidP="005946B7">
            <w:pPr>
              <w:pStyle w:val="Teksttabelilewy"/>
            </w:pPr>
            <w:r w:rsidRPr="00C571CA">
              <w:t>-</w:t>
            </w:r>
          </w:p>
        </w:tc>
      </w:tr>
      <w:tr w:rsidR="004A0C6A" w:rsidRPr="00FD7CB7" w14:paraId="429CFD8A" w14:textId="77777777" w:rsidTr="007F6DFB">
        <w:trPr>
          <w:trHeight w:val="454"/>
        </w:trPr>
        <w:tc>
          <w:tcPr>
            <w:tcW w:w="4108" w:type="dxa"/>
            <w:shd w:val="clear" w:color="auto" w:fill="auto"/>
            <w:noWrap/>
            <w:vAlign w:val="center"/>
            <w:hideMark/>
          </w:tcPr>
          <w:p w14:paraId="14B24FB7" w14:textId="77777777" w:rsidR="004A0C6A" w:rsidRPr="00834DE4" w:rsidRDefault="004A0C6A" w:rsidP="005946B7">
            <w:pPr>
              <w:pStyle w:val="Teksttabelilewy"/>
            </w:pPr>
            <w:r w:rsidRPr="00373DC6">
              <w:t>Liczba jcwp ze zrealiz</w:t>
            </w:r>
            <w:r w:rsidRPr="00870610">
              <w:t>owanym min. 1 działaniem jednorazowym</w:t>
            </w:r>
          </w:p>
        </w:tc>
        <w:tc>
          <w:tcPr>
            <w:tcW w:w="1585" w:type="dxa"/>
            <w:gridSpan w:val="2"/>
            <w:shd w:val="clear" w:color="auto" w:fill="auto"/>
            <w:noWrap/>
            <w:vAlign w:val="center"/>
            <w:hideMark/>
          </w:tcPr>
          <w:p w14:paraId="17A8D714" w14:textId="77777777" w:rsidR="004A0C6A" w:rsidRPr="001A23BD" w:rsidRDefault="004A0C6A" w:rsidP="005946B7">
            <w:pPr>
              <w:pStyle w:val="Teksttabelisrodek"/>
            </w:pPr>
            <w:r w:rsidRPr="009B2FBE">
              <w:t>0</w:t>
            </w:r>
          </w:p>
        </w:tc>
        <w:tc>
          <w:tcPr>
            <w:tcW w:w="1584" w:type="dxa"/>
            <w:gridSpan w:val="2"/>
            <w:vAlign w:val="center"/>
          </w:tcPr>
          <w:p w14:paraId="434FEB90" w14:textId="77777777" w:rsidR="004A0C6A" w:rsidRPr="001A23BD" w:rsidRDefault="004A0C6A" w:rsidP="005946B7">
            <w:pPr>
              <w:pStyle w:val="Teksttabelisrodek"/>
            </w:pPr>
            <w:r w:rsidRPr="001A23BD">
              <w:t>0</w:t>
            </w:r>
          </w:p>
        </w:tc>
        <w:tc>
          <w:tcPr>
            <w:tcW w:w="1785" w:type="dxa"/>
            <w:vAlign w:val="center"/>
          </w:tcPr>
          <w:p w14:paraId="6C0CD039" w14:textId="77777777" w:rsidR="004A0C6A" w:rsidRPr="00C571CA" w:rsidRDefault="004A0C6A" w:rsidP="005946B7">
            <w:pPr>
              <w:pStyle w:val="Teksttabelilewy"/>
            </w:pPr>
            <w:r w:rsidRPr="001A23BD">
              <w:t>-</w:t>
            </w:r>
          </w:p>
        </w:tc>
      </w:tr>
      <w:tr w:rsidR="004A0C6A" w:rsidRPr="00FD7CB7" w14:paraId="05F95EC2" w14:textId="77777777" w:rsidTr="007F6DFB">
        <w:trPr>
          <w:trHeight w:val="454"/>
        </w:trPr>
        <w:tc>
          <w:tcPr>
            <w:tcW w:w="4108" w:type="dxa"/>
            <w:shd w:val="clear" w:color="auto" w:fill="auto"/>
            <w:noWrap/>
            <w:vAlign w:val="center"/>
            <w:hideMark/>
          </w:tcPr>
          <w:p w14:paraId="1BB76117" w14:textId="77777777" w:rsidR="004A0C6A" w:rsidRPr="00834DE4" w:rsidRDefault="004A0C6A" w:rsidP="005946B7">
            <w:pPr>
              <w:pStyle w:val="Teksttabelilewy"/>
            </w:pPr>
            <w:r w:rsidRPr="00373DC6">
              <w:t xml:space="preserve">Liczba ocen jcwp z wynikami umożliwiającymi uwzględnienie w ocenie skuteczności </w:t>
            </w:r>
          </w:p>
        </w:tc>
        <w:tc>
          <w:tcPr>
            <w:tcW w:w="1585" w:type="dxa"/>
            <w:gridSpan w:val="2"/>
            <w:shd w:val="clear" w:color="auto" w:fill="auto"/>
            <w:noWrap/>
            <w:vAlign w:val="center"/>
            <w:hideMark/>
          </w:tcPr>
          <w:p w14:paraId="65146D8B" w14:textId="77777777" w:rsidR="004A0C6A" w:rsidRPr="001A23BD" w:rsidRDefault="004A0C6A" w:rsidP="005946B7">
            <w:pPr>
              <w:pStyle w:val="Teksttabelisrodek"/>
            </w:pPr>
            <w:r w:rsidRPr="009B2FBE">
              <w:t>14</w:t>
            </w:r>
          </w:p>
        </w:tc>
        <w:tc>
          <w:tcPr>
            <w:tcW w:w="1584" w:type="dxa"/>
            <w:gridSpan w:val="2"/>
            <w:vAlign w:val="center"/>
          </w:tcPr>
          <w:p w14:paraId="5BBB648E" w14:textId="330CCABD" w:rsidR="004A0C6A" w:rsidRPr="001A23BD" w:rsidRDefault="004A0C6A" w:rsidP="005946B7">
            <w:pPr>
              <w:pStyle w:val="Teksttabelisrodek"/>
            </w:pPr>
            <w:r w:rsidRPr="001A23BD">
              <w:t>35,9</w:t>
            </w:r>
          </w:p>
        </w:tc>
        <w:tc>
          <w:tcPr>
            <w:tcW w:w="1785" w:type="dxa"/>
            <w:vAlign w:val="center"/>
          </w:tcPr>
          <w:p w14:paraId="3F0D8D7A" w14:textId="77777777" w:rsidR="004A0C6A" w:rsidRPr="00022931" w:rsidRDefault="004A0C6A" w:rsidP="005946B7">
            <w:pPr>
              <w:pStyle w:val="Teksttabelilewy"/>
            </w:pPr>
            <w:r w:rsidRPr="001A23BD">
              <w:t xml:space="preserve">proc. jcwp, </w:t>
            </w:r>
            <w:r w:rsidRPr="00C571CA">
              <w:t>w któ</w:t>
            </w:r>
            <w:r w:rsidRPr="00022931">
              <w:t>rych stosowano działania</w:t>
            </w:r>
          </w:p>
        </w:tc>
      </w:tr>
      <w:tr w:rsidR="004A0C6A" w:rsidRPr="00FD7CB7" w14:paraId="7632018B" w14:textId="77777777" w:rsidTr="007F6DFB">
        <w:trPr>
          <w:trHeight w:val="454"/>
        </w:trPr>
        <w:tc>
          <w:tcPr>
            <w:tcW w:w="4108" w:type="dxa"/>
            <w:shd w:val="clear" w:color="auto" w:fill="D9D9D9" w:themeFill="background1" w:themeFillShade="D9"/>
            <w:noWrap/>
            <w:vAlign w:val="center"/>
          </w:tcPr>
          <w:p w14:paraId="4AB4FF5C" w14:textId="77777777" w:rsidR="004A0C6A" w:rsidRPr="00834DE4" w:rsidRDefault="004A0C6A" w:rsidP="00E9412E">
            <w:pPr>
              <w:keepNext/>
              <w:suppressAutoHyphens/>
              <w:spacing w:before="40" w:after="40"/>
              <w:rPr>
                <w:rFonts w:eastAsia="Times New Roman" w:cs="Calibri"/>
                <w:color w:val="000000"/>
                <w:sz w:val="18"/>
                <w:szCs w:val="18"/>
                <w:lang w:eastAsia="pl-PL"/>
              </w:rPr>
            </w:pPr>
            <w:r w:rsidRPr="00F4433F">
              <w:rPr>
                <w:rFonts w:eastAsia="Times New Roman" w:cs="Calibri"/>
                <w:color w:val="000000"/>
                <w:sz w:val="18"/>
                <w:szCs w:val="18"/>
                <w:lang w:eastAsia="pl-PL"/>
              </w:rPr>
              <w:t>Skuteczność redukcji stężeń oceniana jako odsetek wykonanych oznaczeń, dla któr</w:t>
            </w:r>
            <w:r w:rsidRPr="00373DC6">
              <w:rPr>
                <w:rFonts w:eastAsia="Times New Roman" w:cs="Calibri"/>
                <w:color w:val="000000"/>
                <w:sz w:val="18"/>
                <w:szCs w:val="18"/>
                <w:lang w:eastAsia="pl-PL"/>
              </w:rPr>
              <w:t>ych uzyskano redukcję stężenia</w:t>
            </w:r>
          </w:p>
        </w:tc>
        <w:tc>
          <w:tcPr>
            <w:tcW w:w="1585" w:type="dxa"/>
            <w:gridSpan w:val="2"/>
            <w:shd w:val="clear" w:color="auto" w:fill="D9D9D9" w:themeFill="background1" w:themeFillShade="D9"/>
            <w:noWrap/>
            <w:vAlign w:val="center"/>
          </w:tcPr>
          <w:p w14:paraId="1CB53FD2" w14:textId="77777777" w:rsidR="004A0C6A" w:rsidRPr="001A23BD" w:rsidRDefault="004A0C6A" w:rsidP="005946B7">
            <w:pPr>
              <w:pStyle w:val="Teksttabelisrodek"/>
            </w:pPr>
            <w:r w:rsidRPr="009B2FBE">
              <w:t>Powyżej 50% oz</w:t>
            </w:r>
            <w:r w:rsidRPr="001A23BD">
              <w:t>naczeń</w:t>
            </w:r>
          </w:p>
        </w:tc>
        <w:tc>
          <w:tcPr>
            <w:tcW w:w="1584" w:type="dxa"/>
            <w:gridSpan w:val="2"/>
            <w:shd w:val="clear" w:color="auto" w:fill="D9D9D9" w:themeFill="background1" w:themeFillShade="D9"/>
            <w:vAlign w:val="center"/>
          </w:tcPr>
          <w:p w14:paraId="705E1522" w14:textId="77777777" w:rsidR="004A0C6A" w:rsidRPr="001A23BD" w:rsidRDefault="004A0C6A" w:rsidP="005946B7">
            <w:pPr>
              <w:pStyle w:val="Teksttabelisrodek"/>
            </w:pPr>
            <w:r w:rsidRPr="001A23BD">
              <w:t>Powyżej 85% oznaczeń</w:t>
            </w:r>
          </w:p>
        </w:tc>
        <w:tc>
          <w:tcPr>
            <w:tcW w:w="1785" w:type="dxa"/>
            <w:shd w:val="clear" w:color="auto" w:fill="D9D9D9" w:themeFill="background1" w:themeFillShade="D9"/>
            <w:vAlign w:val="center"/>
          </w:tcPr>
          <w:p w14:paraId="645D9BE1" w14:textId="77777777" w:rsidR="004A0C6A" w:rsidRPr="00022931" w:rsidRDefault="004A0C6A" w:rsidP="005946B7">
            <w:pPr>
              <w:pStyle w:val="Teksttabelisrodek"/>
            </w:pPr>
            <w:r w:rsidRPr="00C571CA">
              <w:t>Uwagi</w:t>
            </w:r>
          </w:p>
        </w:tc>
      </w:tr>
      <w:tr w:rsidR="004A0C6A" w:rsidRPr="00FD7CB7" w14:paraId="0C00291A" w14:textId="77777777" w:rsidTr="007F6DFB">
        <w:trPr>
          <w:trHeight w:val="454"/>
        </w:trPr>
        <w:tc>
          <w:tcPr>
            <w:tcW w:w="4108" w:type="dxa"/>
            <w:shd w:val="clear" w:color="auto" w:fill="auto"/>
            <w:noWrap/>
            <w:vAlign w:val="center"/>
            <w:hideMark/>
          </w:tcPr>
          <w:p w14:paraId="77722688" w14:textId="77777777" w:rsidR="004A0C6A" w:rsidRPr="001A23BD" w:rsidRDefault="004A0C6A" w:rsidP="005946B7">
            <w:pPr>
              <w:pStyle w:val="Teksttabelilewy"/>
            </w:pPr>
            <w:r w:rsidRPr="00373DC6">
              <w:t>Liczba jcwp, w których redukcja stężenia występuje w powyżej 50% o</w:t>
            </w:r>
            <w:r w:rsidRPr="00834DE4">
              <w:t>znacz</w:t>
            </w:r>
            <w:r w:rsidRPr="009B2FBE">
              <w:t xml:space="preserve">eń (za istotne przyjęto pomiary o </w:t>
            </w:r>
            <w:r w:rsidRPr="001A23BD">
              <w:t>redukcji poniżej 20%)</w:t>
            </w:r>
          </w:p>
        </w:tc>
        <w:tc>
          <w:tcPr>
            <w:tcW w:w="793" w:type="dxa"/>
            <w:shd w:val="clear" w:color="auto" w:fill="auto"/>
            <w:noWrap/>
            <w:vAlign w:val="center"/>
          </w:tcPr>
          <w:p w14:paraId="713D251E" w14:textId="77777777" w:rsidR="004A0C6A" w:rsidRPr="001A23BD" w:rsidRDefault="004A0C6A" w:rsidP="005946B7">
            <w:pPr>
              <w:pStyle w:val="Teksttabelisrodek"/>
            </w:pPr>
            <w:r w:rsidRPr="001A23BD">
              <w:t>14</w:t>
            </w:r>
          </w:p>
        </w:tc>
        <w:tc>
          <w:tcPr>
            <w:tcW w:w="792" w:type="dxa"/>
            <w:shd w:val="clear" w:color="auto" w:fill="auto"/>
            <w:noWrap/>
            <w:vAlign w:val="center"/>
          </w:tcPr>
          <w:p w14:paraId="51C5D786" w14:textId="77777777" w:rsidR="004A0C6A" w:rsidRPr="00022931" w:rsidRDefault="004A0C6A" w:rsidP="005946B7">
            <w:pPr>
              <w:pStyle w:val="Teksttabelisrodek"/>
            </w:pPr>
            <w:r w:rsidRPr="00C571CA">
              <w:t>100,0%</w:t>
            </w:r>
          </w:p>
        </w:tc>
        <w:tc>
          <w:tcPr>
            <w:tcW w:w="792" w:type="dxa"/>
            <w:vAlign w:val="center"/>
          </w:tcPr>
          <w:p w14:paraId="2DEA119D" w14:textId="77777777" w:rsidR="004A0C6A" w:rsidRPr="00022931" w:rsidRDefault="004A0C6A" w:rsidP="005946B7">
            <w:pPr>
              <w:pStyle w:val="Teksttabelisrodek"/>
            </w:pPr>
            <w:r w:rsidRPr="00022931">
              <w:t>5</w:t>
            </w:r>
          </w:p>
        </w:tc>
        <w:tc>
          <w:tcPr>
            <w:tcW w:w="792" w:type="dxa"/>
            <w:vAlign w:val="center"/>
          </w:tcPr>
          <w:p w14:paraId="07B27706" w14:textId="77777777" w:rsidR="004A0C6A" w:rsidRPr="00022931" w:rsidRDefault="004A0C6A" w:rsidP="005946B7">
            <w:pPr>
              <w:pStyle w:val="Teksttabelisrodek"/>
            </w:pPr>
            <w:r w:rsidRPr="00022931">
              <w:t>35,7%</w:t>
            </w:r>
          </w:p>
        </w:tc>
        <w:tc>
          <w:tcPr>
            <w:tcW w:w="1785" w:type="dxa"/>
            <w:vAlign w:val="center"/>
          </w:tcPr>
          <w:p w14:paraId="648CE37D" w14:textId="77777777" w:rsidR="004A0C6A" w:rsidRPr="00681FCF" w:rsidRDefault="004A0C6A" w:rsidP="005946B7">
            <w:pPr>
              <w:pStyle w:val="Teksttabelilewy"/>
            </w:pPr>
            <w:r w:rsidRPr="00681FCF">
              <w:t>proc. wykonanych ocen</w:t>
            </w:r>
          </w:p>
        </w:tc>
      </w:tr>
      <w:tr w:rsidR="004A0C6A" w:rsidRPr="00FD7CB7" w14:paraId="298DACCA" w14:textId="77777777" w:rsidTr="007F6DFB">
        <w:trPr>
          <w:trHeight w:val="454"/>
        </w:trPr>
        <w:tc>
          <w:tcPr>
            <w:tcW w:w="4108" w:type="dxa"/>
            <w:shd w:val="clear" w:color="auto" w:fill="auto"/>
            <w:noWrap/>
            <w:vAlign w:val="center"/>
            <w:hideMark/>
          </w:tcPr>
          <w:p w14:paraId="7D357321" w14:textId="77777777" w:rsidR="004A0C6A" w:rsidRPr="009B2FBE" w:rsidRDefault="004A0C6A" w:rsidP="005946B7">
            <w:pPr>
              <w:pStyle w:val="Teksttabelilewy"/>
            </w:pPr>
            <w:r w:rsidRPr="00373DC6">
              <w:t>Liczba j</w:t>
            </w:r>
            <w:r w:rsidRPr="00870610">
              <w:t xml:space="preserve">cwp, w których nie stwierdzono </w:t>
            </w:r>
            <w:r w:rsidRPr="00834DE4">
              <w:t>przekroczeń powyżej 50% wartości odchylenia od normy (kryterium przyjęte dla oceny skuteczności działań)</w:t>
            </w:r>
          </w:p>
        </w:tc>
        <w:tc>
          <w:tcPr>
            <w:tcW w:w="793" w:type="dxa"/>
            <w:shd w:val="clear" w:color="auto" w:fill="auto"/>
            <w:noWrap/>
            <w:vAlign w:val="center"/>
          </w:tcPr>
          <w:p w14:paraId="068EAB08" w14:textId="77777777" w:rsidR="004A0C6A" w:rsidRPr="001A23BD" w:rsidRDefault="004A0C6A" w:rsidP="005946B7">
            <w:pPr>
              <w:pStyle w:val="Teksttabelisrodek"/>
            </w:pPr>
            <w:r w:rsidRPr="001A23BD">
              <w:t>2</w:t>
            </w:r>
          </w:p>
        </w:tc>
        <w:tc>
          <w:tcPr>
            <w:tcW w:w="792" w:type="dxa"/>
            <w:shd w:val="clear" w:color="auto" w:fill="auto"/>
            <w:noWrap/>
            <w:vAlign w:val="center"/>
          </w:tcPr>
          <w:p w14:paraId="2A441711" w14:textId="77777777" w:rsidR="004A0C6A" w:rsidRPr="001A23BD" w:rsidRDefault="004A0C6A" w:rsidP="005946B7">
            <w:pPr>
              <w:pStyle w:val="Teksttabelisrodek"/>
            </w:pPr>
            <w:r w:rsidRPr="001A23BD">
              <w:t>14,3%</w:t>
            </w:r>
          </w:p>
        </w:tc>
        <w:tc>
          <w:tcPr>
            <w:tcW w:w="792" w:type="dxa"/>
            <w:vAlign w:val="center"/>
          </w:tcPr>
          <w:p w14:paraId="1135B3C1" w14:textId="77777777" w:rsidR="004A0C6A" w:rsidRPr="00022931" w:rsidRDefault="004A0C6A" w:rsidP="005946B7">
            <w:pPr>
              <w:pStyle w:val="Teksttabelisrodek"/>
            </w:pPr>
            <w:r w:rsidRPr="00C571CA">
              <w:t>2</w:t>
            </w:r>
          </w:p>
        </w:tc>
        <w:tc>
          <w:tcPr>
            <w:tcW w:w="792" w:type="dxa"/>
            <w:vAlign w:val="center"/>
          </w:tcPr>
          <w:p w14:paraId="543DBF04" w14:textId="77777777" w:rsidR="004A0C6A" w:rsidRPr="00022931" w:rsidRDefault="004A0C6A" w:rsidP="005946B7">
            <w:pPr>
              <w:pStyle w:val="Teksttabelisrodek"/>
            </w:pPr>
            <w:r w:rsidRPr="00022931">
              <w:t>40,0%</w:t>
            </w:r>
          </w:p>
        </w:tc>
        <w:tc>
          <w:tcPr>
            <w:tcW w:w="1785" w:type="dxa"/>
            <w:vAlign w:val="center"/>
          </w:tcPr>
          <w:p w14:paraId="5FD5D65E" w14:textId="77777777" w:rsidR="004A0C6A" w:rsidRPr="00681FCF" w:rsidRDefault="004A0C6A" w:rsidP="005946B7">
            <w:pPr>
              <w:pStyle w:val="Teksttabelilewy"/>
            </w:pPr>
            <w:r w:rsidRPr="00022931">
              <w:t>proc. ocen o wymaganej redukcji</w:t>
            </w:r>
          </w:p>
        </w:tc>
      </w:tr>
      <w:tr w:rsidR="004A0C6A" w:rsidRPr="00FD7CB7" w14:paraId="4DC5B764" w14:textId="77777777" w:rsidTr="007F6DFB">
        <w:trPr>
          <w:trHeight w:val="454"/>
        </w:trPr>
        <w:tc>
          <w:tcPr>
            <w:tcW w:w="4108" w:type="dxa"/>
            <w:shd w:val="clear" w:color="auto" w:fill="auto"/>
            <w:noWrap/>
            <w:vAlign w:val="center"/>
            <w:hideMark/>
          </w:tcPr>
          <w:p w14:paraId="3B2A96A7" w14:textId="77777777" w:rsidR="004A0C6A" w:rsidRPr="009B2FBE" w:rsidRDefault="004A0C6A" w:rsidP="005946B7">
            <w:pPr>
              <w:pStyle w:val="Teksttabelilewy"/>
            </w:pPr>
            <w:r w:rsidRPr="00373DC6">
              <w:t>Liczba jcwp, w których stosowano działania i uzyskano skuteczność reduk</w:t>
            </w:r>
            <w:r w:rsidRPr="00834DE4">
              <w:t>cji dla liczby oznaczeń</w:t>
            </w:r>
          </w:p>
        </w:tc>
        <w:tc>
          <w:tcPr>
            <w:tcW w:w="793" w:type="dxa"/>
            <w:shd w:val="clear" w:color="auto" w:fill="auto"/>
            <w:noWrap/>
            <w:vAlign w:val="center"/>
          </w:tcPr>
          <w:p w14:paraId="6BE25344" w14:textId="77777777" w:rsidR="004A0C6A" w:rsidRPr="001A23BD" w:rsidRDefault="004A0C6A" w:rsidP="005946B7">
            <w:pPr>
              <w:pStyle w:val="Teksttabelisrodek"/>
            </w:pPr>
            <w:r w:rsidRPr="001A23BD">
              <w:t>14</w:t>
            </w:r>
          </w:p>
        </w:tc>
        <w:tc>
          <w:tcPr>
            <w:tcW w:w="792" w:type="dxa"/>
            <w:shd w:val="clear" w:color="auto" w:fill="auto"/>
            <w:noWrap/>
            <w:vAlign w:val="center"/>
          </w:tcPr>
          <w:p w14:paraId="64A1464C" w14:textId="77777777" w:rsidR="004A0C6A" w:rsidRPr="001A23BD" w:rsidRDefault="004A0C6A" w:rsidP="005946B7">
            <w:pPr>
              <w:pStyle w:val="Teksttabelisrodek"/>
            </w:pPr>
            <w:r w:rsidRPr="001A23BD">
              <w:t>100,0%</w:t>
            </w:r>
          </w:p>
        </w:tc>
        <w:tc>
          <w:tcPr>
            <w:tcW w:w="792" w:type="dxa"/>
            <w:vAlign w:val="center"/>
          </w:tcPr>
          <w:p w14:paraId="1A12AF59" w14:textId="77777777" w:rsidR="004A0C6A" w:rsidRPr="00022931" w:rsidRDefault="004A0C6A" w:rsidP="005946B7">
            <w:pPr>
              <w:pStyle w:val="Teksttabelisrodek"/>
            </w:pPr>
            <w:r w:rsidRPr="00C571CA">
              <w:t>5</w:t>
            </w:r>
          </w:p>
        </w:tc>
        <w:tc>
          <w:tcPr>
            <w:tcW w:w="792" w:type="dxa"/>
            <w:vAlign w:val="center"/>
          </w:tcPr>
          <w:p w14:paraId="59DDA5B9" w14:textId="77777777" w:rsidR="004A0C6A" w:rsidRPr="00022931" w:rsidRDefault="004A0C6A" w:rsidP="005946B7">
            <w:pPr>
              <w:pStyle w:val="Teksttabelisrodek"/>
            </w:pPr>
            <w:r w:rsidRPr="00022931">
              <w:t>100,0%</w:t>
            </w:r>
          </w:p>
        </w:tc>
        <w:tc>
          <w:tcPr>
            <w:tcW w:w="1785" w:type="dxa"/>
            <w:vAlign w:val="center"/>
          </w:tcPr>
          <w:p w14:paraId="272B937C" w14:textId="77777777" w:rsidR="004A0C6A" w:rsidRPr="00022931" w:rsidRDefault="004A0C6A" w:rsidP="005946B7">
            <w:pPr>
              <w:pStyle w:val="Teksttabelilewy"/>
            </w:pPr>
            <w:r w:rsidRPr="00022931">
              <w:t>proc. ocen o wymaganej redukcji z działaniami</w:t>
            </w:r>
          </w:p>
        </w:tc>
      </w:tr>
      <w:tr w:rsidR="004A0C6A" w:rsidRPr="00FD7CB7" w14:paraId="3EBFDA53" w14:textId="77777777" w:rsidTr="007F6DFB">
        <w:trPr>
          <w:trHeight w:val="454"/>
        </w:trPr>
        <w:tc>
          <w:tcPr>
            <w:tcW w:w="4108" w:type="dxa"/>
            <w:shd w:val="clear" w:color="auto" w:fill="auto"/>
            <w:noWrap/>
            <w:vAlign w:val="center"/>
            <w:hideMark/>
          </w:tcPr>
          <w:p w14:paraId="35194BC6" w14:textId="77777777" w:rsidR="004A0C6A" w:rsidRPr="001A23BD" w:rsidRDefault="004A0C6A" w:rsidP="005946B7">
            <w:pPr>
              <w:pStyle w:val="Teksttabelilewy"/>
            </w:pPr>
            <w:r w:rsidRPr="00373DC6">
              <w:t>Liczba działań dających założoną skuteczność redukcji dl</w:t>
            </w:r>
            <w:r w:rsidRPr="00834DE4">
              <w:t>a lic</w:t>
            </w:r>
            <w:r w:rsidRPr="009B2FBE">
              <w:t xml:space="preserve">zby oznaczeń i </w:t>
            </w:r>
            <w:r w:rsidRPr="001A23BD">
              <w:t>maks. przekroczenie dla pojedynczego oznaczenia do 50%</w:t>
            </w:r>
          </w:p>
        </w:tc>
        <w:tc>
          <w:tcPr>
            <w:tcW w:w="793" w:type="dxa"/>
            <w:shd w:val="clear" w:color="auto" w:fill="auto"/>
            <w:noWrap/>
            <w:vAlign w:val="center"/>
          </w:tcPr>
          <w:p w14:paraId="267CB99B" w14:textId="77777777" w:rsidR="004A0C6A" w:rsidRPr="001A23BD" w:rsidRDefault="004A0C6A" w:rsidP="005946B7">
            <w:pPr>
              <w:pStyle w:val="Teksttabelisrodek"/>
            </w:pPr>
            <w:r w:rsidRPr="001A23BD">
              <w:t>2</w:t>
            </w:r>
          </w:p>
        </w:tc>
        <w:tc>
          <w:tcPr>
            <w:tcW w:w="792" w:type="dxa"/>
            <w:shd w:val="clear" w:color="auto" w:fill="auto"/>
            <w:noWrap/>
            <w:vAlign w:val="center"/>
          </w:tcPr>
          <w:p w14:paraId="19E93E83" w14:textId="77777777" w:rsidR="004A0C6A" w:rsidRPr="00022931" w:rsidRDefault="004A0C6A" w:rsidP="005946B7">
            <w:pPr>
              <w:pStyle w:val="Teksttabelisrodek"/>
            </w:pPr>
            <w:r w:rsidRPr="00C571CA">
              <w:t>14,3%</w:t>
            </w:r>
          </w:p>
        </w:tc>
        <w:tc>
          <w:tcPr>
            <w:tcW w:w="792" w:type="dxa"/>
            <w:vAlign w:val="center"/>
          </w:tcPr>
          <w:p w14:paraId="240FDAD8" w14:textId="77777777" w:rsidR="004A0C6A" w:rsidRPr="00022931" w:rsidRDefault="004A0C6A" w:rsidP="005946B7">
            <w:pPr>
              <w:pStyle w:val="Teksttabelisrodek"/>
            </w:pPr>
            <w:r w:rsidRPr="00022931">
              <w:t>1</w:t>
            </w:r>
          </w:p>
        </w:tc>
        <w:tc>
          <w:tcPr>
            <w:tcW w:w="792" w:type="dxa"/>
            <w:vAlign w:val="center"/>
          </w:tcPr>
          <w:p w14:paraId="0F4B4D3D" w14:textId="77777777" w:rsidR="004A0C6A" w:rsidRPr="00022931" w:rsidRDefault="004A0C6A" w:rsidP="005946B7">
            <w:pPr>
              <w:pStyle w:val="Teksttabelisrodek"/>
            </w:pPr>
            <w:r w:rsidRPr="00022931">
              <w:t>20,0%</w:t>
            </w:r>
          </w:p>
        </w:tc>
        <w:tc>
          <w:tcPr>
            <w:tcW w:w="1785" w:type="dxa"/>
            <w:vAlign w:val="center"/>
          </w:tcPr>
          <w:p w14:paraId="56DEDC8C" w14:textId="77777777" w:rsidR="004A0C6A" w:rsidRPr="00681FCF" w:rsidRDefault="004A0C6A" w:rsidP="005946B7">
            <w:pPr>
              <w:pStyle w:val="Teksttabelilewy"/>
            </w:pPr>
            <w:r w:rsidRPr="00681FCF">
              <w:t>proc. ocen jw., gdzie przekroczenia były niższe niż 50%</w:t>
            </w:r>
          </w:p>
        </w:tc>
      </w:tr>
    </w:tbl>
    <w:p w14:paraId="67533995" w14:textId="71C26949" w:rsidR="007F6DFB" w:rsidRDefault="007F6DFB" w:rsidP="005946B7">
      <w:pPr>
        <w:pStyle w:val="rdo0"/>
      </w:pPr>
      <w:r w:rsidRPr="001E4D45">
        <w:t xml:space="preserve">Źródło: opracowanie </w:t>
      </w:r>
      <w:r>
        <w:t>własne</w:t>
      </w:r>
    </w:p>
    <w:p w14:paraId="4A4E1439" w14:textId="77777777" w:rsidR="00F66A46" w:rsidRPr="001E4D45" w:rsidRDefault="00F66A46" w:rsidP="005946B7">
      <w:pPr>
        <w:pStyle w:val="rdo0"/>
      </w:pPr>
    </w:p>
    <w:p w14:paraId="41493600" w14:textId="5F773556" w:rsidR="00D77F7F" w:rsidRPr="00544887" w:rsidRDefault="005E2AE0" w:rsidP="00CC4F8D">
      <w:pPr>
        <w:pStyle w:val="Tabela"/>
      </w:pPr>
      <w:bookmarkStart w:id="444" w:name="_Toc68725245"/>
      <w:r>
        <w:t>Tabela</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17</w:t>
      </w:r>
      <w:r w:rsidR="00B25B32">
        <w:rPr>
          <w:noProof/>
        </w:rPr>
        <w:fldChar w:fldCharType="end"/>
      </w:r>
      <w:r w:rsidR="00D77F7F" w:rsidRPr="00544887">
        <w:tab/>
        <w:t xml:space="preserve">Skuteczność działań dla kategorii jcwp </w:t>
      </w:r>
      <w:r w:rsidR="002414D8">
        <w:t>LW</w:t>
      </w:r>
      <w:r w:rsidR="00D77F7F" w:rsidRPr="00544887">
        <w:t xml:space="preserve"> w zakresie oceny substancji priorytetowych w wodzie </w:t>
      </w:r>
      <w:r w:rsidR="002E3A3C">
        <w:t>-</w:t>
      </w:r>
      <w:r w:rsidR="00D77F7F" w:rsidRPr="00544887">
        <w:t xml:space="preserve"> analiza statystyczna obejmująca obszar dorzecza Niemna</w:t>
      </w:r>
      <w:bookmarkEnd w:id="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8"/>
        <w:gridCol w:w="793"/>
        <w:gridCol w:w="792"/>
        <w:gridCol w:w="792"/>
        <w:gridCol w:w="792"/>
        <w:gridCol w:w="1785"/>
      </w:tblGrid>
      <w:tr w:rsidR="004A0C6A" w:rsidRPr="00544887" w14:paraId="69DC4C0E" w14:textId="77777777" w:rsidTr="000F4FF4">
        <w:trPr>
          <w:trHeight w:val="454"/>
          <w:tblHeader/>
        </w:trPr>
        <w:tc>
          <w:tcPr>
            <w:tcW w:w="4108" w:type="dxa"/>
            <w:shd w:val="clear" w:color="auto" w:fill="BFBFBF" w:themeFill="background1" w:themeFillShade="BF"/>
            <w:noWrap/>
            <w:vAlign w:val="center"/>
          </w:tcPr>
          <w:p w14:paraId="14285E09" w14:textId="77777777" w:rsidR="004A0C6A" w:rsidRPr="00544887" w:rsidRDefault="004A0C6A" w:rsidP="008321EA">
            <w:pPr>
              <w:pStyle w:val="Teksttabelinaglowek"/>
              <w:spacing w:before="40" w:after="40"/>
              <w:jc w:val="left"/>
            </w:pPr>
            <w:r w:rsidRPr="00544887">
              <w:t>Ocena skuteczności działań w jcwp LW</w:t>
            </w:r>
          </w:p>
        </w:tc>
        <w:tc>
          <w:tcPr>
            <w:tcW w:w="1585" w:type="dxa"/>
            <w:gridSpan w:val="2"/>
            <w:shd w:val="clear" w:color="auto" w:fill="BFBFBF" w:themeFill="background1" w:themeFillShade="BF"/>
            <w:noWrap/>
            <w:vAlign w:val="center"/>
          </w:tcPr>
          <w:p w14:paraId="6BAC30CB" w14:textId="77777777" w:rsidR="004A0C6A" w:rsidRPr="00544887" w:rsidRDefault="004A0C6A" w:rsidP="00C2717A">
            <w:pPr>
              <w:pStyle w:val="Teksttabelinaglowek"/>
              <w:spacing w:before="40" w:after="40"/>
            </w:pPr>
            <w:r w:rsidRPr="00544887">
              <w:t>Liczba jcwp</w:t>
            </w:r>
          </w:p>
        </w:tc>
        <w:tc>
          <w:tcPr>
            <w:tcW w:w="1584" w:type="dxa"/>
            <w:gridSpan w:val="2"/>
            <w:shd w:val="clear" w:color="auto" w:fill="BFBFBF" w:themeFill="background1" w:themeFillShade="BF"/>
            <w:vAlign w:val="center"/>
          </w:tcPr>
          <w:p w14:paraId="47D8DE6C" w14:textId="3DCA82F1" w:rsidR="004A0C6A" w:rsidRPr="00544887" w:rsidRDefault="004A0C6A" w:rsidP="00C2717A">
            <w:pPr>
              <w:pStyle w:val="Teksttabelinaglowek"/>
              <w:spacing w:before="40" w:after="40"/>
            </w:pPr>
            <w:r w:rsidRPr="00544887">
              <w:t xml:space="preserve">Udział </w:t>
            </w:r>
            <w:r w:rsidRPr="00544887">
              <w:br/>
              <w:t xml:space="preserve">w liczbie jcwp </w:t>
            </w:r>
            <w:r w:rsidR="005A793C">
              <w:t>(%)</w:t>
            </w:r>
          </w:p>
        </w:tc>
        <w:tc>
          <w:tcPr>
            <w:tcW w:w="1785" w:type="dxa"/>
            <w:shd w:val="clear" w:color="auto" w:fill="BFBFBF" w:themeFill="background1" w:themeFillShade="BF"/>
            <w:vAlign w:val="center"/>
          </w:tcPr>
          <w:p w14:paraId="65D9A6AE" w14:textId="77777777" w:rsidR="004A0C6A" w:rsidRPr="00544887" w:rsidRDefault="004A0C6A" w:rsidP="00C2717A">
            <w:pPr>
              <w:pStyle w:val="Teksttabelinaglowek"/>
              <w:spacing w:before="40" w:after="40"/>
            </w:pPr>
            <w:r w:rsidRPr="00544887">
              <w:t>Uwagi</w:t>
            </w:r>
          </w:p>
        </w:tc>
      </w:tr>
      <w:tr w:rsidR="004A0C6A" w:rsidRPr="00544887" w14:paraId="3C1F7FCD" w14:textId="77777777" w:rsidTr="007F6DFB">
        <w:trPr>
          <w:trHeight w:val="454"/>
        </w:trPr>
        <w:tc>
          <w:tcPr>
            <w:tcW w:w="4108" w:type="dxa"/>
            <w:shd w:val="clear" w:color="auto" w:fill="auto"/>
            <w:noWrap/>
            <w:vAlign w:val="center"/>
          </w:tcPr>
          <w:p w14:paraId="435EB60A" w14:textId="77777777" w:rsidR="004A0C6A" w:rsidRPr="009B2FBE" w:rsidRDefault="004A0C6A" w:rsidP="005946B7">
            <w:pPr>
              <w:pStyle w:val="Teksttabelilewy"/>
            </w:pPr>
            <w:r w:rsidRPr="00373DC6">
              <w:t xml:space="preserve">Liczba jcwp ze </w:t>
            </w:r>
            <w:r w:rsidRPr="00870610">
              <w:t>realizowanym lub zrealizowanym min. 1 zest</w:t>
            </w:r>
            <w:r w:rsidRPr="00834DE4">
              <w:t>awem działań ciągłych</w:t>
            </w:r>
          </w:p>
        </w:tc>
        <w:tc>
          <w:tcPr>
            <w:tcW w:w="1585" w:type="dxa"/>
            <w:gridSpan w:val="2"/>
            <w:shd w:val="clear" w:color="auto" w:fill="auto"/>
            <w:noWrap/>
            <w:vAlign w:val="center"/>
          </w:tcPr>
          <w:p w14:paraId="237A6843" w14:textId="77777777" w:rsidR="004A0C6A" w:rsidRPr="001A23BD" w:rsidRDefault="004A0C6A" w:rsidP="005946B7">
            <w:pPr>
              <w:pStyle w:val="Teksttabelisrodek"/>
            </w:pPr>
            <w:r w:rsidRPr="001A23BD">
              <w:t>23</w:t>
            </w:r>
          </w:p>
        </w:tc>
        <w:tc>
          <w:tcPr>
            <w:tcW w:w="1584" w:type="dxa"/>
            <w:gridSpan w:val="2"/>
            <w:vAlign w:val="center"/>
          </w:tcPr>
          <w:p w14:paraId="29FEA8E2" w14:textId="6C4E40A0" w:rsidR="004A0C6A" w:rsidRPr="001A23BD" w:rsidRDefault="004A0C6A" w:rsidP="005946B7">
            <w:pPr>
              <w:pStyle w:val="Teksttabelisrodek"/>
            </w:pPr>
            <w:r w:rsidRPr="001A23BD">
              <w:t>63,9</w:t>
            </w:r>
          </w:p>
        </w:tc>
        <w:tc>
          <w:tcPr>
            <w:tcW w:w="1785" w:type="dxa"/>
            <w:vAlign w:val="center"/>
          </w:tcPr>
          <w:p w14:paraId="29A1B813" w14:textId="77777777" w:rsidR="004A0C6A" w:rsidRPr="00022931" w:rsidRDefault="004A0C6A" w:rsidP="005946B7">
            <w:pPr>
              <w:pStyle w:val="Teksttabelilewy"/>
            </w:pPr>
            <w:r w:rsidRPr="00C571CA">
              <w:t>-</w:t>
            </w:r>
          </w:p>
        </w:tc>
      </w:tr>
      <w:tr w:rsidR="004A0C6A" w:rsidRPr="00544887" w14:paraId="7144C68F" w14:textId="77777777" w:rsidTr="007F6DFB">
        <w:trPr>
          <w:trHeight w:val="454"/>
        </w:trPr>
        <w:tc>
          <w:tcPr>
            <w:tcW w:w="4108" w:type="dxa"/>
            <w:shd w:val="clear" w:color="auto" w:fill="auto"/>
            <w:noWrap/>
            <w:vAlign w:val="center"/>
            <w:hideMark/>
          </w:tcPr>
          <w:p w14:paraId="1F76BF94" w14:textId="77777777" w:rsidR="004A0C6A" w:rsidRPr="00834DE4" w:rsidRDefault="004A0C6A" w:rsidP="005946B7">
            <w:pPr>
              <w:pStyle w:val="Teksttabelilewy"/>
            </w:pPr>
            <w:r w:rsidRPr="00373DC6">
              <w:t>Liczba jcwp ze zrealizowanym min. 1 działaniem jednorazowym</w:t>
            </w:r>
          </w:p>
        </w:tc>
        <w:tc>
          <w:tcPr>
            <w:tcW w:w="1585" w:type="dxa"/>
            <w:gridSpan w:val="2"/>
            <w:shd w:val="clear" w:color="auto" w:fill="auto"/>
            <w:noWrap/>
            <w:vAlign w:val="center"/>
          </w:tcPr>
          <w:p w14:paraId="29A05E05" w14:textId="77777777" w:rsidR="004A0C6A" w:rsidRPr="001A23BD" w:rsidRDefault="004A0C6A" w:rsidP="005946B7">
            <w:pPr>
              <w:pStyle w:val="Teksttabelisrodek"/>
            </w:pPr>
            <w:r w:rsidRPr="009B2FBE">
              <w:t>0</w:t>
            </w:r>
          </w:p>
        </w:tc>
        <w:tc>
          <w:tcPr>
            <w:tcW w:w="1584" w:type="dxa"/>
            <w:gridSpan w:val="2"/>
            <w:vAlign w:val="center"/>
          </w:tcPr>
          <w:p w14:paraId="0843A3B6" w14:textId="77777777" w:rsidR="004A0C6A" w:rsidRPr="001A23BD" w:rsidRDefault="004A0C6A" w:rsidP="005946B7">
            <w:pPr>
              <w:pStyle w:val="Teksttabelisrodek"/>
            </w:pPr>
            <w:r w:rsidRPr="001A23BD">
              <w:t>0</w:t>
            </w:r>
          </w:p>
        </w:tc>
        <w:tc>
          <w:tcPr>
            <w:tcW w:w="1785" w:type="dxa"/>
            <w:vAlign w:val="center"/>
          </w:tcPr>
          <w:p w14:paraId="25EC31F2" w14:textId="77777777" w:rsidR="004A0C6A" w:rsidRPr="00C571CA" w:rsidRDefault="004A0C6A" w:rsidP="005946B7">
            <w:pPr>
              <w:pStyle w:val="Teksttabelilewy"/>
            </w:pPr>
            <w:r w:rsidRPr="001A23BD">
              <w:t>-</w:t>
            </w:r>
          </w:p>
        </w:tc>
      </w:tr>
      <w:tr w:rsidR="004A0C6A" w:rsidRPr="00544887" w14:paraId="3F5F9AF7" w14:textId="77777777" w:rsidTr="007F6DFB">
        <w:trPr>
          <w:trHeight w:val="454"/>
        </w:trPr>
        <w:tc>
          <w:tcPr>
            <w:tcW w:w="4108" w:type="dxa"/>
            <w:shd w:val="clear" w:color="auto" w:fill="auto"/>
            <w:noWrap/>
            <w:vAlign w:val="center"/>
            <w:hideMark/>
          </w:tcPr>
          <w:p w14:paraId="76825E3F" w14:textId="77777777" w:rsidR="004A0C6A" w:rsidRPr="001A23BD" w:rsidRDefault="004A0C6A" w:rsidP="005946B7">
            <w:pPr>
              <w:pStyle w:val="Teksttabelilewy"/>
            </w:pPr>
            <w:r w:rsidRPr="00373DC6">
              <w:t>Liczba ocen jcwp z wynikami umożliwiającymi uw</w:t>
            </w:r>
            <w:r w:rsidRPr="00834DE4">
              <w:t>zględ</w:t>
            </w:r>
            <w:r w:rsidRPr="009B2FBE">
              <w:t xml:space="preserve">nienie w ocenie skuteczności </w:t>
            </w:r>
          </w:p>
        </w:tc>
        <w:tc>
          <w:tcPr>
            <w:tcW w:w="1585" w:type="dxa"/>
            <w:gridSpan w:val="2"/>
            <w:shd w:val="clear" w:color="auto" w:fill="auto"/>
            <w:noWrap/>
            <w:vAlign w:val="center"/>
          </w:tcPr>
          <w:p w14:paraId="0266924C" w14:textId="77777777" w:rsidR="004A0C6A" w:rsidRPr="001A23BD" w:rsidRDefault="004A0C6A" w:rsidP="005946B7">
            <w:pPr>
              <w:pStyle w:val="Teksttabelisrodek"/>
            </w:pPr>
            <w:r w:rsidRPr="001A23BD">
              <w:t>7</w:t>
            </w:r>
          </w:p>
        </w:tc>
        <w:tc>
          <w:tcPr>
            <w:tcW w:w="1584" w:type="dxa"/>
            <w:gridSpan w:val="2"/>
            <w:vAlign w:val="center"/>
          </w:tcPr>
          <w:p w14:paraId="34072761" w14:textId="111230BD" w:rsidR="004A0C6A" w:rsidRPr="00C571CA" w:rsidRDefault="004A0C6A" w:rsidP="005946B7">
            <w:pPr>
              <w:pStyle w:val="Teksttabelisrodek"/>
            </w:pPr>
            <w:r w:rsidRPr="001A23BD">
              <w:t>19,4</w:t>
            </w:r>
          </w:p>
        </w:tc>
        <w:tc>
          <w:tcPr>
            <w:tcW w:w="1785" w:type="dxa"/>
            <w:vAlign w:val="center"/>
          </w:tcPr>
          <w:p w14:paraId="117E8FCE" w14:textId="77777777" w:rsidR="004A0C6A" w:rsidRPr="00022931" w:rsidRDefault="004A0C6A" w:rsidP="005946B7">
            <w:pPr>
              <w:pStyle w:val="Teksttabelilewy"/>
            </w:pPr>
            <w:r w:rsidRPr="00022931">
              <w:t>proc. jcwp, w których stosowano działania</w:t>
            </w:r>
          </w:p>
        </w:tc>
      </w:tr>
      <w:tr w:rsidR="004A0C6A" w:rsidRPr="00544887" w14:paraId="5682A807" w14:textId="77777777" w:rsidTr="007F6DFB">
        <w:trPr>
          <w:trHeight w:val="454"/>
        </w:trPr>
        <w:tc>
          <w:tcPr>
            <w:tcW w:w="4108" w:type="dxa"/>
            <w:shd w:val="clear" w:color="auto" w:fill="D9D9D9" w:themeFill="background1" w:themeFillShade="D9"/>
            <w:noWrap/>
            <w:vAlign w:val="center"/>
          </w:tcPr>
          <w:p w14:paraId="51C8DA5C" w14:textId="77777777" w:rsidR="004A0C6A" w:rsidRPr="00834DE4" w:rsidRDefault="004A0C6A" w:rsidP="005946B7">
            <w:pPr>
              <w:pStyle w:val="Teksttabelilewy"/>
            </w:pPr>
            <w:r w:rsidRPr="00373DC6">
              <w:t>Skuteczność redukcji stęż</w:t>
            </w:r>
            <w:r w:rsidRPr="00870610">
              <w:t>eń oceniana jako odsetek wykonanych oznaczeń, dla których uzyskano redukcję stężenia</w:t>
            </w:r>
          </w:p>
        </w:tc>
        <w:tc>
          <w:tcPr>
            <w:tcW w:w="1585" w:type="dxa"/>
            <w:gridSpan w:val="2"/>
            <w:shd w:val="clear" w:color="auto" w:fill="D9D9D9" w:themeFill="background1" w:themeFillShade="D9"/>
            <w:noWrap/>
            <w:vAlign w:val="center"/>
          </w:tcPr>
          <w:p w14:paraId="216DD317" w14:textId="77777777" w:rsidR="004A0C6A" w:rsidRPr="001A23BD" w:rsidRDefault="004A0C6A" w:rsidP="005946B7">
            <w:pPr>
              <w:pStyle w:val="Teksttabelisrodek"/>
            </w:pPr>
            <w:r w:rsidRPr="009B2FBE">
              <w:t>Co najmniej 50%</w:t>
            </w:r>
            <w:r w:rsidRPr="001A23BD">
              <w:t xml:space="preserve"> oznaczeń</w:t>
            </w:r>
          </w:p>
        </w:tc>
        <w:tc>
          <w:tcPr>
            <w:tcW w:w="1584" w:type="dxa"/>
            <w:gridSpan w:val="2"/>
            <w:shd w:val="clear" w:color="auto" w:fill="D9D9D9" w:themeFill="background1" w:themeFillShade="D9"/>
            <w:vAlign w:val="center"/>
          </w:tcPr>
          <w:p w14:paraId="0D47E0C4" w14:textId="77777777" w:rsidR="004A0C6A" w:rsidRPr="001A23BD" w:rsidRDefault="004A0C6A" w:rsidP="005946B7">
            <w:pPr>
              <w:pStyle w:val="Teksttabelisrodek"/>
            </w:pPr>
            <w:r w:rsidRPr="001A23BD">
              <w:t>Co najmniej 85% oznaczeń</w:t>
            </w:r>
          </w:p>
        </w:tc>
        <w:tc>
          <w:tcPr>
            <w:tcW w:w="1785" w:type="dxa"/>
            <w:shd w:val="clear" w:color="auto" w:fill="D9D9D9" w:themeFill="background1" w:themeFillShade="D9"/>
            <w:vAlign w:val="center"/>
          </w:tcPr>
          <w:p w14:paraId="198676A7" w14:textId="77777777" w:rsidR="004A0C6A" w:rsidRPr="00022931" w:rsidRDefault="004A0C6A" w:rsidP="005946B7">
            <w:pPr>
              <w:pStyle w:val="Teksttabelisrodek"/>
            </w:pPr>
            <w:r w:rsidRPr="00C571CA">
              <w:t>Uwagi</w:t>
            </w:r>
          </w:p>
        </w:tc>
      </w:tr>
      <w:tr w:rsidR="004A0C6A" w:rsidRPr="00544887" w14:paraId="6EB61E81" w14:textId="77777777" w:rsidTr="007F6DFB">
        <w:trPr>
          <w:trHeight w:val="454"/>
        </w:trPr>
        <w:tc>
          <w:tcPr>
            <w:tcW w:w="4108" w:type="dxa"/>
            <w:shd w:val="clear" w:color="auto" w:fill="auto"/>
            <w:noWrap/>
            <w:vAlign w:val="center"/>
            <w:hideMark/>
          </w:tcPr>
          <w:p w14:paraId="6D74F9B2" w14:textId="77777777" w:rsidR="004A0C6A" w:rsidRPr="009B2FBE" w:rsidRDefault="004A0C6A" w:rsidP="005946B7">
            <w:pPr>
              <w:pStyle w:val="Teksttabelilewy"/>
            </w:pPr>
            <w:r w:rsidRPr="00373DC6">
              <w:t>Licz</w:t>
            </w:r>
            <w:r w:rsidRPr="00870610">
              <w:t xml:space="preserve">ba jcwp, w których redukcja stężenia występuje w powyżej 50% oznaczeń (za istotne przyjęto pomiary o redukcji </w:t>
            </w:r>
            <w:r w:rsidRPr="00834DE4">
              <w:t>poniżej 20%)</w:t>
            </w:r>
          </w:p>
        </w:tc>
        <w:tc>
          <w:tcPr>
            <w:tcW w:w="793" w:type="dxa"/>
            <w:shd w:val="clear" w:color="auto" w:fill="auto"/>
            <w:noWrap/>
            <w:vAlign w:val="center"/>
          </w:tcPr>
          <w:p w14:paraId="3B9C03BF" w14:textId="77777777" w:rsidR="004A0C6A" w:rsidRPr="001A23BD" w:rsidRDefault="004A0C6A" w:rsidP="005946B7">
            <w:pPr>
              <w:pStyle w:val="Teksttabelisrodek"/>
            </w:pPr>
            <w:r w:rsidRPr="001A23BD">
              <w:t>7</w:t>
            </w:r>
          </w:p>
        </w:tc>
        <w:tc>
          <w:tcPr>
            <w:tcW w:w="792" w:type="dxa"/>
            <w:shd w:val="clear" w:color="auto" w:fill="auto"/>
            <w:noWrap/>
            <w:vAlign w:val="center"/>
          </w:tcPr>
          <w:p w14:paraId="6B488762" w14:textId="77777777" w:rsidR="004A0C6A" w:rsidRPr="001A23BD" w:rsidRDefault="004A0C6A" w:rsidP="005946B7">
            <w:pPr>
              <w:pStyle w:val="Teksttabelisrodek"/>
            </w:pPr>
            <w:r w:rsidRPr="001A23BD">
              <w:t>100,0%</w:t>
            </w:r>
          </w:p>
        </w:tc>
        <w:tc>
          <w:tcPr>
            <w:tcW w:w="792" w:type="dxa"/>
            <w:vAlign w:val="center"/>
          </w:tcPr>
          <w:p w14:paraId="587EA200" w14:textId="77777777" w:rsidR="004A0C6A" w:rsidRPr="00022931" w:rsidRDefault="004A0C6A" w:rsidP="005946B7">
            <w:pPr>
              <w:pStyle w:val="Teksttabelisrodek"/>
            </w:pPr>
            <w:r w:rsidRPr="00C571CA">
              <w:t>3</w:t>
            </w:r>
          </w:p>
        </w:tc>
        <w:tc>
          <w:tcPr>
            <w:tcW w:w="792" w:type="dxa"/>
            <w:vAlign w:val="center"/>
          </w:tcPr>
          <w:p w14:paraId="0D19CD51" w14:textId="77777777" w:rsidR="004A0C6A" w:rsidRPr="00022931" w:rsidRDefault="004A0C6A" w:rsidP="005946B7">
            <w:pPr>
              <w:pStyle w:val="Teksttabelisrodek"/>
            </w:pPr>
            <w:r w:rsidRPr="00022931">
              <w:t>42,9%</w:t>
            </w:r>
          </w:p>
        </w:tc>
        <w:tc>
          <w:tcPr>
            <w:tcW w:w="1785" w:type="dxa"/>
            <w:vAlign w:val="center"/>
          </w:tcPr>
          <w:p w14:paraId="31E664CF" w14:textId="77777777" w:rsidR="004A0C6A" w:rsidRPr="00022931" w:rsidRDefault="004A0C6A" w:rsidP="005946B7">
            <w:pPr>
              <w:pStyle w:val="Teksttabelilewy"/>
            </w:pPr>
            <w:r w:rsidRPr="00022931">
              <w:t>proc. wykonanych ocen</w:t>
            </w:r>
          </w:p>
        </w:tc>
      </w:tr>
      <w:tr w:rsidR="004A0C6A" w:rsidRPr="00544887" w14:paraId="70DB5E4B" w14:textId="77777777" w:rsidTr="007F6DFB">
        <w:trPr>
          <w:trHeight w:val="454"/>
        </w:trPr>
        <w:tc>
          <w:tcPr>
            <w:tcW w:w="4108" w:type="dxa"/>
            <w:shd w:val="clear" w:color="auto" w:fill="auto"/>
            <w:noWrap/>
            <w:vAlign w:val="center"/>
            <w:hideMark/>
          </w:tcPr>
          <w:p w14:paraId="5BBD3BBD" w14:textId="77777777" w:rsidR="004A0C6A" w:rsidRPr="001A23BD" w:rsidRDefault="004A0C6A" w:rsidP="005946B7">
            <w:pPr>
              <w:pStyle w:val="Teksttabelilewy"/>
            </w:pPr>
            <w:r w:rsidRPr="00373DC6">
              <w:lastRenderedPageBreak/>
              <w:t xml:space="preserve">Liczba jcwp, w których nie stwierdza się </w:t>
            </w:r>
            <w:r w:rsidRPr="00834DE4">
              <w:t>przekroczeń powyżej 50% wartości odchylenia od normy</w:t>
            </w:r>
            <w:r w:rsidRPr="009B2FBE">
              <w:t xml:space="preserve"> (kry</w:t>
            </w:r>
            <w:r w:rsidRPr="001A23BD">
              <w:t>terium przyjęte dla oceny skuteczności działań)</w:t>
            </w:r>
          </w:p>
        </w:tc>
        <w:tc>
          <w:tcPr>
            <w:tcW w:w="793" w:type="dxa"/>
            <w:shd w:val="clear" w:color="auto" w:fill="auto"/>
            <w:noWrap/>
            <w:vAlign w:val="center"/>
          </w:tcPr>
          <w:p w14:paraId="05A9ABB0" w14:textId="77777777" w:rsidR="004A0C6A" w:rsidRPr="001A23BD" w:rsidRDefault="004A0C6A" w:rsidP="005946B7">
            <w:pPr>
              <w:pStyle w:val="Teksttabelisrodek"/>
            </w:pPr>
            <w:r w:rsidRPr="001A23BD">
              <w:t>0</w:t>
            </w:r>
          </w:p>
        </w:tc>
        <w:tc>
          <w:tcPr>
            <w:tcW w:w="792" w:type="dxa"/>
            <w:shd w:val="clear" w:color="auto" w:fill="auto"/>
            <w:noWrap/>
            <w:vAlign w:val="center"/>
          </w:tcPr>
          <w:p w14:paraId="592C333C" w14:textId="77777777" w:rsidR="004A0C6A" w:rsidRPr="00022931" w:rsidRDefault="004A0C6A" w:rsidP="005946B7">
            <w:pPr>
              <w:pStyle w:val="Teksttabelisrodek"/>
            </w:pPr>
            <w:r w:rsidRPr="00C571CA">
              <w:t>0</w:t>
            </w:r>
          </w:p>
        </w:tc>
        <w:tc>
          <w:tcPr>
            <w:tcW w:w="792" w:type="dxa"/>
            <w:vAlign w:val="center"/>
          </w:tcPr>
          <w:p w14:paraId="0FB67CC3" w14:textId="77777777" w:rsidR="004A0C6A" w:rsidRPr="00022931" w:rsidRDefault="004A0C6A" w:rsidP="005946B7">
            <w:pPr>
              <w:pStyle w:val="Teksttabelisrodek"/>
            </w:pPr>
            <w:r w:rsidRPr="00022931">
              <w:t>0</w:t>
            </w:r>
          </w:p>
        </w:tc>
        <w:tc>
          <w:tcPr>
            <w:tcW w:w="792" w:type="dxa"/>
            <w:vAlign w:val="center"/>
          </w:tcPr>
          <w:p w14:paraId="66DCF0E5" w14:textId="77777777" w:rsidR="004A0C6A" w:rsidRPr="00022931" w:rsidRDefault="004A0C6A" w:rsidP="005946B7">
            <w:pPr>
              <w:pStyle w:val="Teksttabelisrodek"/>
            </w:pPr>
            <w:r w:rsidRPr="00022931">
              <w:t>0</w:t>
            </w:r>
          </w:p>
        </w:tc>
        <w:tc>
          <w:tcPr>
            <w:tcW w:w="1785" w:type="dxa"/>
            <w:vAlign w:val="center"/>
          </w:tcPr>
          <w:p w14:paraId="451279E7" w14:textId="77777777" w:rsidR="004A0C6A" w:rsidRPr="00681FCF" w:rsidRDefault="004A0C6A" w:rsidP="005946B7">
            <w:pPr>
              <w:pStyle w:val="Teksttabelilewy"/>
            </w:pPr>
            <w:r w:rsidRPr="00681FCF">
              <w:t>proc. ocen o wymaganej redukcji</w:t>
            </w:r>
          </w:p>
        </w:tc>
      </w:tr>
      <w:tr w:rsidR="004A0C6A" w:rsidRPr="00544887" w14:paraId="7714DC10" w14:textId="77777777" w:rsidTr="007F6DFB">
        <w:trPr>
          <w:trHeight w:val="454"/>
        </w:trPr>
        <w:tc>
          <w:tcPr>
            <w:tcW w:w="4108" w:type="dxa"/>
            <w:shd w:val="clear" w:color="auto" w:fill="auto"/>
            <w:noWrap/>
            <w:vAlign w:val="center"/>
            <w:hideMark/>
          </w:tcPr>
          <w:p w14:paraId="2ABD591C" w14:textId="77777777" w:rsidR="004A0C6A" w:rsidRPr="009B2FBE" w:rsidRDefault="004A0C6A" w:rsidP="005946B7">
            <w:pPr>
              <w:pStyle w:val="Teksttabelilewy"/>
            </w:pPr>
            <w:r w:rsidRPr="00373DC6">
              <w:t>Liczba jcwp, w k</w:t>
            </w:r>
            <w:r w:rsidRPr="00870610">
              <w:t>tórych stosowano działania i uzyskano skuteczność red</w:t>
            </w:r>
            <w:r w:rsidRPr="00834DE4">
              <w:t>ukcji dla liczby oznaczeń</w:t>
            </w:r>
          </w:p>
        </w:tc>
        <w:tc>
          <w:tcPr>
            <w:tcW w:w="793" w:type="dxa"/>
            <w:shd w:val="clear" w:color="auto" w:fill="auto"/>
            <w:noWrap/>
            <w:vAlign w:val="center"/>
          </w:tcPr>
          <w:p w14:paraId="3D10565F" w14:textId="77777777" w:rsidR="004A0C6A" w:rsidRPr="001A23BD" w:rsidRDefault="004A0C6A" w:rsidP="005946B7">
            <w:pPr>
              <w:pStyle w:val="Teksttabelisrodek"/>
            </w:pPr>
            <w:r w:rsidRPr="001A23BD">
              <w:t>1</w:t>
            </w:r>
          </w:p>
        </w:tc>
        <w:tc>
          <w:tcPr>
            <w:tcW w:w="792" w:type="dxa"/>
            <w:shd w:val="clear" w:color="auto" w:fill="auto"/>
            <w:noWrap/>
            <w:vAlign w:val="center"/>
          </w:tcPr>
          <w:p w14:paraId="36CE5420" w14:textId="77777777" w:rsidR="004A0C6A" w:rsidRPr="001A23BD" w:rsidRDefault="004A0C6A" w:rsidP="005946B7">
            <w:pPr>
              <w:pStyle w:val="Teksttabelisrodek"/>
            </w:pPr>
            <w:r w:rsidRPr="001A23BD">
              <w:t>14,3%</w:t>
            </w:r>
          </w:p>
        </w:tc>
        <w:tc>
          <w:tcPr>
            <w:tcW w:w="792" w:type="dxa"/>
            <w:vAlign w:val="center"/>
          </w:tcPr>
          <w:p w14:paraId="247E32C2" w14:textId="77777777" w:rsidR="004A0C6A" w:rsidRPr="00022931" w:rsidRDefault="004A0C6A" w:rsidP="005946B7">
            <w:pPr>
              <w:pStyle w:val="Teksttabelisrodek"/>
            </w:pPr>
            <w:r w:rsidRPr="00C571CA">
              <w:t>1</w:t>
            </w:r>
          </w:p>
        </w:tc>
        <w:tc>
          <w:tcPr>
            <w:tcW w:w="792" w:type="dxa"/>
            <w:vAlign w:val="center"/>
          </w:tcPr>
          <w:p w14:paraId="186DFBDE" w14:textId="77777777" w:rsidR="004A0C6A" w:rsidRPr="00022931" w:rsidRDefault="004A0C6A" w:rsidP="005946B7">
            <w:pPr>
              <w:pStyle w:val="Teksttabelisrodek"/>
            </w:pPr>
            <w:r w:rsidRPr="00022931">
              <w:t>33,3%</w:t>
            </w:r>
          </w:p>
        </w:tc>
        <w:tc>
          <w:tcPr>
            <w:tcW w:w="1785" w:type="dxa"/>
            <w:vAlign w:val="center"/>
          </w:tcPr>
          <w:p w14:paraId="4E6440C0" w14:textId="77777777" w:rsidR="004A0C6A" w:rsidRPr="00022931" w:rsidRDefault="004A0C6A" w:rsidP="005946B7">
            <w:pPr>
              <w:pStyle w:val="Teksttabelilewy"/>
            </w:pPr>
            <w:r w:rsidRPr="00022931">
              <w:t>proc. ocen o wymaganej redukcji z działaniami</w:t>
            </w:r>
          </w:p>
        </w:tc>
      </w:tr>
      <w:tr w:rsidR="004A0C6A" w:rsidRPr="00544887" w14:paraId="3DBE9CF4" w14:textId="77777777" w:rsidTr="007F6DFB">
        <w:trPr>
          <w:trHeight w:val="454"/>
        </w:trPr>
        <w:tc>
          <w:tcPr>
            <w:tcW w:w="4108" w:type="dxa"/>
            <w:shd w:val="clear" w:color="auto" w:fill="auto"/>
            <w:noWrap/>
            <w:vAlign w:val="center"/>
            <w:hideMark/>
          </w:tcPr>
          <w:p w14:paraId="764B5B9A" w14:textId="77777777" w:rsidR="004A0C6A" w:rsidRPr="001A23BD" w:rsidRDefault="004A0C6A" w:rsidP="005946B7">
            <w:pPr>
              <w:pStyle w:val="Teksttabelilewy"/>
            </w:pPr>
            <w:r w:rsidRPr="00373DC6">
              <w:t>Licz</w:t>
            </w:r>
            <w:r w:rsidRPr="00870610">
              <w:t>ba dz</w:t>
            </w:r>
            <w:r w:rsidRPr="00834DE4">
              <w:t>iałań dających założoną skuteczność redukcji dla liczby oznaczeń i maks. przekroczenie dla pojedynczego o</w:t>
            </w:r>
            <w:r w:rsidRPr="009B2FBE">
              <w:t>znaczenia do 50%</w:t>
            </w:r>
          </w:p>
        </w:tc>
        <w:tc>
          <w:tcPr>
            <w:tcW w:w="793" w:type="dxa"/>
            <w:shd w:val="clear" w:color="auto" w:fill="auto"/>
            <w:noWrap/>
            <w:vAlign w:val="center"/>
          </w:tcPr>
          <w:p w14:paraId="440624A5" w14:textId="77777777" w:rsidR="004A0C6A" w:rsidRPr="001A23BD" w:rsidRDefault="004A0C6A" w:rsidP="005946B7">
            <w:pPr>
              <w:pStyle w:val="Teksttabelisrodek"/>
            </w:pPr>
            <w:r w:rsidRPr="001A23BD">
              <w:t>0</w:t>
            </w:r>
          </w:p>
        </w:tc>
        <w:tc>
          <w:tcPr>
            <w:tcW w:w="792" w:type="dxa"/>
            <w:shd w:val="clear" w:color="auto" w:fill="auto"/>
            <w:noWrap/>
            <w:vAlign w:val="center"/>
          </w:tcPr>
          <w:p w14:paraId="3AB8B7F7" w14:textId="77777777" w:rsidR="004A0C6A" w:rsidRPr="00C571CA" w:rsidRDefault="004A0C6A" w:rsidP="005946B7">
            <w:pPr>
              <w:pStyle w:val="Teksttabelisrodek"/>
            </w:pPr>
            <w:r w:rsidRPr="001A23BD">
              <w:t>0</w:t>
            </w:r>
          </w:p>
        </w:tc>
        <w:tc>
          <w:tcPr>
            <w:tcW w:w="792" w:type="dxa"/>
            <w:vAlign w:val="center"/>
          </w:tcPr>
          <w:p w14:paraId="5B765964" w14:textId="77777777" w:rsidR="004A0C6A" w:rsidRPr="00022931" w:rsidRDefault="004A0C6A" w:rsidP="005946B7">
            <w:pPr>
              <w:pStyle w:val="Teksttabelisrodek"/>
            </w:pPr>
            <w:r w:rsidRPr="00022931">
              <w:t>0</w:t>
            </w:r>
          </w:p>
        </w:tc>
        <w:tc>
          <w:tcPr>
            <w:tcW w:w="792" w:type="dxa"/>
            <w:vAlign w:val="center"/>
          </w:tcPr>
          <w:p w14:paraId="66504949" w14:textId="77777777" w:rsidR="004A0C6A" w:rsidRPr="00022931" w:rsidRDefault="004A0C6A" w:rsidP="005946B7">
            <w:pPr>
              <w:pStyle w:val="Teksttabelisrodek"/>
            </w:pPr>
            <w:r w:rsidRPr="00022931">
              <w:t>0</w:t>
            </w:r>
          </w:p>
        </w:tc>
        <w:tc>
          <w:tcPr>
            <w:tcW w:w="1785" w:type="dxa"/>
            <w:vAlign w:val="center"/>
          </w:tcPr>
          <w:p w14:paraId="31186E4E" w14:textId="77777777" w:rsidR="004A0C6A" w:rsidRPr="00681FCF" w:rsidRDefault="004A0C6A" w:rsidP="005946B7">
            <w:pPr>
              <w:pStyle w:val="Teksttabelilewy"/>
            </w:pPr>
            <w:r w:rsidRPr="00022931">
              <w:t xml:space="preserve">proc. ocen jw., gdzie przekroczenia były </w:t>
            </w:r>
          </w:p>
          <w:p w14:paraId="114C78AF" w14:textId="77777777" w:rsidR="004A0C6A" w:rsidRPr="00681FCF" w:rsidRDefault="004A0C6A" w:rsidP="005946B7">
            <w:pPr>
              <w:pStyle w:val="Teksttabelilewy"/>
            </w:pPr>
            <w:r w:rsidRPr="00681FCF">
              <w:t>niższe niż 50%</w:t>
            </w:r>
          </w:p>
        </w:tc>
      </w:tr>
    </w:tbl>
    <w:p w14:paraId="0C06C90D" w14:textId="77777777" w:rsidR="007F6DFB" w:rsidRPr="001E4D45" w:rsidRDefault="007F6DFB" w:rsidP="005946B7">
      <w:pPr>
        <w:pStyle w:val="rdo0"/>
      </w:pPr>
      <w:r w:rsidRPr="001E4D45">
        <w:t xml:space="preserve">Źródło: opracowanie </w:t>
      </w:r>
      <w:r>
        <w:t>własne</w:t>
      </w:r>
    </w:p>
    <w:p w14:paraId="63B60D31" w14:textId="01E48AD2" w:rsidR="004A0C6A" w:rsidRPr="00544887" w:rsidRDefault="004A0C6A" w:rsidP="004A0C6A">
      <w:pPr>
        <w:suppressAutoHyphens/>
      </w:pPr>
      <w:r w:rsidRPr="00544887">
        <w:t xml:space="preserve">Skuteczność działań dla dorzecza Niemna odnosi się do obliczeń wykonanych dla ok. 36% jcwp rzecznych i 19% jcwp </w:t>
      </w:r>
      <w:r w:rsidR="005A793C">
        <w:t>LW</w:t>
      </w:r>
      <w:r w:rsidRPr="00544887">
        <w:t>, uzyskując podobnie, jak w skali kraju, znaczny odsetek oznaczeń z redukcją stężenia substancji priorytetowych, w tym istotny udział jcwp, gdzie przekroczenia stężenia substancji wynoszą do 50%, tj. granicznego kryterium wystąpienia presji znaczącej.</w:t>
      </w:r>
    </w:p>
    <w:p w14:paraId="5A2507C9" w14:textId="77777777" w:rsidR="004A0C6A" w:rsidRPr="00544887" w:rsidRDefault="004A0C6A" w:rsidP="00F81C31">
      <w:pPr>
        <w:pStyle w:val="Nagwek3"/>
      </w:pPr>
      <w:bookmarkStart w:id="445" w:name="_Toc67650028"/>
      <w:r w:rsidRPr="00544887">
        <w:t>Działania służące eliminacji stężeń substancji priorytetowych w ramach IIaPGW</w:t>
      </w:r>
      <w:bookmarkEnd w:id="445"/>
    </w:p>
    <w:p w14:paraId="59A894F1" w14:textId="1F2CF68F" w:rsidR="004A0C6A" w:rsidRPr="00544887" w:rsidRDefault="004A0C6A" w:rsidP="004A0C6A">
      <w:pPr>
        <w:suppressAutoHyphens/>
      </w:pPr>
      <w:r w:rsidRPr="00544887">
        <w:t>Planowane w IIaPGW działania służące eliminacji stężeń substancji priorytetowych ze środowiska wodnego</w:t>
      </w:r>
      <w:r w:rsidR="00EC7F77">
        <w:t xml:space="preserve"> obejmują zarówno działania o charakterze krajowym </w:t>
      </w:r>
      <w:r w:rsidR="00FC0172">
        <w:t xml:space="preserve">prolongowane </w:t>
      </w:r>
      <w:r w:rsidR="005D2775">
        <w:t xml:space="preserve">z aPGW i odniesione do </w:t>
      </w:r>
      <w:r w:rsidR="00B84996">
        <w:t xml:space="preserve">aktualnych wymagań </w:t>
      </w:r>
      <w:r w:rsidR="00006F47">
        <w:t xml:space="preserve">przepisów, jak również działania nowe, których obowiązek </w:t>
      </w:r>
      <w:r w:rsidR="003E24CD">
        <w:t>realizacji wynika z</w:t>
      </w:r>
      <w:r w:rsidR="00F66A46">
        <w:t> </w:t>
      </w:r>
      <w:r w:rsidR="003E24CD">
        <w:t xml:space="preserve">nowych regulacji prawnych </w:t>
      </w:r>
      <w:r w:rsidR="00C11A65">
        <w:t>.</w:t>
      </w:r>
      <w:r w:rsidRPr="00544887">
        <w:t xml:space="preserve"> </w:t>
      </w:r>
    </w:p>
    <w:p w14:paraId="3366C31C" w14:textId="0E5B2117" w:rsidR="004A0C6A" w:rsidRPr="00544887" w:rsidRDefault="004A0C6A" w:rsidP="004A0C6A">
      <w:pPr>
        <w:suppressAutoHyphens/>
      </w:pPr>
      <w:r w:rsidRPr="00544887">
        <w:t xml:space="preserve">Zbiór regulacji prawnych jest podstawą działań dla eliminacji </w:t>
      </w:r>
      <w:r w:rsidR="00815B03">
        <w:t xml:space="preserve">emisji </w:t>
      </w:r>
      <w:r w:rsidRPr="00544887">
        <w:t xml:space="preserve">substancji priorytetowych </w:t>
      </w:r>
      <w:r w:rsidR="00815B03">
        <w:t>do</w:t>
      </w:r>
      <w:r w:rsidRPr="00544887">
        <w:t xml:space="preserve"> środowiska. Zobowiązania narzucone na podmioty i organy administracyjne tworzą system umożliwiający w cyklu planistycznym redukcję uwalniania zanieczyszczeń.</w:t>
      </w:r>
    </w:p>
    <w:p w14:paraId="65230174" w14:textId="4B336F22" w:rsidR="00EA7BD0" w:rsidRDefault="004A0C6A" w:rsidP="00EA7BD0">
      <w:pPr>
        <w:suppressAutoHyphens/>
      </w:pPr>
      <w:r w:rsidRPr="00544887">
        <w:t>Zestaw działań tworzących katalog krajowy zawiera zaktualizowany wykaz obowiązków wraz z</w:t>
      </w:r>
      <w:r w:rsidR="00921985" w:rsidRPr="00544887">
        <w:t> </w:t>
      </w:r>
      <w:r w:rsidRPr="00544887">
        <w:t>odniesieniem do aktualnej podstawy prawnej w przepisach krajowych oraz EU</w:t>
      </w:r>
      <w:r w:rsidR="00815B03">
        <w:t xml:space="preserve">. </w:t>
      </w:r>
      <w:r w:rsidR="00EA7BD0">
        <w:t>Działania prolongowane dające możliwość eliminacji substancji priorytetowych stanowią w katalogu działań krajowych liczną grupę, obejmującą</w:t>
      </w:r>
      <w:r w:rsidR="0067114B">
        <w:t xml:space="preserve"> 55</w:t>
      </w:r>
      <w:r w:rsidR="00EA7BD0">
        <w:t xml:space="preserve">% wszystkich działań w katalogu krajowym. Poza zbiorem działań z poprzedniego cyklu wskazanych do prolongaty, uzupełniono listę działań ogólnokrajowych o inne obowiązujące wymagania wynikające z przepisów </w:t>
      </w:r>
      <w:r w:rsidR="002E3A3C">
        <w:t>-</w:t>
      </w:r>
      <w:r w:rsidR="00EA7BD0">
        <w:t xml:space="preserve"> opisane w katalogu</w:t>
      </w:r>
      <w:r w:rsidR="00C56DB0">
        <w:t xml:space="preserve"> </w:t>
      </w:r>
      <w:r w:rsidR="00EA7BD0">
        <w:t>krajowym jako działania nowe. Wśród nich wyróżnia się m.in.:</w:t>
      </w:r>
    </w:p>
    <w:p w14:paraId="0AFBA01A" w14:textId="4040FF5F" w:rsidR="00EA7BD0" w:rsidRDefault="007B66A9" w:rsidP="00A11B4C">
      <w:pPr>
        <w:pStyle w:val="Akapitzlist"/>
        <w:numPr>
          <w:ilvl w:val="0"/>
          <w:numId w:val="63"/>
        </w:numPr>
      </w:pPr>
      <w:r>
        <w:t>o</w:t>
      </w:r>
      <w:r w:rsidR="00EA7BD0">
        <w:t>bowiązki podmiotów i organów w ramach procedury oceny wodnoprawnej;</w:t>
      </w:r>
    </w:p>
    <w:p w14:paraId="7239BA91" w14:textId="297AC3A1" w:rsidR="00EA7BD0" w:rsidRDefault="007B66A9" w:rsidP="00A11B4C">
      <w:pPr>
        <w:pStyle w:val="Akapitzlist"/>
        <w:numPr>
          <w:ilvl w:val="0"/>
          <w:numId w:val="63"/>
        </w:numPr>
      </w:pPr>
      <w:r>
        <w:t>p</w:t>
      </w:r>
      <w:r w:rsidR="00EA7BD0">
        <w:t>rzeglądy pozwoleń wodnoprawnych, dla wód zagrożonych nieosiągnięciem celów środowiskowych;</w:t>
      </w:r>
    </w:p>
    <w:p w14:paraId="2BB74490" w14:textId="7EE8C481" w:rsidR="00EA7BD0" w:rsidRDefault="007B66A9" w:rsidP="00A11B4C">
      <w:pPr>
        <w:pStyle w:val="Akapitzlist"/>
        <w:numPr>
          <w:ilvl w:val="0"/>
          <w:numId w:val="63"/>
        </w:numPr>
      </w:pPr>
      <w:r>
        <w:t>w</w:t>
      </w:r>
      <w:r w:rsidR="00EA7BD0">
        <w:t>ymagania odnośnie substancji zanieczyszczających, które mogą być odprowadzane w</w:t>
      </w:r>
      <w:r w:rsidR="00DA65DC">
        <w:t> </w:t>
      </w:r>
      <w:r w:rsidR="00EA7BD0">
        <w:t>ściekach przemysłowych;</w:t>
      </w:r>
    </w:p>
    <w:p w14:paraId="30CE13C4" w14:textId="64C21F83" w:rsidR="00EA7BD0" w:rsidRDefault="007B66A9" w:rsidP="00A11B4C">
      <w:pPr>
        <w:pStyle w:val="Akapitzlist"/>
        <w:numPr>
          <w:ilvl w:val="0"/>
          <w:numId w:val="63"/>
        </w:numPr>
      </w:pPr>
      <w:r>
        <w:t>w</w:t>
      </w:r>
      <w:r w:rsidR="00EA7BD0">
        <w:t>ymagania w zakresie odprowadzania wód opadowych;</w:t>
      </w:r>
    </w:p>
    <w:p w14:paraId="6CD91CAB" w14:textId="56F7CDF1" w:rsidR="00EA7BD0" w:rsidRDefault="007B66A9" w:rsidP="00A11B4C">
      <w:pPr>
        <w:pStyle w:val="Akapitzlist"/>
        <w:numPr>
          <w:ilvl w:val="0"/>
          <w:numId w:val="63"/>
        </w:numPr>
      </w:pPr>
      <w:r>
        <w:t>a</w:t>
      </w:r>
      <w:r w:rsidR="00EA7BD0">
        <w:t>nalizę warunków realizacji pozwoleń zintegrowanych, w tym weryfikacja wdrożenia konkluzji BAT;</w:t>
      </w:r>
    </w:p>
    <w:p w14:paraId="602DBD7C" w14:textId="6FF9ACAB" w:rsidR="00EA7BD0" w:rsidRDefault="007B66A9" w:rsidP="00A11B4C">
      <w:pPr>
        <w:pStyle w:val="Akapitzlist"/>
        <w:numPr>
          <w:ilvl w:val="0"/>
          <w:numId w:val="63"/>
        </w:numPr>
      </w:pPr>
      <w:r>
        <w:lastRenderedPageBreak/>
        <w:t>z</w:t>
      </w:r>
      <w:r w:rsidR="00EA7BD0">
        <w:t>obowiązanie prowadzącego instalację do sporządzenia i przedłożenia przeglądu ekologicznego;</w:t>
      </w:r>
    </w:p>
    <w:p w14:paraId="55CB3781" w14:textId="448F88CD" w:rsidR="00EA7BD0" w:rsidRDefault="007B66A9" w:rsidP="00A11B4C">
      <w:pPr>
        <w:pStyle w:val="Akapitzlist"/>
        <w:numPr>
          <w:ilvl w:val="0"/>
          <w:numId w:val="63"/>
        </w:numPr>
      </w:pPr>
      <w:r>
        <w:t>k</w:t>
      </w:r>
      <w:r w:rsidR="00EA7BD0">
        <w:t>ontrole pozwoleń i naruszeń w zakresie gospodarowania odpadami;</w:t>
      </w:r>
    </w:p>
    <w:p w14:paraId="701D3A8F" w14:textId="32E6E0F0" w:rsidR="00EA7BD0" w:rsidRDefault="007B66A9" w:rsidP="00A11B4C">
      <w:pPr>
        <w:pStyle w:val="Akapitzlist"/>
        <w:numPr>
          <w:ilvl w:val="0"/>
          <w:numId w:val="63"/>
        </w:numPr>
      </w:pPr>
      <w:r>
        <w:t>r</w:t>
      </w:r>
      <w:r w:rsidR="00EA7BD0">
        <w:t>ealizację zadań systemowych gospodarki odpadami zawartych w planach gospodarki odpadami;</w:t>
      </w:r>
    </w:p>
    <w:p w14:paraId="2C5C72F7" w14:textId="43F19CAD" w:rsidR="00EA7BD0" w:rsidRDefault="007B66A9" w:rsidP="00A11B4C">
      <w:pPr>
        <w:pStyle w:val="Akapitzlist"/>
        <w:numPr>
          <w:ilvl w:val="0"/>
          <w:numId w:val="63"/>
        </w:numPr>
      </w:pPr>
      <w:r>
        <w:t>o</w:t>
      </w:r>
      <w:r w:rsidR="00EA7BD0">
        <w:t>pracowanie analiz ryzyka dla ujęć wody;</w:t>
      </w:r>
    </w:p>
    <w:p w14:paraId="71B340AC" w14:textId="53925D5D" w:rsidR="00EA7BD0" w:rsidRDefault="007B66A9" w:rsidP="00A11B4C">
      <w:pPr>
        <w:pStyle w:val="Akapitzlist"/>
        <w:numPr>
          <w:ilvl w:val="0"/>
          <w:numId w:val="63"/>
        </w:numPr>
      </w:pPr>
      <w:r>
        <w:t>w</w:t>
      </w:r>
      <w:r w:rsidR="00EA7BD0">
        <w:t>ymagania i ograniczenia wynikające z funkcjonowania obszarów ochronnych zbiorników wód śródlądowych;</w:t>
      </w:r>
    </w:p>
    <w:p w14:paraId="04C5099D" w14:textId="7D6F341D" w:rsidR="00EA7BD0" w:rsidRDefault="007B66A9" w:rsidP="00A11B4C">
      <w:pPr>
        <w:pStyle w:val="Akapitzlist"/>
        <w:numPr>
          <w:ilvl w:val="0"/>
          <w:numId w:val="63"/>
        </w:numPr>
      </w:pPr>
      <w:r>
        <w:t>w</w:t>
      </w:r>
      <w:r w:rsidR="00EA7BD0">
        <w:t>ymagania związane z wyznaczaniem oraz przeglądami obszarów i granic aglomeracji kanalizacyjnych.</w:t>
      </w:r>
    </w:p>
    <w:p w14:paraId="0857CFAF" w14:textId="2271BD18" w:rsidR="004A0C6A" w:rsidRPr="00544887" w:rsidRDefault="00EA7BD0" w:rsidP="00EA7BD0">
      <w:pPr>
        <w:suppressAutoHyphens/>
      </w:pPr>
      <w:r>
        <w:t>Kompletny katalog działań krajowych, prolongowanych i nowych w IIaPGW, ze szczegółowym opisem działania</w:t>
      </w:r>
      <w:r w:rsidRPr="0051184F">
        <w:t>, a także wskazaniem jednostki odpowiedzialnej za realizację</w:t>
      </w:r>
      <w:r>
        <w:t xml:space="preserve"> oraz harmonogramem realizacji stanowi załącznik nr </w:t>
      </w:r>
      <w:r w:rsidR="002F168B">
        <w:t>6</w:t>
      </w:r>
      <w:r w:rsidR="007B66A9">
        <w:t>.1.</w:t>
      </w:r>
    </w:p>
    <w:p w14:paraId="1CCFC9C9" w14:textId="7927A245" w:rsidR="004A0C6A" w:rsidRPr="00544887" w:rsidRDefault="004A0C6A" w:rsidP="004A0C6A">
      <w:pPr>
        <w:suppressAutoHyphens/>
      </w:pPr>
      <w:r w:rsidRPr="00544887">
        <w:t>Zestawy działań dla jcwp w IIaPGW zawierają grupy nowych działań ukierunkowanych na poprawę jakości wód. Obejmują one zarówno działania wspólne dla presji fizykochemicznych i chemicznych, jak i działania ukierunkowane na poprawę chemicznego stanu wód. Poza działaniami zaprogramowanymi wyłącznie na redukcję presji chemicznych uwzględniają również działania skumulowane, dla których efekt poprawy elementów jakościowych stanu wód jest ściśle powiązany z likwidacją innych presji, w</w:t>
      </w:r>
      <w:r w:rsidR="00DA65DC">
        <w:t> </w:t>
      </w:r>
      <w:r w:rsidRPr="00544887">
        <w:t>tym hydromorfologicznych i ilościowych, głównie powiązanych z retencją.</w:t>
      </w:r>
    </w:p>
    <w:p w14:paraId="457721C4" w14:textId="750B7B58" w:rsidR="006D6285" w:rsidRPr="00544887" w:rsidRDefault="004A0C6A" w:rsidP="00D2440B">
      <w:pPr>
        <w:suppressAutoHyphens/>
      </w:pPr>
      <w:r w:rsidRPr="00544887">
        <w:t>Propozycje działań uzupełniających i rozszerzających zakres realizowanych w ramach aPGW, ukierunkowanych na stwierdzone presje chemiczne, zestawiono w katalogach działań, gdzie wyspecyfikowano zakres każdego z proponowanych działań wraz z</w:t>
      </w:r>
      <w:r w:rsidR="00C75725">
        <w:t xml:space="preserve"> prognozowaną</w:t>
      </w:r>
      <w:r w:rsidRPr="00544887">
        <w:t xml:space="preserve"> oceną </w:t>
      </w:r>
      <w:r w:rsidR="00C75725">
        <w:t xml:space="preserve">wpływu </w:t>
      </w:r>
      <w:r w:rsidRPr="00544887">
        <w:t>na chemiczne presje w środowisku</w:t>
      </w:r>
      <w:r w:rsidR="00D2440B" w:rsidRPr="00544887">
        <w:t>.</w:t>
      </w:r>
    </w:p>
    <w:p w14:paraId="6108582E" w14:textId="170ED331" w:rsidR="00F4157E" w:rsidRPr="00544887" w:rsidRDefault="00F4157E" w:rsidP="0001749C">
      <w:pPr>
        <w:pStyle w:val="Nagwek2"/>
      </w:pPr>
      <w:bookmarkStart w:id="446" w:name="_Toc67650029"/>
      <w:r w:rsidRPr="00544887">
        <w:t>Podsumowanie działań podjętych w celu zapobieżenia skutkom zanieczyszczeń niedających się przewidzieć lub łagodzenia tych skutków</w:t>
      </w:r>
      <w:bookmarkEnd w:id="431"/>
      <w:bookmarkEnd w:id="432"/>
      <w:bookmarkEnd w:id="446"/>
    </w:p>
    <w:p w14:paraId="5CB20A1F" w14:textId="77777777" w:rsidR="00086E39" w:rsidRPr="00544887" w:rsidRDefault="00086E39" w:rsidP="00DF144B">
      <w:pPr>
        <w:pStyle w:val="Nagwek5"/>
      </w:pPr>
      <w:r w:rsidRPr="00544887">
        <w:t>Działania wynikające z realizacji ogólnych wymagań prawnych</w:t>
      </w:r>
    </w:p>
    <w:p w14:paraId="353B1F74"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Problematyka ochrony przed skutkami niedających się przewidzieć zanieczyszczeń obejmuje system procedur w zakresie działań chroniących przed poważną awarią. Oznacza to zarówno zapobieganie zdarzeniom mogącym powodować awarię, jak i ograniczanie jej skutków dla ludzi i środowiska. Awarie kwalifikowane zgodnie z przepisami p.o.ś., jako zdarzenia poważne to te obejmujące w szczególności emisję, pożar lub eksplozję i dotyczące procesu przemysłowego, magazynowania lub transportu niebezpiecznych substancji, prowadzące w efekcie do zagrożenia życia i zdrowia ludzi lub skażenia środowiska.</w:t>
      </w:r>
    </w:p>
    <w:p w14:paraId="383276F7"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Przepisy mające na celu identyfikację skutków awarii i ochronę przed nimi wynikają z implementacji do prawa krajowego wymagań określonych w przepisach UE:</w:t>
      </w:r>
    </w:p>
    <w:p w14:paraId="030AA2B3" w14:textId="6DC95244" w:rsidR="00086E39" w:rsidRPr="00544887" w:rsidRDefault="00086E39" w:rsidP="00A11B4C">
      <w:pPr>
        <w:pStyle w:val="Akapitzlist"/>
      </w:pPr>
      <w:r w:rsidRPr="00544887">
        <w:t>Dyrektywy Rady 96/82/WE z dnia 9 grudnia 1996r. w sprawie kontroli niebezpieczeństwa poważnych awarii związanych z substancjami niebezpiecznymi. (</w:t>
      </w:r>
      <w:r w:rsidR="00E30DB5">
        <w:t>Dz.U</w:t>
      </w:r>
      <w:r w:rsidRPr="00544887">
        <w:t xml:space="preserve">. L 10 z 14.1.1997) </w:t>
      </w:r>
      <w:r w:rsidR="002E3A3C">
        <w:t>-</w:t>
      </w:r>
      <w:r w:rsidRPr="00544887">
        <w:t xml:space="preserve"> tzw. Dyrektywa SEVESO II;</w:t>
      </w:r>
    </w:p>
    <w:p w14:paraId="4A104CA6" w14:textId="08BD2406" w:rsidR="00086E39" w:rsidRPr="00544887" w:rsidRDefault="00086E39" w:rsidP="00A11B4C">
      <w:pPr>
        <w:pStyle w:val="Akapitzlist"/>
      </w:pPr>
      <w:r w:rsidRPr="00544887">
        <w:lastRenderedPageBreak/>
        <w:t>Dyrektywy 2003/105/WE Parlamentu Europejskiego i Rady z dnia 16 grudnia 2003 r. zmieniająca dyrektywę Rady 96/82/WE w sprawie kontroli niebezpieczeństwa poważnych awarii związanych z substancjami niebezpiecznymi (</w:t>
      </w:r>
      <w:r w:rsidR="00E30DB5">
        <w:t>Dz.U</w:t>
      </w:r>
      <w:r w:rsidRPr="00544887">
        <w:t>.UE.L.2003.345.97 z 31.12.2003);</w:t>
      </w:r>
    </w:p>
    <w:p w14:paraId="6E5948CE" w14:textId="2ABB0FD0" w:rsidR="00086E39" w:rsidRPr="00544887" w:rsidRDefault="00086E39" w:rsidP="00A11B4C">
      <w:pPr>
        <w:pStyle w:val="Akapitzlist"/>
      </w:pPr>
      <w:r w:rsidRPr="00544887">
        <w:t>Dyrektywy Parlamentu Europejskiego i Rady 2012/18/UE z dnia 4 lipca 2012 r. w sprawie kontroli</w:t>
      </w:r>
      <w:r w:rsidR="00DA65DC">
        <w:t> </w:t>
      </w:r>
      <w:r w:rsidRPr="00544887">
        <w:t>zagrożeń poważnymi awariami związanymi z substancjami niebezpiecznymi, zmieniająca, a następnie uchylająca dyrektywę Rady 96/82/WE (</w:t>
      </w:r>
      <w:r w:rsidR="00E30DB5">
        <w:t>Dz.U</w:t>
      </w:r>
      <w:r w:rsidRPr="00544887">
        <w:t>. UE. L 197 z 24.07.2012) - tzw. Dyrektywa SEVESO III;</w:t>
      </w:r>
    </w:p>
    <w:p w14:paraId="43AA58C2" w14:textId="3EFDB721"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Państwa UE mają obowiązek zapewnienia wdrożenia środków w celu usuwania skutków awarii w</w:t>
      </w:r>
      <w:r w:rsidR="00F66A46">
        <w:rPr>
          <w:rFonts w:asciiTheme="minorHAnsi" w:hAnsiTheme="minorHAnsi" w:cstheme="minorHAnsi"/>
        </w:rPr>
        <w:t> </w:t>
      </w:r>
      <w:r w:rsidRPr="00544887">
        <w:rPr>
          <w:rFonts w:asciiTheme="minorHAnsi" w:hAnsiTheme="minorHAnsi" w:cstheme="minorHAnsi"/>
        </w:rPr>
        <w:t xml:space="preserve">zasięgu oddziaływania funkcjonowania instalacji przemysłowych, gdzie przechowywane są znaczne ilości niebezpiecznych substancji. Zobowiązano tym samym zakłady do informowania o narażeniu na skutki awarii oraz ustanowienia systemów zarządzania bezpieczeństwem. </w:t>
      </w:r>
    </w:p>
    <w:p w14:paraId="3F043E3C" w14:textId="56CDF983" w:rsidR="00086E39" w:rsidRPr="00680613" w:rsidRDefault="00086E39" w:rsidP="008321EA">
      <w:pPr>
        <w:pStyle w:val="Nagwek5"/>
        <w:rPr>
          <w:rFonts w:cstheme="minorHAnsi"/>
        </w:rPr>
      </w:pPr>
      <w:r w:rsidRPr="00544887">
        <w:t xml:space="preserve">Funkcjonowanie systemu przeciwdziałania </w:t>
      </w:r>
      <w:r w:rsidRPr="00680613">
        <w:rPr>
          <w:rFonts w:cstheme="minorHAnsi"/>
        </w:rPr>
        <w:t>poważnym awariom przemysłowym</w:t>
      </w:r>
    </w:p>
    <w:p w14:paraId="20D45C70" w14:textId="5487D26F"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 xml:space="preserve">Ustanowienie krajowego systemu przeciwdziałania poważnym awariom przemysłowym wprowadzono w latach 2001-2003 przepisami ustawy p.o.ś. Podstawą polskich regulacji prawnych były przepisy Dyrektywy SEVESO II i następnie SEVESO III. Dyrektywa ta miała na celu zapewnienie wysokiego poziomu ochrony ludzi i środowiska, poprzez wdrożenie odpowiednich systemów i procedur służących zarządzaniu i kontroli zagrożeń związanych z substancjami niebezpiecznymi. Dyrektywa SEVESO III wprowadziła nowy system klasyfikacji, oznakowania i pakowania chemikaliów, zasady dostępu społeczeństwa do informacji o właściwym postępowaniu w przypadku awarii prowadzącej do skażenia i jego udziału w procesie decyzyjnym, a także wzmocnienie zasad prowadzenia kontroli. </w:t>
      </w:r>
    </w:p>
    <w:p w14:paraId="0DEB09F6"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Dyrektywa SEVESO III klasyfikuje zakłady przemysłowe według poziomu ryzyka wystąpienia w nich awarii przemysłowej, dzieląc jednostki na:</w:t>
      </w:r>
    </w:p>
    <w:p w14:paraId="0CE9CA9B" w14:textId="77777777" w:rsidR="00086E39" w:rsidRPr="00544887" w:rsidRDefault="00086E39" w:rsidP="00A11B4C">
      <w:pPr>
        <w:pStyle w:val="Akapitzlist"/>
      </w:pPr>
      <w:r w:rsidRPr="00544887">
        <w:t>zakłady o podwyższonym ryzyku wystąpienia awarii,</w:t>
      </w:r>
    </w:p>
    <w:p w14:paraId="000E648B" w14:textId="77777777" w:rsidR="00086E39" w:rsidRPr="00544887" w:rsidRDefault="00086E39" w:rsidP="00A11B4C">
      <w:pPr>
        <w:pStyle w:val="Akapitzlist"/>
      </w:pPr>
      <w:r w:rsidRPr="00544887">
        <w:t>zakłady o wysokim ryzyku wystąpienia awarii przemysłowej.</w:t>
      </w:r>
    </w:p>
    <w:p w14:paraId="4333DFDE" w14:textId="64ED3852"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Na powyższe grupy nakłada się różne rodzaje obowiązków operacyjnych i sprawozdawczych. Od zakładów o podwyższonym ryzyku wymaga się dokonania zgłoszenia o prowadzonej działalności do odpowiedniego organu Państwowej Straży Pożarnej. Zakłady te muszą stworzyć i wdrożyć politykę zapobiegania poważnym awariom. Natomiast zakład o wysokim ryzyku mają dodatkowo obowiązek przygotowywania raportu o niebezpieczeństwie i planów operacyjno</w:t>
      </w:r>
      <w:r w:rsidR="002E3A3C">
        <w:rPr>
          <w:rFonts w:asciiTheme="minorHAnsi" w:hAnsiTheme="minorHAnsi" w:cstheme="minorHAnsi"/>
        </w:rPr>
        <w:t>-</w:t>
      </w:r>
      <w:r w:rsidRPr="00544887">
        <w:rPr>
          <w:rFonts w:asciiTheme="minorHAnsi" w:hAnsiTheme="minorHAnsi" w:cstheme="minorHAnsi"/>
        </w:rPr>
        <w:t>ratowniczych. Dyrektywa SEVESO III nałożyła także obowiązek informacyjny na państwa członkowskie UE i zakłady funkcjonujące na terenie tych krajów. Każdy kraj na terenie UE musi informować o właściwym postępowaniu w</w:t>
      </w:r>
      <w:r w:rsidR="00F66A46">
        <w:rPr>
          <w:rFonts w:asciiTheme="minorHAnsi" w:hAnsiTheme="minorHAnsi" w:cstheme="minorHAnsi"/>
        </w:rPr>
        <w:t> </w:t>
      </w:r>
      <w:r w:rsidRPr="00544887">
        <w:rPr>
          <w:rFonts w:asciiTheme="minorHAnsi" w:hAnsiTheme="minorHAnsi" w:cstheme="minorHAnsi"/>
        </w:rPr>
        <w:t xml:space="preserve">przypadku awarii prowadzącej do skażenia środowiska. </w:t>
      </w:r>
    </w:p>
    <w:p w14:paraId="38202A68" w14:textId="77777777" w:rsidR="00086E39" w:rsidRPr="00544887" w:rsidRDefault="00086E39" w:rsidP="00086E39">
      <w:pPr>
        <w:suppressAutoHyphens/>
        <w:rPr>
          <w:rFonts w:asciiTheme="minorHAnsi" w:hAnsiTheme="minorHAnsi" w:cstheme="minorHAnsi"/>
        </w:rPr>
      </w:pPr>
      <w:bookmarkStart w:id="447" w:name="_Hlk64937963"/>
      <w:r w:rsidRPr="00544887">
        <w:rPr>
          <w:rFonts w:asciiTheme="minorHAnsi" w:hAnsiTheme="minorHAnsi" w:cstheme="minorHAnsi"/>
        </w:rPr>
        <w:t>W sprawie kontroli niebezpieczeństwa poważnymi awariami, a także zapobiegania i łagodzenia ich skutków, funkcjonuje w strukturach UE Biuro ds. Zagrożeń Poważnymi Awariami (ang. Major Accident Hazard Bureau - MAHB) Dyrekcji Generalnej ds. Środowiska. MAHB jest jednostką w ramach Instytutu Wspólnego Centrum Badawczego Ochrony i Bezpieczeństwa Obywateli, do której zadań należy:</w:t>
      </w:r>
    </w:p>
    <w:p w14:paraId="4507A854" w14:textId="77777777" w:rsidR="00086E39" w:rsidRPr="00544887" w:rsidRDefault="00086E39" w:rsidP="00A11B4C">
      <w:pPr>
        <w:pStyle w:val="Akapitzlist"/>
        <w:rPr>
          <w:lang w:val="en-GB"/>
        </w:rPr>
      </w:pPr>
      <w:r w:rsidRPr="00544887">
        <w:t xml:space="preserve">zarządzanie systemem zgłaszania poważnych awarii (ang. </w:t>
      </w:r>
      <w:r w:rsidRPr="00544887">
        <w:rPr>
          <w:lang w:val="en-GB"/>
        </w:rPr>
        <w:t xml:space="preserve">Major - Accident Reporting System (MARS); </w:t>
      </w:r>
    </w:p>
    <w:p w14:paraId="51D18278" w14:textId="77777777" w:rsidR="00086E39" w:rsidRPr="00544887" w:rsidRDefault="00086E39" w:rsidP="00A11B4C">
      <w:pPr>
        <w:pStyle w:val="Akapitzlist"/>
      </w:pPr>
      <w:r w:rsidRPr="00544887">
        <w:t xml:space="preserve">udzielanie naukowego, technicznego i administracyjnego wsparcia Technicznym Grupom Roboczym (ang. Technical Working Group - TWG); </w:t>
      </w:r>
    </w:p>
    <w:p w14:paraId="732E128F" w14:textId="08EF22BC" w:rsidR="00086E39" w:rsidRPr="00544887" w:rsidRDefault="00086E39" w:rsidP="00A11B4C">
      <w:pPr>
        <w:pStyle w:val="Akapitzlist"/>
      </w:pPr>
      <w:r w:rsidRPr="00544887">
        <w:lastRenderedPageBreak/>
        <w:t>zarządzanie Wspólnotowym Centrum Dokumentacji Zagrożeń Przemysłowych (ang. Community Documentation Centre on Industrial Risks (CDCIR).</w:t>
      </w:r>
      <w:bookmarkEnd w:id="447"/>
    </w:p>
    <w:p w14:paraId="7375C0E1" w14:textId="39ADE7F5" w:rsidR="00086E39" w:rsidRPr="00544887" w:rsidRDefault="00086E39" w:rsidP="00086E39">
      <w:pPr>
        <w:suppressAutoHyphens/>
        <w:rPr>
          <w:rFonts w:asciiTheme="minorHAnsi" w:hAnsiTheme="minorHAnsi" w:cstheme="minorHAnsi"/>
        </w:rPr>
      </w:pPr>
      <w:bookmarkStart w:id="448" w:name="_Hlk64937411"/>
      <w:r w:rsidRPr="00544887">
        <w:rPr>
          <w:rFonts w:asciiTheme="minorHAnsi" w:hAnsiTheme="minorHAnsi" w:cstheme="minorHAnsi"/>
        </w:rPr>
        <w:t>Na aktualny stan regulacji prawnych Polski dotyczących przeciwdziałania poważnym awariom przemysłowym składają się także przepisy Konwencji o ochronie środowiska morskiego obszaru Morza Bałtyckiego, sporządzonej w Helsinkach dnia 9 kwietnia 1992 r. (</w:t>
      </w:r>
      <w:r w:rsidR="00E30DB5">
        <w:rPr>
          <w:rFonts w:asciiTheme="minorHAnsi" w:hAnsiTheme="minorHAnsi" w:cstheme="minorHAnsi"/>
        </w:rPr>
        <w:t>Dz.U</w:t>
      </w:r>
      <w:r w:rsidRPr="00544887">
        <w:rPr>
          <w:rFonts w:asciiTheme="minorHAnsi" w:hAnsiTheme="minorHAnsi" w:cstheme="minorHAnsi"/>
        </w:rPr>
        <w:t xml:space="preserve">. 2000 nr 28 poz. 346). Jako strona Konwencji, Polska jest zobowiązana do stosowania środków w celu zapobiegania i eliminowania zanieczyszczenia Bałtyku. </w:t>
      </w:r>
      <w:bookmarkEnd w:id="448"/>
    </w:p>
    <w:p w14:paraId="07755D7F"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Krajowe przepisy regulują bezpieczeństwo w zakresie skutków awarii i zanieczyszczeń na kilku poziomach, obejmujących:</w:t>
      </w:r>
    </w:p>
    <w:p w14:paraId="3C907806" w14:textId="77777777" w:rsidR="00086E39" w:rsidRPr="00544887" w:rsidRDefault="00086E39" w:rsidP="00A11B4C">
      <w:pPr>
        <w:pStyle w:val="Akapitzlist"/>
      </w:pPr>
      <w:r w:rsidRPr="00544887">
        <w:t>przeciwdziałanie awariom i ich skutkom,</w:t>
      </w:r>
    </w:p>
    <w:p w14:paraId="0D596270" w14:textId="77777777" w:rsidR="00086E39" w:rsidRPr="00544887" w:rsidRDefault="00086E39" w:rsidP="00A11B4C">
      <w:pPr>
        <w:pStyle w:val="Akapitzlist"/>
      </w:pPr>
      <w:r w:rsidRPr="00544887">
        <w:t>warunki funkcjonowania instalacji przemysłowych,</w:t>
      </w:r>
    </w:p>
    <w:p w14:paraId="39221783" w14:textId="77777777" w:rsidR="00086E39" w:rsidRPr="00544887" w:rsidRDefault="00086E39" w:rsidP="00A11B4C">
      <w:pPr>
        <w:pStyle w:val="Akapitzlist"/>
      </w:pPr>
      <w:r w:rsidRPr="00544887">
        <w:t>systemy ostrzegania i przeciwdziałania skutkom awarii,</w:t>
      </w:r>
    </w:p>
    <w:p w14:paraId="6BECD899" w14:textId="77777777" w:rsidR="00086E39" w:rsidRPr="00544887" w:rsidRDefault="00086E39" w:rsidP="00A11B4C">
      <w:pPr>
        <w:pStyle w:val="Akapitzlist"/>
      </w:pPr>
      <w:r w:rsidRPr="00544887">
        <w:t>planowanie przestrzenne w zakresie bezpieczeństwa ludności i środowiska.</w:t>
      </w:r>
    </w:p>
    <w:p w14:paraId="0D241E26" w14:textId="5B1F5279"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 xml:space="preserve">Zasadnicze grupy działań wraz określeniem podstawy prawnej oraz kompetencji służb, organów administracji i podmiotów prowadzących zakład/instalację </w:t>
      </w:r>
      <w:r w:rsidR="002E3A3C">
        <w:rPr>
          <w:rFonts w:asciiTheme="minorHAnsi" w:hAnsiTheme="minorHAnsi" w:cstheme="minorHAnsi"/>
        </w:rPr>
        <w:t>-</w:t>
      </w:r>
      <w:r w:rsidRPr="00544887">
        <w:rPr>
          <w:rFonts w:asciiTheme="minorHAnsi" w:hAnsiTheme="minorHAnsi" w:cstheme="minorHAnsi"/>
        </w:rPr>
        <w:t xml:space="preserve"> zestawione zostały w tabeli poniżej (tabela</w:t>
      </w:r>
      <w:r w:rsidR="00A07582" w:rsidRPr="00544887">
        <w:rPr>
          <w:rFonts w:asciiTheme="minorHAnsi" w:hAnsiTheme="minorHAnsi" w:cstheme="minorHAnsi"/>
        </w:rPr>
        <w:t xml:space="preserve"> </w:t>
      </w:r>
      <w:r w:rsidR="00885F06" w:rsidRPr="00544887">
        <w:rPr>
          <w:rFonts w:asciiTheme="minorHAnsi" w:hAnsiTheme="minorHAnsi" w:cstheme="minorHAnsi"/>
        </w:rPr>
        <w:t>13-1</w:t>
      </w:r>
      <w:r w:rsidR="007D34DB">
        <w:rPr>
          <w:rFonts w:asciiTheme="minorHAnsi" w:hAnsiTheme="minorHAnsi" w:cstheme="minorHAnsi"/>
        </w:rPr>
        <w:t>8</w:t>
      </w:r>
      <w:r w:rsidRPr="00544887">
        <w:rPr>
          <w:rFonts w:asciiTheme="minorHAnsi" w:hAnsiTheme="minorHAnsi" w:cstheme="minorHAnsi"/>
        </w:rPr>
        <w:t>).</w:t>
      </w:r>
    </w:p>
    <w:p w14:paraId="52DB2E8D" w14:textId="74797C49" w:rsidR="008A51B8" w:rsidRPr="00006752" w:rsidRDefault="008A51B8" w:rsidP="00CC4F8D">
      <w:pPr>
        <w:pStyle w:val="Tabela"/>
      </w:pPr>
      <w:bookmarkStart w:id="449" w:name="_Toc68725246"/>
      <w:r w:rsidRPr="00E369DD">
        <w:t xml:space="preserve">Tabela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18</w:t>
      </w:r>
      <w:r w:rsidR="00B25B32">
        <w:rPr>
          <w:noProof/>
        </w:rPr>
        <w:fldChar w:fldCharType="end"/>
      </w:r>
      <w:r w:rsidRPr="00E369DD">
        <w:tab/>
        <w:t>Zakres obowiązków w celu przeciwdziałania skutkom zanieczyszczeń wraz ze wskazaniem podmiotu odpowiedzialnego i podstawy prawnej działan</w:t>
      </w:r>
      <w:r w:rsidRPr="005A031A">
        <w:t>ia</w:t>
      </w:r>
      <w:bookmarkEnd w:id="4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4"/>
        <w:gridCol w:w="3082"/>
        <w:gridCol w:w="2392"/>
        <w:gridCol w:w="2296"/>
        <w:gridCol w:w="898"/>
      </w:tblGrid>
      <w:tr w:rsidR="00086E39" w:rsidRPr="00DA65DC" w14:paraId="5D58EF66" w14:textId="77777777" w:rsidTr="007F6DFB">
        <w:trPr>
          <w:trHeight w:val="454"/>
          <w:tblHeader/>
          <w:jc w:val="center"/>
        </w:trPr>
        <w:tc>
          <w:tcPr>
            <w:tcW w:w="394" w:type="dxa"/>
            <w:shd w:val="clear" w:color="auto" w:fill="BFBFBF" w:themeFill="background1" w:themeFillShade="BF"/>
            <w:vAlign w:val="center"/>
            <w:hideMark/>
          </w:tcPr>
          <w:p w14:paraId="0A374FF8" w14:textId="77777777" w:rsidR="00086E39" w:rsidRPr="00DA65DC" w:rsidRDefault="00086E39" w:rsidP="00AC3A88">
            <w:pPr>
              <w:pStyle w:val="Teksttabelinaglowek"/>
              <w:spacing w:before="40" w:after="40"/>
            </w:pPr>
            <w:r w:rsidRPr="00DA65DC">
              <w:t>Lp.</w:t>
            </w:r>
          </w:p>
        </w:tc>
        <w:tc>
          <w:tcPr>
            <w:tcW w:w="3082" w:type="dxa"/>
            <w:shd w:val="clear" w:color="auto" w:fill="BFBFBF" w:themeFill="background1" w:themeFillShade="BF"/>
            <w:vAlign w:val="center"/>
            <w:hideMark/>
          </w:tcPr>
          <w:p w14:paraId="07038F39" w14:textId="77777777" w:rsidR="00086E39" w:rsidRPr="00DA65DC" w:rsidRDefault="00086E39" w:rsidP="00AC3A88">
            <w:pPr>
              <w:pStyle w:val="Teksttabelinaglowek"/>
              <w:spacing w:before="40" w:after="40"/>
            </w:pPr>
            <w:r w:rsidRPr="00DA65DC">
              <w:t>Zakres działania</w:t>
            </w:r>
          </w:p>
        </w:tc>
        <w:tc>
          <w:tcPr>
            <w:tcW w:w="2392" w:type="dxa"/>
            <w:shd w:val="clear" w:color="auto" w:fill="BFBFBF" w:themeFill="background1" w:themeFillShade="BF"/>
            <w:vAlign w:val="center"/>
          </w:tcPr>
          <w:p w14:paraId="2E9A450A" w14:textId="77777777" w:rsidR="00086E39" w:rsidRPr="00DA65DC" w:rsidRDefault="00086E39" w:rsidP="00AC3A88">
            <w:pPr>
              <w:pStyle w:val="Teksttabelinaglowek"/>
              <w:spacing w:before="40" w:after="40"/>
            </w:pPr>
            <w:r w:rsidRPr="00DA65DC">
              <w:t>Podmiot/organ/służby odpowiedzialne</w:t>
            </w:r>
          </w:p>
        </w:tc>
        <w:tc>
          <w:tcPr>
            <w:tcW w:w="2296" w:type="dxa"/>
            <w:shd w:val="clear" w:color="auto" w:fill="BFBFBF" w:themeFill="background1" w:themeFillShade="BF"/>
            <w:vAlign w:val="center"/>
            <w:hideMark/>
          </w:tcPr>
          <w:p w14:paraId="6F576779" w14:textId="77777777" w:rsidR="00086E39" w:rsidRPr="00DA65DC" w:rsidRDefault="00086E39" w:rsidP="00AC3A88">
            <w:pPr>
              <w:pStyle w:val="Teksttabelinaglowek"/>
              <w:spacing w:before="40" w:after="40"/>
            </w:pPr>
            <w:r w:rsidRPr="00DA65DC">
              <w:t>Podstawa prawna</w:t>
            </w:r>
          </w:p>
        </w:tc>
        <w:tc>
          <w:tcPr>
            <w:tcW w:w="898" w:type="dxa"/>
            <w:shd w:val="clear" w:color="auto" w:fill="BFBFBF" w:themeFill="background1" w:themeFillShade="BF"/>
            <w:vAlign w:val="center"/>
          </w:tcPr>
          <w:p w14:paraId="07297ACE" w14:textId="77777777" w:rsidR="00086E39" w:rsidRPr="00DA65DC" w:rsidRDefault="00086E39" w:rsidP="00AC3A88">
            <w:pPr>
              <w:pStyle w:val="Teksttabelinaglowek"/>
              <w:spacing w:before="40" w:after="40"/>
            </w:pPr>
            <w:r w:rsidRPr="00DA65DC">
              <w:t>Artykuł</w:t>
            </w:r>
          </w:p>
        </w:tc>
      </w:tr>
      <w:tr w:rsidR="00086E39" w:rsidRPr="00DA65DC" w14:paraId="27385D78" w14:textId="77777777" w:rsidTr="007F6DFB">
        <w:trPr>
          <w:trHeight w:val="454"/>
          <w:jc w:val="center"/>
        </w:trPr>
        <w:tc>
          <w:tcPr>
            <w:tcW w:w="394" w:type="dxa"/>
            <w:shd w:val="clear" w:color="auto" w:fill="auto"/>
            <w:vAlign w:val="center"/>
          </w:tcPr>
          <w:p w14:paraId="37E50F98" w14:textId="2FB2732A" w:rsidR="00086E39" w:rsidRPr="00DA65DC" w:rsidRDefault="00086E39" w:rsidP="005946B7">
            <w:pPr>
              <w:pStyle w:val="Teksttabelilewy"/>
            </w:pPr>
            <w:r w:rsidRPr="00DA65DC">
              <w:t>1</w:t>
            </w:r>
            <w:r w:rsidR="00F76190" w:rsidRPr="00DA65DC">
              <w:t>.</w:t>
            </w:r>
          </w:p>
        </w:tc>
        <w:tc>
          <w:tcPr>
            <w:tcW w:w="3082" w:type="dxa"/>
            <w:shd w:val="clear" w:color="auto" w:fill="auto"/>
            <w:vAlign w:val="center"/>
          </w:tcPr>
          <w:p w14:paraId="69941781" w14:textId="77777777" w:rsidR="00086E39" w:rsidRPr="00DA65DC" w:rsidRDefault="00086E39" w:rsidP="005946B7">
            <w:pPr>
              <w:pStyle w:val="Teksttabelilewy"/>
            </w:pPr>
            <w:r w:rsidRPr="00DA65DC">
              <w:t xml:space="preserve">Realizacja zadań w sprawach: </w:t>
            </w:r>
          </w:p>
          <w:p w14:paraId="71568F2B" w14:textId="77777777" w:rsidR="00086E39" w:rsidRPr="00DA65DC" w:rsidRDefault="00086E39" w:rsidP="00A11B4C">
            <w:pPr>
              <w:pStyle w:val="tabela-pkt"/>
              <w:rPr>
                <w:sz w:val="20"/>
                <w:szCs w:val="20"/>
              </w:rPr>
            </w:pPr>
            <w:r w:rsidRPr="00DA65DC">
              <w:rPr>
                <w:sz w:val="20"/>
                <w:szCs w:val="20"/>
              </w:rPr>
              <w:t xml:space="preserve">przeciwdziałania poważnym awariom, </w:t>
            </w:r>
          </w:p>
          <w:p w14:paraId="20BF66A0" w14:textId="77777777" w:rsidR="00086E39" w:rsidRPr="00DA65DC" w:rsidRDefault="00086E39" w:rsidP="00A11B4C">
            <w:pPr>
              <w:pStyle w:val="tabela-pkt"/>
              <w:rPr>
                <w:sz w:val="20"/>
                <w:szCs w:val="20"/>
              </w:rPr>
            </w:pPr>
            <w:r w:rsidRPr="00DA65DC">
              <w:rPr>
                <w:sz w:val="20"/>
                <w:szCs w:val="20"/>
              </w:rPr>
              <w:t>transgranicznych skutków awarii przemysłowych,</w:t>
            </w:r>
          </w:p>
          <w:p w14:paraId="69D0C14B" w14:textId="77777777" w:rsidR="00086E39" w:rsidRPr="00DA65DC" w:rsidRDefault="00086E39" w:rsidP="00A11B4C">
            <w:pPr>
              <w:pStyle w:val="tabela-pkt"/>
              <w:rPr>
                <w:sz w:val="20"/>
                <w:szCs w:val="20"/>
              </w:rPr>
            </w:pPr>
            <w:r w:rsidRPr="00DA65DC">
              <w:rPr>
                <w:sz w:val="20"/>
                <w:szCs w:val="20"/>
              </w:rPr>
              <w:t>awaryjnych zanieczyszczeń wód granicznych</w:t>
            </w:r>
          </w:p>
        </w:tc>
        <w:tc>
          <w:tcPr>
            <w:tcW w:w="2392" w:type="dxa"/>
            <w:vAlign w:val="center"/>
          </w:tcPr>
          <w:p w14:paraId="08944ACB" w14:textId="77777777" w:rsidR="00086E39" w:rsidRPr="00DA65DC" w:rsidRDefault="00086E39" w:rsidP="005946B7">
            <w:pPr>
              <w:pStyle w:val="Teksttabelilewy"/>
            </w:pPr>
            <w:r w:rsidRPr="00DA65DC">
              <w:t>Główny Inspektor Ochrony Środowiska</w:t>
            </w:r>
          </w:p>
        </w:tc>
        <w:tc>
          <w:tcPr>
            <w:tcW w:w="2296" w:type="dxa"/>
            <w:shd w:val="clear" w:color="auto" w:fill="auto"/>
            <w:vAlign w:val="center"/>
          </w:tcPr>
          <w:p w14:paraId="3C05FA7B" w14:textId="4C7D2D59"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4C670505" w14:textId="77777777" w:rsidR="00086E39" w:rsidRPr="00DA65DC" w:rsidRDefault="00086E39" w:rsidP="005946B7">
            <w:pPr>
              <w:pStyle w:val="Teksttabelilewy"/>
            </w:pPr>
            <w:r w:rsidRPr="00DA65DC">
              <w:t>art. 271b</w:t>
            </w:r>
          </w:p>
        </w:tc>
      </w:tr>
      <w:tr w:rsidR="00086E39" w:rsidRPr="00DA65DC" w14:paraId="0201D779" w14:textId="77777777" w:rsidTr="007F6DFB">
        <w:trPr>
          <w:trHeight w:val="454"/>
          <w:jc w:val="center"/>
        </w:trPr>
        <w:tc>
          <w:tcPr>
            <w:tcW w:w="394" w:type="dxa"/>
            <w:shd w:val="clear" w:color="auto" w:fill="auto"/>
            <w:vAlign w:val="center"/>
          </w:tcPr>
          <w:p w14:paraId="38669777" w14:textId="6BF8EC05" w:rsidR="00086E39" w:rsidRPr="00DA65DC" w:rsidRDefault="00086E39" w:rsidP="005946B7">
            <w:pPr>
              <w:pStyle w:val="Teksttabelilewy"/>
            </w:pPr>
            <w:r w:rsidRPr="00DA65DC">
              <w:t>2</w:t>
            </w:r>
            <w:r w:rsidR="00F76190" w:rsidRPr="00DA65DC">
              <w:t>.</w:t>
            </w:r>
          </w:p>
        </w:tc>
        <w:tc>
          <w:tcPr>
            <w:tcW w:w="3082" w:type="dxa"/>
            <w:shd w:val="clear" w:color="auto" w:fill="auto"/>
            <w:vAlign w:val="center"/>
          </w:tcPr>
          <w:p w14:paraId="52CD8606" w14:textId="77777777" w:rsidR="00086E39" w:rsidRPr="00DA65DC" w:rsidRDefault="00086E39" w:rsidP="005946B7">
            <w:pPr>
              <w:pStyle w:val="Teksttabelilewy"/>
            </w:pPr>
            <w:r w:rsidRPr="00DA65DC">
              <w:t>Obowiązek zgłoszenia zakładu o zwiększonym ryzyku lub o dużym ryzyku właściwemu komendantowi wojewódzkiemu Państwowej Straży Pożarnej</w:t>
            </w:r>
          </w:p>
        </w:tc>
        <w:tc>
          <w:tcPr>
            <w:tcW w:w="2392" w:type="dxa"/>
            <w:vAlign w:val="center"/>
          </w:tcPr>
          <w:p w14:paraId="319B6D32" w14:textId="77777777" w:rsidR="00086E39" w:rsidRPr="00DA65DC" w:rsidRDefault="00086E39" w:rsidP="005946B7">
            <w:pPr>
              <w:pStyle w:val="Teksttabelilewy"/>
            </w:pPr>
            <w:r w:rsidRPr="00DA65DC">
              <w:t>prowadzący zakład/instalację</w:t>
            </w:r>
          </w:p>
        </w:tc>
        <w:tc>
          <w:tcPr>
            <w:tcW w:w="2296" w:type="dxa"/>
            <w:shd w:val="clear" w:color="auto" w:fill="auto"/>
            <w:vAlign w:val="center"/>
          </w:tcPr>
          <w:p w14:paraId="32B8E8E9" w14:textId="1FA2606F"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7ACC1300" w14:textId="77777777" w:rsidR="00086E39" w:rsidRPr="00DA65DC" w:rsidRDefault="00086E39" w:rsidP="005946B7">
            <w:pPr>
              <w:pStyle w:val="Teksttabelilewy"/>
            </w:pPr>
            <w:r w:rsidRPr="00DA65DC">
              <w:t>art. 250</w:t>
            </w:r>
          </w:p>
        </w:tc>
      </w:tr>
      <w:tr w:rsidR="00086E39" w:rsidRPr="00DA65DC" w14:paraId="3DC5AD0B" w14:textId="77777777" w:rsidTr="007F6DFB">
        <w:trPr>
          <w:trHeight w:val="454"/>
          <w:jc w:val="center"/>
        </w:trPr>
        <w:tc>
          <w:tcPr>
            <w:tcW w:w="394" w:type="dxa"/>
            <w:shd w:val="clear" w:color="auto" w:fill="auto"/>
            <w:vAlign w:val="center"/>
          </w:tcPr>
          <w:p w14:paraId="1BB3E2CC" w14:textId="47836CE2" w:rsidR="00086E39" w:rsidRPr="00DA65DC" w:rsidRDefault="00086E39" w:rsidP="005946B7">
            <w:pPr>
              <w:pStyle w:val="Teksttabelilewy"/>
            </w:pPr>
            <w:r w:rsidRPr="00DA65DC">
              <w:t>3</w:t>
            </w:r>
            <w:r w:rsidR="00F76190" w:rsidRPr="00DA65DC">
              <w:t>.</w:t>
            </w:r>
          </w:p>
        </w:tc>
        <w:tc>
          <w:tcPr>
            <w:tcW w:w="3082" w:type="dxa"/>
            <w:shd w:val="clear" w:color="auto" w:fill="auto"/>
            <w:vAlign w:val="center"/>
            <w:hideMark/>
          </w:tcPr>
          <w:p w14:paraId="5F107B89" w14:textId="77777777" w:rsidR="00086E39" w:rsidRPr="00DA65DC" w:rsidRDefault="00086E39" w:rsidP="005946B7">
            <w:pPr>
              <w:pStyle w:val="Teksttabelilewy"/>
            </w:pPr>
            <w:r w:rsidRPr="00DA65DC">
              <w:t>Sporządzanie i wdrażanie dokumentów precyzujących politykę przeciwdziałania poważnym awariom</w:t>
            </w:r>
          </w:p>
        </w:tc>
        <w:tc>
          <w:tcPr>
            <w:tcW w:w="2392" w:type="dxa"/>
            <w:vAlign w:val="center"/>
          </w:tcPr>
          <w:p w14:paraId="166015EE" w14:textId="77777777" w:rsidR="00086E39" w:rsidRPr="00DA65DC" w:rsidRDefault="00086E39" w:rsidP="005946B7">
            <w:pPr>
              <w:pStyle w:val="Teksttabelilewy"/>
            </w:pPr>
            <w:r w:rsidRPr="00DA65DC">
              <w:t>prowadzący zakład/instalację</w:t>
            </w:r>
          </w:p>
        </w:tc>
        <w:tc>
          <w:tcPr>
            <w:tcW w:w="2296" w:type="dxa"/>
            <w:shd w:val="clear" w:color="auto" w:fill="auto"/>
            <w:vAlign w:val="center"/>
            <w:hideMark/>
          </w:tcPr>
          <w:p w14:paraId="7F361928" w14:textId="7C524505"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59702198" w14:textId="77777777" w:rsidR="00086E39" w:rsidRPr="00DA65DC" w:rsidRDefault="00086E39" w:rsidP="005946B7">
            <w:pPr>
              <w:pStyle w:val="Teksttabelilewy"/>
            </w:pPr>
            <w:r w:rsidRPr="00DA65DC">
              <w:t>art. 251 art. 252</w:t>
            </w:r>
          </w:p>
        </w:tc>
      </w:tr>
      <w:tr w:rsidR="00086E39" w:rsidRPr="00DA65DC" w14:paraId="7E8FA68B" w14:textId="77777777" w:rsidTr="007F6DFB">
        <w:trPr>
          <w:trHeight w:val="454"/>
          <w:jc w:val="center"/>
        </w:trPr>
        <w:tc>
          <w:tcPr>
            <w:tcW w:w="394" w:type="dxa"/>
            <w:shd w:val="clear" w:color="auto" w:fill="auto"/>
            <w:vAlign w:val="center"/>
          </w:tcPr>
          <w:p w14:paraId="638C5D41" w14:textId="17F4F7B1" w:rsidR="00086E39" w:rsidRPr="00DA65DC" w:rsidRDefault="00086E39" w:rsidP="005946B7">
            <w:pPr>
              <w:pStyle w:val="Teksttabelilewy"/>
            </w:pPr>
            <w:r w:rsidRPr="00DA65DC">
              <w:t>4</w:t>
            </w:r>
            <w:r w:rsidR="00F76190" w:rsidRPr="00DA65DC">
              <w:t>.</w:t>
            </w:r>
          </w:p>
        </w:tc>
        <w:tc>
          <w:tcPr>
            <w:tcW w:w="3082" w:type="dxa"/>
            <w:shd w:val="clear" w:color="auto" w:fill="auto"/>
            <w:vAlign w:val="center"/>
            <w:hideMark/>
          </w:tcPr>
          <w:p w14:paraId="1AE273C9" w14:textId="77777777" w:rsidR="00086E39" w:rsidRPr="00DA65DC" w:rsidRDefault="00086E39" w:rsidP="005946B7">
            <w:pPr>
              <w:pStyle w:val="Teksttabelilewy"/>
            </w:pPr>
            <w:r w:rsidRPr="00DA65DC">
              <w:t>Zapobieganie efektowi domina (zwiększeniu prawdopodobieństwa wystąpienia awarii przemysłowej lub pogłębianiu jej skutków)</w:t>
            </w:r>
          </w:p>
        </w:tc>
        <w:tc>
          <w:tcPr>
            <w:tcW w:w="2392" w:type="dxa"/>
            <w:vAlign w:val="center"/>
          </w:tcPr>
          <w:p w14:paraId="7C80B271" w14:textId="77777777" w:rsidR="00086E39" w:rsidRPr="00DA65DC" w:rsidRDefault="00086E39" w:rsidP="005946B7">
            <w:pPr>
              <w:pStyle w:val="Teksttabelilewy"/>
            </w:pPr>
            <w:r w:rsidRPr="00DA65DC">
              <w:t>właściwy komendant wojewódzki Państwowej Straży Pożarnej (wg informacji podanych przez prowadzących zakład)</w:t>
            </w:r>
          </w:p>
        </w:tc>
        <w:tc>
          <w:tcPr>
            <w:tcW w:w="2296" w:type="dxa"/>
            <w:shd w:val="clear" w:color="auto" w:fill="auto"/>
            <w:vAlign w:val="center"/>
            <w:hideMark/>
          </w:tcPr>
          <w:p w14:paraId="704AA3BE" w14:textId="41CD2AA2"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7A789240" w14:textId="77777777" w:rsidR="00086E39" w:rsidRPr="00DA65DC" w:rsidRDefault="00086E39" w:rsidP="005946B7">
            <w:pPr>
              <w:pStyle w:val="Teksttabelilewy"/>
            </w:pPr>
            <w:r w:rsidRPr="00DA65DC">
              <w:t>art. 264d</w:t>
            </w:r>
          </w:p>
        </w:tc>
      </w:tr>
      <w:tr w:rsidR="00086E39" w:rsidRPr="00DA65DC" w14:paraId="0CD6315B" w14:textId="77777777" w:rsidTr="007F6DFB">
        <w:trPr>
          <w:trHeight w:val="454"/>
          <w:jc w:val="center"/>
        </w:trPr>
        <w:tc>
          <w:tcPr>
            <w:tcW w:w="394" w:type="dxa"/>
            <w:shd w:val="clear" w:color="auto" w:fill="auto"/>
            <w:vAlign w:val="center"/>
          </w:tcPr>
          <w:p w14:paraId="67F52817" w14:textId="2BCEEFC2" w:rsidR="00086E39" w:rsidRPr="00DA65DC" w:rsidRDefault="00086E39" w:rsidP="005946B7">
            <w:pPr>
              <w:pStyle w:val="Teksttabelilewy"/>
            </w:pPr>
            <w:r w:rsidRPr="00DA65DC">
              <w:lastRenderedPageBreak/>
              <w:t>5</w:t>
            </w:r>
            <w:r w:rsidR="00F76190" w:rsidRPr="00DA65DC">
              <w:t>.</w:t>
            </w:r>
          </w:p>
        </w:tc>
        <w:tc>
          <w:tcPr>
            <w:tcW w:w="3082" w:type="dxa"/>
            <w:shd w:val="clear" w:color="auto" w:fill="auto"/>
            <w:vAlign w:val="center"/>
            <w:hideMark/>
          </w:tcPr>
          <w:p w14:paraId="430FF576" w14:textId="77777777" w:rsidR="00086E39" w:rsidRPr="00DA65DC" w:rsidRDefault="00086E39" w:rsidP="005946B7">
            <w:pPr>
              <w:pStyle w:val="Teksttabelilewy"/>
            </w:pPr>
            <w:r w:rsidRPr="00DA65DC">
              <w:t>Składanie sprawozdań o bezpieczeństwie</w:t>
            </w:r>
          </w:p>
        </w:tc>
        <w:tc>
          <w:tcPr>
            <w:tcW w:w="2392" w:type="dxa"/>
            <w:vAlign w:val="center"/>
          </w:tcPr>
          <w:p w14:paraId="56489A6A" w14:textId="77777777" w:rsidR="00086E39" w:rsidRPr="00DA65DC" w:rsidRDefault="00086E39" w:rsidP="005946B7">
            <w:pPr>
              <w:pStyle w:val="Teksttabelilewy"/>
            </w:pPr>
            <w:r w:rsidRPr="00DA65DC">
              <w:t>prowadzący zakład/instalację</w:t>
            </w:r>
          </w:p>
        </w:tc>
        <w:tc>
          <w:tcPr>
            <w:tcW w:w="2296" w:type="dxa"/>
            <w:shd w:val="clear" w:color="auto" w:fill="auto"/>
            <w:vAlign w:val="center"/>
            <w:hideMark/>
          </w:tcPr>
          <w:p w14:paraId="3A58B996" w14:textId="3241CA2E"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78D48A9A" w14:textId="77777777" w:rsidR="00086E39" w:rsidRPr="00DA65DC" w:rsidRDefault="00086E39" w:rsidP="005946B7">
            <w:pPr>
              <w:pStyle w:val="Teksttabelilewy"/>
            </w:pPr>
            <w:r w:rsidRPr="00DA65DC">
              <w:t>art. 253 art. 254 art. 256</w:t>
            </w:r>
          </w:p>
        </w:tc>
      </w:tr>
      <w:tr w:rsidR="00086E39" w:rsidRPr="00DA65DC" w14:paraId="65B16AFA" w14:textId="77777777" w:rsidTr="007F6DFB">
        <w:trPr>
          <w:trHeight w:val="454"/>
          <w:jc w:val="center"/>
        </w:trPr>
        <w:tc>
          <w:tcPr>
            <w:tcW w:w="394" w:type="dxa"/>
            <w:shd w:val="clear" w:color="auto" w:fill="auto"/>
            <w:vAlign w:val="center"/>
          </w:tcPr>
          <w:p w14:paraId="103029D5" w14:textId="3CD0B0A1" w:rsidR="00086E39" w:rsidRPr="00DA65DC" w:rsidRDefault="00086E39" w:rsidP="005946B7">
            <w:pPr>
              <w:pStyle w:val="Teksttabelilewy"/>
            </w:pPr>
            <w:r w:rsidRPr="00DA65DC">
              <w:t>6</w:t>
            </w:r>
            <w:r w:rsidR="00F76190" w:rsidRPr="00DA65DC">
              <w:t>.</w:t>
            </w:r>
          </w:p>
        </w:tc>
        <w:tc>
          <w:tcPr>
            <w:tcW w:w="3082" w:type="dxa"/>
            <w:shd w:val="clear" w:color="auto" w:fill="auto"/>
            <w:vAlign w:val="center"/>
            <w:hideMark/>
          </w:tcPr>
          <w:p w14:paraId="22C18595" w14:textId="77777777" w:rsidR="00086E39" w:rsidRPr="00DA65DC" w:rsidRDefault="00086E39" w:rsidP="005946B7">
            <w:pPr>
              <w:pStyle w:val="Teksttabelilewy"/>
            </w:pPr>
            <w:r w:rsidRPr="00DA65DC">
              <w:t>Sporządzanie wewnętrznych planów operacyjno-ratowniczych</w:t>
            </w:r>
          </w:p>
        </w:tc>
        <w:tc>
          <w:tcPr>
            <w:tcW w:w="2392" w:type="dxa"/>
            <w:vAlign w:val="center"/>
          </w:tcPr>
          <w:p w14:paraId="752E5741" w14:textId="77777777" w:rsidR="00086E39" w:rsidRPr="00DA65DC" w:rsidRDefault="00086E39" w:rsidP="005946B7">
            <w:pPr>
              <w:pStyle w:val="Teksttabelilewy"/>
            </w:pPr>
            <w:r w:rsidRPr="00DA65DC">
              <w:t>prowadzący zakład/instalację</w:t>
            </w:r>
          </w:p>
        </w:tc>
        <w:tc>
          <w:tcPr>
            <w:tcW w:w="2296" w:type="dxa"/>
            <w:shd w:val="clear" w:color="auto" w:fill="auto"/>
            <w:vAlign w:val="center"/>
            <w:hideMark/>
          </w:tcPr>
          <w:p w14:paraId="0DD64650" w14:textId="7870378D"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70541B8A" w14:textId="77777777" w:rsidR="00086E39" w:rsidRPr="00DA65DC" w:rsidRDefault="00086E39" w:rsidP="005946B7">
            <w:pPr>
              <w:pStyle w:val="Teksttabelilewy"/>
            </w:pPr>
            <w:r w:rsidRPr="00DA65DC">
              <w:t>art. 260 art. 261</w:t>
            </w:r>
          </w:p>
        </w:tc>
      </w:tr>
      <w:tr w:rsidR="00086E39" w:rsidRPr="00DA65DC" w14:paraId="3B9CC59E" w14:textId="77777777" w:rsidTr="007F6DFB">
        <w:trPr>
          <w:trHeight w:val="454"/>
          <w:jc w:val="center"/>
        </w:trPr>
        <w:tc>
          <w:tcPr>
            <w:tcW w:w="394" w:type="dxa"/>
            <w:shd w:val="clear" w:color="auto" w:fill="auto"/>
            <w:vAlign w:val="center"/>
          </w:tcPr>
          <w:p w14:paraId="6261DDBF" w14:textId="2D14F172" w:rsidR="00086E39" w:rsidRPr="00DA65DC" w:rsidRDefault="00086E39" w:rsidP="005946B7">
            <w:pPr>
              <w:pStyle w:val="Teksttabelilewy"/>
            </w:pPr>
            <w:r w:rsidRPr="00DA65DC">
              <w:t>7</w:t>
            </w:r>
            <w:r w:rsidR="00F76190" w:rsidRPr="00DA65DC">
              <w:t>.</w:t>
            </w:r>
          </w:p>
        </w:tc>
        <w:tc>
          <w:tcPr>
            <w:tcW w:w="3082" w:type="dxa"/>
            <w:shd w:val="clear" w:color="auto" w:fill="auto"/>
            <w:vAlign w:val="center"/>
            <w:hideMark/>
          </w:tcPr>
          <w:p w14:paraId="5F84DBED" w14:textId="77777777" w:rsidR="00086E39" w:rsidRPr="00DA65DC" w:rsidRDefault="00086E39" w:rsidP="005946B7">
            <w:pPr>
              <w:pStyle w:val="Teksttabelilewy"/>
            </w:pPr>
            <w:r w:rsidRPr="00DA65DC">
              <w:t>Sporządzanie zewnętrznych planów operacyjno-ratowniczych</w:t>
            </w:r>
          </w:p>
        </w:tc>
        <w:tc>
          <w:tcPr>
            <w:tcW w:w="2392" w:type="dxa"/>
            <w:vAlign w:val="center"/>
          </w:tcPr>
          <w:p w14:paraId="06F5F063" w14:textId="77777777" w:rsidR="00086E39" w:rsidRPr="00DA65DC" w:rsidRDefault="00086E39" w:rsidP="005946B7">
            <w:pPr>
              <w:pStyle w:val="Teksttabelilewy"/>
            </w:pPr>
            <w:r w:rsidRPr="00DA65DC">
              <w:t>właściwy komendant wojewódzki Państwowej Straży Pożarnej (wg informacji przedstawionych przez prowadzącego zakład o dużym ryzyku)</w:t>
            </w:r>
          </w:p>
        </w:tc>
        <w:tc>
          <w:tcPr>
            <w:tcW w:w="2296" w:type="dxa"/>
            <w:shd w:val="clear" w:color="auto" w:fill="auto"/>
            <w:vAlign w:val="center"/>
            <w:hideMark/>
          </w:tcPr>
          <w:p w14:paraId="2413BEEA" w14:textId="559A1EA9"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w:t>
            </w:r>
          </w:p>
        </w:tc>
        <w:tc>
          <w:tcPr>
            <w:tcW w:w="898" w:type="dxa"/>
            <w:vAlign w:val="center"/>
          </w:tcPr>
          <w:p w14:paraId="248FCC49" w14:textId="77777777" w:rsidR="00086E39" w:rsidRPr="00DA65DC" w:rsidRDefault="00086E39" w:rsidP="005946B7">
            <w:pPr>
              <w:pStyle w:val="Teksttabelilewy"/>
            </w:pPr>
            <w:r w:rsidRPr="00DA65DC">
              <w:t>art. 260 art. 265</w:t>
            </w:r>
          </w:p>
        </w:tc>
      </w:tr>
      <w:tr w:rsidR="00086E39" w:rsidRPr="00DA65DC" w14:paraId="5CB043BB" w14:textId="77777777" w:rsidTr="007F6DFB">
        <w:trPr>
          <w:trHeight w:val="454"/>
          <w:jc w:val="center"/>
        </w:trPr>
        <w:tc>
          <w:tcPr>
            <w:tcW w:w="394" w:type="dxa"/>
            <w:shd w:val="clear" w:color="auto" w:fill="auto"/>
            <w:vAlign w:val="center"/>
          </w:tcPr>
          <w:p w14:paraId="0856019D" w14:textId="177F7DE8" w:rsidR="00086E39" w:rsidRPr="00DA65DC" w:rsidRDefault="00086E39" w:rsidP="005946B7">
            <w:pPr>
              <w:pStyle w:val="Teksttabelilewy"/>
            </w:pPr>
            <w:r w:rsidRPr="00DA65DC">
              <w:t>8</w:t>
            </w:r>
            <w:r w:rsidR="00F76190" w:rsidRPr="00DA65DC">
              <w:t>.</w:t>
            </w:r>
          </w:p>
        </w:tc>
        <w:tc>
          <w:tcPr>
            <w:tcW w:w="3082" w:type="dxa"/>
            <w:shd w:val="clear" w:color="auto" w:fill="auto"/>
            <w:vAlign w:val="center"/>
            <w:hideMark/>
          </w:tcPr>
          <w:p w14:paraId="668894E3" w14:textId="690666D0" w:rsidR="00086E39" w:rsidRPr="00DA65DC" w:rsidRDefault="00086E39" w:rsidP="005946B7">
            <w:pPr>
              <w:pStyle w:val="Teksttabelilewy"/>
            </w:pPr>
            <w:r w:rsidRPr="00DA65DC">
              <w:t xml:space="preserve">Obowiązki informacyjne względem społeczeństwa </w:t>
            </w:r>
            <w:r w:rsidR="002E3A3C">
              <w:t>-</w:t>
            </w:r>
            <w:r w:rsidRPr="00DA65DC">
              <w:t xml:space="preserve"> Państwowa Straż Pożarna</w:t>
            </w:r>
          </w:p>
        </w:tc>
        <w:tc>
          <w:tcPr>
            <w:tcW w:w="2392" w:type="dxa"/>
            <w:vAlign w:val="center"/>
          </w:tcPr>
          <w:p w14:paraId="20C4B2CA" w14:textId="77777777" w:rsidR="00086E39" w:rsidRPr="00DA65DC" w:rsidRDefault="00086E39" w:rsidP="005946B7">
            <w:pPr>
              <w:pStyle w:val="Teksttabelilewy"/>
            </w:pPr>
            <w:r w:rsidRPr="00DA65DC">
              <w:t>właściwe organy Państwowej Straży Pożarnej</w:t>
            </w:r>
          </w:p>
        </w:tc>
        <w:tc>
          <w:tcPr>
            <w:tcW w:w="2296" w:type="dxa"/>
            <w:shd w:val="clear" w:color="auto" w:fill="auto"/>
            <w:vAlign w:val="center"/>
            <w:hideMark/>
          </w:tcPr>
          <w:p w14:paraId="350BBF8F" w14:textId="6134C815"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1EC09210" w14:textId="77777777" w:rsidR="00086E39" w:rsidRPr="00DA65DC" w:rsidRDefault="00086E39" w:rsidP="005946B7">
            <w:pPr>
              <w:pStyle w:val="Teksttabelilewy"/>
            </w:pPr>
            <w:r w:rsidRPr="00DA65DC">
              <w:t>art. 267</w:t>
            </w:r>
          </w:p>
        </w:tc>
      </w:tr>
      <w:tr w:rsidR="00086E39" w:rsidRPr="00DA65DC" w14:paraId="5458631F" w14:textId="77777777" w:rsidTr="007F6DFB">
        <w:trPr>
          <w:trHeight w:val="454"/>
          <w:jc w:val="center"/>
        </w:trPr>
        <w:tc>
          <w:tcPr>
            <w:tcW w:w="394" w:type="dxa"/>
            <w:shd w:val="clear" w:color="auto" w:fill="auto"/>
            <w:vAlign w:val="center"/>
          </w:tcPr>
          <w:p w14:paraId="7123478E" w14:textId="110DD871" w:rsidR="00086E39" w:rsidRPr="00DA65DC" w:rsidRDefault="00086E39" w:rsidP="005946B7">
            <w:pPr>
              <w:pStyle w:val="Teksttabelilewy"/>
            </w:pPr>
            <w:r w:rsidRPr="00DA65DC">
              <w:t>9</w:t>
            </w:r>
            <w:r w:rsidR="00F76190" w:rsidRPr="00DA65DC">
              <w:t>.</w:t>
            </w:r>
          </w:p>
        </w:tc>
        <w:tc>
          <w:tcPr>
            <w:tcW w:w="3082" w:type="dxa"/>
            <w:shd w:val="clear" w:color="auto" w:fill="auto"/>
            <w:vAlign w:val="center"/>
            <w:hideMark/>
          </w:tcPr>
          <w:p w14:paraId="717CFEA1" w14:textId="77777777" w:rsidR="00086E39" w:rsidRPr="00DA65DC" w:rsidRDefault="00086E39" w:rsidP="005946B7">
            <w:pPr>
              <w:pStyle w:val="Teksttabelilewy"/>
            </w:pPr>
            <w:r w:rsidRPr="00DA65DC">
              <w:t>Obowiązki kontrolno-rozpoznawcze</w:t>
            </w:r>
          </w:p>
        </w:tc>
        <w:tc>
          <w:tcPr>
            <w:tcW w:w="2392" w:type="dxa"/>
            <w:vAlign w:val="center"/>
          </w:tcPr>
          <w:p w14:paraId="634163FE" w14:textId="77777777" w:rsidR="00086E39" w:rsidRPr="00DA65DC" w:rsidRDefault="00086E39" w:rsidP="005946B7">
            <w:pPr>
              <w:pStyle w:val="Teksttabelilewy"/>
            </w:pPr>
            <w:r w:rsidRPr="00DA65DC">
              <w:t>komendant powiatowy lub przy udziale komendanta wojewódzkiego Państwowej Straży Pożarnej</w:t>
            </w:r>
          </w:p>
        </w:tc>
        <w:tc>
          <w:tcPr>
            <w:tcW w:w="2296" w:type="dxa"/>
            <w:shd w:val="clear" w:color="auto" w:fill="auto"/>
            <w:vAlign w:val="center"/>
            <w:hideMark/>
          </w:tcPr>
          <w:p w14:paraId="5EA5EAB4" w14:textId="77777777" w:rsidR="00086E39" w:rsidRPr="00DA65DC" w:rsidRDefault="00086E39" w:rsidP="005946B7">
            <w:pPr>
              <w:pStyle w:val="Teksttabelilewy"/>
            </w:pPr>
            <w:r w:rsidRPr="00DA65DC">
              <w:t xml:space="preserve">Ustawa z dnia 27 kwietnia 2001 r. Prawo ochrony środowiska </w:t>
            </w:r>
          </w:p>
          <w:p w14:paraId="1E29D6A8" w14:textId="7CA681F1" w:rsidR="00086E39" w:rsidRPr="00DA65DC" w:rsidRDefault="00086E39" w:rsidP="005946B7">
            <w:pPr>
              <w:pStyle w:val="Teksttabelilewy"/>
            </w:pPr>
            <w:r w:rsidRPr="00DA65DC">
              <w:t>(</w:t>
            </w:r>
            <w:r w:rsidR="00E30DB5" w:rsidRPr="00DA65DC">
              <w:t xml:space="preserve">tekst jednolity </w:t>
            </w:r>
            <w:r w:rsidR="0075525B" w:rsidRPr="00DA65DC">
              <w:t>Dz.U</w:t>
            </w:r>
            <w:r w:rsidRPr="00DA65DC">
              <w:t>. z 2020 r. poz. 1219 z późn. zm.)</w:t>
            </w:r>
          </w:p>
        </w:tc>
        <w:tc>
          <w:tcPr>
            <w:tcW w:w="898" w:type="dxa"/>
            <w:vAlign w:val="center"/>
          </w:tcPr>
          <w:p w14:paraId="461CA7A6" w14:textId="77777777" w:rsidR="00086E39" w:rsidRPr="00DA65DC" w:rsidRDefault="00086E39" w:rsidP="005946B7">
            <w:pPr>
              <w:pStyle w:val="Teksttabelilewy"/>
            </w:pPr>
            <w:r w:rsidRPr="00DA65DC">
              <w:t>art. 269</w:t>
            </w:r>
          </w:p>
        </w:tc>
      </w:tr>
      <w:tr w:rsidR="00086E39" w:rsidRPr="00DA65DC" w14:paraId="47ABB4B0" w14:textId="77777777" w:rsidTr="007F6DFB">
        <w:trPr>
          <w:trHeight w:val="454"/>
          <w:jc w:val="center"/>
        </w:trPr>
        <w:tc>
          <w:tcPr>
            <w:tcW w:w="394" w:type="dxa"/>
            <w:shd w:val="clear" w:color="auto" w:fill="auto"/>
            <w:vAlign w:val="center"/>
          </w:tcPr>
          <w:p w14:paraId="5DDF719B" w14:textId="5B353281" w:rsidR="00086E39" w:rsidRPr="00DA65DC" w:rsidRDefault="00086E39" w:rsidP="005946B7">
            <w:pPr>
              <w:pStyle w:val="Teksttabelilewy"/>
            </w:pPr>
            <w:r w:rsidRPr="00DA65DC">
              <w:t>10</w:t>
            </w:r>
            <w:r w:rsidR="00F76190" w:rsidRPr="00DA65DC">
              <w:t>.</w:t>
            </w:r>
          </w:p>
        </w:tc>
        <w:tc>
          <w:tcPr>
            <w:tcW w:w="3082" w:type="dxa"/>
            <w:shd w:val="clear" w:color="auto" w:fill="auto"/>
            <w:vAlign w:val="center"/>
            <w:hideMark/>
          </w:tcPr>
          <w:p w14:paraId="60161CE0" w14:textId="77777777" w:rsidR="00086E39" w:rsidRPr="00DA65DC" w:rsidRDefault="00086E39" w:rsidP="005946B7">
            <w:pPr>
              <w:pStyle w:val="Teksttabelilewy"/>
            </w:pPr>
            <w:r w:rsidRPr="00DA65DC">
              <w:t>Obowiązki informacyjne w razie wystąpienia awarii</w:t>
            </w:r>
          </w:p>
        </w:tc>
        <w:tc>
          <w:tcPr>
            <w:tcW w:w="2392" w:type="dxa"/>
            <w:vAlign w:val="center"/>
          </w:tcPr>
          <w:p w14:paraId="4B5EA7D9" w14:textId="77777777" w:rsidR="00086E39" w:rsidRPr="00DA65DC" w:rsidRDefault="00086E39" w:rsidP="005946B7">
            <w:pPr>
              <w:pStyle w:val="Teksttabelilewy"/>
            </w:pPr>
            <w:r w:rsidRPr="00DA65DC">
              <w:t>prowadzący zakład/instalację</w:t>
            </w:r>
          </w:p>
        </w:tc>
        <w:tc>
          <w:tcPr>
            <w:tcW w:w="2296" w:type="dxa"/>
            <w:shd w:val="clear" w:color="auto" w:fill="auto"/>
            <w:vAlign w:val="center"/>
            <w:hideMark/>
          </w:tcPr>
          <w:p w14:paraId="095A0DF2" w14:textId="297696B0" w:rsidR="00086E39" w:rsidRPr="00DA65DC" w:rsidRDefault="00086E39" w:rsidP="005946B7">
            <w:pPr>
              <w:pStyle w:val="Teksttabelilewy"/>
            </w:pPr>
            <w:r w:rsidRPr="00DA65DC">
              <w:t>Ustawa z dnia 27 kwietnia 2001 r. Prawo ochrony środowiska (</w:t>
            </w:r>
            <w:r w:rsidR="00E30DB5" w:rsidRPr="00DA65DC">
              <w:t xml:space="preserve">tekst jednolity </w:t>
            </w:r>
            <w:r w:rsidR="0075525B" w:rsidRPr="00DA65DC">
              <w:t>Dz.U</w:t>
            </w:r>
            <w:r w:rsidRPr="00DA65DC">
              <w:t>. z 2020 r. poz. 1219 z późn. zm.)</w:t>
            </w:r>
          </w:p>
        </w:tc>
        <w:tc>
          <w:tcPr>
            <w:tcW w:w="898" w:type="dxa"/>
            <w:vAlign w:val="center"/>
          </w:tcPr>
          <w:p w14:paraId="5ED5B5C8" w14:textId="77777777" w:rsidR="00086E39" w:rsidRPr="00DA65DC" w:rsidRDefault="00086E39" w:rsidP="005946B7">
            <w:pPr>
              <w:pStyle w:val="Teksttabelilewy"/>
            </w:pPr>
            <w:r w:rsidRPr="00DA65DC">
              <w:t>art. 264</w:t>
            </w:r>
          </w:p>
        </w:tc>
      </w:tr>
      <w:tr w:rsidR="00086E39" w:rsidRPr="00DA65DC" w14:paraId="3953306F" w14:textId="77777777" w:rsidTr="007F6DFB">
        <w:trPr>
          <w:trHeight w:val="454"/>
          <w:jc w:val="center"/>
        </w:trPr>
        <w:tc>
          <w:tcPr>
            <w:tcW w:w="394" w:type="dxa"/>
            <w:shd w:val="clear" w:color="auto" w:fill="auto"/>
            <w:vAlign w:val="center"/>
          </w:tcPr>
          <w:p w14:paraId="213FA785" w14:textId="22DF5555" w:rsidR="00086E39" w:rsidRPr="00DA65DC" w:rsidRDefault="00086E39" w:rsidP="005946B7">
            <w:pPr>
              <w:pStyle w:val="Teksttabelilewy"/>
            </w:pPr>
            <w:r w:rsidRPr="00DA65DC">
              <w:t>11</w:t>
            </w:r>
            <w:r w:rsidR="00F76190" w:rsidRPr="00DA65DC">
              <w:t>.</w:t>
            </w:r>
          </w:p>
        </w:tc>
        <w:tc>
          <w:tcPr>
            <w:tcW w:w="3082" w:type="dxa"/>
            <w:shd w:val="clear" w:color="auto" w:fill="auto"/>
            <w:vAlign w:val="center"/>
            <w:hideMark/>
          </w:tcPr>
          <w:p w14:paraId="220A5C28" w14:textId="77777777" w:rsidR="00086E39" w:rsidRPr="00DA65DC" w:rsidRDefault="00086E39" w:rsidP="005946B7">
            <w:pPr>
              <w:pStyle w:val="Teksttabelilewy"/>
            </w:pPr>
            <w:r w:rsidRPr="00DA65DC">
              <w:t>Uwzględnienie problematyki awarii przemysłowych w aktach planowania przestrzennego</w:t>
            </w:r>
          </w:p>
        </w:tc>
        <w:tc>
          <w:tcPr>
            <w:tcW w:w="2392" w:type="dxa"/>
            <w:vAlign w:val="center"/>
          </w:tcPr>
          <w:p w14:paraId="027E1EE9" w14:textId="77777777" w:rsidR="00086E39" w:rsidRPr="00DA65DC" w:rsidRDefault="00086E39" w:rsidP="005946B7">
            <w:pPr>
              <w:pStyle w:val="Teksttabelilewy"/>
            </w:pPr>
            <w:r w:rsidRPr="00DA65DC">
              <w:t>wójt, burmistrz lub prezydent miasta</w:t>
            </w:r>
          </w:p>
        </w:tc>
        <w:tc>
          <w:tcPr>
            <w:tcW w:w="2296" w:type="dxa"/>
            <w:shd w:val="clear" w:color="auto" w:fill="auto"/>
            <w:vAlign w:val="center"/>
            <w:hideMark/>
          </w:tcPr>
          <w:p w14:paraId="3B7482D9" w14:textId="7B426297" w:rsidR="00086E39" w:rsidRPr="00DA65DC" w:rsidRDefault="00086E39" w:rsidP="005946B7">
            <w:pPr>
              <w:pStyle w:val="Teksttabelilewy"/>
            </w:pPr>
            <w:r w:rsidRPr="00DA65DC">
              <w:t>Ustawa z dnia 27 marca 2003 r. o planowaniu i zagospodarowaniu przestrzennym (</w:t>
            </w:r>
            <w:r w:rsidR="00E30DB5" w:rsidRPr="00DA65DC">
              <w:t xml:space="preserve">tekst jednolity </w:t>
            </w:r>
            <w:r w:rsidR="0075525B" w:rsidRPr="00DA65DC">
              <w:t>Dz.U</w:t>
            </w:r>
            <w:r w:rsidRPr="00DA65DC">
              <w:t>. z 2020 r. poz. 293 z późn. zm.)</w:t>
            </w:r>
          </w:p>
        </w:tc>
        <w:tc>
          <w:tcPr>
            <w:tcW w:w="898" w:type="dxa"/>
            <w:vAlign w:val="center"/>
          </w:tcPr>
          <w:p w14:paraId="7FCC8D22" w14:textId="77777777" w:rsidR="00086E39" w:rsidRPr="00DA65DC" w:rsidRDefault="00086E39" w:rsidP="005946B7">
            <w:pPr>
              <w:pStyle w:val="Teksttabelilewy"/>
            </w:pPr>
            <w:r w:rsidRPr="00DA65DC">
              <w:t>art. 1</w:t>
            </w:r>
          </w:p>
          <w:p w14:paraId="654F3B13" w14:textId="77777777" w:rsidR="00086E39" w:rsidRPr="00DA65DC" w:rsidRDefault="00086E39" w:rsidP="005946B7">
            <w:pPr>
              <w:pStyle w:val="Teksttabelilewy"/>
            </w:pPr>
            <w:r w:rsidRPr="00DA65DC">
              <w:t>art. 10</w:t>
            </w:r>
          </w:p>
          <w:p w14:paraId="2B9A2D22" w14:textId="77777777" w:rsidR="00086E39" w:rsidRPr="00DA65DC" w:rsidRDefault="00086E39" w:rsidP="005946B7">
            <w:pPr>
              <w:pStyle w:val="Teksttabelilewy"/>
            </w:pPr>
            <w:r w:rsidRPr="00DA65DC">
              <w:t>art. 11</w:t>
            </w:r>
          </w:p>
          <w:p w14:paraId="54C23409" w14:textId="77777777" w:rsidR="00086E39" w:rsidRPr="00DA65DC" w:rsidRDefault="00086E39" w:rsidP="005946B7">
            <w:pPr>
              <w:pStyle w:val="Teksttabelilewy"/>
            </w:pPr>
            <w:r w:rsidRPr="00DA65DC">
              <w:t>art. 17</w:t>
            </w:r>
          </w:p>
        </w:tc>
      </w:tr>
    </w:tbl>
    <w:p w14:paraId="0718C96D" w14:textId="77777777" w:rsidR="007F6DFB" w:rsidRPr="001E4D45" w:rsidRDefault="007F6DFB" w:rsidP="005946B7">
      <w:pPr>
        <w:pStyle w:val="rdo0"/>
      </w:pPr>
      <w:r w:rsidRPr="001E4D45">
        <w:t xml:space="preserve">Źródło: opracowanie </w:t>
      </w:r>
      <w:r>
        <w:t>własne</w:t>
      </w:r>
    </w:p>
    <w:p w14:paraId="15B073AF" w14:textId="4E654E7C"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t>Przepisy wykonawcze ustawy p.o.ś. określające szczegółowe wymagania dla realizacji obowiązków w</w:t>
      </w:r>
      <w:r w:rsidR="00F66A46">
        <w:rPr>
          <w:rFonts w:asciiTheme="minorHAnsi" w:hAnsiTheme="minorHAnsi" w:cstheme="minorHAnsi"/>
        </w:rPr>
        <w:t> </w:t>
      </w:r>
      <w:r w:rsidRPr="00544887">
        <w:rPr>
          <w:rFonts w:asciiTheme="minorHAnsi" w:hAnsiTheme="minorHAnsi" w:cstheme="minorHAnsi"/>
        </w:rPr>
        <w:t xml:space="preserve">zakresie przeciwdziałania skutkom awarii i zanieczyszczeń </w:t>
      </w:r>
      <w:r w:rsidR="002E3A3C">
        <w:rPr>
          <w:rFonts w:asciiTheme="minorHAnsi" w:hAnsiTheme="minorHAnsi" w:cstheme="minorHAnsi"/>
        </w:rPr>
        <w:t>-</w:t>
      </w:r>
      <w:r w:rsidRPr="00544887">
        <w:rPr>
          <w:rFonts w:asciiTheme="minorHAnsi" w:hAnsiTheme="minorHAnsi" w:cstheme="minorHAnsi"/>
        </w:rPr>
        <w:t xml:space="preserve"> zawarte są w przepisach:</w:t>
      </w:r>
    </w:p>
    <w:p w14:paraId="2D52CB47" w14:textId="5A904293" w:rsidR="00086E39" w:rsidRPr="00544887" w:rsidRDefault="00086E39" w:rsidP="00A11B4C">
      <w:pPr>
        <w:pStyle w:val="Akapitzlist"/>
      </w:pPr>
      <w:r w:rsidRPr="00544887">
        <w:t>Rozporządzenia Ministra Rozwoju z dnia 29 stycznia 2016 r. w sprawie rodzajów i ilości znajdujących się w zakładzie substancji niebezpiecznych, decydujących o zaliczeniu zakładu do zakładu o zwiększonym lub dużym ryzyku wystąpienia poważnej awarii przemysłowej (</w:t>
      </w:r>
      <w:r w:rsidR="00E30DB5">
        <w:t>Dz.U</w:t>
      </w:r>
      <w:r w:rsidRPr="00544887">
        <w:t>. z</w:t>
      </w:r>
      <w:r w:rsidR="00DF7092">
        <w:t> </w:t>
      </w:r>
      <w:r w:rsidRPr="00544887">
        <w:t>2016r. poz. 138);</w:t>
      </w:r>
    </w:p>
    <w:p w14:paraId="5C4D404D" w14:textId="42820900" w:rsidR="00086E39" w:rsidRPr="00544887" w:rsidRDefault="00086E39" w:rsidP="00A11B4C">
      <w:pPr>
        <w:pStyle w:val="Akapitzlist"/>
      </w:pPr>
      <w:r w:rsidRPr="00544887">
        <w:lastRenderedPageBreak/>
        <w:t>Rozporządzenia Ministra Rozwoju z dnia 23 lutego 2016 r. w sprawie raportu o</w:t>
      </w:r>
      <w:r w:rsidR="00DF7092">
        <w:t> </w:t>
      </w:r>
      <w:r w:rsidRPr="00544887">
        <w:t>bezpieczeństwie zakładu o dużym ryzyku (Dz.U. z 2016r. poz. 287);</w:t>
      </w:r>
    </w:p>
    <w:p w14:paraId="1AA8BE30" w14:textId="00928F44" w:rsidR="00086E39" w:rsidRPr="00544887" w:rsidRDefault="00086E39" w:rsidP="00A11B4C">
      <w:pPr>
        <w:pStyle w:val="Akapitzlist"/>
      </w:pPr>
      <w:r w:rsidRPr="00544887">
        <w:t>Rozporządzenia Ministra Spraw Wewnętrznych i Administracji z dnia 8 czerwca 2016 r. w</w:t>
      </w:r>
      <w:r w:rsidR="00DF7092">
        <w:t> </w:t>
      </w:r>
      <w:r w:rsidRPr="00544887">
        <w:t>sprawie wymagań, jakim powinny odpowiadać plany operacyjno-ratownicze (</w:t>
      </w:r>
      <w:r w:rsidR="00E30DB5">
        <w:t>Dz.U</w:t>
      </w:r>
      <w:r w:rsidRPr="00544887">
        <w:t>. z 2016r.  poz. 821);</w:t>
      </w:r>
    </w:p>
    <w:p w14:paraId="569506B6" w14:textId="2EAB5F5A" w:rsidR="00086E39" w:rsidRPr="00544887" w:rsidRDefault="00086E39" w:rsidP="00A11B4C">
      <w:pPr>
        <w:pStyle w:val="Akapitzlist"/>
      </w:pPr>
      <w:r w:rsidRPr="00544887">
        <w:t>Rozporządzenia Ministra Spraw Wewnętrznych i Administracji z dnia 2 grudnia 2015 r. w sprawie szczegółowego zakresu informacji wymaganych do podania do publicznej wiadomości przez właściwe organy Państwowej Straży Pożarnej (</w:t>
      </w:r>
      <w:r w:rsidR="00E30DB5">
        <w:t>Dz.U</w:t>
      </w:r>
      <w:r w:rsidRPr="00544887">
        <w:t>. z 2015r. poz. 2145);</w:t>
      </w:r>
    </w:p>
    <w:p w14:paraId="2E2F54B3" w14:textId="1194032A" w:rsidR="00086E39" w:rsidRPr="00544887" w:rsidRDefault="00086E39" w:rsidP="00A11B4C">
      <w:pPr>
        <w:pStyle w:val="Akapitzlist"/>
      </w:pPr>
      <w:r w:rsidRPr="00544887">
        <w:t>Rozporządzenia Ministra Środowiska z dnia 30 grudnia 2002 r. w sprawie poważnych awarii objętych obowiązkiem zgłoszenia do Głównego Inspektora Ochrony Środowiska (</w:t>
      </w:r>
      <w:r w:rsidR="00E30DB5">
        <w:t>Dz.U</w:t>
      </w:r>
      <w:r w:rsidRPr="00544887">
        <w:t>. z 2003r.  Nr 5 poz. 58);</w:t>
      </w:r>
    </w:p>
    <w:p w14:paraId="3D12DD66" w14:textId="10348810" w:rsidR="00086E39" w:rsidRPr="00544887" w:rsidRDefault="00086E39" w:rsidP="00A11B4C">
      <w:pPr>
        <w:pStyle w:val="Akapitzlist"/>
      </w:pPr>
      <w:r w:rsidRPr="00544887">
        <w:t>Rozporządzenia Ministra Środowiska z dnia 18 maja 2016 r. zmieniające rozporządzenie w</w:t>
      </w:r>
      <w:r w:rsidR="00F66A46">
        <w:t> </w:t>
      </w:r>
      <w:r w:rsidRPr="00544887">
        <w:t>sprawie poważnych awarii objętych obowiązkiem zgłoszenia do Głównego Inspektora Ochrony Środowiska (</w:t>
      </w:r>
      <w:r w:rsidR="00E30DB5">
        <w:t>Dz.U</w:t>
      </w:r>
      <w:r w:rsidRPr="00544887">
        <w:t>. z 2016r. poz. 799).</w:t>
      </w:r>
    </w:p>
    <w:p w14:paraId="17C45BA3" w14:textId="28701CC3"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t>Obowiązki organów straży pożarnej, wynikające z ustawy z dnia 24 sierpnia 1991 r. o Państwowej Straży Pożarnej (</w:t>
      </w:r>
      <w:r w:rsidR="00E30DB5">
        <w:rPr>
          <w:rFonts w:asciiTheme="minorHAnsi" w:hAnsiTheme="minorHAnsi" w:cstheme="minorHAnsi"/>
        </w:rPr>
        <w:t>Dz.U</w:t>
      </w:r>
      <w:r w:rsidRPr="00544887">
        <w:rPr>
          <w:rFonts w:asciiTheme="minorHAnsi" w:hAnsiTheme="minorHAnsi" w:cstheme="minorHAnsi"/>
        </w:rPr>
        <w:t xml:space="preserve">. z 2020 r. poz. 1123 z późn. zm.) </w:t>
      </w:r>
      <w:r w:rsidR="002E3A3C">
        <w:rPr>
          <w:rFonts w:asciiTheme="minorHAnsi" w:hAnsiTheme="minorHAnsi" w:cstheme="minorHAnsi"/>
        </w:rPr>
        <w:t>-</w:t>
      </w:r>
      <w:r w:rsidRPr="00544887">
        <w:rPr>
          <w:rFonts w:asciiTheme="minorHAnsi" w:hAnsiTheme="minorHAnsi" w:cstheme="minorHAnsi"/>
        </w:rPr>
        <w:t xml:space="preserve"> precyzuje Rozporządzenie Ministra Spraw Wewnętrznych i Administracji z dnia 24 października 2005 r. w sprawie czynności kontrolno-rozpoznawczych przeprowadzanych przez Państwową Straż Pożarną (</w:t>
      </w:r>
      <w:r w:rsidR="00E30DB5">
        <w:rPr>
          <w:rFonts w:asciiTheme="minorHAnsi" w:hAnsiTheme="minorHAnsi" w:cstheme="minorHAnsi"/>
        </w:rPr>
        <w:t>Dz.U</w:t>
      </w:r>
      <w:r w:rsidRPr="00544887">
        <w:rPr>
          <w:rFonts w:asciiTheme="minorHAnsi" w:hAnsiTheme="minorHAnsi" w:cstheme="minorHAnsi"/>
        </w:rPr>
        <w:t>. 2005 nr 225 poz. 1934).</w:t>
      </w:r>
    </w:p>
    <w:p w14:paraId="62FC3DED" w14:textId="77777777"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t>Zgodnie z art. 267 ust. 1 p.o.ś. właściwe organy Państwowej Straży Pożarnej na swoich stronach podmiotowych w Biuletynie Informacji Publicznej udostępniają:</w:t>
      </w:r>
    </w:p>
    <w:p w14:paraId="01E09268" w14:textId="77777777" w:rsidR="00086E39" w:rsidRPr="00544887" w:rsidRDefault="00086E39" w:rsidP="00A11B4C">
      <w:pPr>
        <w:pStyle w:val="Akapitzlist"/>
      </w:pPr>
      <w:r w:rsidRPr="00544887">
        <w:t>informacje o zatwierdzonych raportach o bezpieczeństwie lub ich zmianach;</w:t>
      </w:r>
    </w:p>
    <w:p w14:paraId="1F5D4313" w14:textId="77777777" w:rsidR="00086E39" w:rsidRPr="00544887" w:rsidRDefault="00086E39" w:rsidP="00A11B4C">
      <w:pPr>
        <w:pStyle w:val="Akapitzlist"/>
      </w:pPr>
      <w:r w:rsidRPr="00544887">
        <w:t>informacje o przyjętych zewnętrznych planach operacyjno-ratowniczych lub ich zmianach;</w:t>
      </w:r>
    </w:p>
    <w:p w14:paraId="57E2F896" w14:textId="77777777" w:rsidR="00086E39" w:rsidRPr="00544887" w:rsidRDefault="00086E39" w:rsidP="00A11B4C">
      <w:pPr>
        <w:pStyle w:val="Akapitzlist"/>
      </w:pPr>
      <w:r w:rsidRPr="00544887">
        <w:t>informacje o przedłożonych zgłoszeniach zakładów, o których mowa w art. 250 ust. 1 p.o.ś.;</w:t>
      </w:r>
    </w:p>
    <w:p w14:paraId="39676451" w14:textId="77777777" w:rsidR="00086E39" w:rsidRPr="00544887" w:rsidRDefault="00086E39" w:rsidP="00A11B4C">
      <w:pPr>
        <w:pStyle w:val="Akapitzlist"/>
      </w:pPr>
      <w:r w:rsidRPr="00544887">
        <w:t>informacje o pozytywnie zaopiniowanych programach zapobiegania poważnym awariom;</w:t>
      </w:r>
    </w:p>
    <w:p w14:paraId="4E803863" w14:textId="77777777" w:rsidR="00086E39" w:rsidRPr="00544887" w:rsidRDefault="00086E39" w:rsidP="00A11B4C">
      <w:pPr>
        <w:pStyle w:val="Akapitzlist"/>
      </w:pPr>
      <w:r w:rsidRPr="00544887">
        <w:t>informacje o kontrolach planowych w terenie;</w:t>
      </w:r>
    </w:p>
    <w:p w14:paraId="28001A50" w14:textId="1DAE4ED6" w:rsidR="00086E39" w:rsidRPr="00544887" w:rsidRDefault="00086E39" w:rsidP="00A11B4C">
      <w:pPr>
        <w:pStyle w:val="Akapitzlist"/>
      </w:pPr>
      <w:r w:rsidRPr="00544887">
        <w:t xml:space="preserve">informacje o możliwości udziału społeczeństwa w postępowaniu, którego przedmiotem jest sporządzenie zewnętrznego planu operacyjno-ratowniczego </w:t>
      </w:r>
      <w:r w:rsidR="002E3A3C">
        <w:t>-</w:t>
      </w:r>
      <w:r w:rsidRPr="00544887">
        <w:t xml:space="preserve"> na 30 dni przed jego przyjęciem;</w:t>
      </w:r>
    </w:p>
    <w:p w14:paraId="26FE3B91" w14:textId="77777777" w:rsidR="00086E39" w:rsidRPr="00544887" w:rsidRDefault="00086E39" w:rsidP="00A11B4C">
      <w:pPr>
        <w:pStyle w:val="Akapitzlist"/>
      </w:pPr>
      <w:r w:rsidRPr="00544887">
        <w:t>informacje o decyzjach wydanych na podstawie art. 267a ust. 2 oraz art. 264d ust. 1 p.o.ś.;</w:t>
      </w:r>
    </w:p>
    <w:p w14:paraId="023FEE9D" w14:textId="77777777" w:rsidR="00086E39" w:rsidRPr="00544887" w:rsidRDefault="00086E39" w:rsidP="00A11B4C">
      <w:pPr>
        <w:pStyle w:val="Akapitzlist"/>
      </w:pPr>
      <w:r w:rsidRPr="00544887">
        <w:t>instrukcje postępowania mieszkańców na wypadek wystąpienia awarii;</w:t>
      </w:r>
    </w:p>
    <w:p w14:paraId="69B1B4B4" w14:textId="77777777" w:rsidR="00086E39" w:rsidRPr="00544887" w:rsidRDefault="00086E39" w:rsidP="00A11B4C">
      <w:pPr>
        <w:pStyle w:val="Akapitzlist"/>
      </w:pPr>
      <w:r w:rsidRPr="00544887">
        <w:t>informacje o zamieszczeniu w publicznie dostępnym wykazie, aktualizowanym corocznie, wykazu substancji niebezpiecznych znajdujących się w zakładach o dużym ryzyku;</w:t>
      </w:r>
    </w:p>
    <w:p w14:paraId="616E5C05" w14:textId="77777777" w:rsidR="00086E39" w:rsidRPr="00544887" w:rsidRDefault="00086E39" w:rsidP="00A11B4C">
      <w:pPr>
        <w:pStyle w:val="Akapitzlist"/>
      </w:pPr>
      <w:r w:rsidRPr="00544887">
        <w:t>uzasadnienie odstąpienia od sporządzenia zewnętrznego planu operacyjno-ratowniczego.</w:t>
      </w:r>
    </w:p>
    <w:p w14:paraId="61CD1B9C" w14:textId="77777777"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t>Poważne awarie zgłasza się do centrów zarządzania kryzysowego, do których kontakty podane są do publicznej wiadomości na stronie internetowej Rządowego Centrum Bezpieczeństwa.</w:t>
      </w:r>
    </w:p>
    <w:p w14:paraId="14A909D0" w14:textId="53ED4CA1"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t xml:space="preserve">Realizacja założeń zewnętrznego planu operacyjno-ratowniczego, w razie zagrożenia awarią przemysłową lub jej wystąpienia, jest niezwłocznie wdrażana przez komendanta wojewódzkiego Państwowej Straży Pożarnej </w:t>
      </w:r>
      <w:r w:rsidR="002E3A3C">
        <w:rPr>
          <w:rFonts w:asciiTheme="minorHAnsi" w:hAnsiTheme="minorHAnsi" w:cstheme="minorHAnsi"/>
        </w:rPr>
        <w:t>-</w:t>
      </w:r>
      <w:r w:rsidRPr="00544887">
        <w:rPr>
          <w:rFonts w:asciiTheme="minorHAnsi" w:hAnsiTheme="minorHAnsi" w:cstheme="minorHAnsi"/>
        </w:rPr>
        <w:t xml:space="preserve"> zgodnie z art. 266 ust. 1 p.o.ś.</w:t>
      </w:r>
    </w:p>
    <w:p w14:paraId="33EA37BF" w14:textId="77777777" w:rsidR="00086E39" w:rsidRPr="00544887" w:rsidRDefault="00086E39" w:rsidP="00885F06">
      <w:pPr>
        <w:suppressAutoHyphens/>
        <w:rPr>
          <w:rFonts w:asciiTheme="minorHAnsi" w:hAnsiTheme="minorHAnsi" w:cstheme="minorHAnsi"/>
        </w:rPr>
      </w:pPr>
      <w:r w:rsidRPr="00544887">
        <w:rPr>
          <w:rFonts w:asciiTheme="minorHAnsi" w:hAnsiTheme="minorHAnsi" w:cstheme="minorHAnsi"/>
        </w:rPr>
        <w:lastRenderedPageBreak/>
        <w:t>W przypadku zagrożenia o charakterze transgranicznym procedura określona w art. 270 p.o.ś. przewiduje następujący tryb przekazywania informacji:</w:t>
      </w:r>
    </w:p>
    <w:p w14:paraId="3B69634B" w14:textId="3999BF77" w:rsidR="00086E39" w:rsidRPr="00544887" w:rsidRDefault="00086E39" w:rsidP="00A11B4C">
      <w:pPr>
        <w:pStyle w:val="Akapitzlist"/>
      </w:pPr>
      <w:r w:rsidRPr="00544887">
        <w:t>komendant wojewódzki Państwowej Straży Pożarnej, który na podstawie informacji otrzymanych od prowadzącego zakład o dużym ryzyku stwierdzi, że możliwe skutki awarii przemysłowej mogą mieć zasięg transgraniczny, niezwłocznie przekaże ministrowi właściwemu do spraw klimatu, za pośrednictwem Komendanta Głównego Państwowej Straży Pożarnej, istotne dla sprawy informacje, a w szczególności raport o bezpieczeństwie oraz wewnętrzny i</w:t>
      </w:r>
      <w:r w:rsidR="00F66A46">
        <w:t> </w:t>
      </w:r>
      <w:r w:rsidRPr="00544887">
        <w:t>zewnętrzny plan operacyjno-ratowniczy;</w:t>
      </w:r>
    </w:p>
    <w:p w14:paraId="551303F8" w14:textId="77777777" w:rsidR="00086E39" w:rsidRPr="00544887" w:rsidRDefault="00086E39" w:rsidP="00A11B4C">
      <w:pPr>
        <w:pStyle w:val="Akapitzlist"/>
      </w:pPr>
      <w:r w:rsidRPr="00544887">
        <w:t>minister właściwy do spraw klimatu po uzyskaniu informacji niezwłocznie zawiadamia państwo, na którego terytorium mogą wystąpić skutki awarii przemysłowej, o lokalizacji zakładu o dużym ryzyku. Do zawiadomienia dołącza się informację dotyczącą raportu o bezpieczeństwie oraz zewnętrzny plan operacyjno-ratowniczy w części dotyczącej zagrożeń transgranicznych;</w:t>
      </w:r>
    </w:p>
    <w:p w14:paraId="558C251F" w14:textId="77777777" w:rsidR="00086E39" w:rsidRPr="00544887" w:rsidRDefault="00086E39" w:rsidP="00A11B4C">
      <w:pPr>
        <w:pStyle w:val="Akapitzlist"/>
      </w:pPr>
      <w:r w:rsidRPr="00544887">
        <w:t>minister właściwy do spraw klimatu po uzyskaniu informacji od Komendanta Głównego Państwowej Straży Pożarnej o wystąpieniu awarii przemysłowej na terytorium Rzeczypospolitej Polskiej niezwłocznie zawiadamia państwo, na którego terytorium mogą wystąpić skutki tej awarii, i przekazuje wszystkie istotne dla sprawy informacje.</w:t>
      </w:r>
    </w:p>
    <w:p w14:paraId="7C7902E8" w14:textId="6B138C64" w:rsidR="00086E39" w:rsidRPr="00203047" w:rsidRDefault="00086E39" w:rsidP="00885F06">
      <w:pPr>
        <w:suppressAutoHyphens/>
        <w:rPr>
          <w:rFonts w:asciiTheme="minorHAnsi" w:hAnsiTheme="minorHAnsi" w:cstheme="minorHAnsi"/>
        </w:rPr>
      </w:pPr>
      <w:r w:rsidRPr="00544887">
        <w:rPr>
          <w:rFonts w:asciiTheme="minorHAnsi" w:hAnsiTheme="minorHAnsi" w:cstheme="minorHAnsi"/>
        </w:rPr>
        <w:t xml:space="preserve">Zgodnie z art. 271b p.o.ś. GIOŚ jest organem właściwym do realizacji zadań ministra właściwego do spraw klimatu w sprawach: przeciwdziałania poważnym awariom, transgranicznych skutków awarii przemysłowych oraz awaryjnych zanieczyszczeń wód granicznych. </w:t>
      </w:r>
      <w:r w:rsidRPr="00544887">
        <w:rPr>
          <w:rFonts w:asciiTheme="minorHAnsi" w:hAnsiTheme="minorHAnsi" w:cstheme="minorHAnsi"/>
          <w:color w:val="000000" w:themeColor="text1"/>
        </w:rPr>
        <w:t>Kwestie kompetencji w zakresie zapobiegania poważnym awariom, które mogą być następstwem określonych działań przemysłowych oraz ograniczania ich skutków dla zdrowia ludzi i środowiska, określają przepisy Dyrektywy Parlamentu Europejskiego i Rady 2012/18/UE z dnia 4 lipca 2012 r. w sprawie kontroli zagrożeń poważnymi awariami związanymi z substancjami niebezpiecznymi, zmieniającej, a następnie uchylającej dyrektywę Rady 96/82/WE (</w:t>
      </w:r>
      <w:r w:rsidR="00E30DB5">
        <w:rPr>
          <w:rFonts w:asciiTheme="minorHAnsi" w:hAnsiTheme="minorHAnsi" w:cstheme="minorHAnsi"/>
          <w:color w:val="000000" w:themeColor="text1"/>
        </w:rPr>
        <w:t>Dz.U</w:t>
      </w:r>
      <w:r w:rsidRPr="00544887">
        <w:rPr>
          <w:rFonts w:asciiTheme="minorHAnsi" w:hAnsiTheme="minorHAnsi" w:cstheme="minorHAnsi"/>
          <w:color w:val="000000" w:themeColor="text1"/>
        </w:rPr>
        <w:t>rz. UE L 197 z 24 lipca 2012 r., s. 1), oraz Konwencji w sprawie transgranicznych skutków awarii przemysłowych (</w:t>
      </w:r>
      <w:r w:rsidR="00E30DB5">
        <w:rPr>
          <w:rFonts w:asciiTheme="minorHAnsi" w:hAnsiTheme="minorHAnsi" w:cstheme="minorHAnsi"/>
          <w:color w:val="000000" w:themeColor="text1"/>
        </w:rPr>
        <w:t>Dz.U</w:t>
      </w:r>
      <w:r w:rsidRPr="00544887">
        <w:rPr>
          <w:rFonts w:asciiTheme="minorHAnsi" w:hAnsiTheme="minorHAnsi" w:cstheme="minorHAnsi"/>
          <w:color w:val="000000" w:themeColor="text1"/>
        </w:rPr>
        <w:t xml:space="preserve">. z 2004 r. nr 129 poz. 1352). </w:t>
      </w:r>
      <w:bookmarkStart w:id="450" w:name="_Hlk64937674"/>
      <w:r w:rsidRPr="00544887">
        <w:rPr>
          <w:rFonts w:asciiTheme="minorHAnsi" w:hAnsiTheme="minorHAnsi" w:cstheme="minorHAnsi"/>
          <w:color w:val="000000" w:themeColor="text1"/>
        </w:rPr>
        <w:t xml:space="preserve">Główny Inspektor Ochrony Środowiska jest również organem kompetentnym do współpracy z Biurem ds. Zagrożeń Poważnymi Awariami Komisji </w:t>
      </w:r>
      <w:r w:rsidRPr="00203047">
        <w:rPr>
          <w:rFonts w:asciiTheme="minorHAnsi" w:hAnsiTheme="minorHAnsi" w:cstheme="minorHAnsi"/>
        </w:rPr>
        <w:t>Europejskiej.</w:t>
      </w:r>
      <w:bookmarkEnd w:id="450"/>
    </w:p>
    <w:p w14:paraId="497166A8" w14:textId="0B66A4D6"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Zadania Inspekcji Ochrony Środowiska w zakresie przeciwdziałania poważnym awariom określa Ustawa z dnia 20 lipca 1991 r. o Inspekcji Ochrony Środowiska (</w:t>
      </w:r>
      <w:r w:rsidR="00E30DB5">
        <w:rPr>
          <w:rFonts w:asciiTheme="minorHAnsi" w:hAnsiTheme="minorHAnsi" w:cstheme="minorHAnsi"/>
        </w:rPr>
        <w:t>Dz.U</w:t>
      </w:r>
      <w:r w:rsidRPr="00544887">
        <w:rPr>
          <w:rFonts w:asciiTheme="minorHAnsi" w:hAnsiTheme="minorHAnsi" w:cstheme="minorHAnsi"/>
        </w:rPr>
        <w:t>. z 2020 r. poz. 995 z późn. zm.). Należą do nich:</w:t>
      </w:r>
    </w:p>
    <w:p w14:paraId="1E7C15EC" w14:textId="77777777" w:rsidR="00086E39" w:rsidRPr="00544887" w:rsidRDefault="00086E39" w:rsidP="00A11B4C">
      <w:pPr>
        <w:pStyle w:val="Akapitzlist"/>
      </w:pPr>
      <w:r w:rsidRPr="00544887">
        <w:t>kontrola podmiotów, których działalność może stanowić przyczynę powstania poważnej awarii;</w:t>
      </w:r>
    </w:p>
    <w:p w14:paraId="1961BEE0" w14:textId="77777777" w:rsidR="00086E39" w:rsidRPr="00544887" w:rsidRDefault="00086E39" w:rsidP="00A11B4C">
      <w:pPr>
        <w:pStyle w:val="Akapitzlist"/>
      </w:pPr>
      <w:r w:rsidRPr="00544887">
        <w:t>badanie przyczyn powstawania oraz sposobów likwidacji skutków poważnych awarii dla środowiska;</w:t>
      </w:r>
    </w:p>
    <w:p w14:paraId="55E45D6F" w14:textId="77777777" w:rsidR="00086E39" w:rsidRPr="00544887" w:rsidRDefault="00086E39" w:rsidP="00A11B4C">
      <w:pPr>
        <w:pStyle w:val="Akapitzlist"/>
      </w:pPr>
      <w:r w:rsidRPr="00544887">
        <w:t>prowadzenie rejestru zakładów, których działalność może być przyczyną wystąpienia poważnej awarii, w tym zakładów o zwiększonym ryzyku wystąpienia awarii i o dużym ryzyku wystąpienia awarii w rozumieniu przepisów o ochronie środowiska;</w:t>
      </w:r>
    </w:p>
    <w:p w14:paraId="34E13ECC" w14:textId="77777777" w:rsidR="00086E39" w:rsidRPr="00544887" w:rsidRDefault="00086E39" w:rsidP="00A11B4C">
      <w:pPr>
        <w:pStyle w:val="Akapitzlist"/>
      </w:pPr>
      <w:r w:rsidRPr="00544887">
        <w:t>prowadzenie rejestru poważnych awarii.</w:t>
      </w:r>
    </w:p>
    <w:p w14:paraId="79B8B424" w14:textId="59FE53CD" w:rsidR="00086E39" w:rsidRPr="00544887" w:rsidRDefault="00086E39" w:rsidP="008E4B03">
      <w:pPr>
        <w:suppressAutoHyphens/>
        <w:rPr>
          <w:rFonts w:asciiTheme="minorHAnsi" w:hAnsiTheme="minorHAnsi" w:cstheme="minorHAnsi"/>
        </w:rPr>
      </w:pPr>
      <w:r w:rsidRPr="00544887">
        <w:rPr>
          <w:rFonts w:asciiTheme="minorHAnsi" w:hAnsiTheme="minorHAnsi" w:cstheme="minorHAnsi"/>
        </w:rPr>
        <w:t>Inspekcja Ochrony Środowiska współdziała w zwalczaniu poważnej awarii z organami właściwymi do jej prowadzenia oraz sprawuje nadzór nad usuwaniem skutków tej awarii.</w:t>
      </w:r>
    </w:p>
    <w:p w14:paraId="3DE3C430" w14:textId="3A90A91F" w:rsidR="00086E39" w:rsidRPr="00544887" w:rsidRDefault="00086E39" w:rsidP="00086E39">
      <w:pPr>
        <w:rPr>
          <w:rFonts w:asciiTheme="minorHAnsi" w:hAnsiTheme="minorHAnsi" w:cstheme="minorHAnsi"/>
        </w:rPr>
      </w:pPr>
      <w:r w:rsidRPr="00544887">
        <w:rPr>
          <w:rFonts w:asciiTheme="minorHAnsi" w:hAnsiTheme="minorHAnsi" w:cstheme="minorHAnsi"/>
        </w:rPr>
        <w:lastRenderedPageBreak/>
        <w:t>Poza regulacjami dotyczącymi funkcjonowania systemu bezpieczeństwo w aspekcie skutków awarii i</w:t>
      </w:r>
      <w:r w:rsidR="001041E6">
        <w:rPr>
          <w:rFonts w:asciiTheme="minorHAnsi" w:hAnsiTheme="minorHAnsi" w:cstheme="minorHAnsi"/>
        </w:rPr>
        <w:t> </w:t>
      </w:r>
      <w:r w:rsidRPr="00544887">
        <w:rPr>
          <w:rFonts w:asciiTheme="minorHAnsi" w:hAnsiTheme="minorHAnsi" w:cstheme="minorHAnsi"/>
        </w:rPr>
        <w:t>zanieczyszczeń, przepisy dają organom administracji możliwości kontroli podmiotów w zakresie przestrzegania warunków ustalonych w decyzjach. Narzędzia kontrolne obejmują procedury, takie jak:</w:t>
      </w:r>
    </w:p>
    <w:p w14:paraId="65EA29B2" w14:textId="3FF11C1A" w:rsidR="00086E39" w:rsidRPr="00544887" w:rsidRDefault="00086E39" w:rsidP="00A11B4C">
      <w:pPr>
        <w:pStyle w:val="Akapitzlist"/>
      </w:pPr>
      <w:bookmarkStart w:id="451" w:name="_Hlk65396955"/>
      <w:r w:rsidRPr="00544887">
        <w:t xml:space="preserve">przeglądy ekologiczne instalacji </w:t>
      </w:r>
      <w:r w:rsidR="002E3A3C">
        <w:t>-</w:t>
      </w:r>
      <w:r w:rsidRPr="00544887">
        <w:t xml:space="preserve"> zgodnie z przepisami p.o.ś. organ ochrony środowiska może w drodze decyzji zobowiązać podmiot prowadzący instalację (podmiot korzystający ze środowiska) do sporządzenia i przedłożenia przeglądu ekologicznego w razie okoliczności wskazujących na możliwość negatywnego oddziaływania instalacji na środowisko; przegląd jest opinią specjalistyczną, którą sporządza podmiot prowadzący instalację i może m.in. ona służyć wyjaśnieniu, czy należy podjąć działania w celu zmniejszenia lub całkowitej eliminacji negatywnego oddziaływania instalacji.</w:t>
      </w:r>
    </w:p>
    <w:p w14:paraId="634E7DB5" w14:textId="04433B0F" w:rsidR="00086E39" w:rsidRPr="00544887" w:rsidRDefault="00086E39" w:rsidP="00A11B4C">
      <w:pPr>
        <w:pStyle w:val="Akapitzlist"/>
      </w:pPr>
      <w:r w:rsidRPr="00544887">
        <w:t xml:space="preserve">kontrole gospodarowania wodami </w:t>
      </w:r>
      <w:r w:rsidR="002E3A3C">
        <w:t>-</w:t>
      </w:r>
      <w:r w:rsidRPr="00544887">
        <w:t xml:space="preserve"> dotyczą m.in. kontroli przestrzegania warunków ustalonych w decyzjach wydanych na podstawie ustawy p.w., ale też przestrzegania warunków ustalonych w pozwoleniach zintegrowanych wydanych </w:t>
      </w:r>
      <w:bookmarkEnd w:id="451"/>
      <w:r w:rsidRPr="00544887">
        <w:t>na podstawie p.o.ś.; kontrole obejmują również weryfikację przestrzegania nałożonych na właścicieli gruntów obowiązków oraz ograniczeń. Organ kontrolny wzywa zakład do usunięcia w określonym terminie zaniedbań w zakresie gospodarki wodnej, a jeżeli te nie zostaną usunięte w określonym terminie i nadal utrzymuje się stan zagrażający życiu lub zdrowiu, wydaje się decyzję o wstrzymaniu działalności zakładu lub jego części do czasu usunięcia zaniedbań.</w:t>
      </w:r>
    </w:p>
    <w:p w14:paraId="5539861C" w14:textId="77777777" w:rsidR="00086E39" w:rsidRPr="00544887" w:rsidRDefault="00086E39" w:rsidP="00DF144B">
      <w:pPr>
        <w:pStyle w:val="Nagwek5"/>
      </w:pPr>
      <w:r w:rsidRPr="00544887">
        <w:t>Wykaz awarii prowadzony przez GIOŚ</w:t>
      </w:r>
    </w:p>
    <w:p w14:paraId="1ADAB598"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Informacje o przestrzennym występowaniu incydentów lub zdarzeń o znamionach poważnej awarii są gromadzone w rejestrze prowadzonym przez GIOŚ. Wykaz ten wyszczególnia rodzaje awarii według miejsca wystąpienia zdarzenia:</w:t>
      </w:r>
    </w:p>
    <w:p w14:paraId="53753E64" w14:textId="77777777" w:rsidR="00086E39" w:rsidRPr="00544887" w:rsidRDefault="00086E39" w:rsidP="00A11B4C">
      <w:pPr>
        <w:pStyle w:val="Akapitzlist"/>
      </w:pPr>
      <w:r w:rsidRPr="00544887">
        <w:t>zdarzenia na terenie zakładów i instalacji: zakład, stacja trafo, transport rurociągowy;</w:t>
      </w:r>
    </w:p>
    <w:p w14:paraId="53E768AE" w14:textId="77777777" w:rsidR="00086E39" w:rsidRPr="00544887" w:rsidRDefault="00086E39" w:rsidP="00A11B4C">
      <w:pPr>
        <w:pStyle w:val="Akapitzlist"/>
      </w:pPr>
      <w:r w:rsidRPr="00544887">
        <w:t>zdarzenia komunikacyjne: transport morski, transport kolejowy, transport drogowy;</w:t>
      </w:r>
    </w:p>
    <w:p w14:paraId="6FA7B9B1" w14:textId="77777777" w:rsidR="00086E39" w:rsidRPr="00544887" w:rsidRDefault="00086E39" w:rsidP="00A11B4C">
      <w:pPr>
        <w:pStyle w:val="Akapitzlist"/>
      </w:pPr>
      <w:r w:rsidRPr="00544887">
        <w:t>pozostałe zdarzenia: inne.</w:t>
      </w:r>
    </w:p>
    <w:p w14:paraId="5BECF24D" w14:textId="69C1DE0E" w:rsidR="00086E39" w:rsidRPr="00544887" w:rsidRDefault="00086E39" w:rsidP="00086E39">
      <w:pPr>
        <w:suppressAutoHyphens/>
        <w:rPr>
          <w:rFonts w:asciiTheme="minorHAnsi" w:hAnsiTheme="minorHAnsi" w:cstheme="minorHAnsi"/>
          <w:color w:val="000000" w:themeColor="text1"/>
        </w:rPr>
      </w:pPr>
      <w:r w:rsidRPr="00544887">
        <w:rPr>
          <w:rFonts w:asciiTheme="minorHAnsi" w:hAnsiTheme="minorHAnsi" w:cstheme="minorHAnsi"/>
          <w:color w:val="000000" w:themeColor="text1"/>
        </w:rPr>
        <w:t xml:space="preserve">W skali całego kraju rejestr obejmuje w okresie 2016-2019 łącznie 204 zdarzenia, z czego 62% dotyczy awarii stanowiących potencjalne lub rzeczywiste zagrożenie dla wód. Spośród wszystkich awarii stwierdza się w 88 przypadkach (43%) rzeczywiste zagrożenie w wyniku uwolnienia do środowiska, poprzez rozlanie niebezpiecznej substancji na powierzchni terenu z infiltracją do gruntu, bądź spływ do wód. Dla obszaru dorzecza Niemna sprawozdano w ocenianym okresie 1 zdarzenie </w:t>
      </w:r>
      <w:r w:rsidRPr="00544887">
        <w:rPr>
          <w:rFonts w:asciiTheme="minorHAnsi" w:hAnsiTheme="minorHAnsi" w:cstheme="minorHAnsi"/>
        </w:rPr>
        <w:t>o znamionach poważnej awarii</w:t>
      </w:r>
      <w:r w:rsidRPr="00544887">
        <w:rPr>
          <w:rFonts w:asciiTheme="minorHAnsi" w:hAnsiTheme="minorHAnsi" w:cstheme="minorHAnsi"/>
          <w:color w:val="000000" w:themeColor="text1"/>
        </w:rPr>
        <w:t>, stwarzające jednocześnie zagrożenie dla wód. Zdarzenie miało miejsce w</w:t>
      </w:r>
      <w:r w:rsidR="001041E6">
        <w:rPr>
          <w:rFonts w:asciiTheme="minorHAnsi" w:hAnsiTheme="minorHAnsi" w:cstheme="minorHAnsi"/>
          <w:color w:val="000000" w:themeColor="text1"/>
        </w:rPr>
        <w:t> </w:t>
      </w:r>
      <w:r w:rsidRPr="00544887">
        <w:rPr>
          <w:rFonts w:asciiTheme="minorHAnsi" w:hAnsiTheme="minorHAnsi" w:cstheme="minorHAnsi"/>
          <w:color w:val="000000" w:themeColor="text1"/>
        </w:rPr>
        <w:t xml:space="preserve">województwie podlaskim i związane było z transportem drogowym. </w:t>
      </w:r>
    </w:p>
    <w:p w14:paraId="2C18596D" w14:textId="77777777" w:rsidR="00086E39" w:rsidRPr="00544887" w:rsidRDefault="00086E39" w:rsidP="00870610">
      <w:pPr>
        <w:pStyle w:val="Nagwek5"/>
      </w:pPr>
      <w:r w:rsidRPr="00544887">
        <w:t>Informacje o planowanych w IIaPGW działaniach zapobiegających skutkom niedających się przewidzieć zanieczyszczeń lub łagodzących te skutki z odniesieniem do działań podjętych w tym zakresie w aPGW</w:t>
      </w:r>
    </w:p>
    <w:p w14:paraId="3D2B8230" w14:textId="77777777" w:rsidR="00086E39" w:rsidRPr="00680613" w:rsidRDefault="00086E39" w:rsidP="00680613">
      <w:pPr>
        <w:rPr>
          <w:i/>
          <w:iCs/>
        </w:rPr>
      </w:pPr>
      <w:r w:rsidRPr="00680613">
        <w:rPr>
          <w:i/>
          <w:iCs/>
        </w:rPr>
        <w:t>Działania podjęte w aPGW</w:t>
      </w:r>
    </w:p>
    <w:p w14:paraId="492E523D" w14:textId="77777777"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Starania podjęte w celu zapobieżenia skutkom niedających się przewidzieć zanieczyszczeń lub łagodzenia tych skutków obejmują działania na poziomie krajowym w ramach aPWŚK, prolongowane do nowego cyklu IIaPGW. Są to działania:</w:t>
      </w:r>
    </w:p>
    <w:p w14:paraId="1115D018" w14:textId="79A0C2B7" w:rsidR="00086E39" w:rsidRPr="00DF144B" w:rsidRDefault="00086E39" w:rsidP="00A11B4C">
      <w:pPr>
        <w:pStyle w:val="Akapitzlist"/>
      </w:pPr>
      <w:r w:rsidRPr="00544887">
        <w:lastRenderedPageBreak/>
        <w:t xml:space="preserve">bezpośrednio związane z przeciwdziałaniem skutkom zanieczyszczeń i wynikające z przepisów dotyczących przeciwdziałania i postępowania w przypadku poważnych awarii - zakres obowiązków wraz ze wskazaniem podmiotu odpowiedzialnego i podstawy prawnej działania przedstawiono wyżej w </w:t>
      </w:r>
      <w:r w:rsidRPr="00DF144B">
        <w:t xml:space="preserve">tabeli </w:t>
      </w:r>
      <w:r w:rsidR="00AC3A88" w:rsidRPr="00DF144B">
        <w:t>13-1</w:t>
      </w:r>
      <w:r w:rsidR="00DB67EC">
        <w:t>8</w:t>
      </w:r>
      <w:r w:rsidRPr="00DF144B">
        <w:t xml:space="preserve">. </w:t>
      </w:r>
    </w:p>
    <w:p w14:paraId="597E9026" w14:textId="2A9A3379" w:rsidR="00542806" w:rsidRPr="00544887" w:rsidRDefault="00086E39" w:rsidP="00A11B4C">
      <w:pPr>
        <w:pStyle w:val="Akapitzlist"/>
      </w:pPr>
      <w:r w:rsidRPr="00544887">
        <w:t xml:space="preserve">pośrednio powiązane z przeciwdziałaniem skutkom zanieczyszczeń i wynikające z koniecznych do przeprowadzenia ocen, analiz i warunków realizacji inwestycji na etapie uzyskiwania decyzji o środowiskowych uwarunkowaniach realizacji inwestycji oraz pozwoleń emisyjnych czy też wyników kontroli podmiotów </w:t>
      </w:r>
      <w:r w:rsidR="002E3A3C">
        <w:t>-</w:t>
      </w:r>
      <w:r w:rsidRPr="00544887">
        <w:t xml:space="preserve"> wyszczególnione poniżej w tabeli (tabela</w:t>
      </w:r>
      <w:r w:rsidR="00643581" w:rsidRPr="00544887">
        <w:t xml:space="preserve"> </w:t>
      </w:r>
      <w:r w:rsidR="00BC29E0" w:rsidRPr="00544887">
        <w:t>13-</w:t>
      </w:r>
      <w:r w:rsidR="00145D1E">
        <w:t>19</w:t>
      </w:r>
      <w:r w:rsidRPr="00544887">
        <w:t xml:space="preserve">). </w:t>
      </w:r>
      <w:bookmarkStart w:id="452" w:name="_Hlk65399436"/>
    </w:p>
    <w:p w14:paraId="18EE0D5B" w14:textId="665C1E4C" w:rsidR="00650FA9" w:rsidRDefault="00650FA9" w:rsidP="00CC4F8D">
      <w:pPr>
        <w:pStyle w:val="Tabela"/>
      </w:pPr>
      <w:bookmarkStart w:id="453" w:name="_Toc68725247"/>
      <w:r>
        <w:t xml:space="preserve">Tabela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19</w:t>
      </w:r>
      <w:r w:rsidR="00B25B32">
        <w:rPr>
          <w:noProof/>
        </w:rPr>
        <w:fldChar w:fldCharType="end"/>
      </w:r>
      <w:r>
        <w:tab/>
      </w:r>
      <w:r w:rsidRPr="00D10D4C">
        <w:t>Działania</w:t>
      </w:r>
      <w:r w:rsidRPr="00D24783">
        <w:t xml:space="preserve"> pośrednio związane z przeciwdziałaniem skutkom zanieczyszczeń </w:t>
      </w:r>
      <w:r w:rsidR="002E3A3C">
        <w:t>-</w:t>
      </w:r>
      <w:r w:rsidRPr="00D24783">
        <w:t xml:space="preserve"> wynikające z powiązanych przepisów</w:t>
      </w:r>
      <w:bookmarkEnd w:id="4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
        <w:gridCol w:w="4819"/>
        <w:gridCol w:w="2066"/>
        <w:gridCol w:w="1756"/>
      </w:tblGrid>
      <w:tr w:rsidR="00086E39" w:rsidRPr="00544887" w14:paraId="5FFACECA" w14:textId="77777777" w:rsidTr="007F6DFB">
        <w:trPr>
          <w:trHeight w:val="454"/>
          <w:tblHeader/>
        </w:trPr>
        <w:tc>
          <w:tcPr>
            <w:tcW w:w="421" w:type="dxa"/>
            <w:shd w:val="clear" w:color="auto" w:fill="BFBFBF" w:themeFill="background1" w:themeFillShade="BF"/>
            <w:noWrap/>
            <w:vAlign w:val="center"/>
            <w:hideMark/>
          </w:tcPr>
          <w:p w14:paraId="226F728D" w14:textId="77777777" w:rsidR="00086E39" w:rsidRPr="00544887" w:rsidRDefault="00086E39" w:rsidP="00AC3A88">
            <w:pPr>
              <w:pStyle w:val="Teksttabelinaglowek"/>
              <w:spacing w:before="40" w:after="40"/>
            </w:pPr>
            <w:r w:rsidRPr="00544887">
              <w:t>Lp.</w:t>
            </w:r>
          </w:p>
        </w:tc>
        <w:tc>
          <w:tcPr>
            <w:tcW w:w="4819" w:type="dxa"/>
            <w:shd w:val="clear" w:color="auto" w:fill="BFBFBF" w:themeFill="background1" w:themeFillShade="BF"/>
            <w:noWrap/>
            <w:vAlign w:val="center"/>
            <w:hideMark/>
          </w:tcPr>
          <w:p w14:paraId="288A56FA" w14:textId="77777777" w:rsidR="00086E39" w:rsidRPr="00544887" w:rsidRDefault="00086E39" w:rsidP="00AC3A88">
            <w:pPr>
              <w:pStyle w:val="Teksttabelinaglowek"/>
              <w:spacing w:before="40" w:after="40"/>
            </w:pPr>
            <w:r w:rsidRPr="00544887">
              <w:t>Nazwa działania</w:t>
            </w:r>
          </w:p>
        </w:tc>
        <w:tc>
          <w:tcPr>
            <w:tcW w:w="2066" w:type="dxa"/>
            <w:shd w:val="clear" w:color="auto" w:fill="BFBFBF" w:themeFill="background1" w:themeFillShade="BF"/>
            <w:vAlign w:val="center"/>
          </w:tcPr>
          <w:p w14:paraId="5E3780CC" w14:textId="77777777" w:rsidR="00086E39" w:rsidRPr="00544887" w:rsidRDefault="00086E39" w:rsidP="00AC3A88">
            <w:pPr>
              <w:pStyle w:val="Teksttabelinaglowek"/>
              <w:spacing w:before="40" w:after="40"/>
              <w:rPr>
                <w:color w:val="000000" w:themeColor="text1"/>
              </w:rPr>
            </w:pPr>
            <w:r w:rsidRPr="00544887">
              <w:rPr>
                <w:color w:val="000000" w:themeColor="text1"/>
              </w:rPr>
              <w:t>Zweryfikowana podstawa prawna (IIaPGW)</w:t>
            </w:r>
          </w:p>
        </w:tc>
        <w:tc>
          <w:tcPr>
            <w:tcW w:w="1756" w:type="dxa"/>
            <w:shd w:val="clear" w:color="auto" w:fill="BFBFBF" w:themeFill="background1" w:themeFillShade="BF"/>
            <w:noWrap/>
            <w:vAlign w:val="center"/>
            <w:hideMark/>
          </w:tcPr>
          <w:p w14:paraId="1254F2FF" w14:textId="77777777" w:rsidR="00086E39" w:rsidRPr="00544887" w:rsidRDefault="00086E39" w:rsidP="00AC3A88">
            <w:pPr>
              <w:pStyle w:val="Teksttabelinaglowek"/>
              <w:spacing w:before="40" w:after="40"/>
            </w:pPr>
            <w:r w:rsidRPr="00544887">
              <w:rPr>
                <w:color w:val="000000" w:themeColor="text1"/>
              </w:rPr>
              <w:t xml:space="preserve">Zweryfikowany podmiot odpowiedzialny </w:t>
            </w:r>
            <w:r w:rsidRPr="00544887">
              <w:rPr>
                <w:color w:val="000000" w:themeColor="text1"/>
              </w:rPr>
              <w:br/>
              <w:t>za realizację (IIaPGW)</w:t>
            </w:r>
          </w:p>
        </w:tc>
      </w:tr>
      <w:tr w:rsidR="00086E39" w:rsidRPr="00E369DD" w14:paraId="60B1117E" w14:textId="77777777" w:rsidTr="007F6DFB">
        <w:trPr>
          <w:trHeight w:val="454"/>
        </w:trPr>
        <w:tc>
          <w:tcPr>
            <w:tcW w:w="421" w:type="dxa"/>
            <w:shd w:val="clear" w:color="auto" w:fill="auto"/>
            <w:vAlign w:val="center"/>
            <w:hideMark/>
          </w:tcPr>
          <w:p w14:paraId="33DC1764" w14:textId="0A8ADC14" w:rsidR="00086E39" w:rsidRPr="00E369DD" w:rsidRDefault="00086E39" w:rsidP="005946B7">
            <w:pPr>
              <w:pStyle w:val="Teksttabelilewy"/>
            </w:pPr>
            <w:r w:rsidRPr="00B24EBD">
              <w:t>1</w:t>
            </w:r>
            <w:r w:rsidR="00706AD0" w:rsidRPr="00E369DD">
              <w:t>.</w:t>
            </w:r>
          </w:p>
        </w:tc>
        <w:tc>
          <w:tcPr>
            <w:tcW w:w="4819" w:type="dxa"/>
            <w:shd w:val="clear" w:color="auto" w:fill="auto"/>
            <w:vAlign w:val="center"/>
          </w:tcPr>
          <w:p w14:paraId="1D7A2269" w14:textId="77777777" w:rsidR="00086E39" w:rsidRPr="00E369DD" w:rsidRDefault="00086E39" w:rsidP="005946B7">
            <w:pPr>
              <w:pStyle w:val="Teksttabelilewy"/>
            </w:pPr>
            <w:r w:rsidRPr="00E369DD">
              <w:t>Kontrola gospodarowania wodami w zakresie uprawnień danych na podstawie ustawy pr.w.</w:t>
            </w:r>
          </w:p>
        </w:tc>
        <w:tc>
          <w:tcPr>
            <w:tcW w:w="2066" w:type="dxa"/>
            <w:vAlign w:val="center"/>
          </w:tcPr>
          <w:p w14:paraId="7186C9C4" w14:textId="50E0A884" w:rsidR="00086E39" w:rsidRPr="00E369DD" w:rsidRDefault="00086E39" w:rsidP="005946B7">
            <w:pPr>
              <w:pStyle w:val="Teksttabelilewy"/>
            </w:pPr>
            <w:r w:rsidRPr="00E369DD">
              <w:t xml:space="preserve">art.334 </w:t>
            </w:r>
            <w:r w:rsidR="002E3A3C">
              <w:t>-</w:t>
            </w:r>
            <w:r w:rsidRPr="00E369DD">
              <w:t xml:space="preserve"> art.348 pr.w.</w:t>
            </w:r>
          </w:p>
        </w:tc>
        <w:tc>
          <w:tcPr>
            <w:tcW w:w="1756" w:type="dxa"/>
            <w:shd w:val="clear" w:color="auto" w:fill="auto"/>
            <w:vAlign w:val="center"/>
          </w:tcPr>
          <w:p w14:paraId="5AF76A2C" w14:textId="4D1C5CB8" w:rsidR="00086E39" w:rsidRPr="00E369DD" w:rsidRDefault="00086E39" w:rsidP="005946B7">
            <w:pPr>
              <w:pStyle w:val="Teksttabelilewy"/>
            </w:pPr>
            <w:r w:rsidRPr="00E369DD">
              <w:t>właściwy organ PGW</w:t>
            </w:r>
            <w:r w:rsidR="00F76190" w:rsidRPr="00E369DD">
              <w:t> </w:t>
            </w:r>
            <w:r w:rsidRPr="00E369DD">
              <w:t>WP, urząd morski, Inspekcja Ochrony Środowiska</w:t>
            </w:r>
            <w:r w:rsidRPr="00E369DD" w:rsidDel="004B7FF9">
              <w:t xml:space="preserve"> </w:t>
            </w:r>
          </w:p>
        </w:tc>
      </w:tr>
      <w:tr w:rsidR="00086E39" w:rsidRPr="00E369DD" w14:paraId="1ED6394D" w14:textId="77777777" w:rsidTr="007F6DFB">
        <w:trPr>
          <w:trHeight w:val="454"/>
        </w:trPr>
        <w:tc>
          <w:tcPr>
            <w:tcW w:w="421" w:type="dxa"/>
            <w:shd w:val="clear" w:color="auto" w:fill="auto"/>
            <w:vAlign w:val="center"/>
          </w:tcPr>
          <w:p w14:paraId="03F9041D" w14:textId="0C29B1A0" w:rsidR="00086E39" w:rsidRPr="00E369DD" w:rsidRDefault="00086E39" w:rsidP="005946B7">
            <w:pPr>
              <w:pStyle w:val="Teksttabelilewy"/>
            </w:pPr>
            <w:r w:rsidRPr="00B24EBD">
              <w:t>2</w:t>
            </w:r>
            <w:r w:rsidR="00706AD0" w:rsidRPr="00E369DD">
              <w:t>.</w:t>
            </w:r>
          </w:p>
        </w:tc>
        <w:tc>
          <w:tcPr>
            <w:tcW w:w="4819" w:type="dxa"/>
            <w:shd w:val="clear" w:color="auto" w:fill="auto"/>
            <w:vAlign w:val="center"/>
          </w:tcPr>
          <w:p w14:paraId="031F9140" w14:textId="77777777" w:rsidR="00086E39" w:rsidRPr="00E369DD" w:rsidRDefault="00086E39" w:rsidP="005946B7">
            <w:pPr>
              <w:pStyle w:val="Teksttabelilewy"/>
            </w:pPr>
            <w:r w:rsidRPr="00E369DD">
              <w:t>Dodatkowy przegląd pozwoleń wodnoprawnych, jeżeli wyniki monitoringu wód lub innych danych wskazują, że jest zagrożone osiągnięcie celów środowiskowych</w:t>
            </w:r>
          </w:p>
        </w:tc>
        <w:tc>
          <w:tcPr>
            <w:tcW w:w="2066" w:type="dxa"/>
            <w:vAlign w:val="center"/>
          </w:tcPr>
          <w:p w14:paraId="6D13E704" w14:textId="77777777" w:rsidR="00086E39" w:rsidRPr="00E369DD" w:rsidRDefault="00086E39" w:rsidP="005946B7">
            <w:pPr>
              <w:pStyle w:val="Teksttabelilewy"/>
            </w:pPr>
            <w:r w:rsidRPr="00E369DD">
              <w:t>art.325 pr.w.</w:t>
            </w:r>
          </w:p>
        </w:tc>
        <w:tc>
          <w:tcPr>
            <w:tcW w:w="1756" w:type="dxa"/>
            <w:shd w:val="clear" w:color="auto" w:fill="auto"/>
            <w:vAlign w:val="center"/>
          </w:tcPr>
          <w:p w14:paraId="2F926916" w14:textId="192DF651" w:rsidR="00086E39" w:rsidRPr="00E369DD" w:rsidRDefault="00086E39" w:rsidP="005946B7">
            <w:pPr>
              <w:pStyle w:val="Teksttabelilewy"/>
            </w:pPr>
            <w:r w:rsidRPr="00E369DD">
              <w:t>właściwy organ PGW</w:t>
            </w:r>
            <w:r w:rsidR="00F76190" w:rsidRPr="00E369DD">
              <w:t> </w:t>
            </w:r>
            <w:r w:rsidRPr="00E369DD">
              <w:t>WP</w:t>
            </w:r>
          </w:p>
        </w:tc>
      </w:tr>
      <w:tr w:rsidR="00086E39" w:rsidRPr="00E369DD" w14:paraId="0D063FD6" w14:textId="77777777" w:rsidTr="007F6DFB">
        <w:trPr>
          <w:trHeight w:val="454"/>
        </w:trPr>
        <w:tc>
          <w:tcPr>
            <w:tcW w:w="421" w:type="dxa"/>
            <w:shd w:val="clear" w:color="auto" w:fill="auto"/>
            <w:vAlign w:val="center"/>
          </w:tcPr>
          <w:p w14:paraId="1B60FD51" w14:textId="3690101B" w:rsidR="00086E39" w:rsidRPr="00E369DD" w:rsidRDefault="00086E39" w:rsidP="005946B7">
            <w:pPr>
              <w:pStyle w:val="Teksttabelilewy"/>
            </w:pPr>
            <w:r w:rsidRPr="00B24EBD">
              <w:t>3</w:t>
            </w:r>
            <w:r w:rsidR="00706AD0" w:rsidRPr="00E369DD">
              <w:t>.</w:t>
            </w:r>
          </w:p>
        </w:tc>
        <w:tc>
          <w:tcPr>
            <w:tcW w:w="4819" w:type="dxa"/>
            <w:shd w:val="clear" w:color="auto" w:fill="auto"/>
            <w:vAlign w:val="center"/>
          </w:tcPr>
          <w:p w14:paraId="72E2C4B2" w14:textId="77777777" w:rsidR="00086E39" w:rsidRPr="00E369DD" w:rsidRDefault="00086E39" w:rsidP="005946B7">
            <w:pPr>
              <w:pStyle w:val="Teksttabelilewy"/>
            </w:pPr>
            <w:r w:rsidRPr="00E369DD">
              <w:t>Kontrola dotycząca przestrzegania decyzji ustalających warunki korzystania ze środowiska oraz przestrzegania zakresu, częstotliwości i sposobu prowadzenia pomiarów wielkości emisji i jej wpływu na stan środowiska</w:t>
            </w:r>
          </w:p>
        </w:tc>
        <w:tc>
          <w:tcPr>
            <w:tcW w:w="2066" w:type="dxa"/>
            <w:vAlign w:val="center"/>
          </w:tcPr>
          <w:p w14:paraId="00A0CA51" w14:textId="77777777" w:rsidR="00086E39" w:rsidRPr="009A494F" w:rsidRDefault="00086E39" w:rsidP="005946B7">
            <w:pPr>
              <w:pStyle w:val="Teksttabelilewy"/>
              <w:rPr>
                <w:lang w:val="en-US"/>
              </w:rPr>
            </w:pPr>
            <w:r w:rsidRPr="009A494F">
              <w:rPr>
                <w:lang w:val="en-US"/>
              </w:rPr>
              <w:t>art. 2 ust. 1 pkt 1 lit. b u.i.o.ś.</w:t>
            </w:r>
          </w:p>
        </w:tc>
        <w:tc>
          <w:tcPr>
            <w:tcW w:w="1756" w:type="dxa"/>
            <w:shd w:val="clear" w:color="auto" w:fill="auto"/>
            <w:vAlign w:val="center"/>
          </w:tcPr>
          <w:p w14:paraId="337E3D66" w14:textId="77777777" w:rsidR="00086E39" w:rsidRPr="00E369DD" w:rsidRDefault="00086E39" w:rsidP="005946B7">
            <w:pPr>
              <w:pStyle w:val="Teksttabelilewy"/>
            </w:pPr>
            <w:r w:rsidRPr="00E369DD">
              <w:t>Inspekcja Ochrony Środowiska</w:t>
            </w:r>
          </w:p>
        </w:tc>
      </w:tr>
      <w:tr w:rsidR="00086E39" w:rsidRPr="00E369DD" w14:paraId="00903E45" w14:textId="77777777" w:rsidTr="007F6DFB">
        <w:trPr>
          <w:trHeight w:val="454"/>
        </w:trPr>
        <w:tc>
          <w:tcPr>
            <w:tcW w:w="421" w:type="dxa"/>
            <w:shd w:val="clear" w:color="auto" w:fill="auto"/>
            <w:vAlign w:val="center"/>
          </w:tcPr>
          <w:p w14:paraId="43CBA230" w14:textId="4FC6B280" w:rsidR="00086E39" w:rsidRPr="00E369DD" w:rsidRDefault="00086E39" w:rsidP="005946B7">
            <w:pPr>
              <w:pStyle w:val="Teksttabelilewy"/>
            </w:pPr>
            <w:r w:rsidRPr="00B24EBD">
              <w:t>4</w:t>
            </w:r>
            <w:r w:rsidR="00706AD0" w:rsidRPr="00E369DD">
              <w:t>.</w:t>
            </w:r>
          </w:p>
        </w:tc>
        <w:tc>
          <w:tcPr>
            <w:tcW w:w="4819" w:type="dxa"/>
            <w:shd w:val="clear" w:color="auto" w:fill="auto"/>
            <w:vAlign w:val="center"/>
          </w:tcPr>
          <w:p w14:paraId="7619D86C" w14:textId="77777777" w:rsidR="00086E39" w:rsidRPr="00E369DD" w:rsidRDefault="00086E39" w:rsidP="005946B7">
            <w:pPr>
              <w:pStyle w:val="Teksttabelilewy"/>
            </w:pPr>
            <w:r w:rsidRPr="00E369DD">
              <w:t>Zobowiązanie prowadzącego instalację do sporządzenia i przedłożenia przeglądu ekologicznego</w:t>
            </w:r>
          </w:p>
        </w:tc>
        <w:tc>
          <w:tcPr>
            <w:tcW w:w="2066" w:type="dxa"/>
            <w:vAlign w:val="center"/>
          </w:tcPr>
          <w:p w14:paraId="5890AC9B" w14:textId="77777777" w:rsidR="00086E39" w:rsidRPr="00E369DD" w:rsidRDefault="00086E39" w:rsidP="005946B7">
            <w:pPr>
              <w:pStyle w:val="Teksttabelilewy"/>
            </w:pPr>
            <w:r w:rsidRPr="00E369DD">
              <w:t>art. 237 p.o.ś.</w:t>
            </w:r>
          </w:p>
        </w:tc>
        <w:tc>
          <w:tcPr>
            <w:tcW w:w="1756" w:type="dxa"/>
            <w:shd w:val="clear" w:color="auto" w:fill="auto"/>
            <w:vAlign w:val="center"/>
          </w:tcPr>
          <w:p w14:paraId="413A9C70" w14:textId="77777777" w:rsidR="00086E39" w:rsidRPr="00E369DD" w:rsidRDefault="00086E39" w:rsidP="005946B7">
            <w:pPr>
              <w:pStyle w:val="Teksttabelilewy"/>
            </w:pPr>
            <w:r w:rsidRPr="00E369DD">
              <w:t>właściwy organ ochrony środowiska</w:t>
            </w:r>
          </w:p>
        </w:tc>
      </w:tr>
      <w:tr w:rsidR="00086E39" w:rsidRPr="00E369DD" w14:paraId="00D4EB16" w14:textId="77777777" w:rsidTr="007F6DFB">
        <w:trPr>
          <w:trHeight w:val="454"/>
        </w:trPr>
        <w:tc>
          <w:tcPr>
            <w:tcW w:w="421" w:type="dxa"/>
            <w:shd w:val="clear" w:color="auto" w:fill="auto"/>
            <w:vAlign w:val="center"/>
            <w:hideMark/>
          </w:tcPr>
          <w:p w14:paraId="26596AA0" w14:textId="28B474C1" w:rsidR="00086E39" w:rsidRPr="00E369DD" w:rsidRDefault="00CE0171" w:rsidP="005946B7">
            <w:pPr>
              <w:pStyle w:val="Teksttabelilewy"/>
            </w:pPr>
            <w:r>
              <w:t>5</w:t>
            </w:r>
            <w:r w:rsidR="00706AD0" w:rsidRPr="00E369DD">
              <w:t>.</w:t>
            </w:r>
          </w:p>
        </w:tc>
        <w:tc>
          <w:tcPr>
            <w:tcW w:w="4819" w:type="dxa"/>
            <w:shd w:val="clear" w:color="auto" w:fill="auto"/>
            <w:vAlign w:val="center"/>
            <w:hideMark/>
          </w:tcPr>
          <w:p w14:paraId="4F5C41E2" w14:textId="77777777" w:rsidR="00086E39" w:rsidRPr="00E369DD" w:rsidRDefault="00086E39" w:rsidP="005946B7">
            <w:pPr>
              <w:pStyle w:val="Teksttabelilewy"/>
            </w:pPr>
            <w:r w:rsidRPr="00E369DD">
              <w:t>Obowiązek przeprowadzenia procedury oceny oddziaływania na środowisko dla przedsięwzięcia mogącego zawsze znacząco oddziaływać na środowisko</w:t>
            </w:r>
          </w:p>
        </w:tc>
        <w:tc>
          <w:tcPr>
            <w:tcW w:w="2066" w:type="dxa"/>
            <w:vAlign w:val="center"/>
          </w:tcPr>
          <w:p w14:paraId="21585910" w14:textId="2DEFDFC3" w:rsidR="00086E39" w:rsidRPr="00B24EBD" w:rsidRDefault="00086E39" w:rsidP="005946B7">
            <w:pPr>
              <w:pStyle w:val="Teksttabelilewy"/>
            </w:pPr>
            <w:r w:rsidRPr="00E369DD">
              <w:t xml:space="preserve">art. 59 ust. 1 pkt 1 ustawy </w:t>
            </w:r>
            <w:r w:rsidR="008F74CE">
              <w:t>.u.i.o.ś.</w:t>
            </w:r>
          </w:p>
        </w:tc>
        <w:tc>
          <w:tcPr>
            <w:tcW w:w="1756" w:type="dxa"/>
            <w:shd w:val="clear" w:color="auto" w:fill="auto"/>
            <w:vAlign w:val="center"/>
            <w:hideMark/>
          </w:tcPr>
          <w:p w14:paraId="555D8C1C" w14:textId="77777777" w:rsidR="00086E39" w:rsidRPr="00E369DD" w:rsidRDefault="00086E39" w:rsidP="005946B7">
            <w:pPr>
              <w:pStyle w:val="Teksttabelilewy"/>
            </w:pPr>
            <w:r w:rsidRPr="00E369DD">
              <w:t>inwestor</w:t>
            </w:r>
          </w:p>
        </w:tc>
      </w:tr>
      <w:tr w:rsidR="00086E39" w:rsidRPr="00E369DD" w14:paraId="260B20CE" w14:textId="77777777" w:rsidTr="007F6DFB">
        <w:trPr>
          <w:trHeight w:val="454"/>
        </w:trPr>
        <w:tc>
          <w:tcPr>
            <w:tcW w:w="421" w:type="dxa"/>
            <w:shd w:val="clear" w:color="auto" w:fill="auto"/>
            <w:vAlign w:val="center"/>
            <w:hideMark/>
          </w:tcPr>
          <w:p w14:paraId="034B6777" w14:textId="666818E6" w:rsidR="00086E39" w:rsidRPr="00E369DD" w:rsidRDefault="00CE0171" w:rsidP="005946B7">
            <w:pPr>
              <w:pStyle w:val="Teksttabelilewy"/>
            </w:pPr>
            <w:r>
              <w:t>6</w:t>
            </w:r>
            <w:r w:rsidR="00706AD0" w:rsidRPr="00E369DD">
              <w:t>.</w:t>
            </w:r>
          </w:p>
        </w:tc>
        <w:tc>
          <w:tcPr>
            <w:tcW w:w="4819" w:type="dxa"/>
            <w:shd w:val="clear" w:color="auto" w:fill="auto"/>
            <w:vAlign w:val="center"/>
            <w:hideMark/>
          </w:tcPr>
          <w:p w14:paraId="7ECCE3BF" w14:textId="77777777" w:rsidR="00086E39" w:rsidRPr="00E369DD" w:rsidRDefault="00086E39" w:rsidP="005946B7">
            <w:pPr>
              <w:pStyle w:val="Teksttabelilewy"/>
            </w:pPr>
            <w:r w:rsidRPr="00E369DD">
              <w:t>Obowiązek przeprowadzenia procedury oceny oddziaływania na środowisko dla przedsięwzięcia mogącego potencjalnie znacząco oddziaływać na środowisko, zależnie od postanowienia organu właściwego do wydania decyzji o środowiskowych uwarunkowaniach</w:t>
            </w:r>
          </w:p>
        </w:tc>
        <w:tc>
          <w:tcPr>
            <w:tcW w:w="2066" w:type="dxa"/>
            <w:vAlign w:val="center"/>
          </w:tcPr>
          <w:p w14:paraId="1549FF79" w14:textId="42902052" w:rsidR="00086E39" w:rsidRPr="00B24EBD" w:rsidRDefault="00086E39" w:rsidP="005946B7">
            <w:pPr>
              <w:pStyle w:val="Teksttabelilewy"/>
            </w:pPr>
            <w:r w:rsidRPr="00E369DD">
              <w:t xml:space="preserve">art. 59 ust. 1 pkt 2 ustawy </w:t>
            </w:r>
            <w:r w:rsidR="008F74CE">
              <w:t>.u.i.o.ś.</w:t>
            </w:r>
          </w:p>
        </w:tc>
        <w:tc>
          <w:tcPr>
            <w:tcW w:w="1756" w:type="dxa"/>
            <w:shd w:val="clear" w:color="auto" w:fill="auto"/>
            <w:vAlign w:val="center"/>
            <w:hideMark/>
          </w:tcPr>
          <w:p w14:paraId="52DA9175" w14:textId="77777777" w:rsidR="00086E39" w:rsidRPr="00E369DD" w:rsidRDefault="00086E39" w:rsidP="005946B7">
            <w:pPr>
              <w:pStyle w:val="Teksttabelilewy"/>
            </w:pPr>
            <w:r w:rsidRPr="00E369DD">
              <w:t>inwestor</w:t>
            </w:r>
          </w:p>
        </w:tc>
      </w:tr>
      <w:tr w:rsidR="00086E39" w:rsidRPr="00E369DD" w14:paraId="5FC0AEAC" w14:textId="77777777" w:rsidTr="007F6DFB">
        <w:trPr>
          <w:trHeight w:val="454"/>
        </w:trPr>
        <w:tc>
          <w:tcPr>
            <w:tcW w:w="421" w:type="dxa"/>
            <w:shd w:val="clear" w:color="auto" w:fill="auto"/>
            <w:vAlign w:val="center"/>
            <w:hideMark/>
          </w:tcPr>
          <w:p w14:paraId="13F63683" w14:textId="2E34D1CA" w:rsidR="00086E39" w:rsidRPr="00E369DD" w:rsidRDefault="00CE0171" w:rsidP="005946B7">
            <w:pPr>
              <w:pStyle w:val="Teksttabelilewy"/>
            </w:pPr>
            <w:r>
              <w:t>7</w:t>
            </w:r>
            <w:r w:rsidR="00706AD0" w:rsidRPr="00E369DD">
              <w:t>.</w:t>
            </w:r>
          </w:p>
        </w:tc>
        <w:tc>
          <w:tcPr>
            <w:tcW w:w="4819" w:type="dxa"/>
            <w:shd w:val="clear" w:color="auto" w:fill="auto"/>
            <w:vAlign w:val="center"/>
            <w:hideMark/>
          </w:tcPr>
          <w:p w14:paraId="6795F17D" w14:textId="77777777" w:rsidR="00086E39" w:rsidRPr="00E369DD" w:rsidRDefault="00086E39" w:rsidP="005946B7">
            <w:pPr>
              <w:pStyle w:val="Teksttabelilewy"/>
            </w:pPr>
            <w:r w:rsidRPr="00E369DD">
              <w:t>Obowiązek przeprowadzenia procedury oceny oddziaływania na obszar Natura 2000 dla przedsięwzięcia mogącego znacząco oddziaływać na obszar Natura 2000, innego niż mogące znacząco oddziaływać na środowisko</w:t>
            </w:r>
          </w:p>
        </w:tc>
        <w:tc>
          <w:tcPr>
            <w:tcW w:w="2066" w:type="dxa"/>
            <w:vAlign w:val="center"/>
          </w:tcPr>
          <w:p w14:paraId="7E5E478F" w14:textId="3B6110B8" w:rsidR="00086E39" w:rsidRPr="00B24EBD" w:rsidRDefault="00086E39" w:rsidP="005946B7">
            <w:pPr>
              <w:pStyle w:val="Teksttabelilewy"/>
            </w:pPr>
            <w:r w:rsidRPr="00E369DD">
              <w:t xml:space="preserve">art. 59 ust. 2 pkt 1  ustawy </w:t>
            </w:r>
            <w:r w:rsidR="008F74CE">
              <w:t>u.i.o.ś.</w:t>
            </w:r>
          </w:p>
        </w:tc>
        <w:tc>
          <w:tcPr>
            <w:tcW w:w="1756" w:type="dxa"/>
            <w:shd w:val="clear" w:color="auto" w:fill="auto"/>
            <w:vAlign w:val="center"/>
            <w:hideMark/>
          </w:tcPr>
          <w:p w14:paraId="01EC4286" w14:textId="77777777" w:rsidR="00086E39" w:rsidRPr="00E369DD" w:rsidRDefault="00086E39" w:rsidP="005946B7">
            <w:pPr>
              <w:pStyle w:val="Teksttabelilewy"/>
            </w:pPr>
            <w:r w:rsidRPr="00E369DD">
              <w:t>inwestor</w:t>
            </w:r>
          </w:p>
        </w:tc>
      </w:tr>
      <w:tr w:rsidR="00086E39" w:rsidRPr="00E369DD" w14:paraId="1D402E7C" w14:textId="77777777" w:rsidTr="007F6DFB">
        <w:trPr>
          <w:trHeight w:val="454"/>
        </w:trPr>
        <w:tc>
          <w:tcPr>
            <w:tcW w:w="421" w:type="dxa"/>
            <w:shd w:val="clear" w:color="auto" w:fill="auto"/>
            <w:vAlign w:val="center"/>
            <w:hideMark/>
          </w:tcPr>
          <w:p w14:paraId="7DF9EBD4" w14:textId="15CB309F" w:rsidR="00086E39" w:rsidRPr="00E369DD" w:rsidRDefault="00CE0171" w:rsidP="005946B7">
            <w:pPr>
              <w:pStyle w:val="Teksttabelilewy"/>
            </w:pPr>
            <w:r>
              <w:t>8</w:t>
            </w:r>
            <w:r w:rsidR="00706AD0" w:rsidRPr="00E369DD">
              <w:t>.</w:t>
            </w:r>
          </w:p>
        </w:tc>
        <w:tc>
          <w:tcPr>
            <w:tcW w:w="4819" w:type="dxa"/>
            <w:shd w:val="clear" w:color="auto" w:fill="auto"/>
            <w:vAlign w:val="center"/>
            <w:hideMark/>
          </w:tcPr>
          <w:p w14:paraId="77D911B5" w14:textId="77777777" w:rsidR="00086E39" w:rsidRPr="00E369DD" w:rsidRDefault="00086E39" w:rsidP="005946B7">
            <w:pPr>
              <w:pStyle w:val="Teksttabelilewy"/>
            </w:pPr>
            <w:r w:rsidRPr="00E369DD">
              <w:t xml:space="preserve">Obowiązek przeprowadzenia procedury oceny oddziaływania na obszar Natura 2000 dla przedsięwzięcia wskazanego przez organ (przedsięwzięcia innego niż przedsięwzięcie mogące znacząco oddziaływać na </w:t>
            </w:r>
            <w:r w:rsidRPr="00E369DD">
              <w:lastRenderedPageBreak/>
              <w:t>środowisko, niezwiązanego bezpośrednio z ochroną obszaru Natura 2000 lub niewynikającego z tej ochrony)</w:t>
            </w:r>
          </w:p>
        </w:tc>
        <w:tc>
          <w:tcPr>
            <w:tcW w:w="2066" w:type="dxa"/>
            <w:vAlign w:val="center"/>
          </w:tcPr>
          <w:p w14:paraId="5D8949F5" w14:textId="2FCCB260" w:rsidR="00086E39" w:rsidRPr="00B24EBD" w:rsidRDefault="00086E39" w:rsidP="005946B7">
            <w:pPr>
              <w:pStyle w:val="Teksttabelilewy"/>
            </w:pPr>
            <w:r w:rsidRPr="00E369DD">
              <w:lastRenderedPageBreak/>
              <w:t xml:space="preserve">art. 59 ust. 2 pkt 2 ustawy </w:t>
            </w:r>
            <w:r w:rsidR="008F74CE">
              <w:t>u.i.o.ś.</w:t>
            </w:r>
            <w:r w:rsidRPr="00B24EBD">
              <w:t xml:space="preserve"> W zw. z art. 96 ust. 1 i 3 i art</w:t>
            </w:r>
            <w:r w:rsidRPr="00E369DD">
              <w:t xml:space="preserve">. 97 ust. 1 ustawy </w:t>
            </w:r>
            <w:r w:rsidR="008F74CE">
              <w:t>u.i.o.ś.</w:t>
            </w:r>
          </w:p>
        </w:tc>
        <w:tc>
          <w:tcPr>
            <w:tcW w:w="1756" w:type="dxa"/>
            <w:shd w:val="clear" w:color="auto" w:fill="auto"/>
            <w:vAlign w:val="center"/>
            <w:hideMark/>
          </w:tcPr>
          <w:p w14:paraId="76E729EC" w14:textId="77777777" w:rsidR="00086E39" w:rsidRPr="00E369DD" w:rsidRDefault="00086E39" w:rsidP="005946B7">
            <w:pPr>
              <w:pStyle w:val="Teksttabelilewy"/>
            </w:pPr>
            <w:r w:rsidRPr="00E369DD">
              <w:t>inwestor</w:t>
            </w:r>
          </w:p>
        </w:tc>
      </w:tr>
      <w:tr w:rsidR="00086E39" w:rsidRPr="00E369DD" w14:paraId="6A568278" w14:textId="77777777" w:rsidTr="007F6DFB">
        <w:trPr>
          <w:trHeight w:val="454"/>
        </w:trPr>
        <w:tc>
          <w:tcPr>
            <w:tcW w:w="421" w:type="dxa"/>
            <w:shd w:val="clear" w:color="auto" w:fill="auto"/>
            <w:vAlign w:val="center"/>
            <w:hideMark/>
          </w:tcPr>
          <w:p w14:paraId="42440651" w14:textId="5AE3D029" w:rsidR="00086E39" w:rsidRPr="00E369DD" w:rsidRDefault="00CE0171" w:rsidP="005946B7">
            <w:pPr>
              <w:pStyle w:val="Teksttabelilewy"/>
            </w:pPr>
            <w:r>
              <w:t>9</w:t>
            </w:r>
            <w:r w:rsidR="00706AD0" w:rsidRPr="00E369DD">
              <w:t>.</w:t>
            </w:r>
          </w:p>
        </w:tc>
        <w:tc>
          <w:tcPr>
            <w:tcW w:w="4819" w:type="dxa"/>
            <w:shd w:val="clear" w:color="auto" w:fill="auto"/>
            <w:vAlign w:val="center"/>
            <w:hideMark/>
          </w:tcPr>
          <w:p w14:paraId="46B31EE7" w14:textId="77777777" w:rsidR="00086E39" w:rsidRPr="00E369DD" w:rsidRDefault="00086E39" w:rsidP="005946B7">
            <w:pPr>
              <w:pStyle w:val="Teksttabelilewy"/>
            </w:pPr>
            <w:r w:rsidRPr="00E369DD">
              <w:t>Obowiązek przeprowadzenia transgranicznej oceny oddziaływania na środowisko dla przedsięwzięć, dla których stwierdzono możliwość znaczącego transgranicznego oddziaływania na środowisko</w:t>
            </w:r>
          </w:p>
        </w:tc>
        <w:tc>
          <w:tcPr>
            <w:tcW w:w="2066" w:type="dxa"/>
            <w:vAlign w:val="center"/>
          </w:tcPr>
          <w:p w14:paraId="60B556B6" w14:textId="70B59314" w:rsidR="00086E39" w:rsidRPr="00B24EBD" w:rsidRDefault="00086E39" w:rsidP="005946B7">
            <w:pPr>
              <w:pStyle w:val="Teksttabelilewy"/>
            </w:pPr>
            <w:r w:rsidRPr="00E369DD">
              <w:t xml:space="preserve">art. 104 ust. 1  pkt 1 ustawy </w:t>
            </w:r>
            <w:r w:rsidR="008F74CE">
              <w:t>u.i.o.ś.</w:t>
            </w:r>
          </w:p>
        </w:tc>
        <w:tc>
          <w:tcPr>
            <w:tcW w:w="1756" w:type="dxa"/>
            <w:shd w:val="clear" w:color="auto" w:fill="auto"/>
            <w:vAlign w:val="center"/>
            <w:hideMark/>
          </w:tcPr>
          <w:p w14:paraId="27CC794F" w14:textId="77777777" w:rsidR="00086E39" w:rsidRPr="00E369DD" w:rsidRDefault="00086E39" w:rsidP="005946B7">
            <w:pPr>
              <w:pStyle w:val="Teksttabelilewy"/>
            </w:pPr>
            <w:r w:rsidRPr="00E369DD">
              <w:t>inwestor</w:t>
            </w:r>
          </w:p>
        </w:tc>
      </w:tr>
      <w:tr w:rsidR="00086E39" w:rsidRPr="00E369DD" w14:paraId="23FE3DA0" w14:textId="77777777" w:rsidTr="007F6DFB">
        <w:trPr>
          <w:trHeight w:val="454"/>
        </w:trPr>
        <w:tc>
          <w:tcPr>
            <w:tcW w:w="421" w:type="dxa"/>
            <w:shd w:val="clear" w:color="auto" w:fill="auto"/>
            <w:vAlign w:val="center"/>
            <w:hideMark/>
          </w:tcPr>
          <w:p w14:paraId="13D82D55" w14:textId="00D84C79" w:rsidR="00086E39" w:rsidRPr="00E369DD" w:rsidRDefault="00086E39" w:rsidP="005946B7">
            <w:pPr>
              <w:pStyle w:val="Teksttabelilewy"/>
            </w:pPr>
            <w:r w:rsidRPr="00B24EBD">
              <w:t>1</w:t>
            </w:r>
            <w:r w:rsidR="00CE0171">
              <w:t>0</w:t>
            </w:r>
            <w:r w:rsidR="00706AD0" w:rsidRPr="00E369DD">
              <w:t>.</w:t>
            </w:r>
          </w:p>
        </w:tc>
        <w:tc>
          <w:tcPr>
            <w:tcW w:w="4819" w:type="dxa"/>
            <w:shd w:val="clear" w:color="auto" w:fill="auto"/>
            <w:vAlign w:val="center"/>
            <w:hideMark/>
          </w:tcPr>
          <w:p w14:paraId="674FD365" w14:textId="77777777" w:rsidR="00086E39" w:rsidRPr="00E369DD" w:rsidRDefault="00086E39" w:rsidP="005946B7">
            <w:pPr>
              <w:pStyle w:val="Teksttabelilewy"/>
            </w:pPr>
            <w:r w:rsidRPr="00E369DD">
              <w:t>Obowiązek uzyskania pozwoleń zintegrowanych dla instalacji</w:t>
            </w:r>
          </w:p>
        </w:tc>
        <w:tc>
          <w:tcPr>
            <w:tcW w:w="2066" w:type="dxa"/>
            <w:vAlign w:val="center"/>
          </w:tcPr>
          <w:p w14:paraId="7C6DA866" w14:textId="77777777" w:rsidR="00086E39" w:rsidRPr="00E369DD" w:rsidRDefault="00086E39" w:rsidP="005946B7">
            <w:pPr>
              <w:pStyle w:val="Teksttabelilewy"/>
            </w:pPr>
            <w:r w:rsidRPr="00E369DD">
              <w:t>art. 201-204  ustawy p.o.ś.</w:t>
            </w:r>
          </w:p>
        </w:tc>
        <w:tc>
          <w:tcPr>
            <w:tcW w:w="1756" w:type="dxa"/>
            <w:shd w:val="clear" w:color="auto" w:fill="auto"/>
            <w:vAlign w:val="center"/>
            <w:hideMark/>
          </w:tcPr>
          <w:p w14:paraId="15E241AD" w14:textId="77777777" w:rsidR="00086E39" w:rsidRPr="00E369DD" w:rsidRDefault="00086E39" w:rsidP="005946B7">
            <w:pPr>
              <w:pStyle w:val="Teksttabelilewy"/>
            </w:pPr>
            <w:r w:rsidRPr="00E369DD">
              <w:t>prowadzący instalację</w:t>
            </w:r>
          </w:p>
        </w:tc>
      </w:tr>
      <w:tr w:rsidR="00086E39" w:rsidRPr="00E369DD" w14:paraId="360D245D" w14:textId="77777777" w:rsidTr="007F6DFB">
        <w:trPr>
          <w:trHeight w:val="454"/>
        </w:trPr>
        <w:tc>
          <w:tcPr>
            <w:tcW w:w="421" w:type="dxa"/>
            <w:shd w:val="clear" w:color="auto" w:fill="auto"/>
            <w:vAlign w:val="center"/>
          </w:tcPr>
          <w:p w14:paraId="6B8EEA4E" w14:textId="04FA6825" w:rsidR="00086E39" w:rsidRPr="00E369DD" w:rsidRDefault="00086E39" w:rsidP="005946B7">
            <w:pPr>
              <w:pStyle w:val="Teksttabelilewy"/>
            </w:pPr>
            <w:r w:rsidRPr="00B24EBD">
              <w:t>1</w:t>
            </w:r>
            <w:r w:rsidR="00CE0171">
              <w:t>1</w:t>
            </w:r>
            <w:r w:rsidR="00706AD0" w:rsidRPr="00E369DD">
              <w:t>.</w:t>
            </w:r>
          </w:p>
        </w:tc>
        <w:tc>
          <w:tcPr>
            <w:tcW w:w="4819" w:type="dxa"/>
            <w:shd w:val="clear" w:color="auto" w:fill="auto"/>
            <w:vAlign w:val="center"/>
          </w:tcPr>
          <w:p w14:paraId="64BFA19A" w14:textId="77777777" w:rsidR="00086E39" w:rsidRPr="00E369DD" w:rsidRDefault="00086E39" w:rsidP="005946B7">
            <w:pPr>
              <w:pStyle w:val="Teksttabelilewy"/>
            </w:pPr>
            <w:r w:rsidRPr="00E369DD">
              <w:t>Weryfikacja odstępstw od granicznych wielkości emisyjnych w pozwoleniu zintegrowanym przez organ właściwy do wydania pozwolenia</w:t>
            </w:r>
          </w:p>
        </w:tc>
        <w:tc>
          <w:tcPr>
            <w:tcW w:w="2066" w:type="dxa"/>
            <w:vAlign w:val="center"/>
          </w:tcPr>
          <w:p w14:paraId="26A7871C" w14:textId="77777777" w:rsidR="00086E39" w:rsidRPr="00E369DD" w:rsidRDefault="00086E39" w:rsidP="005946B7">
            <w:pPr>
              <w:pStyle w:val="Teksttabelilewy"/>
            </w:pPr>
            <w:r w:rsidRPr="00E369DD">
              <w:t>art. 215-216  p.o.ś.</w:t>
            </w:r>
          </w:p>
        </w:tc>
        <w:tc>
          <w:tcPr>
            <w:tcW w:w="1756" w:type="dxa"/>
            <w:shd w:val="clear" w:color="auto" w:fill="auto"/>
            <w:vAlign w:val="center"/>
          </w:tcPr>
          <w:p w14:paraId="03F701CF" w14:textId="77777777" w:rsidR="00086E39" w:rsidRPr="00E369DD" w:rsidRDefault="00086E39" w:rsidP="005946B7">
            <w:pPr>
              <w:pStyle w:val="Teksttabelilewy"/>
            </w:pPr>
            <w:r w:rsidRPr="00E369DD">
              <w:t>organ wydający decyzję</w:t>
            </w:r>
          </w:p>
        </w:tc>
      </w:tr>
      <w:tr w:rsidR="00086E39" w:rsidRPr="00E369DD" w14:paraId="1A454BD4" w14:textId="77777777" w:rsidTr="007F6DFB">
        <w:trPr>
          <w:trHeight w:val="454"/>
        </w:trPr>
        <w:tc>
          <w:tcPr>
            <w:tcW w:w="421" w:type="dxa"/>
            <w:shd w:val="clear" w:color="auto" w:fill="auto"/>
            <w:vAlign w:val="center"/>
          </w:tcPr>
          <w:p w14:paraId="3138C62C" w14:textId="157A1109" w:rsidR="00086E39" w:rsidRPr="00E369DD" w:rsidRDefault="00086E39" w:rsidP="005946B7">
            <w:pPr>
              <w:pStyle w:val="Teksttabelilewy"/>
            </w:pPr>
            <w:r w:rsidRPr="00B24EBD">
              <w:t>1</w:t>
            </w:r>
            <w:r w:rsidR="00CE0171">
              <w:t>2</w:t>
            </w:r>
            <w:r w:rsidR="00706AD0" w:rsidRPr="00E369DD">
              <w:t>.</w:t>
            </w:r>
          </w:p>
        </w:tc>
        <w:tc>
          <w:tcPr>
            <w:tcW w:w="4819" w:type="dxa"/>
            <w:shd w:val="clear" w:color="auto" w:fill="auto"/>
            <w:vAlign w:val="center"/>
          </w:tcPr>
          <w:p w14:paraId="6A175D46" w14:textId="77777777" w:rsidR="00086E39" w:rsidRPr="00E369DD" w:rsidRDefault="00086E39" w:rsidP="005946B7">
            <w:pPr>
              <w:pStyle w:val="Teksttabelilewy"/>
            </w:pPr>
            <w:r w:rsidRPr="00E369DD">
              <w:t>Analiza warunków pozwolenia zintegrowanego oraz weryfikacja spełnienia konkluzji BAT odnoszących się do danej instalacji,</w:t>
            </w:r>
          </w:p>
        </w:tc>
        <w:tc>
          <w:tcPr>
            <w:tcW w:w="2066" w:type="dxa"/>
            <w:vAlign w:val="center"/>
          </w:tcPr>
          <w:p w14:paraId="1D6237B9" w14:textId="77777777" w:rsidR="00086E39" w:rsidRPr="00E369DD" w:rsidRDefault="00086E39" w:rsidP="005946B7">
            <w:pPr>
              <w:pStyle w:val="Teksttabelilewy"/>
            </w:pPr>
            <w:r w:rsidRPr="00E369DD">
              <w:t>art. 215-216  p.o.ś.</w:t>
            </w:r>
          </w:p>
        </w:tc>
        <w:tc>
          <w:tcPr>
            <w:tcW w:w="1756" w:type="dxa"/>
            <w:shd w:val="clear" w:color="auto" w:fill="auto"/>
            <w:vAlign w:val="center"/>
          </w:tcPr>
          <w:p w14:paraId="5C008042" w14:textId="77777777" w:rsidR="00086E39" w:rsidRPr="00E369DD" w:rsidRDefault="00086E39" w:rsidP="005946B7">
            <w:pPr>
              <w:pStyle w:val="Teksttabelilewy"/>
            </w:pPr>
            <w:r w:rsidRPr="00E369DD">
              <w:t>organ wydający decyzję</w:t>
            </w:r>
          </w:p>
        </w:tc>
      </w:tr>
      <w:tr w:rsidR="00086E39" w:rsidRPr="00E369DD" w14:paraId="009C8B00" w14:textId="77777777" w:rsidTr="007F6DFB">
        <w:trPr>
          <w:trHeight w:val="454"/>
        </w:trPr>
        <w:tc>
          <w:tcPr>
            <w:tcW w:w="421" w:type="dxa"/>
            <w:shd w:val="clear" w:color="auto" w:fill="auto"/>
            <w:vAlign w:val="center"/>
          </w:tcPr>
          <w:p w14:paraId="6F7AD469" w14:textId="06EC5116" w:rsidR="00086E39" w:rsidRPr="00E369DD" w:rsidRDefault="00086E39" w:rsidP="005946B7">
            <w:pPr>
              <w:pStyle w:val="Teksttabelilewy"/>
            </w:pPr>
            <w:r w:rsidRPr="00B24EBD">
              <w:t>1</w:t>
            </w:r>
            <w:r w:rsidR="00CE0171">
              <w:t>3</w:t>
            </w:r>
            <w:r w:rsidR="00706AD0" w:rsidRPr="00E369DD">
              <w:t>.</w:t>
            </w:r>
          </w:p>
        </w:tc>
        <w:tc>
          <w:tcPr>
            <w:tcW w:w="4819" w:type="dxa"/>
            <w:shd w:val="clear" w:color="auto" w:fill="auto"/>
            <w:vAlign w:val="center"/>
          </w:tcPr>
          <w:p w14:paraId="5633BC86" w14:textId="77777777" w:rsidR="00086E39" w:rsidRPr="00E369DD" w:rsidRDefault="00086E39" w:rsidP="005946B7">
            <w:pPr>
              <w:pStyle w:val="Teksttabelilewy"/>
            </w:pPr>
            <w:r w:rsidRPr="00E369DD">
              <w:t>Kontrola dotycząca pozwoleń i naruszeń w zakresie gospodarowania odpadami lub działalności w zakresie prowadzenia składowiska odpadów</w:t>
            </w:r>
          </w:p>
        </w:tc>
        <w:tc>
          <w:tcPr>
            <w:tcW w:w="2066" w:type="dxa"/>
            <w:vAlign w:val="center"/>
          </w:tcPr>
          <w:p w14:paraId="19D44E9A" w14:textId="77777777" w:rsidR="00086E39" w:rsidRPr="009A494F" w:rsidRDefault="00086E39" w:rsidP="005946B7">
            <w:pPr>
              <w:pStyle w:val="Teksttabelilewy"/>
              <w:rPr>
                <w:lang w:val="en-US"/>
              </w:rPr>
            </w:pPr>
            <w:r w:rsidRPr="009A494F">
              <w:rPr>
                <w:lang w:val="en-US"/>
              </w:rPr>
              <w:t>art. 41a, art. 72, art. 146, art. 197 u.o.o.</w:t>
            </w:r>
          </w:p>
        </w:tc>
        <w:tc>
          <w:tcPr>
            <w:tcW w:w="1756" w:type="dxa"/>
            <w:shd w:val="clear" w:color="auto" w:fill="auto"/>
            <w:vAlign w:val="center"/>
          </w:tcPr>
          <w:p w14:paraId="00D82F55" w14:textId="77777777" w:rsidR="00086E39" w:rsidRPr="00E369DD" w:rsidRDefault="00086E39" w:rsidP="005946B7">
            <w:pPr>
              <w:pStyle w:val="Teksttabelilewy"/>
            </w:pPr>
            <w:r w:rsidRPr="00E369DD">
              <w:t>Inspekcja Ochrony Środowiska</w:t>
            </w:r>
          </w:p>
        </w:tc>
      </w:tr>
      <w:tr w:rsidR="00086E39" w:rsidRPr="00E369DD" w14:paraId="16222770" w14:textId="77777777" w:rsidTr="007F6DFB">
        <w:trPr>
          <w:trHeight w:val="454"/>
        </w:trPr>
        <w:tc>
          <w:tcPr>
            <w:tcW w:w="421" w:type="dxa"/>
            <w:shd w:val="clear" w:color="auto" w:fill="auto"/>
            <w:vAlign w:val="center"/>
          </w:tcPr>
          <w:p w14:paraId="108D3E8B" w14:textId="32EF5FCA" w:rsidR="00086E39" w:rsidRPr="00E369DD" w:rsidRDefault="00086E39" w:rsidP="005946B7">
            <w:pPr>
              <w:pStyle w:val="Teksttabelilewy"/>
            </w:pPr>
            <w:r w:rsidRPr="00B24EBD">
              <w:t>1</w:t>
            </w:r>
            <w:r w:rsidR="00CE0171">
              <w:t>4</w:t>
            </w:r>
            <w:r w:rsidR="00706AD0" w:rsidRPr="00E369DD">
              <w:t>.</w:t>
            </w:r>
          </w:p>
        </w:tc>
        <w:tc>
          <w:tcPr>
            <w:tcW w:w="4819" w:type="dxa"/>
            <w:shd w:val="clear" w:color="auto" w:fill="auto"/>
            <w:vAlign w:val="center"/>
          </w:tcPr>
          <w:p w14:paraId="15A51AAC" w14:textId="77777777" w:rsidR="00086E39" w:rsidRPr="00E369DD" w:rsidRDefault="00086E39" w:rsidP="005946B7">
            <w:pPr>
              <w:pStyle w:val="Teksttabelilewy"/>
            </w:pPr>
            <w:r w:rsidRPr="00E369DD">
              <w:t>Obowiązek uzyskania oceny wodnoprawnej dla inwestycji i działań mogących wpłynąć na możliwość osiągnięcia celów środowiskowych</w:t>
            </w:r>
          </w:p>
        </w:tc>
        <w:tc>
          <w:tcPr>
            <w:tcW w:w="2066" w:type="dxa"/>
            <w:vAlign w:val="center"/>
          </w:tcPr>
          <w:p w14:paraId="79FCFE34" w14:textId="01213064" w:rsidR="00086E39" w:rsidRPr="00E369DD" w:rsidRDefault="00086E39" w:rsidP="005946B7">
            <w:pPr>
              <w:pStyle w:val="Teksttabelilewy"/>
            </w:pPr>
            <w:r w:rsidRPr="00E369DD">
              <w:t xml:space="preserve">art. 425 </w:t>
            </w:r>
            <w:r w:rsidR="002E3A3C">
              <w:t>-</w:t>
            </w:r>
            <w:r w:rsidRPr="00E369DD">
              <w:t xml:space="preserve"> art. 438 pr.w.</w:t>
            </w:r>
          </w:p>
        </w:tc>
        <w:tc>
          <w:tcPr>
            <w:tcW w:w="1756" w:type="dxa"/>
            <w:shd w:val="clear" w:color="auto" w:fill="auto"/>
            <w:vAlign w:val="center"/>
          </w:tcPr>
          <w:p w14:paraId="79B0FE8C" w14:textId="77777777" w:rsidR="00086E39" w:rsidRPr="00E369DD" w:rsidRDefault="00086E39" w:rsidP="005946B7">
            <w:pPr>
              <w:pStyle w:val="Teksttabelilewy"/>
            </w:pPr>
            <w:r w:rsidRPr="00E369DD">
              <w:t>organ wydający decyzję</w:t>
            </w:r>
          </w:p>
        </w:tc>
      </w:tr>
      <w:tr w:rsidR="00086E39" w:rsidRPr="00E369DD" w14:paraId="19BD6656" w14:textId="77777777" w:rsidTr="007F6DFB">
        <w:trPr>
          <w:trHeight w:val="454"/>
        </w:trPr>
        <w:tc>
          <w:tcPr>
            <w:tcW w:w="421" w:type="dxa"/>
            <w:shd w:val="clear" w:color="auto" w:fill="auto"/>
            <w:vAlign w:val="center"/>
          </w:tcPr>
          <w:p w14:paraId="374FC0CA" w14:textId="243A8728" w:rsidR="00086E39" w:rsidRPr="00E369DD" w:rsidRDefault="00086E39" w:rsidP="005946B7">
            <w:pPr>
              <w:pStyle w:val="Teksttabelilewy"/>
            </w:pPr>
            <w:r w:rsidRPr="00B24EBD">
              <w:t>1</w:t>
            </w:r>
            <w:r w:rsidR="00CE0171">
              <w:t>5</w:t>
            </w:r>
            <w:r w:rsidR="00706AD0" w:rsidRPr="00E369DD">
              <w:t>.</w:t>
            </w:r>
          </w:p>
        </w:tc>
        <w:tc>
          <w:tcPr>
            <w:tcW w:w="4819" w:type="dxa"/>
            <w:shd w:val="clear" w:color="auto" w:fill="auto"/>
            <w:vAlign w:val="center"/>
          </w:tcPr>
          <w:p w14:paraId="09A3DBB4" w14:textId="77777777" w:rsidR="00086E39" w:rsidRPr="00E369DD" w:rsidRDefault="00086E39" w:rsidP="005946B7">
            <w:pPr>
              <w:pStyle w:val="Teksttabelilewy"/>
            </w:pPr>
            <w:r w:rsidRPr="00E369DD">
              <w:t>Uzgadnianie i opiniowanie w toku postępowań o wydanie decyzji o środowiskowych uwarunkowaniach przez organ właściwy w sprawach ocen wodnoprawnych</w:t>
            </w:r>
          </w:p>
        </w:tc>
        <w:tc>
          <w:tcPr>
            <w:tcW w:w="2066" w:type="dxa"/>
            <w:vAlign w:val="center"/>
          </w:tcPr>
          <w:p w14:paraId="6E304574" w14:textId="77777777" w:rsidR="00086E39" w:rsidRPr="00E369DD" w:rsidRDefault="00086E39" w:rsidP="005946B7">
            <w:pPr>
              <w:pStyle w:val="Teksttabelilewy"/>
            </w:pPr>
            <w:r w:rsidRPr="00E369DD">
              <w:t>art. 428 pr.w.</w:t>
            </w:r>
          </w:p>
        </w:tc>
        <w:tc>
          <w:tcPr>
            <w:tcW w:w="1756" w:type="dxa"/>
            <w:shd w:val="clear" w:color="auto" w:fill="auto"/>
            <w:vAlign w:val="center"/>
          </w:tcPr>
          <w:p w14:paraId="4CE574C4" w14:textId="77777777" w:rsidR="00086E39" w:rsidRPr="00E369DD" w:rsidRDefault="00086E39" w:rsidP="005946B7">
            <w:pPr>
              <w:pStyle w:val="Teksttabelilewy"/>
            </w:pPr>
            <w:r w:rsidRPr="00E369DD">
              <w:t>organ wydający decyzję</w:t>
            </w:r>
          </w:p>
        </w:tc>
      </w:tr>
      <w:tr w:rsidR="00086E39" w:rsidRPr="00E369DD" w14:paraId="5C019496" w14:textId="77777777" w:rsidTr="007F6DFB">
        <w:trPr>
          <w:trHeight w:val="454"/>
        </w:trPr>
        <w:tc>
          <w:tcPr>
            <w:tcW w:w="421" w:type="dxa"/>
            <w:shd w:val="clear" w:color="auto" w:fill="auto"/>
            <w:vAlign w:val="center"/>
          </w:tcPr>
          <w:p w14:paraId="120BB0A2" w14:textId="745FCD1D" w:rsidR="00086E39" w:rsidRPr="00E369DD" w:rsidRDefault="00086E39" w:rsidP="005946B7">
            <w:pPr>
              <w:pStyle w:val="Teksttabelilewy"/>
            </w:pPr>
            <w:r w:rsidRPr="00B24EBD">
              <w:t>1</w:t>
            </w:r>
            <w:r w:rsidR="00CE0171">
              <w:t>6</w:t>
            </w:r>
            <w:r w:rsidR="00706AD0" w:rsidRPr="00E369DD">
              <w:t>.</w:t>
            </w:r>
          </w:p>
        </w:tc>
        <w:tc>
          <w:tcPr>
            <w:tcW w:w="4819" w:type="dxa"/>
            <w:shd w:val="clear" w:color="auto" w:fill="auto"/>
            <w:vAlign w:val="center"/>
          </w:tcPr>
          <w:p w14:paraId="658403F3" w14:textId="77777777" w:rsidR="00086E39" w:rsidRPr="00E369DD" w:rsidRDefault="00086E39" w:rsidP="005946B7">
            <w:pPr>
              <w:pStyle w:val="Teksttabelilewy"/>
            </w:pPr>
            <w:r w:rsidRPr="00E369DD">
              <w:t>Obowiązek uzyskania pozwolenia wodnoprawnego na usługę wodną obejmującą wprowadzanie ścieków do wód lub do ziemi, a także wprowadzanie ścieków do urządzeń wodnych</w:t>
            </w:r>
          </w:p>
        </w:tc>
        <w:tc>
          <w:tcPr>
            <w:tcW w:w="2066" w:type="dxa"/>
            <w:vAlign w:val="center"/>
          </w:tcPr>
          <w:p w14:paraId="14987DF6" w14:textId="77777777" w:rsidR="00086E39" w:rsidRPr="00E369DD" w:rsidRDefault="00086E39" w:rsidP="005946B7">
            <w:pPr>
              <w:pStyle w:val="Teksttabelilewy"/>
            </w:pPr>
            <w:r w:rsidRPr="00E369DD">
              <w:t>art. 389 pkt 1 pr.w. oraz art. 35 ust. 3 pkt. 5 pr.w.</w:t>
            </w:r>
          </w:p>
        </w:tc>
        <w:tc>
          <w:tcPr>
            <w:tcW w:w="1756" w:type="dxa"/>
            <w:shd w:val="clear" w:color="auto" w:fill="auto"/>
            <w:vAlign w:val="center"/>
          </w:tcPr>
          <w:p w14:paraId="3925036F" w14:textId="77777777" w:rsidR="00086E39" w:rsidRPr="00E369DD" w:rsidRDefault="00086E39" w:rsidP="005946B7">
            <w:pPr>
              <w:pStyle w:val="Teksttabelilewy"/>
            </w:pPr>
            <w:r w:rsidRPr="00E369DD">
              <w:t>podmiot wprowadzający ścieki</w:t>
            </w:r>
          </w:p>
        </w:tc>
      </w:tr>
      <w:tr w:rsidR="00086E39" w:rsidRPr="00E369DD" w14:paraId="4307021C" w14:textId="77777777" w:rsidTr="007F6DFB">
        <w:trPr>
          <w:trHeight w:val="454"/>
        </w:trPr>
        <w:tc>
          <w:tcPr>
            <w:tcW w:w="421" w:type="dxa"/>
            <w:shd w:val="clear" w:color="auto" w:fill="auto"/>
            <w:vAlign w:val="center"/>
          </w:tcPr>
          <w:p w14:paraId="43AE2179" w14:textId="1A4CCB99" w:rsidR="00086E39" w:rsidRPr="00E369DD" w:rsidRDefault="00086E39" w:rsidP="005946B7">
            <w:pPr>
              <w:pStyle w:val="Teksttabelilewy"/>
            </w:pPr>
            <w:r w:rsidRPr="00B24EBD">
              <w:t>1</w:t>
            </w:r>
            <w:r w:rsidR="00CE0171">
              <w:t>7</w:t>
            </w:r>
            <w:r w:rsidR="00706AD0" w:rsidRPr="00E369DD">
              <w:t>.</w:t>
            </w:r>
          </w:p>
        </w:tc>
        <w:tc>
          <w:tcPr>
            <w:tcW w:w="4819" w:type="dxa"/>
            <w:shd w:val="clear" w:color="auto" w:fill="auto"/>
            <w:vAlign w:val="center"/>
          </w:tcPr>
          <w:p w14:paraId="0A46F6C7" w14:textId="77777777" w:rsidR="00086E39" w:rsidRPr="00E369DD" w:rsidRDefault="00086E39" w:rsidP="005946B7">
            <w:pPr>
              <w:pStyle w:val="Teksttabelilewy"/>
            </w:pPr>
            <w:r w:rsidRPr="00E369DD">
              <w:t>Kontrola dotycząca przestrzegania decyzji ustalających warunki korzystania ze środowiska oraz przestrzegania zakresu, częstotliwości i sposobu prowadzenia pomiarów wielkości emisji i jej wpływu na stan środowiska</w:t>
            </w:r>
          </w:p>
        </w:tc>
        <w:tc>
          <w:tcPr>
            <w:tcW w:w="2066" w:type="dxa"/>
            <w:vAlign w:val="center"/>
          </w:tcPr>
          <w:p w14:paraId="5F75DF45" w14:textId="4712BA9C" w:rsidR="00086E39" w:rsidRPr="00E369DD" w:rsidRDefault="00086E39" w:rsidP="005946B7">
            <w:pPr>
              <w:pStyle w:val="Teksttabelilewy"/>
            </w:pPr>
            <w:r w:rsidRPr="00E369DD">
              <w:t xml:space="preserve">art. 2 ust. 1 pkt 1 lit. </w:t>
            </w:r>
            <w:r w:rsidR="00326EF6" w:rsidRPr="00326EF6">
              <w:t>B</w:t>
            </w:r>
            <w:r w:rsidR="00326EF6">
              <w:t xml:space="preserve"> ustawy</w:t>
            </w:r>
            <w:r w:rsidRPr="00B24EBD">
              <w:t xml:space="preserve"> u.i.o.ś.</w:t>
            </w:r>
          </w:p>
        </w:tc>
        <w:tc>
          <w:tcPr>
            <w:tcW w:w="1756" w:type="dxa"/>
            <w:shd w:val="clear" w:color="auto" w:fill="auto"/>
            <w:vAlign w:val="center"/>
          </w:tcPr>
          <w:p w14:paraId="480355FF" w14:textId="77777777" w:rsidR="00086E39" w:rsidRPr="00E369DD" w:rsidRDefault="00086E39" w:rsidP="005946B7">
            <w:pPr>
              <w:pStyle w:val="Teksttabelilewy"/>
            </w:pPr>
            <w:r w:rsidRPr="00E369DD">
              <w:t>Inspekcja Ochrony Środowiska</w:t>
            </w:r>
          </w:p>
        </w:tc>
      </w:tr>
      <w:tr w:rsidR="00086E39" w:rsidRPr="00E369DD" w14:paraId="4760AFA7" w14:textId="77777777" w:rsidTr="007F6DFB">
        <w:trPr>
          <w:trHeight w:val="454"/>
        </w:trPr>
        <w:tc>
          <w:tcPr>
            <w:tcW w:w="421" w:type="dxa"/>
            <w:shd w:val="clear" w:color="auto" w:fill="auto"/>
            <w:vAlign w:val="center"/>
          </w:tcPr>
          <w:p w14:paraId="7EE8CA47" w14:textId="0F2B5C04" w:rsidR="00086E39" w:rsidRPr="00E369DD" w:rsidRDefault="00086E39" w:rsidP="005946B7">
            <w:pPr>
              <w:pStyle w:val="Teksttabelilewy"/>
            </w:pPr>
            <w:r w:rsidRPr="00B24EBD">
              <w:t>1</w:t>
            </w:r>
            <w:r w:rsidR="00CE0171">
              <w:t>8</w:t>
            </w:r>
            <w:r w:rsidR="00706AD0" w:rsidRPr="00E369DD">
              <w:t>.</w:t>
            </w:r>
          </w:p>
        </w:tc>
        <w:tc>
          <w:tcPr>
            <w:tcW w:w="4819" w:type="dxa"/>
            <w:shd w:val="clear" w:color="auto" w:fill="auto"/>
            <w:vAlign w:val="center"/>
          </w:tcPr>
          <w:p w14:paraId="43A50B64" w14:textId="06098119" w:rsidR="00086E39" w:rsidRPr="00E369DD" w:rsidRDefault="00086E39" w:rsidP="005946B7">
            <w:pPr>
              <w:pStyle w:val="Teksttabelilewy"/>
            </w:pPr>
            <w:r w:rsidRPr="00E369DD">
              <w:t>Przegląd pozwoleń wodnoprawnych na odprowadzanie ścieków oraz realizacji tych pozwoleń co najmniej raz na 4 lata</w:t>
            </w:r>
          </w:p>
        </w:tc>
        <w:tc>
          <w:tcPr>
            <w:tcW w:w="2066" w:type="dxa"/>
            <w:vAlign w:val="center"/>
          </w:tcPr>
          <w:p w14:paraId="3FE52D16" w14:textId="25147C17" w:rsidR="00086E39" w:rsidRPr="00E369DD" w:rsidRDefault="00086E39" w:rsidP="005946B7">
            <w:pPr>
              <w:pStyle w:val="Teksttabelilewy"/>
            </w:pPr>
            <w:r w:rsidRPr="00E369DD">
              <w:t>art. 416 ust. 1 pr.w.</w:t>
            </w:r>
          </w:p>
        </w:tc>
        <w:tc>
          <w:tcPr>
            <w:tcW w:w="1756" w:type="dxa"/>
            <w:shd w:val="clear" w:color="auto" w:fill="auto"/>
            <w:vAlign w:val="center"/>
          </w:tcPr>
          <w:p w14:paraId="55FF8A12" w14:textId="6217834B" w:rsidR="00086E39" w:rsidRPr="00E369DD" w:rsidRDefault="00086E39" w:rsidP="005946B7">
            <w:pPr>
              <w:pStyle w:val="Teksttabelilewy"/>
            </w:pPr>
            <w:r w:rsidRPr="00E369DD">
              <w:t xml:space="preserve">właściwy organ </w:t>
            </w:r>
            <w:r w:rsidR="00F42CB2" w:rsidRPr="00E369DD">
              <w:t>PGW</w:t>
            </w:r>
            <w:r w:rsidR="00F76190" w:rsidRPr="00E369DD">
              <w:t> </w:t>
            </w:r>
            <w:r w:rsidR="00F42CB2" w:rsidRPr="00E369DD">
              <w:t>WP</w:t>
            </w:r>
          </w:p>
        </w:tc>
      </w:tr>
      <w:tr w:rsidR="00086E39" w:rsidRPr="00E369DD" w14:paraId="42B8A258" w14:textId="77777777" w:rsidTr="007F6DFB">
        <w:trPr>
          <w:trHeight w:val="454"/>
        </w:trPr>
        <w:tc>
          <w:tcPr>
            <w:tcW w:w="421" w:type="dxa"/>
            <w:shd w:val="clear" w:color="auto" w:fill="auto"/>
            <w:vAlign w:val="center"/>
          </w:tcPr>
          <w:p w14:paraId="633F6EB6" w14:textId="0D75B81C" w:rsidR="00086E39" w:rsidRPr="00E369DD" w:rsidRDefault="00CE0171" w:rsidP="005946B7">
            <w:pPr>
              <w:pStyle w:val="Teksttabelilewy"/>
            </w:pPr>
            <w:r>
              <w:t>19</w:t>
            </w:r>
            <w:r w:rsidR="00706AD0" w:rsidRPr="00E369DD">
              <w:t>.</w:t>
            </w:r>
          </w:p>
        </w:tc>
        <w:tc>
          <w:tcPr>
            <w:tcW w:w="4819" w:type="dxa"/>
            <w:shd w:val="clear" w:color="auto" w:fill="auto"/>
            <w:vAlign w:val="center"/>
          </w:tcPr>
          <w:p w14:paraId="13871C2E" w14:textId="77777777" w:rsidR="00086E39" w:rsidRPr="00E369DD" w:rsidRDefault="00086E39" w:rsidP="005946B7">
            <w:pPr>
              <w:pStyle w:val="Teksttabelilewy"/>
            </w:pPr>
            <w:r w:rsidRPr="00E369DD">
              <w:t>Obowiązek zapewnienia, że wartości dopuszczalne zanieczyszczeń w ściekach wprowadzanych do wód i do ziemi nie są przekroczone</w:t>
            </w:r>
          </w:p>
        </w:tc>
        <w:tc>
          <w:tcPr>
            <w:tcW w:w="2066" w:type="dxa"/>
            <w:vAlign w:val="center"/>
          </w:tcPr>
          <w:p w14:paraId="51BA0029" w14:textId="34EDE26F" w:rsidR="00086E39" w:rsidRPr="00E369DD" w:rsidRDefault="00086E39" w:rsidP="005946B7">
            <w:pPr>
              <w:pStyle w:val="Teksttabelilewy"/>
            </w:pPr>
            <w:r w:rsidRPr="00E369DD">
              <w:t>r.s.sz.ś.w</w:t>
            </w:r>
          </w:p>
        </w:tc>
        <w:tc>
          <w:tcPr>
            <w:tcW w:w="1756" w:type="dxa"/>
            <w:shd w:val="clear" w:color="auto" w:fill="auto"/>
            <w:vAlign w:val="center"/>
          </w:tcPr>
          <w:p w14:paraId="67A51236" w14:textId="77777777" w:rsidR="00086E39" w:rsidRPr="00E369DD" w:rsidRDefault="00086E39" w:rsidP="005946B7">
            <w:pPr>
              <w:pStyle w:val="Teksttabelilewy"/>
            </w:pPr>
            <w:r w:rsidRPr="00E369DD">
              <w:t>podmiot wprowadzający ścieki</w:t>
            </w:r>
          </w:p>
        </w:tc>
      </w:tr>
      <w:tr w:rsidR="00086E39" w:rsidRPr="00E369DD" w14:paraId="02A7D0C5" w14:textId="77777777" w:rsidTr="007F6DFB">
        <w:trPr>
          <w:trHeight w:val="454"/>
        </w:trPr>
        <w:tc>
          <w:tcPr>
            <w:tcW w:w="421" w:type="dxa"/>
            <w:shd w:val="clear" w:color="auto" w:fill="auto"/>
            <w:vAlign w:val="center"/>
            <w:hideMark/>
          </w:tcPr>
          <w:p w14:paraId="4038E60E" w14:textId="7824B58D" w:rsidR="00086E39" w:rsidRPr="00E369DD" w:rsidRDefault="00086E39" w:rsidP="005946B7">
            <w:pPr>
              <w:pStyle w:val="Teksttabelilewy"/>
            </w:pPr>
            <w:r w:rsidRPr="00B24EBD">
              <w:t>2</w:t>
            </w:r>
            <w:r w:rsidR="00CE0171">
              <w:t>0</w:t>
            </w:r>
            <w:r w:rsidR="00706AD0" w:rsidRPr="00E369DD">
              <w:t>.</w:t>
            </w:r>
          </w:p>
        </w:tc>
        <w:tc>
          <w:tcPr>
            <w:tcW w:w="4819" w:type="dxa"/>
            <w:shd w:val="clear" w:color="auto" w:fill="auto"/>
            <w:vAlign w:val="center"/>
            <w:hideMark/>
          </w:tcPr>
          <w:p w14:paraId="61DE89FD" w14:textId="77777777" w:rsidR="00086E39" w:rsidRPr="00E369DD" w:rsidRDefault="00086E39" w:rsidP="005946B7">
            <w:pPr>
              <w:pStyle w:val="Teksttabelilewy"/>
            </w:pPr>
            <w:r w:rsidRPr="00E369DD">
              <w:t>Kontrola dopuszczalnych mas substancji w odprowadzanych ściekach przemysłowych</w:t>
            </w:r>
          </w:p>
        </w:tc>
        <w:tc>
          <w:tcPr>
            <w:tcW w:w="2066" w:type="dxa"/>
            <w:vAlign w:val="center"/>
          </w:tcPr>
          <w:p w14:paraId="3160A61F" w14:textId="77777777" w:rsidR="00086E39" w:rsidRPr="00E369DD" w:rsidRDefault="00086E39" w:rsidP="005946B7">
            <w:pPr>
              <w:pStyle w:val="Teksttabelilewy"/>
            </w:pPr>
            <w:r w:rsidRPr="00E369DD">
              <w:t>art. 99, art. 335 pr.w.</w:t>
            </w:r>
          </w:p>
        </w:tc>
        <w:tc>
          <w:tcPr>
            <w:tcW w:w="1756" w:type="dxa"/>
            <w:shd w:val="clear" w:color="auto" w:fill="auto"/>
            <w:vAlign w:val="center"/>
            <w:hideMark/>
          </w:tcPr>
          <w:p w14:paraId="63D1CCB9" w14:textId="77777777" w:rsidR="00086E39" w:rsidRPr="00E369DD" w:rsidRDefault="00086E39" w:rsidP="005946B7">
            <w:pPr>
              <w:pStyle w:val="Teksttabelilewy"/>
            </w:pPr>
            <w:r w:rsidRPr="00E369DD">
              <w:t>Inspekcja Ochrony Środowiska</w:t>
            </w:r>
          </w:p>
        </w:tc>
      </w:tr>
      <w:tr w:rsidR="00086E39" w:rsidRPr="00E369DD" w14:paraId="7CA6D43E" w14:textId="77777777" w:rsidTr="007F6DFB">
        <w:trPr>
          <w:trHeight w:val="454"/>
        </w:trPr>
        <w:tc>
          <w:tcPr>
            <w:tcW w:w="421" w:type="dxa"/>
            <w:shd w:val="clear" w:color="auto" w:fill="auto"/>
            <w:vAlign w:val="center"/>
            <w:hideMark/>
          </w:tcPr>
          <w:p w14:paraId="7B00B6D5" w14:textId="3355E8F2" w:rsidR="00086E39" w:rsidRPr="00E369DD" w:rsidRDefault="00086E39" w:rsidP="005946B7">
            <w:pPr>
              <w:pStyle w:val="Teksttabelilewy"/>
            </w:pPr>
            <w:r w:rsidRPr="00B24EBD">
              <w:t>2</w:t>
            </w:r>
            <w:r w:rsidR="00CE0171">
              <w:t>1</w:t>
            </w:r>
            <w:r w:rsidR="00706AD0" w:rsidRPr="00E369DD">
              <w:t>.</w:t>
            </w:r>
          </w:p>
        </w:tc>
        <w:tc>
          <w:tcPr>
            <w:tcW w:w="4819" w:type="dxa"/>
            <w:shd w:val="clear" w:color="auto" w:fill="auto"/>
            <w:vAlign w:val="center"/>
            <w:hideMark/>
          </w:tcPr>
          <w:p w14:paraId="6572FC18" w14:textId="77777777" w:rsidR="00086E39" w:rsidRPr="00E369DD" w:rsidRDefault="00086E39" w:rsidP="005946B7">
            <w:pPr>
              <w:pStyle w:val="Teksttabelilewy"/>
            </w:pPr>
            <w:r w:rsidRPr="00E369DD">
              <w:t>Kontrola jakości wody pitnej</w:t>
            </w:r>
          </w:p>
        </w:tc>
        <w:tc>
          <w:tcPr>
            <w:tcW w:w="2066" w:type="dxa"/>
            <w:vAlign w:val="center"/>
          </w:tcPr>
          <w:p w14:paraId="745517D6" w14:textId="1DE947F0" w:rsidR="00086E39" w:rsidRPr="00E369DD" w:rsidRDefault="00086E39" w:rsidP="005946B7">
            <w:pPr>
              <w:pStyle w:val="Teksttabelilewy"/>
            </w:pPr>
            <w:r w:rsidRPr="00E369DD">
              <w:t xml:space="preserve">art.5. ust.1a u.z.z.w.o.ś, art. 4 ust. 1 pkt u.o.i.s, §6 r.j.w.p.s </w:t>
            </w:r>
          </w:p>
        </w:tc>
        <w:tc>
          <w:tcPr>
            <w:tcW w:w="1756" w:type="dxa"/>
            <w:shd w:val="clear" w:color="auto" w:fill="auto"/>
            <w:vAlign w:val="center"/>
            <w:hideMark/>
          </w:tcPr>
          <w:p w14:paraId="7F806B71" w14:textId="77777777" w:rsidR="00086E39" w:rsidRPr="00E369DD" w:rsidRDefault="00086E39" w:rsidP="005946B7">
            <w:pPr>
              <w:pStyle w:val="Teksttabelilewy"/>
            </w:pPr>
            <w:r w:rsidRPr="00E369DD">
              <w:t>właściwy organ Państwowej Inspekcji Sanitarnej</w:t>
            </w:r>
          </w:p>
        </w:tc>
      </w:tr>
      <w:tr w:rsidR="00086E39" w:rsidRPr="00E369DD" w14:paraId="7586F701" w14:textId="77777777" w:rsidTr="007F6DFB">
        <w:trPr>
          <w:trHeight w:val="454"/>
        </w:trPr>
        <w:tc>
          <w:tcPr>
            <w:tcW w:w="421" w:type="dxa"/>
            <w:shd w:val="clear" w:color="auto" w:fill="auto"/>
            <w:vAlign w:val="center"/>
            <w:hideMark/>
          </w:tcPr>
          <w:p w14:paraId="27295B04" w14:textId="01D6562C" w:rsidR="00086E39" w:rsidRPr="00E369DD" w:rsidRDefault="00086E39" w:rsidP="005946B7">
            <w:pPr>
              <w:pStyle w:val="Teksttabelilewy"/>
            </w:pPr>
            <w:r w:rsidRPr="00B24EBD">
              <w:t>2</w:t>
            </w:r>
            <w:r w:rsidR="00CE0171">
              <w:t>2</w:t>
            </w:r>
            <w:r w:rsidR="00706AD0" w:rsidRPr="00E369DD">
              <w:t>.</w:t>
            </w:r>
          </w:p>
        </w:tc>
        <w:tc>
          <w:tcPr>
            <w:tcW w:w="4819" w:type="dxa"/>
            <w:shd w:val="clear" w:color="auto" w:fill="auto"/>
            <w:vAlign w:val="center"/>
            <w:hideMark/>
          </w:tcPr>
          <w:p w14:paraId="7895721B" w14:textId="77777777" w:rsidR="00086E39" w:rsidRPr="00E369DD" w:rsidRDefault="00086E39" w:rsidP="005946B7">
            <w:pPr>
              <w:pStyle w:val="Teksttabelilewy"/>
            </w:pPr>
            <w:r w:rsidRPr="00E369DD">
              <w:t>Informowanie o jakości wody przeznaczonej do spożycia przez ludzi</w:t>
            </w:r>
          </w:p>
        </w:tc>
        <w:tc>
          <w:tcPr>
            <w:tcW w:w="2066" w:type="dxa"/>
            <w:vAlign w:val="center"/>
          </w:tcPr>
          <w:p w14:paraId="05F4E088" w14:textId="197983E7" w:rsidR="00086E39" w:rsidRPr="00E369DD" w:rsidRDefault="00086E39" w:rsidP="005946B7">
            <w:pPr>
              <w:pStyle w:val="Teksttabelilewy"/>
            </w:pPr>
            <w:r w:rsidRPr="00E369DD">
              <w:t>art. 12 ust. 5 u.z.z.w.o.ś</w:t>
            </w:r>
          </w:p>
        </w:tc>
        <w:tc>
          <w:tcPr>
            <w:tcW w:w="1756" w:type="dxa"/>
            <w:shd w:val="clear" w:color="auto" w:fill="auto"/>
            <w:vAlign w:val="center"/>
            <w:hideMark/>
          </w:tcPr>
          <w:p w14:paraId="1E567303" w14:textId="77777777" w:rsidR="00086E39" w:rsidRPr="00E369DD" w:rsidRDefault="00086E39" w:rsidP="005946B7">
            <w:pPr>
              <w:pStyle w:val="Teksttabelilewy"/>
            </w:pPr>
            <w:r w:rsidRPr="00E369DD">
              <w:t>wójt, burmistrz lub prezydent miasta</w:t>
            </w:r>
          </w:p>
        </w:tc>
      </w:tr>
      <w:tr w:rsidR="00086E39" w:rsidRPr="00E369DD" w14:paraId="53919EDE" w14:textId="77777777" w:rsidTr="007F6DFB">
        <w:trPr>
          <w:trHeight w:val="454"/>
        </w:trPr>
        <w:tc>
          <w:tcPr>
            <w:tcW w:w="421" w:type="dxa"/>
            <w:shd w:val="clear" w:color="auto" w:fill="auto"/>
            <w:vAlign w:val="center"/>
            <w:hideMark/>
          </w:tcPr>
          <w:p w14:paraId="55BED50D" w14:textId="16B489B0" w:rsidR="00086E39" w:rsidRPr="00E369DD" w:rsidRDefault="00086E39" w:rsidP="005946B7">
            <w:pPr>
              <w:pStyle w:val="Teksttabelilewy"/>
            </w:pPr>
            <w:r w:rsidRPr="00B24EBD">
              <w:lastRenderedPageBreak/>
              <w:t>2</w:t>
            </w:r>
            <w:r w:rsidR="00CE0171">
              <w:t>3</w:t>
            </w:r>
            <w:r w:rsidR="00706AD0" w:rsidRPr="00E369DD">
              <w:t>.</w:t>
            </w:r>
          </w:p>
        </w:tc>
        <w:tc>
          <w:tcPr>
            <w:tcW w:w="4819" w:type="dxa"/>
            <w:shd w:val="clear" w:color="auto" w:fill="auto"/>
            <w:vAlign w:val="center"/>
            <w:hideMark/>
          </w:tcPr>
          <w:p w14:paraId="15003EF3" w14:textId="77777777" w:rsidR="00086E39" w:rsidRPr="00E369DD" w:rsidRDefault="00086E39" w:rsidP="005946B7">
            <w:pPr>
              <w:pStyle w:val="Teksttabelilewy"/>
            </w:pPr>
            <w:r w:rsidRPr="00E369DD">
              <w:t>Obowiązek prowadzenia ewidencji kąpielisk i jej aktualizacji</w:t>
            </w:r>
          </w:p>
        </w:tc>
        <w:tc>
          <w:tcPr>
            <w:tcW w:w="2066" w:type="dxa"/>
            <w:vAlign w:val="center"/>
          </w:tcPr>
          <w:p w14:paraId="32DB9992" w14:textId="65C5F3DB" w:rsidR="00086E39" w:rsidRPr="00E369DD" w:rsidRDefault="00086E39" w:rsidP="005946B7">
            <w:pPr>
              <w:pStyle w:val="Teksttabelilewy"/>
            </w:pPr>
            <w:r w:rsidRPr="00E369DD">
              <w:t>art. 38 ust. 1 pr.w.</w:t>
            </w:r>
          </w:p>
        </w:tc>
        <w:tc>
          <w:tcPr>
            <w:tcW w:w="1756" w:type="dxa"/>
            <w:shd w:val="clear" w:color="auto" w:fill="auto"/>
            <w:vAlign w:val="center"/>
            <w:hideMark/>
          </w:tcPr>
          <w:p w14:paraId="2D9F4E75" w14:textId="77777777" w:rsidR="00086E39" w:rsidRPr="00E369DD" w:rsidRDefault="00086E39" w:rsidP="005946B7">
            <w:pPr>
              <w:pStyle w:val="Teksttabelilewy"/>
            </w:pPr>
            <w:r w:rsidRPr="00E369DD">
              <w:t>wójt, burmistrz lub prezydent miasta</w:t>
            </w:r>
          </w:p>
        </w:tc>
      </w:tr>
      <w:tr w:rsidR="00086E39" w:rsidRPr="00E369DD" w14:paraId="3AA3625C" w14:textId="77777777" w:rsidTr="007F6DFB">
        <w:trPr>
          <w:trHeight w:val="454"/>
        </w:trPr>
        <w:tc>
          <w:tcPr>
            <w:tcW w:w="421" w:type="dxa"/>
            <w:shd w:val="clear" w:color="auto" w:fill="auto"/>
            <w:vAlign w:val="center"/>
            <w:hideMark/>
          </w:tcPr>
          <w:p w14:paraId="1488859D" w14:textId="2712E528" w:rsidR="00086E39" w:rsidRPr="00E369DD" w:rsidRDefault="00086E39" w:rsidP="005946B7">
            <w:pPr>
              <w:pStyle w:val="Teksttabelilewy"/>
            </w:pPr>
            <w:r w:rsidRPr="00B24EBD">
              <w:t>2</w:t>
            </w:r>
            <w:r w:rsidR="00CE0171">
              <w:t>4</w:t>
            </w:r>
            <w:r w:rsidR="00706AD0" w:rsidRPr="00E369DD">
              <w:t>.</w:t>
            </w:r>
          </w:p>
        </w:tc>
        <w:tc>
          <w:tcPr>
            <w:tcW w:w="4819" w:type="dxa"/>
            <w:shd w:val="clear" w:color="auto" w:fill="auto"/>
            <w:vAlign w:val="center"/>
            <w:hideMark/>
          </w:tcPr>
          <w:p w14:paraId="547A9F24" w14:textId="35AA4A04" w:rsidR="00086E39" w:rsidRPr="00E369DD" w:rsidRDefault="00086E39" w:rsidP="005946B7">
            <w:pPr>
              <w:pStyle w:val="Teksttabelilewy"/>
            </w:pPr>
            <w:r w:rsidRPr="00E369DD">
              <w:t xml:space="preserve">Obowiązek </w:t>
            </w:r>
            <w:r w:rsidR="004A6C7E">
              <w:t>kontroli wody w kąpieliskach</w:t>
            </w:r>
            <w:r w:rsidR="00C56DA8">
              <w:t xml:space="preserve"> </w:t>
            </w:r>
          </w:p>
        </w:tc>
        <w:tc>
          <w:tcPr>
            <w:tcW w:w="2066" w:type="dxa"/>
            <w:vAlign w:val="center"/>
          </w:tcPr>
          <w:p w14:paraId="7F381060" w14:textId="7B9FFB3D" w:rsidR="00086E39" w:rsidRPr="00FF0FCC" w:rsidRDefault="00086E39" w:rsidP="005946B7">
            <w:pPr>
              <w:pStyle w:val="Teksttabelilewy"/>
            </w:pPr>
            <w:r w:rsidRPr="00E369DD">
              <w:t xml:space="preserve">art. </w:t>
            </w:r>
            <w:r w:rsidR="00C56DA8">
              <w:t>334 ust. 8 pr.w.</w:t>
            </w:r>
          </w:p>
        </w:tc>
        <w:tc>
          <w:tcPr>
            <w:tcW w:w="1756" w:type="dxa"/>
            <w:shd w:val="clear" w:color="auto" w:fill="auto"/>
            <w:vAlign w:val="center"/>
            <w:hideMark/>
          </w:tcPr>
          <w:p w14:paraId="24D92D16" w14:textId="43765263" w:rsidR="00086E39" w:rsidRPr="00E369DD" w:rsidRDefault="00C56DA8" w:rsidP="005946B7">
            <w:pPr>
              <w:pStyle w:val="Teksttabelilewy"/>
            </w:pPr>
            <w:r>
              <w:t xml:space="preserve">Właściwy </w:t>
            </w:r>
            <w:r w:rsidR="00BC457C">
              <w:t>organ Państwowej Inspekcji Sanitarnej</w:t>
            </w:r>
          </w:p>
        </w:tc>
      </w:tr>
      <w:tr w:rsidR="00086E39" w:rsidRPr="00E369DD" w14:paraId="09D77BC1" w14:textId="77777777" w:rsidTr="007F6DFB">
        <w:trPr>
          <w:trHeight w:val="454"/>
        </w:trPr>
        <w:tc>
          <w:tcPr>
            <w:tcW w:w="421" w:type="dxa"/>
            <w:shd w:val="clear" w:color="auto" w:fill="auto"/>
            <w:vAlign w:val="center"/>
            <w:hideMark/>
          </w:tcPr>
          <w:p w14:paraId="29013432" w14:textId="1AEDED33" w:rsidR="00086E39" w:rsidRPr="00E369DD" w:rsidRDefault="00086E39" w:rsidP="005946B7">
            <w:pPr>
              <w:pStyle w:val="Teksttabelilewy"/>
            </w:pPr>
            <w:r w:rsidRPr="00B24EBD">
              <w:t>2</w:t>
            </w:r>
            <w:r w:rsidR="00CE0171">
              <w:t>5</w:t>
            </w:r>
            <w:r w:rsidR="00706AD0" w:rsidRPr="00E369DD">
              <w:t>.</w:t>
            </w:r>
          </w:p>
        </w:tc>
        <w:tc>
          <w:tcPr>
            <w:tcW w:w="4819" w:type="dxa"/>
            <w:shd w:val="clear" w:color="auto" w:fill="auto"/>
            <w:vAlign w:val="center"/>
            <w:hideMark/>
          </w:tcPr>
          <w:p w14:paraId="2E3C34A9" w14:textId="77777777" w:rsidR="00086E39" w:rsidRPr="00E369DD" w:rsidRDefault="00086E39" w:rsidP="005946B7">
            <w:pPr>
              <w:pStyle w:val="Teksttabelilewy"/>
            </w:pPr>
            <w:r w:rsidRPr="00E369DD">
              <w:t xml:space="preserve">Obowiązek oceny stanu wody w kąpielisku </w:t>
            </w:r>
          </w:p>
        </w:tc>
        <w:tc>
          <w:tcPr>
            <w:tcW w:w="2066" w:type="dxa"/>
            <w:vAlign w:val="center"/>
          </w:tcPr>
          <w:p w14:paraId="56BD10B5" w14:textId="77777777" w:rsidR="00086E39" w:rsidRPr="00E369DD" w:rsidRDefault="00086E39" w:rsidP="005946B7">
            <w:pPr>
              <w:pStyle w:val="Teksttabelilewy"/>
            </w:pPr>
            <w:r w:rsidRPr="00E369DD">
              <w:t>art. 42 ust. 1 pr.w.</w:t>
            </w:r>
          </w:p>
        </w:tc>
        <w:tc>
          <w:tcPr>
            <w:tcW w:w="1756" w:type="dxa"/>
            <w:shd w:val="clear" w:color="auto" w:fill="auto"/>
            <w:vAlign w:val="center"/>
            <w:hideMark/>
          </w:tcPr>
          <w:p w14:paraId="2E36DD60" w14:textId="77777777" w:rsidR="00086E39" w:rsidRPr="00E369DD" w:rsidRDefault="00086E39" w:rsidP="005946B7">
            <w:pPr>
              <w:pStyle w:val="Teksttabelilewy"/>
            </w:pPr>
            <w:r w:rsidRPr="00E369DD">
              <w:t>państwowy powiatowy inspektor sanitarny</w:t>
            </w:r>
          </w:p>
        </w:tc>
      </w:tr>
      <w:tr w:rsidR="00086E39" w:rsidRPr="00E369DD" w14:paraId="18D4B251" w14:textId="77777777" w:rsidTr="007F6DFB">
        <w:trPr>
          <w:trHeight w:val="454"/>
        </w:trPr>
        <w:tc>
          <w:tcPr>
            <w:tcW w:w="421" w:type="dxa"/>
            <w:shd w:val="clear" w:color="auto" w:fill="auto"/>
            <w:vAlign w:val="center"/>
            <w:hideMark/>
          </w:tcPr>
          <w:p w14:paraId="2AB3405B" w14:textId="34B183D0" w:rsidR="00086E39" w:rsidRPr="00E369DD" w:rsidRDefault="00086E39" w:rsidP="005946B7">
            <w:pPr>
              <w:pStyle w:val="Teksttabelilewy"/>
            </w:pPr>
            <w:r w:rsidRPr="00B24EBD">
              <w:t>2</w:t>
            </w:r>
            <w:r w:rsidR="00CE0171">
              <w:t>6</w:t>
            </w:r>
            <w:r w:rsidR="00706AD0" w:rsidRPr="00E369DD">
              <w:t>.</w:t>
            </w:r>
          </w:p>
        </w:tc>
        <w:tc>
          <w:tcPr>
            <w:tcW w:w="4819" w:type="dxa"/>
            <w:shd w:val="clear" w:color="auto" w:fill="auto"/>
            <w:vAlign w:val="center"/>
            <w:hideMark/>
          </w:tcPr>
          <w:p w14:paraId="39B8A11A" w14:textId="77777777" w:rsidR="00086E39" w:rsidRPr="00E369DD" w:rsidRDefault="00086E39" w:rsidP="005946B7">
            <w:pPr>
              <w:pStyle w:val="Teksttabelilewy"/>
            </w:pPr>
            <w:r w:rsidRPr="00E369DD">
              <w:t>Obowiązki związane z informowaniem ludności o jakości wody w kąpielisku oraz o zakazie kąpieli wraz z podaniem przyczyny zakazu</w:t>
            </w:r>
          </w:p>
        </w:tc>
        <w:tc>
          <w:tcPr>
            <w:tcW w:w="2066" w:type="dxa"/>
            <w:vAlign w:val="center"/>
          </w:tcPr>
          <w:p w14:paraId="28E53607" w14:textId="76290893" w:rsidR="00086E39" w:rsidRPr="00E369DD" w:rsidRDefault="00086E39" w:rsidP="005946B7">
            <w:pPr>
              <w:pStyle w:val="Teksttabelilewy"/>
            </w:pPr>
            <w:r w:rsidRPr="00E369DD">
              <w:t>art. 347 ust. 1 pr.w.</w:t>
            </w:r>
          </w:p>
        </w:tc>
        <w:tc>
          <w:tcPr>
            <w:tcW w:w="1756" w:type="dxa"/>
            <w:shd w:val="clear" w:color="auto" w:fill="auto"/>
            <w:vAlign w:val="center"/>
            <w:hideMark/>
          </w:tcPr>
          <w:p w14:paraId="7C566103" w14:textId="77777777" w:rsidR="00086E39" w:rsidRPr="00E369DD" w:rsidRDefault="00086E39" w:rsidP="005946B7">
            <w:pPr>
              <w:pStyle w:val="Teksttabelilewy"/>
            </w:pPr>
            <w:r w:rsidRPr="00E369DD">
              <w:t>właściwy organ Państwowej Inspekcji Sanitarnej</w:t>
            </w:r>
          </w:p>
        </w:tc>
      </w:tr>
      <w:tr w:rsidR="00086E39" w:rsidRPr="00E369DD" w14:paraId="3D0F6372" w14:textId="77777777" w:rsidTr="007F6DFB">
        <w:trPr>
          <w:trHeight w:val="454"/>
        </w:trPr>
        <w:tc>
          <w:tcPr>
            <w:tcW w:w="421" w:type="dxa"/>
            <w:shd w:val="clear" w:color="auto" w:fill="auto"/>
            <w:vAlign w:val="center"/>
            <w:hideMark/>
          </w:tcPr>
          <w:p w14:paraId="32C99B94" w14:textId="191A8494" w:rsidR="00086E39" w:rsidRPr="00E369DD" w:rsidRDefault="00086E39" w:rsidP="005946B7">
            <w:pPr>
              <w:pStyle w:val="Teksttabelilewy"/>
            </w:pPr>
            <w:r w:rsidRPr="00B24EBD">
              <w:t>2</w:t>
            </w:r>
            <w:r w:rsidR="00CE0171">
              <w:t>7</w:t>
            </w:r>
            <w:r w:rsidR="00706AD0" w:rsidRPr="00E369DD">
              <w:t>.</w:t>
            </w:r>
          </w:p>
        </w:tc>
        <w:tc>
          <w:tcPr>
            <w:tcW w:w="4819" w:type="dxa"/>
            <w:shd w:val="clear" w:color="auto" w:fill="auto"/>
            <w:vAlign w:val="center"/>
            <w:hideMark/>
          </w:tcPr>
          <w:p w14:paraId="7B62418C" w14:textId="77777777" w:rsidR="00086E39" w:rsidRPr="00E369DD" w:rsidRDefault="00086E39" w:rsidP="005946B7">
            <w:pPr>
              <w:pStyle w:val="Teksttabelilewy"/>
            </w:pPr>
            <w:r w:rsidRPr="00E369DD">
              <w:t>Regulacja możliwości realizacji planów i przedsięwzięć mogących znacząco negatywnie oddziaływać na cele ochrony obszaru Natura 2000 przez zobowiązanie do wykonania kompensacji przyrodniczej niezbędnej do zapewnienia spójności i właściwego funkcjonowania sieci obszarów Natura 2000</w:t>
            </w:r>
          </w:p>
        </w:tc>
        <w:tc>
          <w:tcPr>
            <w:tcW w:w="2066" w:type="dxa"/>
            <w:vAlign w:val="center"/>
          </w:tcPr>
          <w:p w14:paraId="6955C05F" w14:textId="1F3ADE73" w:rsidR="00086E39" w:rsidRPr="00E369DD" w:rsidRDefault="00086E39" w:rsidP="005946B7">
            <w:pPr>
              <w:pStyle w:val="Teksttabelilewy"/>
            </w:pPr>
            <w:r w:rsidRPr="00E369DD">
              <w:t>art. 34 u.o.p.</w:t>
            </w:r>
          </w:p>
        </w:tc>
        <w:tc>
          <w:tcPr>
            <w:tcW w:w="1756" w:type="dxa"/>
            <w:shd w:val="clear" w:color="auto" w:fill="auto"/>
            <w:vAlign w:val="center"/>
            <w:hideMark/>
          </w:tcPr>
          <w:p w14:paraId="19C1DB86" w14:textId="77777777" w:rsidR="00086E39" w:rsidRPr="00E369DD" w:rsidRDefault="00086E39" w:rsidP="005946B7">
            <w:pPr>
              <w:pStyle w:val="Teksttabelilewy"/>
            </w:pPr>
            <w:r w:rsidRPr="00E369DD">
              <w:t>właściwy regionalny dyrektor ochrony środowiska albo dyrektor właściwego urzędu morskiego</w:t>
            </w:r>
          </w:p>
        </w:tc>
      </w:tr>
      <w:tr w:rsidR="00086E39" w:rsidRPr="00E369DD" w14:paraId="1A36247C" w14:textId="77777777" w:rsidTr="007F6DFB">
        <w:trPr>
          <w:trHeight w:val="454"/>
        </w:trPr>
        <w:tc>
          <w:tcPr>
            <w:tcW w:w="421" w:type="dxa"/>
            <w:shd w:val="clear" w:color="auto" w:fill="auto"/>
            <w:vAlign w:val="center"/>
            <w:hideMark/>
          </w:tcPr>
          <w:p w14:paraId="1266D5FF" w14:textId="45D75A01" w:rsidR="00086E39" w:rsidRPr="00E369DD" w:rsidRDefault="00086E39" w:rsidP="005946B7">
            <w:pPr>
              <w:pStyle w:val="Teksttabelilewy"/>
            </w:pPr>
            <w:r w:rsidRPr="00B24EBD">
              <w:t>2</w:t>
            </w:r>
            <w:r w:rsidR="00CE0171">
              <w:t>8</w:t>
            </w:r>
            <w:r w:rsidR="00706AD0" w:rsidRPr="00E369DD">
              <w:t>.</w:t>
            </w:r>
          </w:p>
        </w:tc>
        <w:tc>
          <w:tcPr>
            <w:tcW w:w="4819" w:type="dxa"/>
            <w:shd w:val="clear" w:color="auto" w:fill="auto"/>
            <w:vAlign w:val="center"/>
            <w:hideMark/>
          </w:tcPr>
          <w:p w14:paraId="0E2C595A" w14:textId="77777777" w:rsidR="00086E39" w:rsidRPr="00E369DD" w:rsidRDefault="00086E39" w:rsidP="005946B7">
            <w:pPr>
              <w:pStyle w:val="Teksttabelilewy"/>
            </w:pPr>
            <w:r w:rsidRPr="00E369DD">
              <w:t>Ocena skutków planów i programów mogących znacząco negatywnie oddziaływać na cele ochrony obszaru Natura 2000 przy uwzględnieniu obowiązku kompensacji przyrodniczej niezbędnej do zapewnienia spójności i właściwego funkcjonowania sieci obszarów Natura 2000</w:t>
            </w:r>
          </w:p>
        </w:tc>
        <w:tc>
          <w:tcPr>
            <w:tcW w:w="2066" w:type="dxa"/>
            <w:vAlign w:val="center"/>
          </w:tcPr>
          <w:p w14:paraId="1DF586DF" w14:textId="71A4BD37" w:rsidR="00086E39" w:rsidRPr="00E369DD" w:rsidRDefault="00086E39" w:rsidP="005946B7">
            <w:pPr>
              <w:pStyle w:val="Teksttabelilewy"/>
            </w:pPr>
            <w:r w:rsidRPr="00E369DD">
              <w:t xml:space="preserve">art. 46 pkt 2 ustawy </w:t>
            </w:r>
            <w:r w:rsidR="008F74CE">
              <w:t>u.i.o.ś.</w:t>
            </w:r>
            <w:r w:rsidRPr="00B24EBD">
              <w:t>, art. 34 ust. 1 u.o.p.</w:t>
            </w:r>
          </w:p>
        </w:tc>
        <w:tc>
          <w:tcPr>
            <w:tcW w:w="1756" w:type="dxa"/>
            <w:shd w:val="clear" w:color="auto" w:fill="auto"/>
            <w:vAlign w:val="center"/>
            <w:hideMark/>
          </w:tcPr>
          <w:p w14:paraId="6F43E1B1" w14:textId="77777777" w:rsidR="00086E39" w:rsidRPr="00E369DD" w:rsidRDefault="00086E39" w:rsidP="005946B7">
            <w:pPr>
              <w:pStyle w:val="Teksttabelilewy"/>
            </w:pPr>
            <w:r w:rsidRPr="00E369DD">
              <w:t>organ opracowujący projekt dokumentu</w:t>
            </w:r>
          </w:p>
        </w:tc>
      </w:tr>
      <w:tr w:rsidR="00086E39" w:rsidRPr="00E369DD" w14:paraId="6CD4F2E0" w14:textId="77777777" w:rsidTr="007F6DFB">
        <w:trPr>
          <w:trHeight w:val="454"/>
        </w:trPr>
        <w:tc>
          <w:tcPr>
            <w:tcW w:w="421" w:type="dxa"/>
            <w:shd w:val="clear" w:color="auto" w:fill="auto"/>
            <w:vAlign w:val="center"/>
            <w:hideMark/>
          </w:tcPr>
          <w:p w14:paraId="2A227327" w14:textId="57FBD38D" w:rsidR="00086E39" w:rsidRPr="00E369DD" w:rsidRDefault="00CE0171" w:rsidP="005946B7">
            <w:pPr>
              <w:pStyle w:val="Teksttabelilewy"/>
            </w:pPr>
            <w:r>
              <w:t>29</w:t>
            </w:r>
            <w:r w:rsidR="00706AD0" w:rsidRPr="00E369DD">
              <w:t>.</w:t>
            </w:r>
          </w:p>
        </w:tc>
        <w:tc>
          <w:tcPr>
            <w:tcW w:w="4819" w:type="dxa"/>
            <w:shd w:val="clear" w:color="auto" w:fill="auto"/>
            <w:vAlign w:val="center"/>
            <w:hideMark/>
          </w:tcPr>
          <w:p w14:paraId="06A86B4D" w14:textId="77777777" w:rsidR="00086E39" w:rsidRPr="00E369DD" w:rsidRDefault="00086E39" w:rsidP="005946B7">
            <w:pPr>
              <w:pStyle w:val="Teksttabelilewy"/>
            </w:pPr>
            <w:r w:rsidRPr="00E369DD">
              <w:t>Obowiązek właściwego projektowania pomiarów monitoringowych i prowadzenia sprawozdawczości</w:t>
            </w:r>
          </w:p>
        </w:tc>
        <w:tc>
          <w:tcPr>
            <w:tcW w:w="2066" w:type="dxa"/>
            <w:vAlign w:val="center"/>
          </w:tcPr>
          <w:p w14:paraId="6F9A5773" w14:textId="04AE235B" w:rsidR="00086E39" w:rsidRPr="00E369DD" w:rsidRDefault="00086E39" w:rsidP="005946B7">
            <w:pPr>
              <w:pStyle w:val="Teksttabelilewy"/>
            </w:pPr>
            <w:r w:rsidRPr="00E369DD">
              <w:t>art. 349, art 350 pr.w.</w:t>
            </w:r>
          </w:p>
        </w:tc>
        <w:tc>
          <w:tcPr>
            <w:tcW w:w="1756" w:type="dxa"/>
            <w:shd w:val="clear" w:color="auto" w:fill="auto"/>
            <w:vAlign w:val="center"/>
            <w:hideMark/>
          </w:tcPr>
          <w:p w14:paraId="0F19D389" w14:textId="77777777" w:rsidR="00086E39" w:rsidRPr="00E369DD" w:rsidRDefault="00086E39" w:rsidP="005946B7">
            <w:pPr>
              <w:pStyle w:val="Teksttabelilewy"/>
            </w:pPr>
            <w:r w:rsidRPr="00E369DD">
              <w:t>państwowa służba hydrogeologiczna, właściwy organ Inspekcji Ochrony Środowiska</w:t>
            </w:r>
          </w:p>
        </w:tc>
      </w:tr>
      <w:tr w:rsidR="00086E39" w:rsidRPr="00E369DD" w14:paraId="0317B290" w14:textId="77777777" w:rsidTr="007F6DFB">
        <w:trPr>
          <w:trHeight w:val="454"/>
        </w:trPr>
        <w:tc>
          <w:tcPr>
            <w:tcW w:w="421" w:type="dxa"/>
            <w:shd w:val="clear" w:color="auto" w:fill="auto"/>
            <w:vAlign w:val="center"/>
            <w:hideMark/>
          </w:tcPr>
          <w:p w14:paraId="40767FD9" w14:textId="72EFA9B4" w:rsidR="00086E39" w:rsidRPr="00E369DD" w:rsidRDefault="00086E39" w:rsidP="005946B7">
            <w:pPr>
              <w:pStyle w:val="Teksttabelilewy"/>
            </w:pPr>
            <w:r w:rsidRPr="00B24EBD">
              <w:t>3</w:t>
            </w:r>
            <w:r w:rsidR="00CE0171">
              <w:t>0</w:t>
            </w:r>
            <w:r w:rsidR="00706AD0" w:rsidRPr="00E369DD">
              <w:t>.</w:t>
            </w:r>
          </w:p>
        </w:tc>
        <w:tc>
          <w:tcPr>
            <w:tcW w:w="4819" w:type="dxa"/>
            <w:shd w:val="clear" w:color="auto" w:fill="auto"/>
            <w:vAlign w:val="center"/>
            <w:hideMark/>
          </w:tcPr>
          <w:p w14:paraId="1D138711" w14:textId="2D438A4A" w:rsidR="00086E39" w:rsidRPr="00E369DD" w:rsidRDefault="00BC457C" w:rsidP="005946B7">
            <w:pPr>
              <w:pStyle w:val="Teksttabelilewy"/>
            </w:pPr>
            <w:r>
              <w:t>Zapobieganie lub ograniczanie pośredniego wprowadzania zanieczyszczeń do wód podziemnych</w:t>
            </w:r>
          </w:p>
        </w:tc>
        <w:tc>
          <w:tcPr>
            <w:tcW w:w="2066" w:type="dxa"/>
            <w:vAlign w:val="center"/>
          </w:tcPr>
          <w:p w14:paraId="11316BD9" w14:textId="77777777" w:rsidR="00086E39" w:rsidRPr="009A494F" w:rsidRDefault="00086E39" w:rsidP="005946B7">
            <w:pPr>
              <w:pStyle w:val="Teksttabelilewy"/>
              <w:rPr>
                <w:lang w:val="en-US"/>
              </w:rPr>
            </w:pPr>
            <w:r w:rsidRPr="009A494F">
              <w:rPr>
                <w:lang w:val="en-US"/>
              </w:rPr>
              <w:t>art. 59, , art. 132, art. 134 ust. 1, art. 135 pr.w., art. 141 pr.w.</w:t>
            </w:r>
          </w:p>
        </w:tc>
        <w:tc>
          <w:tcPr>
            <w:tcW w:w="1756" w:type="dxa"/>
            <w:shd w:val="clear" w:color="auto" w:fill="auto"/>
            <w:vAlign w:val="center"/>
            <w:hideMark/>
          </w:tcPr>
          <w:p w14:paraId="3003210D" w14:textId="260235AA" w:rsidR="00086E39" w:rsidRPr="00E369DD" w:rsidRDefault="00086E39" w:rsidP="005946B7">
            <w:pPr>
              <w:pStyle w:val="Teksttabelilewy"/>
            </w:pPr>
            <w:r w:rsidRPr="00E369DD">
              <w:t xml:space="preserve">minister właściwy ds. gospodarki wodnej, </w:t>
            </w:r>
            <w:r w:rsidR="00F42CB2" w:rsidRPr="00E369DD">
              <w:t>PGW</w:t>
            </w:r>
            <w:r w:rsidR="00F76190" w:rsidRPr="00E369DD">
              <w:t> </w:t>
            </w:r>
            <w:r w:rsidR="00F42CB2" w:rsidRPr="00E369DD">
              <w:t>WP</w:t>
            </w:r>
            <w:r w:rsidRPr="00E369DD">
              <w:t>, właściwy wojewoda, właściciel ujęcia wody, właściciel gruntu</w:t>
            </w:r>
          </w:p>
        </w:tc>
      </w:tr>
    </w:tbl>
    <w:p w14:paraId="272F1F0A" w14:textId="77777777" w:rsidR="007F6DFB" w:rsidRPr="004C4FB0" w:rsidRDefault="007F6DFB" w:rsidP="005946B7">
      <w:pPr>
        <w:pStyle w:val="rdo0"/>
      </w:pPr>
      <w:r w:rsidRPr="00E20F30">
        <w:t xml:space="preserve">Źródło: opracowanie </w:t>
      </w:r>
      <w:r>
        <w:t xml:space="preserve">własne </w:t>
      </w:r>
      <w:r w:rsidRPr="00E20F30">
        <w:t>na podstawie wykazu GIOŚ</w:t>
      </w:r>
    </w:p>
    <w:bookmarkEnd w:id="452"/>
    <w:p w14:paraId="4368FF47" w14:textId="00865AE3" w:rsidR="00086E39" w:rsidRPr="00544887" w:rsidRDefault="00086E39" w:rsidP="00086E39">
      <w:pPr>
        <w:suppressAutoHyphens/>
        <w:rPr>
          <w:rFonts w:asciiTheme="minorHAnsi" w:hAnsiTheme="minorHAnsi" w:cstheme="minorHAnsi"/>
        </w:rPr>
      </w:pPr>
      <w:r w:rsidRPr="00544887">
        <w:rPr>
          <w:rFonts w:asciiTheme="minorHAnsi" w:hAnsiTheme="minorHAnsi" w:cstheme="minorHAnsi"/>
        </w:rPr>
        <w:t>Identyfikacja działań zaplanowanych i zrealizowanych w cyklu planistycznym aPGW, w zakresie ochrony przed skutkami awarii umożliwiła sformułowanie działań na nowy cykl planistyczny</w:t>
      </w:r>
      <w:r w:rsidR="007F6DFB">
        <w:rPr>
          <w:rFonts w:asciiTheme="minorHAnsi" w:hAnsiTheme="minorHAnsi" w:cstheme="minorHAnsi"/>
        </w:rPr>
        <w:t xml:space="preserve"> (2022-2027)</w:t>
      </w:r>
      <w:r w:rsidRPr="00544887">
        <w:rPr>
          <w:rFonts w:asciiTheme="minorHAnsi" w:hAnsiTheme="minorHAnsi" w:cstheme="minorHAnsi"/>
        </w:rPr>
        <w:t>. Działania związane z ograniczeniem ryzyka i skutków awarii ze względu na ich losowy charakter dotyczą całego kraju, a w ramach przepisów wykonawczych określają kompetencje organów i służb oraz zadania podmiotów, stąd też stanowią element katalogu krajowego, którego realizacja odnosi się w głównej mierze do obowiązku wypełniania przepisów prawnych oraz planów i programów, wspierających razem możliwość osiągnięcia celów środowiskowych.</w:t>
      </w:r>
    </w:p>
    <w:p w14:paraId="2EC8B1AE" w14:textId="41574EAB" w:rsidR="00086E39" w:rsidRPr="00544887" w:rsidRDefault="00086E39" w:rsidP="005476A5">
      <w:pPr>
        <w:suppressAutoHyphens/>
      </w:pPr>
      <w:r w:rsidRPr="00544887">
        <w:rPr>
          <w:rFonts w:asciiTheme="minorHAnsi" w:hAnsiTheme="minorHAnsi" w:cstheme="minorHAnsi"/>
        </w:rPr>
        <w:lastRenderedPageBreak/>
        <w:t>Działania wskazane w aPWŚK są realizowane zgodnie z wymaganiami określonymi w obowiązujących przepisach obejmujących regulacje w zakresie ochrony przed skutkami niedających się przewidzieć zanieczyszczeń. Działania rekomendowane do prolongowania do nowego cyklu planistycznego oraz propozycje nowych działań</w:t>
      </w:r>
      <w:r w:rsidRPr="00544887" w:rsidDel="003F6F62">
        <w:rPr>
          <w:rFonts w:asciiTheme="minorHAnsi" w:hAnsiTheme="minorHAnsi" w:cstheme="minorHAnsi"/>
        </w:rPr>
        <w:t xml:space="preserve"> </w:t>
      </w:r>
      <w:r w:rsidR="002E3A3C">
        <w:rPr>
          <w:rFonts w:asciiTheme="minorHAnsi" w:hAnsiTheme="minorHAnsi" w:cstheme="minorHAnsi"/>
        </w:rPr>
        <w:t>-</w:t>
      </w:r>
      <w:r w:rsidRPr="00544887" w:rsidDel="003F6F62">
        <w:rPr>
          <w:rFonts w:asciiTheme="minorHAnsi" w:hAnsiTheme="minorHAnsi" w:cstheme="minorHAnsi"/>
        </w:rPr>
        <w:t xml:space="preserve"> przedstawione w tabeli 1</w:t>
      </w:r>
      <w:r w:rsidR="00AC3A88" w:rsidRPr="00544887" w:rsidDel="003F6F62">
        <w:rPr>
          <w:rFonts w:asciiTheme="minorHAnsi" w:hAnsiTheme="minorHAnsi" w:cstheme="minorHAnsi"/>
        </w:rPr>
        <w:t>3-</w:t>
      </w:r>
      <w:r w:rsidR="00321CAA" w:rsidRPr="00544887">
        <w:rPr>
          <w:rFonts w:asciiTheme="minorHAnsi" w:hAnsiTheme="minorHAnsi" w:cstheme="minorHAnsi"/>
        </w:rPr>
        <w:t>1</w:t>
      </w:r>
      <w:r w:rsidR="00DB67EC">
        <w:rPr>
          <w:rFonts w:asciiTheme="minorHAnsi" w:hAnsiTheme="minorHAnsi" w:cstheme="minorHAnsi"/>
        </w:rPr>
        <w:t>8</w:t>
      </w:r>
      <w:r w:rsidRPr="00544887" w:rsidDel="003F6F62">
        <w:rPr>
          <w:rFonts w:asciiTheme="minorHAnsi" w:hAnsiTheme="minorHAnsi" w:cstheme="minorHAnsi"/>
        </w:rPr>
        <w:t xml:space="preserve"> i tabeli </w:t>
      </w:r>
      <w:r w:rsidR="00341FAE" w:rsidRPr="00544887" w:rsidDel="003F6F62">
        <w:rPr>
          <w:rFonts w:asciiTheme="minorHAnsi" w:hAnsiTheme="minorHAnsi" w:cstheme="minorHAnsi"/>
        </w:rPr>
        <w:t>13-</w:t>
      </w:r>
      <w:r w:rsidR="00DB67EC">
        <w:rPr>
          <w:rFonts w:asciiTheme="minorHAnsi" w:hAnsiTheme="minorHAnsi" w:cstheme="minorHAnsi"/>
        </w:rPr>
        <w:t>19</w:t>
      </w:r>
      <w:r w:rsidRPr="00544887">
        <w:rPr>
          <w:rFonts w:asciiTheme="minorHAnsi" w:hAnsiTheme="minorHAnsi" w:cstheme="minorHAnsi"/>
        </w:rPr>
        <w:t xml:space="preserve">, ujęte zostały w katalogu działań krajowych IIaPGW jako działania ciągłe. Ocena dostępnych instrumentów prawnych, mogących poprawić skuteczność działań ograniczających zagrożenie awariami, wskazuje na możliwość zastosowania dodatkowych zabiegów w ramach kontroli funkcjonowania podmiotów. </w:t>
      </w:r>
    </w:p>
    <w:p w14:paraId="4AB88FE2" w14:textId="5FCB2247" w:rsidR="00197A63" w:rsidRPr="00544887" w:rsidRDefault="00197A63" w:rsidP="0001749C">
      <w:pPr>
        <w:pStyle w:val="Nagwek2"/>
      </w:pPr>
      <w:bookmarkStart w:id="454" w:name="_Toc66035631"/>
      <w:bookmarkStart w:id="455" w:name="_Toc67650030"/>
      <w:r w:rsidRPr="00544887">
        <w:t>Podsumowanie działań, o których mowa w art. 325 ust. 1 ustawy Prawo wodne</w:t>
      </w:r>
      <w:bookmarkEnd w:id="454"/>
      <w:bookmarkEnd w:id="455"/>
    </w:p>
    <w:p w14:paraId="23AB6523" w14:textId="58338A04" w:rsidR="0074107F" w:rsidRPr="00544887" w:rsidRDefault="0074107F" w:rsidP="0074107F">
      <w:pPr>
        <w:textAlignment w:val="baseline"/>
        <w:rPr>
          <w:rFonts w:ascii="Segoe UI" w:eastAsia="Times New Roman" w:hAnsi="Segoe UI" w:cs="Segoe UI"/>
          <w:sz w:val="18"/>
          <w:szCs w:val="18"/>
          <w:lang w:eastAsia="pl-PL"/>
        </w:rPr>
      </w:pPr>
      <w:bookmarkStart w:id="456" w:name="_Hlk66332755"/>
      <w:r w:rsidRPr="00544887">
        <w:rPr>
          <w:rFonts w:eastAsia="Times New Roman" w:cs="Calibri"/>
          <w:lang w:eastAsia="pl-PL"/>
        </w:rPr>
        <w:t>Zgodnie z art. 318 ust. 1 pkt 15 ustawy pr.w. oraz §2 ust. 1 pkt 21 r.p.g.w. plan gospodarowania</w:t>
      </w:r>
      <w:r w:rsidR="00D10D4C">
        <w:rPr>
          <w:rFonts w:eastAsia="Times New Roman" w:cs="Calibri"/>
          <w:lang w:eastAsia="pl-PL"/>
        </w:rPr>
        <w:t xml:space="preserve"> </w:t>
      </w:r>
      <w:r w:rsidRPr="00544887">
        <w:rPr>
          <w:rFonts w:eastAsia="Times New Roman" w:cs="Calibri"/>
          <w:lang w:eastAsia="pl-PL"/>
        </w:rPr>
        <w:t>wodami zawiera informacje dotyczące podsumowania działań, o których mowa w art. 325 ust. 1</w:t>
      </w:r>
      <w:r w:rsidR="00D10D4C">
        <w:rPr>
          <w:rFonts w:eastAsia="Times New Roman" w:cs="Calibri"/>
          <w:lang w:eastAsia="pl-PL"/>
        </w:rPr>
        <w:t> </w:t>
      </w:r>
      <w:r w:rsidR="0088681B">
        <w:rPr>
          <w:rFonts w:eastAsia="Times New Roman" w:cs="Calibri"/>
          <w:lang w:eastAsia="pl-PL"/>
        </w:rPr>
        <w:t>ustawy</w:t>
      </w:r>
      <w:r w:rsidRPr="00544887">
        <w:rPr>
          <w:rFonts w:eastAsia="Times New Roman" w:cs="Calibri"/>
          <w:lang w:eastAsia="pl-PL"/>
        </w:rPr>
        <w:t xml:space="preserve"> pr.w. </w:t>
      </w:r>
    </w:p>
    <w:p w14:paraId="0153AE82" w14:textId="77777777" w:rsidR="0074107F" w:rsidRPr="00544887" w:rsidRDefault="0074107F" w:rsidP="0074107F">
      <w:pPr>
        <w:textAlignment w:val="baseline"/>
        <w:rPr>
          <w:rFonts w:ascii="Segoe UI" w:eastAsia="Times New Roman" w:hAnsi="Segoe UI" w:cs="Segoe UI"/>
          <w:sz w:val="18"/>
          <w:szCs w:val="18"/>
          <w:lang w:eastAsia="pl-PL"/>
        </w:rPr>
      </w:pPr>
      <w:r w:rsidRPr="00544887">
        <w:rPr>
          <w:rFonts w:eastAsia="Times New Roman" w:cs="Calibri"/>
          <w:lang w:eastAsia="pl-PL"/>
        </w:rPr>
        <w:t>W przypadku, gdy wyniki monitoringu wód lub innych danych wskazują, że jest zagrożone osiągnięcie celów środowiskowych: </w:t>
      </w:r>
    </w:p>
    <w:p w14:paraId="025A6CF3" w14:textId="23E68D9D" w:rsidR="0074107F" w:rsidRPr="00206D51" w:rsidRDefault="0074107F" w:rsidP="002904B9">
      <w:pPr>
        <w:pStyle w:val="Numerowanie"/>
        <w:numPr>
          <w:ilvl w:val="0"/>
          <w:numId w:val="62"/>
        </w:numPr>
      </w:pPr>
      <w:r w:rsidRPr="00206D51">
        <w:t>dokonuje się analizy przyczyn tych zagrożeń i wprowadza do planu gospodarowania wodami na obszarze dorzecza lub jego aktualizacji działania uzupełniające, o których mowa w art. 324 ust. 4 </w:t>
      </w:r>
      <w:r w:rsidR="00B66C55" w:rsidRPr="00206D51">
        <w:t xml:space="preserve">ustawy </w:t>
      </w:r>
      <w:r w:rsidRPr="00206D51">
        <w:t>pr.w., w tym, jeżeli jest to uzasadnione, ustala się bardziej restrykcyjne środowiskowe normy jakości; W takim przypadku, zgodnie z art. 325 ust. 3 ustawy pr. w., minister właściwy do spraw gospodarki wodnej dokonuje analizy przyczyny zagrożeń i wprowadza do planu gospodarowania wodami na obszarze dorzecza lub jego aktualizacji działania uzupełniające; </w:t>
      </w:r>
    </w:p>
    <w:p w14:paraId="621250D6" w14:textId="77777777" w:rsidR="0074107F" w:rsidRPr="00206D51" w:rsidRDefault="0074107F" w:rsidP="002904B9">
      <w:pPr>
        <w:pStyle w:val="Numerowanie"/>
      </w:pPr>
      <w:r w:rsidRPr="00206D51">
        <w:t>dokonuje się dodatkowego przeglądu udzielonych pozwoleń wodnoprawnych; </w:t>
      </w:r>
    </w:p>
    <w:p w14:paraId="73B40DAC" w14:textId="77777777" w:rsidR="0074107F" w:rsidRPr="00206D51" w:rsidRDefault="0074107F" w:rsidP="002904B9">
      <w:pPr>
        <w:pStyle w:val="Numerowanie"/>
      </w:pPr>
      <w:r w:rsidRPr="00206D51">
        <w:t>poddaje się przeglądowi programy monitoringu wód i w razie potrzeby właściwie je dostosowuje w celu zapewnienia osiągnięcia celów środowiskowych. </w:t>
      </w:r>
    </w:p>
    <w:p w14:paraId="5D7D6E9A" w14:textId="370074F6" w:rsidR="0074107F" w:rsidRPr="00544887" w:rsidRDefault="0074107F" w:rsidP="0074107F">
      <w:pPr>
        <w:textAlignment w:val="baseline"/>
        <w:rPr>
          <w:rFonts w:ascii="Segoe UI" w:eastAsia="Times New Roman" w:hAnsi="Segoe UI" w:cs="Segoe UI"/>
          <w:sz w:val="18"/>
          <w:szCs w:val="18"/>
          <w:lang w:eastAsia="pl-PL"/>
        </w:rPr>
      </w:pPr>
      <w:r w:rsidRPr="00544887">
        <w:rPr>
          <w:rFonts w:eastAsia="Times New Roman" w:cs="Calibri"/>
          <w:lang w:eastAsia="pl-PL"/>
        </w:rPr>
        <w:t>Jednocześnie zgodnie z art. 416 ust. 2 ustawy pr.w., jeżeli na podstawie wyników monitoringu wód lub innych danych (w tym danych uzyskanych w toku opracowywania projektu planu gospodarowania wodami na obszarze dorzecza lub jego aktualizacji) minister właściwy do spraw gospodarki wodnej stwierdzi, że jest zagrożone osiągnięcie celów środowiskowych, to organ właściwy w sprawach pozwoleń wodnoprawnych dokonuje (w oparciu o przyczyny zagrożeń osiągnięcia celów środowiskowych wskazane przez ministra - art. 325 ust. 4 </w:t>
      </w:r>
      <w:r w:rsidR="0004090A">
        <w:rPr>
          <w:rFonts w:eastAsia="Times New Roman" w:cs="Calibri"/>
          <w:lang w:eastAsia="pl-PL"/>
        </w:rPr>
        <w:t xml:space="preserve">ustawy </w:t>
      </w:r>
      <w:r w:rsidRPr="00544887">
        <w:rPr>
          <w:rFonts w:eastAsia="Times New Roman" w:cs="Calibri"/>
          <w:lang w:eastAsia="pl-PL"/>
        </w:rPr>
        <w:t>pr.w.) dodatkowego przeglądu pozwoleń wodnoprawnych na pobór wód lub wprowadzanie ścieków do wód lub do ziemi.  </w:t>
      </w:r>
    </w:p>
    <w:p w14:paraId="3008F22C" w14:textId="3490CB73" w:rsidR="0074107F" w:rsidRPr="00544887" w:rsidRDefault="0074107F" w:rsidP="0074107F">
      <w:pPr>
        <w:textAlignment w:val="baseline"/>
        <w:rPr>
          <w:rFonts w:ascii="Segoe UI" w:eastAsia="Times New Roman" w:hAnsi="Segoe UI" w:cs="Segoe UI"/>
          <w:sz w:val="18"/>
          <w:szCs w:val="18"/>
          <w:lang w:eastAsia="pl-PL"/>
        </w:rPr>
      </w:pPr>
      <w:r w:rsidRPr="00544887">
        <w:rPr>
          <w:rFonts w:eastAsia="Times New Roman" w:cs="Calibri"/>
          <w:lang w:eastAsia="pl-PL"/>
        </w:rPr>
        <w:t xml:space="preserve">Realizacja działań określonych w art. 325 ust.1 pkt 1 </w:t>
      </w:r>
      <w:r w:rsidR="009172E6">
        <w:rPr>
          <w:rFonts w:eastAsia="Times New Roman" w:cs="Calibri"/>
          <w:lang w:eastAsia="pl-PL"/>
        </w:rPr>
        <w:t xml:space="preserve">ustawy </w:t>
      </w:r>
      <w:r w:rsidRPr="00544887">
        <w:rPr>
          <w:rFonts w:eastAsia="Times New Roman" w:cs="Calibri"/>
          <w:lang w:eastAsia="pl-PL"/>
        </w:rPr>
        <w:t>pr.w. stanowi element, dokonywanych w</w:t>
      </w:r>
      <w:r w:rsidR="00D10D4C">
        <w:rPr>
          <w:rFonts w:eastAsia="Times New Roman" w:cs="Calibri"/>
          <w:lang w:eastAsia="pl-PL"/>
        </w:rPr>
        <w:t> </w:t>
      </w:r>
      <w:r w:rsidRPr="00544887">
        <w:rPr>
          <w:rFonts w:eastAsia="Times New Roman" w:cs="Calibri"/>
          <w:lang w:eastAsia="pl-PL"/>
        </w:rPr>
        <w:t>cyklach sześcioletnich, aktualizacji planów gospodarowania wodami.  </w:t>
      </w:r>
    </w:p>
    <w:p w14:paraId="4724EB5D" w14:textId="1572F592" w:rsidR="000F4FF4" w:rsidRDefault="00D52DD2" w:rsidP="0074107F">
      <w:pPr>
        <w:textAlignment w:val="baseline"/>
        <w:rPr>
          <w:rFonts w:eastAsia="Times New Roman" w:cs="Calibri"/>
          <w:lang w:eastAsia="pl-PL"/>
        </w:rPr>
      </w:pPr>
      <w:r w:rsidRPr="00D52DD2">
        <w:rPr>
          <w:rFonts w:eastAsia="Times New Roman" w:cs="Calibri"/>
          <w:lang w:eastAsia="pl-PL"/>
        </w:rPr>
        <w:t>Działania, o których mowa w art. 325 ust. 1. pkt. 2-3 ustawy pr.w. w aPGW uznano jako działanie o</w:t>
      </w:r>
      <w:r>
        <w:rPr>
          <w:rFonts w:eastAsia="Times New Roman" w:cs="Calibri"/>
          <w:lang w:eastAsia="pl-PL"/>
        </w:rPr>
        <w:t> </w:t>
      </w:r>
      <w:r w:rsidRPr="00D52DD2">
        <w:rPr>
          <w:rFonts w:eastAsia="Times New Roman" w:cs="Calibri"/>
          <w:lang w:eastAsia="pl-PL"/>
        </w:rPr>
        <w:t>charakterze ciągłym i włączono do katalogu działań krajowych. IIaPGW wprowadza działania polegające na przeprowadzeniu dodatkowych przeglądów pozwoleń wodnoprawnych (jcwp i jcwpd), jako działania uzupełniające indywidualne dla poszczególnych jcw w zestawach działań (załącznik nr 6 do IIaPGW). Zestawienie działań z katalogów poszczególnych kategorii wód, w zakresie działań, o</w:t>
      </w:r>
      <w:r>
        <w:rPr>
          <w:rFonts w:eastAsia="Times New Roman" w:cs="Calibri"/>
          <w:lang w:eastAsia="pl-PL"/>
        </w:rPr>
        <w:t> </w:t>
      </w:r>
      <w:r w:rsidRPr="00D52DD2">
        <w:rPr>
          <w:rFonts w:eastAsia="Times New Roman" w:cs="Calibri"/>
          <w:lang w:eastAsia="pl-PL"/>
        </w:rPr>
        <w:t>których mowa w art. 325 ust. 1 pkt. 2 ustawy pr.w., przedstawia poniższa tabela.</w:t>
      </w:r>
    </w:p>
    <w:p w14:paraId="76438C39" w14:textId="77777777" w:rsidR="000F4FF4" w:rsidRDefault="000F4FF4">
      <w:pPr>
        <w:spacing w:before="0" w:after="0"/>
        <w:jc w:val="left"/>
        <w:rPr>
          <w:rFonts w:eastAsia="Times New Roman" w:cs="Calibri"/>
          <w:lang w:eastAsia="pl-PL"/>
        </w:rPr>
      </w:pPr>
      <w:r>
        <w:rPr>
          <w:rFonts w:eastAsia="Times New Roman" w:cs="Calibri"/>
          <w:lang w:eastAsia="pl-PL"/>
        </w:rPr>
        <w:br w:type="page"/>
      </w:r>
    </w:p>
    <w:p w14:paraId="47023D15" w14:textId="4A54B47C" w:rsidR="00650FA9" w:rsidRDefault="00650FA9" w:rsidP="00CC4F8D">
      <w:pPr>
        <w:pStyle w:val="Tabela"/>
        <w:rPr>
          <w:lang w:eastAsia="pl-PL"/>
        </w:rPr>
      </w:pPr>
      <w:bookmarkStart w:id="457" w:name="_Toc68725248"/>
      <w:r>
        <w:lastRenderedPageBreak/>
        <w:t xml:space="preserve">Tabela </w:t>
      </w:r>
      <w:r w:rsidR="00B25B32">
        <w:fldChar w:fldCharType="begin"/>
      </w:r>
      <w:r w:rsidR="00B25B32">
        <w:instrText xml:space="preserve"> STYLEREF 1 \s </w:instrText>
      </w:r>
      <w:r w:rsidR="00B25B32">
        <w:fldChar w:fldCharType="separate"/>
      </w:r>
      <w:r w:rsidR="00261BCD">
        <w:rPr>
          <w:noProof/>
        </w:rPr>
        <w:t>13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20</w:t>
      </w:r>
      <w:r w:rsidR="00B25B32">
        <w:rPr>
          <w:noProof/>
        </w:rPr>
        <w:fldChar w:fldCharType="end"/>
      </w:r>
      <w:r>
        <w:tab/>
      </w:r>
      <w:r w:rsidRPr="00544887">
        <w:rPr>
          <w:lang w:eastAsia="pl-PL"/>
        </w:rPr>
        <w:t>Działania, o których mowa w art. 325 ust.1 pkt. 2</w:t>
      </w:r>
      <w:r>
        <w:rPr>
          <w:lang w:eastAsia="pl-PL"/>
        </w:rPr>
        <w:t xml:space="preserve"> ustawy</w:t>
      </w:r>
      <w:r w:rsidRPr="00544887">
        <w:rPr>
          <w:lang w:eastAsia="pl-PL"/>
        </w:rPr>
        <w:t xml:space="preserve"> pr.w. - katalog działań krajowych IIaPGW</w:t>
      </w:r>
      <w:bookmarkEnd w:id="457"/>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2"/>
        <w:gridCol w:w="1833"/>
        <w:gridCol w:w="1831"/>
      </w:tblGrid>
      <w:tr w:rsidR="00D52DD2" w:rsidRPr="000A635C" w14:paraId="34190366" w14:textId="77777777" w:rsidTr="009206D1">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665D170A" w14:textId="77777777" w:rsidR="00D52DD2" w:rsidRPr="00BE6358" w:rsidRDefault="00D52DD2" w:rsidP="009206D1">
            <w:pPr>
              <w:pStyle w:val="Teksttabelinaglowek"/>
              <w:rPr>
                <w:rFonts w:ascii="Times New Roman" w:hAnsi="Times New Roman"/>
                <w:sz w:val="24"/>
                <w:szCs w:val="24"/>
              </w:rPr>
            </w:pPr>
            <w:bookmarkStart w:id="458" w:name="_Hlk67644725"/>
            <w:r w:rsidRPr="00BE6358">
              <w:t>Nazwa działania</w:t>
            </w:r>
          </w:p>
        </w:tc>
        <w:tc>
          <w:tcPr>
            <w:tcW w:w="1012"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1C49BC58" w14:textId="77777777" w:rsidR="00D52DD2" w:rsidRPr="00BE6358" w:rsidRDefault="00D52DD2" w:rsidP="009206D1">
            <w:pPr>
              <w:pStyle w:val="Teksttabelinaglowek"/>
              <w:rPr>
                <w:rFonts w:ascii="Times New Roman" w:hAnsi="Times New Roman"/>
                <w:sz w:val="24"/>
                <w:szCs w:val="24"/>
              </w:rPr>
            </w:pPr>
            <w:r w:rsidRPr="00BE6358">
              <w:t>Podstawa prawna </w:t>
            </w:r>
          </w:p>
        </w:tc>
        <w:tc>
          <w:tcPr>
            <w:tcW w:w="1011" w:type="pct"/>
            <w:tcBorders>
              <w:top w:val="single" w:sz="6" w:space="0" w:color="auto"/>
              <w:left w:val="nil"/>
              <w:bottom w:val="single" w:sz="6" w:space="0" w:color="auto"/>
              <w:right w:val="single" w:sz="6" w:space="0" w:color="auto"/>
            </w:tcBorders>
            <w:shd w:val="clear" w:color="auto" w:fill="BFBFBF" w:themeFill="background1" w:themeFillShade="BF"/>
            <w:vAlign w:val="center"/>
          </w:tcPr>
          <w:p w14:paraId="53CB2A0C" w14:textId="77777777" w:rsidR="00D52DD2" w:rsidRPr="00BE6358" w:rsidRDefault="00D52DD2" w:rsidP="009206D1">
            <w:pPr>
              <w:pStyle w:val="Teksttabelinaglowek"/>
            </w:pPr>
            <w:r w:rsidRPr="00BE6358">
              <w:t>Harmonogram realizacji</w:t>
            </w:r>
          </w:p>
        </w:tc>
      </w:tr>
      <w:tr w:rsidR="00D52DD2" w:rsidRPr="000A635C" w14:paraId="7C07C847" w14:textId="77777777" w:rsidTr="009206D1">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EA42F41" w14:textId="77777777" w:rsidR="00D52DD2" w:rsidRPr="00BE6358" w:rsidRDefault="00D52DD2" w:rsidP="009206D1">
            <w:pPr>
              <w:pStyle w:val="Teksttabelilewy"/>
              <w:rPr>
                <w:rFonts w:ascii="Times New Roman" w:hAnsi="Times New Roman"/>
                <w:sz w:val="24"/>
                <w:szCs w:val="24"/>
              </w:rPr>
            </w:pPr>
            <w:r w:rsidRPr="00BE6358">
              <w:t>Dodatkowy przegląd pozwoleń wodnoprawnych, uwzględniający faktyczne zapotrzebowanie na wodę oraz dostępne zasoby wód podziemnych, a nie możliwości techniczne poboru wody z ujęcia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hideMark/>
          </w:tcPr>
          <w:p w14:paraId="3BB5AA3A" w14:textId="77777777" w:rsidR="00D52DD2" w:rsidRPr="00BE6358" w:rsidRDefault="00D52DD2" w:rsidP="009206D1">
            <w:pPr>
              <w:pStyle w:val="Teksttabelisrodek"/>
              <w:rPr>
                <w:rFonts w:ascii="Times New Roman" w:hAnsi="Times New Roman"/>
                <w:sz w:val="24"/>
                <w:szCs w:val="24"/>
              </w:rPr>
            </w:pPr>
            <w:r w:rsidRPr="00BE6358">
              <w:t>art. 325 ustawy pr.w. </w:t>
            </w:r>
          </w:p>
        </w:tc>
        <w:tc>
          <w:tcPr>
            <w:tcW w:w="1011" w:type="pct"/>
            <w:tcBorders>
              <w:top w:val="single" w:sz="6" w:space="0" w:color="auto"/>
              <w:left w:val="nil"/>
              <w:bottom w:val="single" w:sz="6" w:space="0" w:color="auto"/>
              <w:right w:val="single" w:sz="6" w:space="0" w:color="auto"/>
            </w:tcBorders>
            <w:vAlign w:val="center"/>
          </w:tcPr>
          <w:p w14:paraId="43505633" w14:textId="77777777" w:rsidR="00D52DD2" w:rsidRPr="00BE6358" w:rsidRDefault="00D52DD2" w:rsidP="009206D1">
            <w:pPr>
              <w:pStyle w:val="Teksttabelisrodek"/>
            </w:pPr>
            <w:r w:rsidRPr="00BE6358">
              <w:t>działanie ciągłe</w:t>
            </w:r>
          </w:p>
        </w:tc>
      </w:tr>
      <w:tr w:rsidR="00D52DD2" w:rsidRPr="000A635C" w14:paraId="165B1701" w14:textId="77777777" w:rsidTr="009206D1">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tcPr>
          <w:p w14:paraId="519B3F42" w14:textId="77777777" w:rsidR="00D52DD2" w:rsidRPr="00BE6358" w:rsidRDefault="00D52DD2" w:rsidP="009206D1">
            <w:pPr>
              <w:pStyle w:val="Teksttabelilewy"/>
            </w:pPr>
            <w:r w:rsidRPr="00BE6358">
              <w:t>Dodatkowy przegląd pozwoleń wodnoprawnych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tcPr>
          <w:p w14:paraId="4BD69D5E" w14:textId="77777777" w:rsidR="00D52DD2" w:rsidRPr="00BE6358" w:rsidRDefault="00D52DD2" w:rsidP="009206D1">
            <w:pPr>
              <w:pStyle w:val="Teksttabelisrodek"/>
            </w:pPr>
            <w:r w:rsidRPr="00BE6358">
              <w:t>art. 325 ustawy pr.w. </w:t>
            </w:r>
          </w:p>
        </w:tc>
        <w:tc>
          <w:tcPr>
            <w:tcW w:w="1011" w:type="pct"/>
            <w:tcBorders>
              <w:top w:val="single" w:sz="6" w:space="0" w:color="auto"/>
              <w:left w:val="nil"/>
              <w:bottom w:val="single" w:sz="6" w:space="0" w:color="auto"/>
              <w:right w:val="single" w:sz="6" w:space="0" w:color="auto"/>
            </w:tcBorders>
            <w:vAlign w:val="center"/>
          </w:tcPr>
          <w:p w14:paraId="0360098D" w14:textId="77777777" w:rsidR="00D52DD2" w:rsidRPr="000A635C" w:rsidRDefault="00D52DD2" w:rsidP="009206D1">
            <w:pPr>
              <w:pStyle w:val="Teksttabelisrodek"/>
            </w:pPr>
            <w:r w:rsidRPr="00BE6358">
              <w:t>2024</w:t>
            </w:r>
          </w:p>
        </w:tc>
      </w:tr>
    </w:tbl>
    <w:bookmarkEnd w:id="458"/>
    <w:p w14:paraId="788D3FBD" w14:textId="77777777" w:rsidR="007F6DFB" w:rsidRPr="001E4D45" w:rsidRDefault="007F6DFB" w:rsidP="005946B7">
      <w:pPr>
        <w:pStyle w:val="rdo0"/>
      </w:pPr>
      <w:r w:rsidRPr="001E4D45">
        <w:t xml:space="preserve">Źródło: opracowanie </w:t>
      </w:r>
      <w:r>
        <w:t>własne</w:t>
      </w:r>
    </w:p>
    <w:p w14:paraId="571DAA77" w14:textId="221ED02A" w:rsidR="00D52DD2" w:rsidRDefault="00D52DD2" w:rsidP="0074107F">
      <w:pPr>
        <w:textAlignment w:val="baseline"/>
        <w:rPr>
          <w:rFonts w:eastAsia="Times New Roman" w:cs="Calibri"/>
          <w:lang w:eastAsia="pl-PL"/>
        </w:rPr>
      </w:pPr>
      <w:r w:rsidRPr="00D52DD2">
        <w:rPr>
          <w:rFonts w:eastAsia="Times New Roman" w:cs="Calibri"/>
          <w:lang w:eastAsia="pl-PL"/>
        </w:rPr>
        <w:t xml:space="preserve">W obszarze dorzecza </w:t>
      </w:r>
      <w:r>
        <w:rPr>
          <w:rFonts w:eastAsia="Times New Roman" w:cs="Calibri"/>
          <w:lang w:eastAsia="pl-PL"/>
        </w:rPr>
        <w:t>Niemna</w:t>
      </w:r>
      <w:r w:rsidRPr="00D52DD2">
        <w:rPr>
          <w:rFonts w:eastAsia="Times New Roman" w:cs="Calibri"/>
          <w:lang w:eastAsia="pl-PL"/>
        </w:rPr>
        <w:t xml:space="preserve"> działania dotyczące dodatkowych przeglądów pozwoleń wodnoprawnych przypisano wyłącznie w zestawie działań jcwp RW do 2 jcwp.</w:t>
      </w:r>
    </w:p>
    <w:p w14:paraId="555B449B" w14:textId="2B8CE443" w:rsidR="0074107F" w:rsidRPr="00544887" w:rsidRDefault="0074107F" w:rsidP="0074107F">
      <w:pPr>
        <w:textAlignment w:val="baseline"/>
        <w:rPr>
          <w:rFonts w:ascii="Segoe UI" w:eastAsia="Times New Roman" w:hAnsi="Segoe UI" w:cs="Segoe UI"/>
          <w:sz w:val="18"/>
          <w:szCs w:val="18"/>
          <w:lang w:eastAsia="pl-PL"/>
        </w:rPr>
      </w:pPr>
      <w:r w:rsidRPr="00544887">
        <w:rPr>
          <w:rFonts w:eastAsia="Times New Roman" w:cs="Calibri"/>
          <w:lang w:eastAsia="pl-PL"/>
        </w:rPr>
        <w:t xml:space="preserve">Zgodnie z art. 325 ust. 4-6 </w:t>
      </w:r>
      <w:r w:rsidR="00F008A2">
        <w:rPr>
          <w:rFonts w:eastAsia="Times New Roman" w:cs="Calibri"/>
          <w:lang w:eastAsia="pl-PL"/>
        </w:rPr>
        <w:t>ustawy</w:t>
      </w:r>
      <w:r w:rsidRPr="00544887">
        <w:rPr>
          <w:rFonts w:eastAsia="Times New Roman" w:cs="Calibri"/>
          <w:lang w:eastAsia="pl-PL"/>
        </w:rPr>
        <w:t xml:space="preserve"> pr.w. minister właściwy do spraw gospodarki wodnej informuje organy właściwe w sprawach pozwoleń wodnoprawnych o konieczności dokonania dodatkowego przeglądu udzielonych pozwoleń wodnoprawnych, wskazując przyczyny zagrożeń osiągnięcia celów środowiskowych, o których mowa w ust. 1 pkt 1.</w:t>
      </w:r>
      <w:r w:rsidR="00F54447">
        <w:rPr>
          <w:rFonts w:eastAsia="Times New Roman" w:cs="Calibri"/>
          <w:lang w:eastAsia="pl-PL"/>
        </w:rPr>
        <w:t xml:space="preserve"> ustawy</w:t>
      </w:r>
      <w:r w:rsidRPr="00544887">
        <w:rPr>
          <w:rFonts w:eastAsia="Times New Roman" w:cs="Calibri"/>
          <w:lang w:eastAsia="pl-PL"/>
        </w:rPr>
        <w:t> pr.w.</w:t>
      </w:r>
      <w:r w:rsidR="008F29F6">
        <w:rPr>
          <w:rFonts w:eastAsia="Times New Roman" w:cs="Calibri"/>
          <w:lang w:eastAsia="pl-PL"/>
        </w:rPr>
        <w:t xml:space="preserve"> </w:t>
      </w:r>
      <w:r w:rsidRPr="00544887">
        <w:rPr>
          <w:rFonts w:eastAsia="Times New Roman" w:cs="Calibri"/>
          <w:lang w:eastAsia="pl-PL"/>
        </w:rPr>
        <w:t>Organy właściwe w sprawach pozwoleń wodnoprawnych przekazują ministrowi właściwemu do spraw gospodarki wodnej wyniki przeglądu pozwoleń wodnoprawnych, o którym mowa w ust. 1 pkt 2</w:t>
      </w:r>
      <w:r w:rsidR="00736669">
        <w:rPr>
          <w:rFonts w:eastAsia="Times New Roman" w:cs="Calibri"/>
          <w:lang w:eastAsia="pl-PL"/>
        </w:rPr>
        <w:t xml:space="preserve"> ustawy</w:t>
      </w:r>
      <w:r w:rsidRPr="00544887">
        <w:rPr>
          <w:rFonts w:eastAsia="Times New Roman" w:cs="Calibri"/>
          <w:lang w:eastAsia="pl-PL"/>
        </w:rPr>
        <w:t> pr.w., w terminie 6 miesięcy od dnia przekazania informacji, o której mowa w ust. 4, wskazując pozwolenia wodnoprawne, które powinny zostać cofnięte lub ograniczone w celu zapobieżenia zagrożeniu osiągnięcia celów środowiskowych.  </w:t>
      </w:r>
    </w:p>
    <w:p w14:paraId="2963D70F" w14:textId="734EFF58" w:rsidR="0074107F" w:rsidRPr="00544887" w:rsidRDefault="0074107F" w:rsidP="0074107F">
      <w:pPr>
        <w:textAlignment w:val="baseline"/>
        <w:rPr>
          <w:rFonts w:ascii="Segoe UI" w:eastAsia="Times New Roman" w:hAnsi="Segoe UI" w:cs="Segoe UI"/>
          <w:sz w:val="18"/>
          <w:szCs w:val="18"/>
          <w:lang w:eastAsia="pl-PL"/>
        </w:rPr>
      </w:pPr>
      <w:r w:rsidRPr="00544887">
        <w:rPr>
          <w:rFonts w:eastAsia="Times New Roman" w:cs="Calibri"/>
          <w:lang w:eastAsia="pl-PL"/>
        </w:rPr>
        <w:t>Przyjęta w lipcu 2017 r. ustawa pr.w.</w:t>
      </w:r>
      <w:r w:rsidR="008F29F6">
        <w:rPr>
          <w:rFonts w:eastAsia="Times New Roman" w:cs="Calibri"/>
          <w:lang w:eastAsia="pl-PL"/>
        </w:rPr>
        <w:t xml:space="preserve"> </w:t>
      </w:r>
      <w:r w:rsidRPr="00544887">
        <w:rPr>
          <w:rFonts w:eastAsia="Times New Roman" w:cs="Calibri"/>
          <w:lang w:eastAsia="pl-PL"/>
        </w:rPr>
        <w:t>wprowadziła zmiany w zakresie kompetencji jednostek odpowiedzialnych za wykonywanie analizy przyczyn zagrożeń nieosiągnięcia celów środowiskowych oraz przeglądów pozwoleń wodnoprawnych. Ze względu na krótki czas na skorzystanie z możliwości, jakie daje art. 325</w:t>
      </w:r>
      <w:r w:rsidR="00736669">
        <w:rPr>
          <w:rFonts w:eastAsia="Times New Roman" w:cs="Calibri"/>
          <w:lang w:eastAsia="pl-PL"/>
        </w:rPr>
        <w:t xml:space="preserve"> ustawy</w:t>
      </w:r>
      <w:r w:rsidRPr="00544887">
        <w:rPr>
          <w:rFonts w:eastAsia="Times New Roman" w:cs="Calibri"/>
          <w:lang w:eastAsia="pl-PL"/>
        </w:rPr>
        <w:t> pr.w.,</w:t>
      </w:r>
      <w:r w:rsidR="008F29F6">
        <w:rPr>
          <w:rFonts w:eastAsia="Times New Roman" w:cs="Calibri"/>
          <w:lang w:eastAsia="pl-PL"/>
        </w:rPr>
        <w:t xml:space="preserve"> </w:t>
      </w:r>
      <w:r w:rsidRPr="00544887">
        <w:rPr>
          <w:rFonts w:eastAsia="Times New Roman" w:cs="Calibri"/>
          <w:lang w:eastAsia="pl-PL"/>
        </w:rPr>
        <w:t>analiza przyczyn tych zagrożeń została wykonana w ramach pracy </w:t>
      </w:r>
      <w:r w:rsidRPr="00544887">
        <w:rPr>
          <w:rFonts w:eastAsia="Times New Roman" w:cs="Calibri"/>
          <w:i/>
          <w:iCs/>
          <w:lang w:eastAsia="pl-PL"/>
        </w:rPr>
        <w:t>Analiza znaczących oddziaływań - jcwp (…)</w:t>
      </w:r>
      <w:r w:rsidRPr="00544887">
        <w:rPr>
          <w:rFonts w:eastAsia="Times New Roman" w:cs="Calibri"/>
          <w:lang w:eastAsia="pl-PL"/>
        </w:rPr>
        <w:t>, a dodatkowe przeglądy pozwoleń zostały wskazane w zestawie działań IIaPGW. </w:t>
      </w:r>
    </w:p>
    <w:p w14:paraId="7CA4304F" w14:textId="35999B61" w:rsidR="003311C7" w:rsidRPr="00544887" w:rsidRDefault="0074107F" w:rsidP="003311C7">
      <w:r w:rsidRPr="00544887">
        <w:rPr>
          <w:rFonts w:eastAsia="Times New Roman" w:cs="Calibri"/>
          <w:lang w:eastAsia="pl-PL"/>
        </w:rPr>
        <w:t>Programy monitoringu aktualizowane są w cyklach sześcioletnich zgodnych z cyklami planistycznymi planów gospodarowania wodami w wyniku czego w każdym cyklu  obowiązującą jest sieć monitoringu zaprojektowana odpowiednio do zidentyfikowanych presji znaczących. Ostatnia aktualizacja sieci monitoringu przeprowadzona została na potrzeby obecnego cyklu planistycznego tj. 2022-2027. Szczegółowe informacje dotyczące sieci monitoringu 2022-2027 przedstawia rozdział 5 IIaPGW.</w:t>
      </w:r>
      <w:bookmarkEnd w:id="456"/>
    </w:p>
    <w:p w14:paraId="4DA81B39" w14:textId="77777777" w:rsidR="000F4FF4" w:rsidRDefault="000F4FF4">
      <w:pPr>
        <w:spacing w:before="0" w:after="0"/>
        <w:jc w:val="left"/>
        <w:rPr>
          <w:rFonts w:asciiTheme="minorHAnsi" w:hAnsiTheme="minorHAnsi" w:cstheme="minorHAnsi"/>
          <w:b/>
          <w:color w:val="003399"/>
          <w:sz w:val="28"/>
        </w:rPr>
      </w:pPr>
      <w:bookmarkStart w:id="459" w:name="_Toc66035632"/>
      <w:bookmarkStart w:id="460" w:name="_Toc67650031"/>
      <w:r>
        <w:br w:type="page"/>
      </w:r>
    </w:p>
    <w:p w14:paraId="6D17FE6E" w14:textId="18674AAA" w:rsidR="004F48CF" w:rsidRPr="00544887" w:rsidRDefault="004F48CF" w:rsidP="0001749C">
      <w:pPr>
        <w:pStyle w:val="Nagwek2"/>
      </w:pPr>
      <w:r w:rsidRPr="00544887">
        <w:lastRenderedPageBreak/>
        <w:t>Informacje o sposobie prowadzenia działań polegających na</w:t>
      </w:r>
      <w:r w:rsidR="00DF144B">
        <w:t> </w:t>
      </w:r>
      <w:r w:rsidRPr="00544887">
        <w:t>utrzymywaniu wód</w:t>
      </w:r>
      <w:bookmarkEnd w:id="459"/>
      <w:bookmarkEnd w:id="460"/>
    </w:p>
    <w:p w14:paraId="34EA4776" w14:textId="77777777" w:rsidR="00CF7629" w:rsidRPr="00544887" w:rsidRDefault="00CF7629" w:rsidP="00415823">
      <w:pPr>
        <w:suppressAutoHyphens/>
        <w:rPr>
          <w:rFonts w:asciiTheme="minorHAnsi" w:hAnsiTheme="minorHAnsi" w:cstheme="minorHAnsi"/>
        </w:rPr>
      </w:pPr>
      <w:bookmarkStart w:id="461" w:name="_Toc56897964"/>
      <w:bookmarkStart w:id="462" w:name="_Toc57733489"/>
      <w:bookmarkStart w:id="463" w:name="_Toc58893042"/>
      <w:bookmarkStart w:id="464" w:name="_Toc61969393"/>
      <w:r w:rsidRPr="00544887">
        <w:rPr>
          <w:rFonts w:asciiTheme="minorHAnsi" w:hAnsiTheme="minorHAnsi" w:cstheme="minorHAnsi"/>
          <w:bCs/>
        </w:rPr>
        <w:t xml:space="preserve">Zgodnie z art. 318 ust. 1 pkt 15 ustawy pr.w. oraz §2 ust. 1 pkt 21 r.p.g.w. w planie gospodarowania wodami powinny się znaleźć </w:t>
      </w:r>
      <w:r w:rsidRPr="00544887">
        <w:rPr>
          <w:rFonts w:asciiTheme="minorHAnsi" w:hAnsiTheme="minorHAnsi" w:cstheme="minorHAnsi"/>
        </w:rPr>
        <w:t>informacje o sposobie prowadzenia działań polegających na utrzymywaniu wód, uwzględniających cele środowiskowe określone w art. 56, art. 57, art. 59 oraz w art. 61 ustawy pr.w.</w:t>
      </w:r>
    </w:p>
    <w:p w14:paraId="1AC44CBE" w14:textId="5E88881D" w:rsidR="00CF7629" w:rsidRPr="00544887" w:rsidRDefault="00CF7629" w:rsidP="00415823">
      <w:pPr>
        <w:suppressAutoHyphens/>
        <w:rPr>
          <w:rFonts w:asciiTheme="minorHAnsi" w:hAnsiTheme="minorHAnsi" w:cstheme="minorHAnsi"/>
        </w:rPr>
      </w:pPr>
      <w:r w:rsidRPr="00544887">
        <w:rPr>
          <w:rFonts w:asciiTheme="minorHAnsi" w:hAnsiTheme="minorHAnsi" w:cstheme="minorHAnsi"/>
        </w:rPr>
        <w:t>Ustawa pr.w. art. 226 ust. 1 wskazuje, że właściciel wód zobowiązany jest do utrzymania wód z</w:t>
      </w:r>
      <w:r w:rsidR="00F66A46">
        <w:rPr>
          <w:rFonts w:asciiTheme="minorHAnsi" w:hAnsiTheme="minorHAnsi" w:cstheme="minorHAnsi"/>
        </w:rPr>
        <w:t> </w:t>
      </w:r>
      <w:r w:rsidRPr="00544887">
        <w:rPr>
          <w:rFonts w:asciiTheme="minorHAnsi" w:hAnsiTheme="minorHAnsi" w:cstheme="minorHAnsi"/>
        </w:rPr>
        <w:t>uwzględnieniem konieczności osiągnięcia celów środowiskowych, o których mowa w art. 56, art. 57, art. 59 oraz w art. 61. Utrzymywanie wód publicznych obejmuje działania:</w:t>
      </w:r>
    </w:p>
    <w:p w14:paraId="77C0CFF4" w14:textId="77777777" w:rsidR="00CF7629" w:rsidRPr="00544887" w:rsidRDefault="00CF7629" w:rsidP="00415823">
      <w:pPr>
        <w:pStyle w:val="Numerowanie"/>
        <w:numPr>
          <w:ilvl w:val="0"/>
          <w:numId w:val="34"/>
        </w:numPr>
      </w:pPr>
      <w:r w:rsidRPr="00544887">
        <w:t>wynikające z PUW;</w:t>
      </w:r>
    </w:p>
    <w:p w14:paraId="3AF6AB4E" w14:textId="77777777" w:rsidR="00CF7629" w:rsidRPr="00544887" w:rsidRDefault="00CF7629" w:rsidP="00415823">
      <w:pPr>
        <w:pStyle w:val="Numerowanie"/>
        <w:numPr>
          <w:ilvl w:val="0"/>
          <w:numId w:val="34"/>
        </w:numPr>
      </w:pPr>
      <w:r w:rsidRPr="00544887">
        <w:t>niewynikające z PUW, jeżeli nie wywierają one istotnego wpływu na osiągnięcie celów środowiskowych, o których mowa w art. 56, art. 57, art. 59 oraz w art. 61 ustawy pr.w.;</w:t>
      </w:r>
    </w:p>
    <w:p w14:paraId="2416A189" w14:textId="77777777" w:rsidR="00CF7629" w:rsidRPr="00544887" w:rsidRDefault="00CF7629" w:rsidP="00415823">
      <w:pPr>
        <w:pStyle w:val="Numerowanie"/>
        <w:numPr>
          <w:ilvl w:val="0"/>
          <w:numId w:val="34"/>
        </w:numPr>
      </w:pPr>
      <w:r w:rsidRPr="00544887">
        <w:t>niewynikające z PUW, jeżeli zachodzi pilna i uzasadniona konieczność realizacji tych działań z uwagi na zapewnienie ochrony przed powodzią lub suszą oraz w związku z koniecznością usunięcia skutków powodzi lub suszy.</w:t>
      </w:r>
    </w:p>
    <w:p w14:paraId="133FC237" w14:textId="3C885BCF" w:rsidR="00CF7629" w:rsidRPr="00544887" w:rsidRDefault="00CF7629" w:rsidP="00415823">
      <w:pPr>
        <w:suppressAutoHyphens/>
        <w:rPr>
          <w:rFonts w:asciiTheme="minorHAnsi" w:hAnsiTheme="minorHAnsi" w:cstheme="minorHAnsi"/>
        </w:rPr>
      </w:pPr>
      <w:r w:rsidRPr="00544887">
        <w:rPr>
          <w:rFonts w:asciiTheme="minorHAnsi" w:hAnsiTheme="minorHAnsi" w:cstheme="minorHAnsi"/>
        </w:rPr>
        <w:t xml:space="preserve">Zgodnie z art. 227 ust. 3 </w:t>
      </w:r>
      <w:r w:rsidR="00B66C55">
        <w:rPr>
          <w:rFonts w:asciiTheme="minorHAnsi" w:hAnsiTheme="minorHAnsi" w:cstheme="minorHAnsi"/>
        </w:rPr>
        <w:t xml:space="preserve">ustawy </w:t>
      </w:r>
      <w:r w:rsidRPr="00544887">
        <w:rPr>
          <w:rFonts w:asciiTheme="minorHAnsi" w:hAnsiTheme="minorHAnsi" w:cstheme="minorHAnsi"/>
        </w:rPr>
        <w:t>pr.w. utrzymywanie wód, o których mowa w ust. 1, realizowane jest przez: utrzymywanie publicznych śródlądowych wód powierzchniowych oraz morskich wód wewnętrznych polega także na zachowaniu stanu dna lub brzegów oraz na remoncie lub konserwacji istniejących budowli regulacyjnych.</w:t>
      </w:r>
    </w:p>
    <w:p w14:paraId="100A695D" w14:textId="77777777" w:rsidR="00CF7629" w:rsidRPr="00544887" w:rsidRDefault="00CF7629" w:rsidP="00415823">
      <w:pPr>
        <w:suppressAutoHyphens/>
        <w:rPr>
          <w:rFonts w:asciiTheme="minorHAnsi" w:hAnsiTheme="minorHAnsi" w:cstheme="minorHAnsi"/>
        </w:rPr>
      </w:pPr>
      <w:r w:rsidRPr="00544887">
        <w:rPr>
          <w:rFonts w:asciiTheme="minorHAnsi" w:hAnsiTheme="minorHAnsi" w:cstheme="minorHAnsi"/>
        </w:rPr>
        <w:t>Utrzymywanie wód ma na celu zapewnienie:</w:t>
      </w:r>
    </w:p>
    <w:p w14:paraId="7A78BCCB" w14:textId="77777777" w:rsidR="00CF7629" w:rsidRPr="00544887" w:rsidRDefault="00CF7629" w:rsidP="00415823">
      <w:pPr>
        <w:pStyle w:val="Numerowanie"/>
        <w:numPr>
          <w:ilvl w:val="0"/>
          <w:numId w:val="35"/>
        </w:numPr>
      </w:pPr>
      <w:r w:rsidRPr="00544887">
        <w:t>ochrony przed powodzią lub usuwania skutków powodzi;</w:t>
      </w:r>
    </w:p>
    <w:p w14:paraId="04EFB7CD" w14:textId="77777777" w:rsidR="00CF7629" w:rsidRPr="00544887" w:rsidRDefault="00CF7629" w:rsidP="00415823">
      <w:pPr>
        <w:pStyle w:val="Numerowanie"/>
        <w:numPr>
          <w:ilvl w:val="0"/>
          <w:numId w:val="35"/>
        </w:numPr>
      </w:pPr>
      <w:r w:rsidRPr="00544887">
        <w:t>spływu lodu oraz przeciwdziałania powstawaniu niekorzystnych zjawisk lodowych;</w:t>
      </w:r>
    </w:p>
    <w:p w14:paraId="7B6AF748" w14:textId="77777777" w:rsidR="00CF7629" w:rsidRPr="00544887" w:rsidRDefault="00CF7629" w:rsidP="00415823">
      <w:pPr>
        <w:pStyle w:val="Numerowanie"/>
      </w:pPr>
      <w:r w:rsidRPr="00544887">
        <w:t>warunków umożliwiających korzystanie z wód, w tym utrzymywania zwierciadła wody na poziomie umożliwiającym funkcjonowanie urządzeń wodnych, obiektów mostowych, rurociągów, linii energetycznych, linii telekomunikacyjnych oraz innych urządzeń;</w:t>
      </w:r>
    </w:p>
    <w:p w14:paraId="519D6DC1" w14:textId="77777777" w:rsidR="00CF7629" w:rsidRPr="00544887" w:rsidRDefault="00CF7629" w:rsidP="00415823">
      <w:pPr>
        <w:pStyle w:val="Numerowanie"/>
      </w:pPr>
      <w:r w:rsidRPr="00544887">
        <w:t>warunków eksploatacyjnych śródlądowych dróg wodnych określonych w przepisach wydanych na podstawie art. 42 ust. 4 ustawy z dnia 21 grudnia 2000 r. o żegludze śródlądowej;</w:t>
      </w:r>
    </w:p>
    <w:p w14:paraId="1F8874D5" w14:textId="7C979894" w:rsidR="00CF7629" w:rsidRPr="00544887" w:rsidRDefault="00CF7629" w:rsidP="00415823">
      <w:pPr>
        <w:pStyle w:val="Numerowanie"/>
      </w:pPr>
      <w:r w:rsidRPr="00544887">
        <w:t>działania urządzeń wodnych, w szczególności ich odpowiedniego stanu technicznego i</w:t>
      </w:r>
      <w:r w:rsidR="00F66A46">
        <w:t> </w:t>
      </w:r>
      <w:r w:rsidRPr="00544887">
        <w:t>funkcjonalnego;</w:t>
      </w:r>
    </w:p>
    <w:p w14:paraId="50F6E28C" w14:textId="13D56D21" w:rsidR="00CF7629" w:rsidRPr="00544887" w:rsidRDefault="00CF7629" w:rsidP="00415823">
      <w:pPr>
        <w:suppressAutoHyphens/>
        <w:rPr>
          <w:rFonts w:asciiTheme="minorHAnsi" w:hAnsiTheme="minorHAnsi" w:cstheme="minorHAnsi"/>
        </w:rPr>
      </w:pPr>
      <w:r w:rsidRPr="00544887">
        <w:rPr>
          <w:rFonts w:asciiTheme="minorHAnsi" w:hAnsiTheme="minorHAnsi" w:cstheme="minorHAnsi"/>
        </w:rPr>
        <w:t>i nie powinno uniemożliwić osiągnięcia celów środowiskowych określonych w art. 56, art. 57, art. 59 oraz w art. 61, przy uwzględnieniu dopuszczalności nieosiągnięcia celów środowiskowych, o której mowa w art. 66</w:t>
      </w:r>
      <w:r w:rsidR="00B66C55">
        <w:rPr>
          <w:rFonts w:asciiTheme="minorHAnsi" w:hAnsiTheme="minorHAnsi" w:cstheme="minorHAnsi"/>
        </w:rPr>
        <w:t xml:space="preserve"> ustawy</w:t>
      </w:r>
      <w:r w:rsidRPr="00544887">
        <w:rPr>
          <w:rFonts w:asciiTheme="minorHAnsi" w:hAnsiTheme="minorHAnsi" w:cstheme="minorHAnsi"/>
        </w:rPr>
        <w:t xml:space="preserve"> pr.w.</w:t>
      </w:r>
    </w:p>
    <w:p w14:paraId="2A5E0687" w14:textId="050B98AD" w:rsidR="00CF7629" w:rsidRPr="00544887" w:rsidRDefault="00CF7629" w:rsidP="00415823">
      <w:pPr>
        <w:suppressAutoHyphens/>
        <w:rPr>
          <w:rFonts w:asciiTheme="minorHAnsi" w:hAnsiTheme="minorHAnsi" w:cstheme="minorHAnsi"/>
        </w:rPr>
      </w:pPr>
      <w:r w:rsidRPr="00544887">
        <w:rPr>
          <w:rFonts w:asciiTheme="minorHAnsi" w:hAnsiTheme="minorHAnsi" w:cstheme="minorHAnsi"/>
        </w:rPr>
        <w:t xml:space="preserve">Zgodnie z art. art. 227 ust. 2 </w:t>
      </w:r>
      <w:r w:rsidR="00B66C55">
        <w:rPr>
          <w:rFonts w:asciiTheme="minorHAnsi" w:hAnsiTheme="minorHAnsi" w:cstheme="minorHAnsi"/>
        </w:rPr>
        <w:t xml:space="preserve">ustawy </w:t>
      </w:r>
      <w:r w:rsidRPr="00544887">
        <w:rPr>
          <w:rFonts w:asciiTheme="minorHAnsi" w:hAnsiTheme="minorHAnsi" w:cstheme="minorHAnsi"/>
        </w:rPr>
        <w:t>pr.w. utrzymywanie wód realizowane jest przez:</w:t>
      </w:r>
    </w:p>
    <w:p w14:paraId="742D3192" w14:textId="77777777" w:rsidR="00CF7629" w:rsidRPr="00544887" w:rsidRDefault="00CF7629" w:rsidP="00415823">
      <w:pPr>
        <w:pStyle w:val="Numerowanie"/>
        <w:numPr>
          <w:ilvl w:val="0"/>
          <w:numId w:val="36"/>
        </w:numPr>
      </w:pPr>
      <w:r w:rsidRPr="00544887">
        <w:t>wykaszanie roślin z dna oraz brzegów śródlądowych wód powierzchniowych;</w:t>
      </w:r>
    </w:p>
    <w:p w14:paraId="04D3A7A7" w14:textId="77777777" w:rsidR="00CF7629" w:rsidRPr="00544887" w:rsidRDefault="00CF7629" w:rsidP="00415823">
      <w:pPr>
        <w:pStyle w:val="Numerowanie"/>
        <w:numPr>
          <w:ilvl w:val="0"/>
          <w:numId w:val="36"/>
        </w:numPr>
      </w:pPr>
      <w:r w:rsidRPr="00544887">
        <w:t>usuwanie roślin pływających i korzeniących się w dnie śródlądowych wód powierzchniowych;</w:t>
      </w:r>
    </w:p>
    <w:p w14:paraId="46D35DA7" w14:textId="77777777" w:rsidR="00CF7629" w:rsidRPr="00544887" w:rsidRDefault="00CF7629" w:rsidP="00415823">
      <w:pPr>
        <w:pStyle w:val="Numerowanie"/>
        <w:numPr>
          <w:ilvl w:val="0"/>
          <w:numId w:val="36"/>
        </w:numPr>
      </w:pPr>
      <w:r w:rsidRPr="00544887">
        <w:t>usuwanie drzew i krzewów porastających dno oraz brzegi śródlądowych wód powierzchniowych;</w:t>
      </w:r>
    </w:p>
    <w:p w14:paraId="35BC9B0C" w14:textId="77777777" w:rsidR="00CF7629" w:rsidRPr="00544887" w:rsidRDefault="00CF7629" w:rsidP="00415823">
      <w:pPr>
        <w:pStyle w:val="Numerowanie"/>
        <w:numPr>
          <w:ilvl w:val="0"/>
          <w:numId w:val="36"/>
        </w:numPr>
      </w:pPr>
      <w:r w:rsidRPr="00544887">
        <w:t>usuwanie ze śródlądowych wód powierzchniowych przeszkód naturalnych oraz wynikających z działalności człowieka;</w:t>
      </w:r>
    </w:p>
    <w:p w14:paraId="1F94EADC" w14:textId="77777777" w:rsidR="00CF7629" w:rsidRPr="00544887" w:rsidRDefault="00CF7629" w:rsidP="00415823">
      <w:pPr>
        <w:pStyle w:val="Numerowanie"/>
        <w:numPr>
          <w:ilvl w:val="0"/>
          <w:numId w:val="36"/>
        </w:numPr>
      </w:pPr>
      <w:r w:rsidRPr="00544887">
        <w:lastRenderedPageBreak/>
        <w:t>zasypywanie wyrw w brzegach i dnie śródlądowych wód powierzchniowych oraz ich zabudowę biologiczną;</w:t>
      </w:r>
    </w:p>
    <w:p w14:paraId="2F02C90C" w14:textId="77777777" w:rsidR="00CF7629" w:rsidRPr="00544887" w:rsidRDefault="00CF7629" w:rsidP="00415823">
      <w:pPr>
        <w:pStyle w:val="Numerowanie"/>
        <w:numPr>
          <w:ilvl w:val="0"/>
          <w:numId w:val="36"/>
        </w:numPr>
      </w:pPr>
      <w:r w:rsidRPr="00544887">
        <w:t>udrażnianie śródlądowych wód powierzchniowych przez usuwanie zatorów utrudniających swobodny przepływ wód oraz usuwanie namułów i rumoszu;</w:t>
      </w:r>
    </w:p>
    <w:p w14:paraId="18E7A402" w14:textId="77777777" w:rsidR="00CF7629" w:rsidRPr="00544887" w:rsidRDefault="00CF7629" w:rsidP="00415823">
      <w:pPr>
        <w:pStyle w:val="Numerowanie"/>
        <w:numPr>
          <w:ilvl w:val="0"/>
          <w:numId w:val="36"/>
        </w:numPr>
      </w:pPr>
      <w:r w:rsidRPr="00544887">
        <w:t>remont lub konserwację stanowiących własność właściciela wód:</w:t>
      </w:r>
    </w:p>
    <w:p w14:paraId="098BA19E" w14:textId="77777777" w:rsidR="00CF7629" w:rsidRPr="00544887" w:rsidRDefault="00CF7629" w:rsidP="00415823">
      <w:pPr>
        <w:pStyle w:val="Akapitzlist"/>
      </w:pPr>
      <w:r w:rsidRPr="00544887">
        <w:t>ubezpieczeń w obrębie urządzeń wodnych,</w:t>
      </w:r>
    </w:p>
    <w:p w14:paraId="4CC3E96A" w14:textId="77777777" w:rsidR="00CF7629" w:rsidRPr="00544887" w:rsidRDefault="00CF7629" w:rsidP="00415823">
      <w:pPr>
        <w:pStyle w:val="Akapitzlist"/>
      </w:pPr>
      <w:r w:rsidRPr="00544887">
        <w:t>budowli regulacyjnych;</w:t>
      </w:r>
    </w:p>
    <w:p w14:paraId="12DE5822" w14:textId="77777777" w:rsidR="00CF7629" w:rsidRPr="00544887" w:rsidRDefault="00CF7629" w:rsidP="00415823">
      <w:pPr>
        <w:pStyle w:val="Numerowanie"/>
        <w:numPr>
          <w:ilvl w:val="0"/>
          <w:numId w:val="36"/>
        </w:numPr>
      </w:pPr>
      <w:r w:rsidRPr="00544887">
        <w:t>rozbiórkę lub modyfikację tam bobrowych oraz zasypywanie nor bobrów lub nor innych zwierząt w brzegach śródlądowych wód powierzchniowych.</w:t>
      </w:r>
    </w:p>
    <w:p w14:paraId="76E7D4E8" w14:textId="2163AC21" w:rsidR="00CF7629" w:rsidRPr="00544887" w:rsidRDefault="00CF7629" w:rsidP="00415823">
      <w:pPr>
        <w:shd w:val="clear" w:color="auto" w:fill="FFFFFF"/>
        <w:suppressAutoHyphens/>
        <w:rPr>
          <w:rFonts w:asciiTheme="minorHAnsi" w:hAnsiTheme="minorHAnsi" w:cstheme="minorHAnsi"/>
          <w:color w:val="222222"/>
        </w:rPr>
      </w:pPr>
      <w:r w:rsidRPr="00544887">
        <w:rPr>
          <w:rFonts w:asciiTheme="minorHAnsi" w:hAnsiTheme="minorHAnsi" w:cstheme="minorHAnsi"/>
          <w:color w:val="222222"/>
        </w:rPr>
        <w:t xml:space="preserve">Aspekt sposobu prowadzenia prac utrzymaniowych stanowi jeden z elementów, w którym widoczne są zmiany wynikające z ustawy pr.w. Ustawa pr.w. nie zmieniła brzmienia przepisów dotyczących celów utrzymania wód oraz kategorii prac utrzymaniowych. Jednakże od dnia 1 stycznia 2018 r. zasadniczej zmianie uległa organizacja jednostek odpowiedzialnych za utrzymanie wód. </w:t>
      </w:r>
      <w:r w:rsidR="00F42CB2">
        <w:rPr>
          <w:rFonts w:asciiTheme="minorHAnsi" w:hAnsiTheme="minorHAnsi" w:cstheme="minorHAnsi"/>
          <w:color w:val="222222"/>
        </w:rPr>
        <w:t>PGW</w:t>
      </w:r>
      <w:r w:rsidR="00F76190">
        <w:rPr>
          <w:rFonts w:asciiTheme="minorHAnsi" w:hAnsiTheme="minorHAnsi" w:cstheme="minorHAnsi"/>
          <w:color w:val="222222"/>
        </w:rPr>
        <w:t> </w:t>
      </w:r>
      <w:r w:rsidR="00F42CB2">
        <w:rPr>
          <w:rFonts w:asciiTheme="minorHAnsi" w:hAnsiTheme="minorHAnsi" w:cstheme="minorHAnsi"/>
          <w:color w:val="222222"/>
        </w:rPr>
        <w:t>WP</w:t>
      </w:r>
      <w:r w:rsidRPr="00544887">
        <w:rPr>
          <w:rFonts w:asciiTheme="minorHAnsi" w:hAnsiTheme="minorHAnsi" w:cstheme="minorHAnsi"/>
          <w:color w:val="222222"/>
        </w:rPr>
        <w:t xml:space="preserve">, na podstawie ustawy pr.w. weszło w prawa i obowiązki WZMiUW. Artykuł 240 ust. 4 pkt. 8 </w:t>
      </w:r>
      <w:r w:rsidR="007704B9">
        <w:rPr>
          <w:rFonts w:asciiTheme="minorHAnsi" w:hAnsiTheme="minorHAnsi" w:cstheme="minorHAnsi"/>
          <w:color w:val="222222"/>
        </w:rPr>
        <w:t>ustawy</w:t>
      </w:r>
      <w:r w:rsidRPr="00544887">
        <w:rPr>
          <w:rFonts w:asciiTheme="minorHAnsi" w:hAnsiTheme="minorHAnsi" w:cstheme="minorHAnsi"/>
          <w:color w:val="222222"/>
        </w:rPr>
        <w:t xml:space="preserve"> pr.w. stanowi, że ZZ WP </w:t>
      </w:r>
      <w:r w:rsidRPr="00544887">
        <w:rPr>
          <w:rFonts w:asciiTheme="minorHAnsi" w:hAnsiTheme="minorHAnsi" w:cstheme="minorHAnsi"/>
          <w:i/>
          <w:iCs/>
          <w:color w:val="222222"/>
        </w:rPr>
        <w:t>realizują zadania związane z utrzymaniem wód i pozostałego mienia Skarbu Państwa związanego z gospodarką wodną, w tym obwałowań oraz obszaru międzywala</w:t>
      </w:r>
      <w:r w:rsidRPr="00544887">
        <w:rPr>
          <w:rFonts w:asciiTheme="minorHAnsi" w:hAnsiTheme="minorHAnsi" w:cstheme="minorHAnsi"/>
          <w:color w:val="222222"/>
        </w:rPr>
        <w:t>. Tak więc obecnie jednostkami odpowiedzialnymi za utrzymanie wód i wykonywanie prac utrzymaniowych są ZZ WP, w</w:t>
      </w:r>
      <w:r w:rsidR="00F66A46">
        <w:rPr>
          <w:rFonts w:asciiTheme="minorHAnsi" w:hAnsiTheme="minorHAnsi" w:cstheme="minorHAnsi"/>
          <w:color w:val="222222"/>
        </w:rPr>
        <w:t> </w:t>
      </w:r>
      <w:r w:rsidRPr="00544887">
        <w:rPr>
          <w:rFonts w:asciiTheme="minorHAnsi" w:hAnsiTheme="minorHAnsi" w:cstheme="minorHAnsi"/>
          <w:color w:val="222222"/>
        </w:rPr>
        <w:t xml:space="preserve">ramach właściwych RZGW WP, które </w:t>
      </w:r>
      <w:r w:rsidRPr="00544887">
        <w:rPr>
          <w:rFonts w:asciiTheme="minorHAnsi" w:hAnsiTheme="minorHAnsi" w:cstheme="minorHAnsi"/>
          <w:i/>
          <w:iCs/>
          <w:color w:val="222222"/>
        </w:rPr>
        <w:t>wykonują prawa właścicielskie Skarbu Państwa w stosunku do śródlądowych wód płynących oraz gruntów pokrytych tymi wodami</w:t>
      </w:r>
      <w:r w:rsidRPr="00544887">
        <w:rPr>
          <w:rFonts w:asciiTheme="minorHAnsi" w:hAnsiTheme="minorHAnsi" w:cstheme="minorHAnsi"/>
          <w:color w:val="222222"/>
        </w:rPr>
        <w:t xml:space="preserve"> (art. 240, ust. 3 pkt. 9 </w:t>
      </w:r>
      <w:r w:rsidR="007704B9">
        <w:rPr>
          <w:rFonts w:asciiTheme="minorHAnsi" w:hAnsiTheme="minorHAnsi" w:cstheme="minorHAnsi"/>
          <w:color w:val="222222"/>
        </w:rPr>
        <w:t>ustawy</w:t>
      </w:r>
      <w:r w:rsidRPr="00544887">
        <w:rPr>
          <w:rFonts w:asciiTheme="minorHAnsi" w:hAnsiTheme="minorHAnsi" w:cstheme="minorHAnsi"/>
          <w:color w:val="222222"/>
        </w:rPr>
        <w:t xml:space="preserve"> pr.w.). Zmiana ta miała na celu m. in. zwiększenie koordynacji działań z zakresu gospodarowania wodami oraz zapewnienie spójnego, kompleksowego zarządzania w gospodarce wodnej poprzez skupienie zadań w tym obszarze w jednej instytucji </w:t>
      </w:r>
      <w:r w:rsidR="002E3A3C">
        <w:rPr>
          <w:rFonts w:asciiTheme="minorHAnsi" w:hAnsiTheme="minorHAnsi" w:cstheme="minorHAnsi"/>
          <w:color w:val="222222"/>
        </w:rPr>
        <w:t>-</w:t>
      </w:r>
      <w:r w:rsidRPr="00544887">
        <w:rPr>
          <w:rFonts w:asciiTheme="minorHAnsi" w:hAnsiTheme="minorHAnsi" w:cstheme="minorHAnsi"/>
          <w:color w:val="222222"/>
        </w:rPr>
        <w:t xml:space="preserve"> </w:t>
      </w:r>
      <w:r w:rsidR="00F42CB2">
        <w:rPr>
          <w:rFonts w:asciiTheme="minorHAnsi" w:hAnsiTheme="minorHAnsi" w:cstheme="minorHAnsi"/>
          <w:color w:val="222222"/>
        </w:rPr>
        <w:t>PGW</w:t>
      </w:r>
      <w:r w:rsidR="00F76190">
        <w:rPr>
          <w:rFonts w:asciiTheme="minorHAnsi" w:hAnsiTheme="minorHAnsi" w:cstheme="minorHAnsi"/>
          <w:color w:val="222222"/>
        </w:rPr>
        <w:t> </w:t>
      </w:r>
      <w:r w:rsidR="00F42CB2">
        <w:rPr>
          <w:rFonts w:asciiTheme="minorHAnsi" w:hAnsiTheme="minorHAnsi" w:cstheme="minorHAnsi"/>
          <w:color w:val="222222"/>
        </w:rPr>
        <w:t>WP</w:t>
      </w:r>
      <w:r w:rsidRPr="00544887">
        <w:rPr>
          <w:rFonts w:asciiTheme="minorHAnsi" w:hAnsiTheme="minorHAnsi" w:cstheme="minorHAnsi"/>
          <w:color w:val="222222"/>
        </w:rPr>
        <w:t xml:space="preserve">. </w:t>
      </w:r>
    </w:p>
    <w:p w14:paraId="36DFD034" w14:textId="77777777" w:rsidR="00CF7629" w:rsidRPr="00544887" w:rsidRDefault="00CF7629" w:rsidP="00CF7629">
      <w:pPr>
        <w:shd w:val="clear" w:color="auto" w:fill="FFFFFF"/>
        <w:suppressAutoHyphens/>
        <w:rPr>
          <w:rFonts w:asciiTheme="minorHAnsi" w:hAnsiTheme="minorHAnsi" w:cstheme="minorHAnsi"/>
          <w:color w:val="222222"/>
        </w:rPr>
      </w:pPr>
      <w:r w:rsidRPr="00544887">
        <w:rPr>
          <w:rFonts w:asciiTheme="minorHAnsi" w:hAnsiTheme="minorHAnsi" w:cstheme="minorHAnsi"/>
        </w:rPr>
        <w:t xml:space="preserve">Podstawowym źródłem danych o sposobie prowadzenia działań w ramach pracach utrzymaniowych w cyklu planistycznym 2016-2021 są PUW, które zostały opracowane przez poszczególne RZGW WP dla obszarów przez nie administrowanych i </w:t>
      </w:r>
      <w:r w:rsidRPr="00544887">
        <w:t>przyjęte w formie aktów prawnych - rozporządzeń.</w:t>
      </w:r>
    </w:p>
    <w:p w14:paraId="4343218C" w14:textId="79AA1E08" w:rsidR="00CF7629" w:rsidRPr="00544887" w:rsidRDefault="00CF7629" w:rsidP="00F81C31">
      <w:pPr>
        <w:pStyle w:val="Nagwek3"/>
      </w:pPr>
      <w:bookmarkStart w:id="465" w:name="_Toc67650032"/>
      <w:r w:rsidRPr="00544887">
        <w:t>Działania wykonywane na poziomie obszaru dorzecza oraz regionu wodnego na podstawie PUW</w:t>
      </w:r>
      <w:bookmarkEnd w:id="465"/>
    </w:p>
    <w:p w14:paraId="016ADCB8" w14:textId="77777777" w:rsidR="00CF7629" w:rsidRPr="00544887" w:rsidRDefault="00CF7629" w:rsidP="00CF7629">
      <w:pPr>
        <w:rPr>
          <w:rFonts w:asciiTheme="minorHAnsi" w:hAnsiTheme="minorHAnsi" w:cstheme="minorHAnsi"/>
        </w:rPr>
      </w:pPr>
      <w:r w:rsidRPr="00544887">
        <w:rPr>
          <w:rFonts w:asciiTheme="minorHAnsi" w:hAnsiTheme="minorHAnsi" w:cstheme="minorHAnsi"/>
        </w:rPr>
        <w:t>Działania wykonywane na poziomie obszaru dorzecza oraz regionu wodnego zgodnie z PUW obejmują następujące kategorie:</w:t>
      </w:r>
    </w:p>
    <w:p w14:paraId="7BA21EAF" w14:textId="77777777" w:rsidR="00CF7629" w:rsidRPr="00544887" w:rsidRDefault="00CF7629" w:rsidP="002904B9">
      <w:pPr>
        <w:pStyle w:val="Numerowanie"/>
        <w:numPr>
          <w:ilvl w:val="0"/>
          <w:numId w:val="37"/>
        </w:numPr>
      </w:pPr>
      <w:r w:rsidRPr="00544887">
        <w:t>Wykaszanie roślin z dna oraz brzegów śródlądowych wód powierzchniowych - działanie ma na celu zwiększenie pojemności koryta oraz prędkości przepływu poprzez zmniejszenie współczynnika szorstkości dna i brzegów koryta.</w:t>
      </w:r>
    </w:p>
    <w:p w14:paraId="15802759" w14:textId="75C603AA" w:rsidR="00CF7629" w:rsidRPr="00544887" w:rsidRDefault="00CF7629" w:rsidP="002904B9">
      <w:pPr>
        <w:pStyle w:val="Numerowanie"/>
        <w:numPr>
          <w:ilvl w:val="0"/>
          <w:numId w:val="37"/>
        </w:numPr>
      </w:pPr>
      <w:r w:rsidRPr="00544887">
        <w:t>Usuwanie roślin pływających i korzeniących się w dnie śródlądowych wód powierzchniowych - podobnie jak poprzednie, to działanie ma na celu zwiększenie przepustowości koryta poprzez zwiększenie jego pojemności oraz zmniejszenie współczynnika szorstkości przepływu. Dodatkowo usuwanie roślin korzeniących się w dnie zapewni ochronę przed osadzaniem się namułów i</w:t>
      </w:r>
      <w:r w:rsidR="00F66A46">
        <w:t> </w:t>
      </w:r>
      <w:r w:rsidRPr="00544887">
        <w:t>rumoszu.</w:t>
      </w:r>
    </w:p>
    <w:p w14:paraId="70724570" w14:textId="32600B97" w:rsidR="00CF7629" w:rsidRPr="00544887" w:rsidRDefault="00CF7629" w:rsidP="002904B9">
      <w:pPr>
        <w:pStyle w:val="Numerowanie"/>
        <w:numPr>
          <w:ilvl w:val="0"/>
          <w:numId w:val="37"/>
        </w:numPr>
      </w:pPr>
      <w:r w:rsidRPr="00544887">
        <w:t xml:space="preserve">Usuwanie drzew i krzewów porastających dno oraz brzegi śródlądowych wód powierzchniowych - celem działania jest ułatwienie i przyspieszenie spływu wód wezbraniowych, a podczas wiosennych roztopów </w:t>
      </w:r>
      <w:r w:rsidR="002E3A3C">
        <w:t>-</w:t>
      </w:r>
      <w:r w:rsidRPr="00544887">
        <w:t xml:space="preserve"> spływu kry lodowej. Jest ono niezbędne szczególnie na obszarach, gdzie istnieje ryzyko </w:t>
      </w:r>
      <w:r w:rsidRPr="00544887">
        <w:lastRenderedPageBreak/>
        <w:t>wystąpienia powodzi. Działanie jest regulowane prawnie (ustawa o ochronie przyrody, ustawa Prawo wodne).</w:t>
      </w:r>
    </w:p>
    <w:p w14:paraId="6ADEDE29" w14:textId="10C04280" w:rsidR="00CF7629" w:rsidRPr="00544887" w:rsidRDefault="00CF7629" w:rsidP="002904B9">
      <w:pPr>
        <w:pStyle w:val="Numerowanie"/>
        <w:numPr>
          <w:ilvl w:val="0"/>
          <w:numId w:val="37"/>
        </w:numPr>
      </w:pPr>
      <w:r w:rsidRPr="00544887">
        <w:t>Usuwanie z śródlądowych wód powierzchniowych przeszkód naturalnych oraz wynikających z</w:t>
      </w:r>
      <w:r w:rsidR="00F66A46">
        <w:t> </w:t>
      </w:r>
      <w:r w:rsidRPr="00544887">
        <w:t>działalności człowieka - celem działania jest udrożnienie koryta i tym samym zwiększenie jego przepustowości oraz zapewnienie swobodnego odpływu wód poprzez zlokalizowanie i wydobycie przeszkód tamujących przepływ wody.</w:t>
      </w:r>
    </w:p>
    <w:p w14:paraId="02FDAA22" w14:textId="77777777" w:rsidR="00CF7629" w:rsidRPr="00544887" w:rsidRDefault="00CF7629" w:rsidP="002904B9">
      <w:pPr>
        <w:pStyle w:val="Numerowanie"/>
        <w:numPr>
          <w:ilvl w:val="0"/>
          <w:numId w:val="37"/>
        </w:numPr>
      </w:pPr>
      <w:r w:rsidRPr="00544887">
        <w:t>Zasypywanie wyrw w brzegach i dnie śródlądowych wód powierzchniowych - działanie ma na celu zasypywanie wyrw w brzegach i dnie śródlądowych wód powierzchniowych w celu powstrzymania degradacji brzegów koryta, spowodowanej erozją denną i brzegową. Pomimo że procesy erozyjne są naturalnym zjawiskiem hydromorfologicznym, należy je kontrolować, ponieważ mogą stanowić zagrożenie dla zlokalizowanej w korytach cieków i w ich sąsiedztwie zabudowy regulacyjnej, budynków mieszkalnych i gospodarczych oraz infrastruktury technicznej.</w:t>
      </w:r>
    </w:p>
    <w:p w14:paraId="587488BB" w14:textId="77777777" w:rsidR="00CF7629" w:rsidRPr="00544887" w:rsidRDefault="00CF7629" w:rsidP="002904B9">
      <w:pPr>
        <w:pStyle w:val="Numerowanie"/>
        <w:numPr>
          <w:ilvl w:val="0"/>
          <w:numId w:val="37"/>
        </w:numPr>
      </w:pPr>
      <w:r w:rsidRPr="00544887">
        <w:t>Udrażnianie śródlądowych wód powierzchniowych przez usuwanie zatorów utrudniających swobodny przepływ wód oraz usuwanie namułów i rumoszu - celem działania jest zwiększenie pojemności i przepustowości koryta cieku, a tym samym zapewnienie bezpieczeństwa przeciwpowodziowego z zachowaniem odpowiednich warunków dla potrzeb rolniczych (systemy melioracyjne) i transportowych (drogi wodne).</w:t>
      </w:r>
    </w:p>
    <w:p w14:paraId="09AE587D" w14:textId="383B18D4" w:rsidR="00CF7629" w:rsidRPr="00544887" w:rsidRDefault="00CF7629" w:rsidP="002904B9">
      <w:pPr>
        <w:pStyle w:val="Numerowanie"/>
        <w:numPr>
          <w:ilvl w:val="0"/>
          <w:numId w:val="37"/>
        </w:numPr>
      </w:pPr>
      <w:r w:rsidRPr="00544887">
        <w:t>Remont lub konserwacja stanowiących własność właściciela wody budowli regulacyjnych oraz ubezpieczeń w obrębie tych budowli i urządzeń wodnych - w celu ujednolicenia PUW realizowanych przez poszczególne RZGW</w:t>
      </w:r>
      <w:r w:rsidR="002318E5">
        <w:t xml:space="preserve"> WP</w:t>
      </w:r>
      <w:r w:rsidRPr="00544887">
        <w:t xml:space="preserve"> przyjęto zestaw definicji:</w:t>
      </w:r>
    </w:p>
    <w:p w14:paraId="008562C5" w14:textId="647DC10B" w:rsidR="00CF7629" w:rsidRPr="00544887" w:rsidRDefault="00CF7629" w:rsidP="00A11B4C">
      <w:pPr>
        <w:pStyle w:val="M1"/>
        <w:numPr>
          <w:ilvl w:val="0"/>
          <w:numId w:val="70"/>
        </w:numPr>
      </w:pPr>
      <w:r w:rsidRPr="00544887">
        <w:t xml:space="preserve">budowlę regulacyjną stanowi obiekt budowlany niebędący budynkiem lub obiektem małej architektury, którego wykonanie bądź przebudowa wymaga uzyskania pozwolenia na budowę. Dodatkowym kryterium decydującym o istotności budowli regulacyjnej dla zarządzania wodami jest jej wykorzystanie przy kształtowaniu przepływu dla szczególnego korzystania z wód (np. uprawianie żeglugi </w:t>
      </w:r>
      <w:r w:rsidR="002E3A3C">
        <w:t>-</w:t>
      </w:r>
      <w:r w:rsidRPr="00544887">
        <w:t xml:space="preserve"> w tym prowadzenie zimowej akcji lodołamania, zapewnienie właściwych warunków dla ujęć wody) lub realizacji zadań związanych z ochroną przeciwpowodziową. Budowlami regulacyjnymi istotnymi dla zarządzania wodami są ostrogi, tamy poprzeczne, kierownice itp.</w:t>
      </w:r>
    </w:p>
    <w:p w14:paraId="182ACB41" w14:textId="77777777" w:rsidR="00CF7629" w:rsidRPr="00544887" w:rsidRDefault="00CF7629" w:rsidP="00A11B4C">
      <w:pPr>
        <w:pStyle w:val="M1"/>
        <w:numPr>
          <w:ilvl w:val="0"/>
          <w:numId w:val="70"/>
        </w:numPr>
      </w:pPr>
      <w:r w:rsidRPr="00544887">
        <w:t>budowli regulacyjnych nie stanowią między innymi budowle piętrzące o możliwości sterowania przepływem wód (jazy, śluzy), a także urządzenia wodne składające się z kilku budowli, np. wielozadaniowe zbiorniki wodne wraz z śluzami, jazem itd.</w:t>
      </w:r>
    </w:p>
    <w:p w14:paraId="3CC42C1F" w14:textId="77777777" w:rsidR="00CF7629" w:rsidRPr="00544887" w:rsidRDefault="00CF7629" w:rsidP="00A11B4C">
      <w:pPr>
        <w:pStyle w:val="M1"/>
        <w:numPr>
          <w:ilvl w:val="0"/>
          <w:numId w:val="70"/>
        </w:numPr>
      </w:pPr>
      <w:r w:rsidRPr="00544887">
        <w:t>pozostałe urządzenia wodne istotne dla zarządzania wodami stanowią budowle piętrzące o możliwości sterowania przepływem wód (jazy, śluzy, wrota przeciwpowodziowe), a także urządzenia wodne składające się z kilku budowli, np. wielozadaniowe zbiorniki wodne wraz ze śluzami, jazem, elektrownią wodną itd., wykorzystywane do zaopatrzenia w wodę ludzi, przemysłu i rolnictwa. Pozostałe urządzenia wodne i ubezpieczenia brzegów, w tym także zapory przeciwrumowiskowe, o ile nie stanowią infrastruktury istotnej dla zarządzania wodami, są niezbędne dla utrzymania parametrów koryt i zabezpieczenia brzegów oraz dna przed erozją.</w:t>
      </w:r>
    </w:p>
    <w:p w14:paraId="4CDD6662" w14:textId="77777777" w:rsidR="00CF7629" w:rsidRPr="00544887" w:rsidRDefault="00CF7629" w:rsidP="002904B9">
      <w:pPr>
        <w:pStyle w:val="Numerowanie"/>
      </w:pPr>
      <w:r w:rsidRPr="00544887">
        <w:t xml:space="preserve">Rozbiórka lub modyfikacja tam bobrowych oraz zasypywanie nor bobrów w brzegach śródlądowych wód powierzchniowych - mają na celu zwiększenie przepustowości koryta cieku. Tamy bobrowe stanowią utrudnienie w swobodnym przepływie wód. Powodują one spiętrzanie wody i zalewanie terenów przyległych do cieku wodnego. Jednocześnie bobry przyczyniają się do </w:t>
      </w:r>
      <w:r w:rsidRPr="00544887">
        <w:lastRenderedPageBreak/>
        <w:t>rozkopywania grobli oraz wałów przeciwpowodziowych, a także blokowania rowów melioracyjnych, przepustów i innych budowli hydrotechnicznych.</w:t>
      </w:r>
    </w:p>
    <w:p w14:paraId="64AD99E9" w14:textId="72BC121D" w:rsidR="00CF7629" w:rsidRPr="00544887" w:rsidRDefault="00CF7629" w:rsidP="00F81C31">
      <w:pPr>
        <w:pStyle w:val="Nagwek3"/>
      </w:pPr>
      <w:bookmarkStart w:id="466" w:name="_Toc67650033"/>
      <w:r w:rsidRPr="00544887">
        <w:t>Katalog dobrych praktyk w zakresie robót hydrotechnicznych i prac utrzymaniowych wraz z ustaleniem zasad</w:t>
      </w:r>
      <w:bookmarkEnd w:id="466"/>
    </w:p>
    <w:p w14:paraId="72F67774" w14:textId="77777777" w:rsidR="00CF7629" w:rsidRPr="00544887" w:rsidRDefault="00CF7629" w:rsidP="00CF7629">
      <w:pPr>
        <w:suppressAutoHyphens/>
        <w:rPr>
          <w:rFonts w:asciiTheme="minorHAnsi" w:hAnsiTheme="minorHAnsi" w:cstheme="minorBidi"/>
        </w:rPr>
      </w:pPr>
      <w:r w:rsidRPr="00544887">
        <w:rPr>
          <w:rFonts w:asciiTheme="minorHAnsi" w:hAnsiTheme="minorHAnsi" w:cstheme="minorBidi"/>
        </w:rPr>
        <w:t>W katalogu działań krajowych aPWŚK zaplanowano działanie polegające na „opracowaniu dobrych praktyk w zakresie robót hydrotechnicznych i prac utrzymaniowych wraz z ustaleniem zasad ich wdrażania”. Potrzebę jego stworzenia zdiagnozowano następująco:</w:t>
      </w:r>
    </w:p>
    <w:p w14:paraId="745187FC" w14:textId="05008CD6" w:rsidR="00CF7629" w:rsidRPr="00544887" w:rsidRDefault="00CF7629" w:rsidP="00CF7629">
      <w:pPr>
        <w:suppressAutoHyphens/>
        <w:rPr>
          <w:rFonts w:asciiTheme="minorHAnsi" w:hAnsiTheme="minorHAnsi" w:cstheme="minorHAnsi"/>
        </w:rPr>
      </w:pPr>
      <w:r w:rsidRPr="00544887">
        <w:rPr>
          <w:rFonts w:asciiTheme="minorHAnsi" w:hAnsiTheme="minorHAnsi" w:cstheme="minorHAnsi"/>
          <w:i/>
          <w:iCs/>
        </w:rPr>
        <w:t>Podejmowane w przeszłości działania technicznej regulacji cieków, realizowane głównie w celu ochrony przeciwpowodziowej, doprowadziły do znacznej degradacji oraz zniszczenia występujących na ich obszarze charakterystycznych ekosystemów wodnych i od wód zależnych. Obecnie wszelkim podejmowanym na rzekach pracom stawiane są nowe wymagania, które wskazują na utrzymanie cieków zbliżone jak najbardziej do naturalnego i maksymalnie zbieżnego z celami renaturyzacji, które jednocześnie mają umożliwić bezpieczne dla otoczenia przeprowadzenie wód wezbraniowych. W</w:t>
      </w:r>
      <w:r w:rsidR="00F66A46">
        <w:rPr>
          <w:rFonts w:asciiTheme="minorHAnsi" w:hAnsiTheme="minorHAnsi" w:cstheme="minorHAnsi"/>
          <w:i/>
          <w:iCs/>
        </w:rPr>
        <w:t> </w:t>
      </w:r>
      <w:r w:rsidRPr="00544887">
        <w:rPr>
          <w:rFonts w:asciiTheme="minorHAnsi" w:hAnsiTheme="minorHAnsi" w:cstheme="minorHAnsi"/>
          <w:i/>
          <w:iCs/>
        </w:rPr>
        <w:t>pracach utrzymaniowych rzek znaczenie mają kryteria z grupy jakości hydromorfologicznej wód płynących, które podlegają ocenie zgodnie z normą PN-EN 14616:2008</w:t>
      </w:r>
      <w:r w:rsidRPr="00544887">
        <w:rPr>
          <w:rFonts w:asciiTheme="minorHAnsi" w:hAnsiTheme="minorHAnsi" w:cstheme="minorHAnsi"/>
        </w:rPr>
        <w:t>.</w:t>
      </w:r>
    </w:p>
    <w:p w14:paraId="76DACFA5" w14:textId="77777777" w:rsidR="00CF7629" w:rsidRPr="00544887" w:rsidRDefault="00CF7629" w:rsidP="00CF7629">
      <w:pPr>
        <w:suppressAutoHyphens/>
        <w:rPr>
          <w:rFonts w:asciiTheme="minorHAnsi" w:hAnsiTheme="minorHAnsi" w:cstheme="minorHAnsi"/>
        </w:rPr>
      </w:pPr>
      <w:r w:rsidRPr="00544887">
        <w:rPr>
          <w:rFonts w:asciiTheme="minorHAnsi" w:hAnsiTheme="minorHAnsi" w:cstheme="minorHAnsi"/>
        </w:rPr>
        <w:t xml:space="preserve">Stwierdzenie to jest realizowane w </w:t>
      </w:r>
      <w:r w:rsidRPr="00544887">
        <w:rPr>
          <w:rFonts w:asciiTheme="minorHAnsi" w:hAnsiTheme="minorHAnsi" w:cstheme="minorHAnsi"/>
          <w:i/>
          <w:iCs/>
        </w:rPr>
        <w:t>Katalogu dobrych praktyk w zakresie robót hydrotechnicznych i prac utrzymaniowych wraz z ustaleniem zasad ich wdrażania</w:t>
      </w:r>
      <w:r w:rsidRPr="00544887">
        <w:rPr>
          <w:rFonts w:asciiTheme="minorHAnsi" w:hAnsiTheme="minorHAnsi" w:cstheme="minorHAnsi"/>
        </w:rPr>
        <w:t xml:space="preserve"> (dalej: </w:t>
      </w:r>
      <w:r w:rsidRPr="00544887">
        <w:rPr>
          <w:rFonts w:asciiTheme="minorHAnsi" w:hAnsiTheme="minorHAnsi" w:cstheme="minorHAnsi"/>
          <w:i/>
          <w:iCs/>
        </w:rPr>
        <w:t>Katalog dobrych praktyk PU</w:t>
      </w:r>
      <w:r w:rsidRPr="00544887">
        <w:rPr>
          <w:rFonts w:asciiTheme="minorHAnsi" w:hAnsiTheme="minorHAnsi" w:cstheme="minorHAnsi"/>
        </w:rPr>
        <w:t>),</w:t>
      </w:r>
      <w:r w:rsidRPr="00544887">
        <w:rPr>
          <w:rFonts w:asciiTheme="minorHAnsi" w:hAnsiTheme="minorHAnsi" w:cstheme="minorHAnsi"/>
          <w:b/>
          <w:bCs/>
        </w:rPr>
        <w:t xml:space="preserve"> </w:t>
      </w:r>
      <w:r w:rsidRPr="00544887">
        <w:rPr>
          <w:rFonts w:asciiTheme="minorHAnsi" w:hAnsiTheme="minorHAnsi" w:cstheme="minorHAnsi"/>
        </w:rPr>
        <w:t>który funkcjonuje jako osobny dokument.</w:t>
      </w:r>
    </w:p>
    <w:p w14:paraId="435CEBF2" w14:textId="77777777" w:rsidR="00CF7629" w:rsidRPr="00544887" w:rsidRDefault="00CF7629" w:rsidP="00CF7629">
      <w:pPr>
        <w:suppressAutoHyphens/>
        <w:rPr>
          <w:rFonts w:asciiTheme="minorHAnsi" w:hAnsiTheme="minorHAnsi" w:cstheme="minorBidi"/>
        </w:rPr>
      </w:pPr>
      <w:r w:rsidRPr="00544887">
        <w:rPr>
          <w:rFonts w:cs="Calibri"/>
          <w:i/>
          <w:iCs/>
        </w:rPr>
        <w:t>Katalog</w:t>
      </w:r>
      <w:r w:rsidRPr="00544887">
        <w:rPr>
          <w:rFonts w:cs="Calibri"/>
        </w:rPr>
        <w:t xml:space="preserve"> </w:t>
      </w:r>
      <w:r w:rsidRPr="00544887">
        <w:rPr>
          <w:rFonts w:asciiTheme="minorHAnsi" w:hAnsiTheme="minorHAnsi" w:cstheme="minorBidi"/>
          <w:i/>
          <w:iCs/>
        </w:rPr>
        <w:t>dobrych praktyk PU</w:t>
      </w:r>
      <w:r w:rsidRPr="00544887">
        <w:rPr>
          <w:rFonts w:cs="Calibri"/>
        </w:rPr>
        <w:t xml:space="preserve"> definiuje „dobre praktyki”, odnosząc się do 4 kroków decyzyjnych, stanowiących </w:t>
      </w:r>
      <w:r w:rsidRPr="00544887">
        <w:rPr>
          <w:rFonts w:asciiTheme="minorHAnsi" w:hAnsiTheme="minorHAnsi" w:cstheme="minorBidi"/>
        </w:rPr>
        <w:t>zasady prowadzenia prac utrzymaniowych:</w:t>
      </w:r>
    </w:p>
    <w:p w14:paraId="5ED47841" w14:textId="77777777" w:rsidR="00CF7629" w:rsidRPr="00544887" w:rsidRDefault="00CF7629" w:rsidP="002904B9">
      <w:pPr>
        <w:pStyle w:val="Numerowanie"/>
        <w:numPr>
          <w:ilvl w:val="0"/>
          <w:numId w:val="38"/>
        </w:numPr>
      </w:pPr>
      <w:r w:rsidRPr="00544887">
        <w:t>Etap pierwszy: analiza i diagnoza problemu oraz rozważenie możliwych rozwiązań</w:t>
      </w:r>
    </w:p>
    <w:p w14:paraId="1816518C" w14:textId="77777777" w:rsidR="00CF7629" w:rsidRPr="006937E8" w:rsidRDefault="00CF7629" w:rsidP="00A11B4C">
      <w:pPr>
        <w:pStyle w:val="Akapitzlist"/>
      </w:pPr>
      <w:r w:rsidRPr="006937E8">
        <w:t>Zrozumienie źródeł problemu oraz rozpatrzenie rozwiązań z uwzględnieniem funkcjonowania cieku, zagospodarowania terenów przyległych oraz występowania form ochrony przyrody.</w:t>
      </w:r>
    </w:p>
    <w:p w14:paraId="2B432BF9" w14:textId="77777777" w:rsidR="00CF7629" w:rsidRPr="00544887" w:rsidRDefault="00CF7629" w:rsidP="002904B9">
      <w:pPr>
        <w:pStyle w:val="Numerowanie"/>
        <w:numPr>
          <w:ilvl w:val="0"/>
          <w:numId w:val="38"/>
        </w:numPr>
      </w:pPr>
      <w:r w:rsidRPr="00544887">
        <w:t>Etap drugi: ograniczenia prawne i środowiskowe</w:t>
      </w:r>
    </w:p>
    <w:p w14:paraId="4AFAA734" w14:textId="77777777" w:rsidR="00CF7629" w:rsidRPr="006937E8" w:rsidRDefault="00CF7629" w:rsidP="00A11B4C">
      <w:pPr>
        <w:pStyle w:val="Akapitzlist"/>
      </w:pPr>
      <w:r w:rsidRPr="006937E8">
        <w:t>Analiza ograniczeń, które mogą stworzyć bariery prawnośrodowiskowe. Występowanie ich może prowadzić do potrzeby wprowadzenia istotnych modyfikacji sposobu wykonania prac, tak by oddziaływanie przedsięwzięcia było ograniczone do nieznaczącego i prace były dopuszczalne.</w:t>
      </w:r>
    </w:p>
    <w:p w14:paraId="0CED5521" w14:textId="77777777" w:rsidR="00CF7629" w:rsidRPr="00544887" w:rsidRDefault="00CF7629" w:rsidP="002904B9">
      <w:pPr>
        <w:pStyle w:val="Numerowanie"/>
        <w:numPr>
          <w:ilvl w:val="0"/>
          <w:numId w:val="38"/>
        </w:numPr>
      </w:pPr>
      <w:r w:rsidRPr="00544887">
        <w:t>Etap trzeci: opłacalność celowej interwencji</w:t>
      </w:r>
    </w:p>
    <w:p w14:paraId="07E7814C" w14:textId="77777777" w:rsidR="00CF7629" w:rsidRPr="006937E8" w:rsidRDefault="00CF7629" w:rsidP="00A11B4C">
      <w:pPr>
        <w:pStyle w:val="Akapitzlist"/>
      </w:pPr>
      <w:r w:rsidRPr="006937E8">
        <w:t>Sprawdzenie, czy podejmowana interwencja będzie opłacalna ekonomicznie, tj. czy przewidywane korzyści będą znacząco wyższe od poniesionych kosztów.</w:t>
      </w:r>
    </w:p>
    <w:p w14:paraId="5757FDD3" w14:textId="77777777" w:rsidR="00CF7629" w:rsidRPr="00544887" w:rsidRDefault="00CF7629" w:rsidP="002904B9">
      <w:pPr>
        <w:pStyle w:val="Numerowanie"/>
        <w:numPr>
          <w:ilvl w:val="0"/>
          <w:numId w:val="38"/>
        </w:numPr>
      </w:pPr>
      <w:r w:rsidRPr="00544887">
        <w:t>Etap czwarty: wybór optymalnego rozwiązania</w:t>
      </w:r>
    </w:p>
    <w:p w14:paraId="65B170DA" w14:textId="77777777" w:rsidR="00CF7629" w:rsidRPr="00544887" w:rsidRDefault="00CF7629" w:rsidP="008125B3">
      <w:pPr>
        <w:pStyle w:val="Akapitzlist"/>
        <w:numPr>
          <w:ilvl w:val="0"/>
          <w:numId w:val="73"/>
        </w:numPr>
      </w:pPr>
      <w:r w:rsidRPr="00544887">
        <w:t>Dobór form, terminów, technologii i zakresu wykonywania prac, a także środków minimalizujących i ewentualnych działań kompensujących przy zachowaniu zakładanej skuteczności.</w:t>
      </w:r>
    </w:p>
    <w:p w14:paraId="634335EF" w14:textId="69DA66EB" w:rsidR="00CF7629" w:rsidRPr="00544887" w:rsidRDefault="00CF7629" w:rsidP="00F81C31">
      <w:pPr>
        <w:pStyle w:val="Nagwek3"/>
      </w:pPr>
      <w:bookmarkStart w:id="467" w:name="_Toc67650034"/>
      <w:r w:rsidRPr="00544887">
        <w:t>Raport dotyczący zrealizowanych prac na przykładzie roku 2019</w:t>
      </w:r>
      <w:bookmarkEnd w:id="467"/>
    </w:p>
    <w:p w14:paraId="2478EA64" w14:textId="77777777" w:rsidR="00CF7629" w:rsidRPr="00544887" w:rsidRDefault="00CF7629" w:rsidP="00CF7629">
      <w:pPr>
        <w:suppressAutoHyphens/>
        <w:rPr>
          <w:rFonts w:asciiTheme="minorHAnsi" w:hAnsiTheme="minorHAnsi" w:cstheme="minorHAnsi"/>
        </w:rPr>
      </w:pPr>
      <w:r w:rsidRPr="00544887">
        <w:rPr>
          <w:rFonts w:asciiTheme="minorHAnsi" w:hAnsiTheme="minorHAnsi" w:cstheme="minorHAnsi"/>
        </w:rPr>
        <w:t>W celu przedstawienia zbiorczej informacji o realizowanych pracach utrzymaniowych, przygotowane zostały zestawienia wykazanych w PUW prac/interwencji skategoryzowane odpowiednio do wskazanych w podrozdziale 13.8.1 kategorii działań zgodnych z PUW tj:</w:t>
      </w:r>
    </w:p>
    <w:p w14:paraId="4DC4CCA1" w14:textId="77777777" w:rsidR="00CF7629" w:rsidRPr="006937E8" w:rsidRDefault="00CF7629" w:rsidP="002904B9">
      <w:pPr>
        <w:pStyle w:val="Numerowanie"/>
        <w:numPr>
          <w:ilvl w:val="0"/>
          <w:numId w:val="39"/>
        </w:numPr>
      </w:pPr>
      <w:r w:rsidRPr="006937E8">
        <w:t>Wykaszanie roślin z dna oraz brzegów śródlądowych wód powierzchniowych.</w:t>
      </w:r>
    </w:p>
    <w:p w14:paraId="11EB0F36" w14:textId="77777777" w:rsidR="00CF7629" w:rsidRPr="006937E8" w:rsidRDefault="00CF7629" w:rsidP="002904B9">
      <w:pPr>
        <w:pStyle w:val="Numerowanie"/>
      </w:pPr>
      <w:r w:rsidRPr="006937E8">
        <w:lastRenderedPageBreak/>
        <w:t>Usuwanie roślin pływających i korzeniących się w dnie śródlądowych wód powierzchniowych.</w:t>
      </w:r>
    </w:p>
    <w:p w14:paraId="01B3527A" w14:textId="77777777" w:rsidR="00CF7629" w:rsidRPr="006937E8" w:rsidRDefault="00CF7629" w:rsidP="002904B9">
      <w:pPr>
        <w:pStyle w:val="Numerowanie"/>
      </w:pPr>
      <w:r w:rsidRPr="006937E8">
        <w:t xml:space="preserve">Usuwanie drzew i krzewów porastających dno oraz brzegi śródlądowych wód powierzchniowych. </w:t>
      </w:r>
    </w:p>
    <w:p w14:paraId="576FCD36" w14:textId="66BA2606" w:rsidR="00CF7629" w:rsidRPr="006937E8" w:rsidRDefault="00CF7629" w:rsidP="002904B9">
      <w:pPr>
        <w:pStyle w:val="Numerowanie"/>
      </w:pPr>
      <w:r w:rsidRPr="006937E8">
        <w:t>Usuwanie z śródlądowych wód powierzchniowych przeszkód naturalnych oraz wynikających z</w:t>
      </w:r>
      <w:r w:rsidR="00F66A46">
        <w:t> </w:t>
      </w:r>
      <w:r w:rsidRPr="006937E8">
        <w:t>działalności człowieka.</w:t>
      </w:r>
    </w:p>
    <w:p w14:paraId="772087FA" w14:textId="77777777" w:rsidR="00CF7629" w:rsidRPr="006937E8" w:rsidRDefault="00CF7629" w:rsidP="002904B9">
      <w:pPr>
        <w:pStyle w:val="Numerowanie"/>
      </w:pPr>
      <w:r w:rsidRPr="006937E8">
        <w:t xml:space="preserve">Zasypywanie wyrw w brzegach i dnie śródlądowych wód powierzchniowych oraz przez ich zabudowę biologiczną. </w:t>
      </w:r>
    </w:p>
    <w:p w14:paraId="360D803A" w14:textId="77777777" w:rsidR="00CF7629" w:rsidRPr="006937E8" w:rsidRDefault="00CF7629" w:rsidP="002904B9">
      <w:pPr>
        <w:pStyle w:val="Numerowanie"/>
      </w:pPr>
      <w:r w:rsidRPr="006937E8">
        <w:t>Udrażnianie śródlądowych wód powierzchniowych przez usuwanie zatorów utrudniających swobodny przepływ wód oraz usuwanie namułów i rumoszu.</w:t>
      </w:r>
    </w:p>
    <w:p w14:paraId="3EFCF508" w14:textId="77777777" w:rsidR="00CF7629" w:rsidRPr="006937E8" w:rsidRDefault="00CF7629" w:rsidP="002904B9">
      <w:pPr>
        <w:pStyle w:val="Numerowanie"/>
      </w:pPr>
      <w:r w:rsidRPr="006937E8">
        <w:t>Remont lub konserwacja stanowiących własność właściciela wody budowli regulacyjnych oraz ubezpieczeń w obrębie tych budowli i urządzeń wodnych.</w:t>
      </w:r>
    </w:p>
    <w:p w14:paraId="09510415" w14:textId="77777777" w:rsidR="00CF7629" w:rsidRPr="006937E8" w:rsidRDefault="00CF7629" w:rsidP="002904B9">
      <w:pPr>
        <w:pStyle w:val="Numerowanie"/>
      </w:pPr>
      <w:r w:rsidRPr="006937E8">
        <w:t>Rozbiórka lub modyfikacja tam bobrowych oraz zasypywanie nor bobrów w brzegach śródlądowych wód powierzchniowych.</w:t>
      </w:r>
    </w:p>
    <w:p w14:paraId="04165ABF" w14:textId="1FDAC958" w:rsidR="00CF7629" w:rsidRPr="00544887" w:rsidRDefault="00CF7629" w:rsidP="00CF7629">
      <w:pPr>
        <w:suppressAutoHyphens/>
        <w:rPr>
          <w:rFonts w:asciiTheme="minorHAnsi" w:hAnsiTheme="minorHAnsi" w:cstheme="minorHAnsi"/>
          <w:color w:val="222222"/>
        </w:rPr>
      </w:pPr>
      <w:r w:rsidRPr="00544887">
        <w:rPr>
          <w:rFonts w:asciiTheme="minorHAnsi" w:hAnsiTheme="minorHAnsi" w:cstheme="minorHAnsi"/>
        </w:rPr>
        <w:t xml:space="preserve">Z uwagi na sposób prowadzenia sprawozdawczości z realizowanych prac utrzymaniowych informacje zaprezentowane są w podziale na poszczególne RZGW WP, jako </w:t>
      </w:r>
      <w:r w:rsidRPr="00544887">
        <w:rPr>
          <w:rFonts w:asciiTheme="minorHAnsi" w:hAnsiTheme="minorHAnsi" w:cstheme="minorHAnsi"/>
          <w:color w:val="222222"/>
        </w:rPr>
        <w:t>wykonujących prawa właścicielskie Skarbu Państwa w stosunku do śródlądowych wód płynących oraz gruntów pokrytych tymi wodami (art. 240, ust. 3 pkt. 9</w:t>
      </w:r>
      <w:r w:rsidR="00B66C55">
        <w:rPr>
          <w:rFonts w:asciiTheme="minorHAnsi" w:hAnsiTheme="minorHAnsi" w:cstheme="minorHAnsi"/>
          <w:color w:val="222222"/>
        </w:rPr>
        <w:t xml:space="preserve"> ustawy</w:t>
      </w:r>
      <w:r w:rsidRPr="00544887">
        <w:rPr>
          <w:rFonts w:asciiTheme="minorHAnsi" w:hAnsiTheme="minorHAnsi" w:cstheme="minorHAnsi"/>
          <w:color w:val="222222"/>
        </w:rPr>
        <w:t xml:space="preserve"> pr.w.).</w:t>
      </w:r>
    </w:p>
    <w:p w14:paraId="68A3FEF1" w14:textId="55AC7695" w:rsidR="00CF7629" w:rsidRPr="00544887" w:rsidRDefault="00CF7629" w:rsidP="00CF7629">
      <w:pPr>
        <w:suppressAutoHyphens/>
        <w:rPr>
          <w:rFonts w:asciiTheme="minorHAnsi" w:hAnsiTheme="minorHAnsi" w:cstheme="minorHAnsi"/>
        </w:rPr>
      </w:pPr>
      <w:r w:rsidRPr="00544887">
        <w:rPr>
          <w:rFonts w:asciiTheme="minorHAnsi" w:hAnsiTheme="minorHAnsi" w:cstheme="minorHAnsi"/>
        </w:rPr>
        <w:t xml:space="preserve">Sprawozdania z realizacji prac utrzymaniowych na obszarze dorzecza Niemna wskazują, iż główną kategorią prac realizowanych w obszarze omawianego dorzecza są prace związane z utrzymywaniem brzegów oraz dna śródlądowych wód powierzchniowych </w:t>
      </w:r>
      <w:r w:rsidR="002E3A3C">
        <w:rPr>
          <w:rFonts w:asciiTheme="minorHAnsi" w:hAnsiTheme="minorHAnsi" w:cstheme="minorHAnsi"/>
        </w:rPr>
        <w:t>-</w:t>
      </w:r>
      <w:r w:rsidRPr="00544887">
        <w:rPr>
          <w:rFonts w:asciiTheme="minorHAnsi" w:hAnsiTheme="minorHAnsi" w:cstheme="minorHAnsi"/>
        </w:rPr>
        <w:t xml:space="preserve"> wykaszanie, usuwanie roślin pływających i</w:t>
      </w:r>
      <w:r w:rsidR="00F66A46">
        <w:rPr>
          <w:rFonts w:asciiTheme="minorHAnsi" w:hAnsiTheme="minorHAnsi" w:cstheme="minorHAnsi"/>
        </w:rPr>
        <w:t> </w:t>
      </w:r>
      <w:r w:rsidRPr="00544887">
        <w:rPr>
          <w:rFonts w:asciiTheme="minorHAnsi" w:hAnsiTheme="minorHAnsi" w:cstheme="minorHAnsi"/>
        </w:rPr>
        <w:t xml:space="preserve">korzeniących się w dnie śródlądowych wód powierzchniowych oraz usuwanie drzew i krzewów porastających dno oraz brzegi śródlądowych wód powierzchniowych. </w:t>
      </w:r>
    </w:p>
    <w:p w14:paraId="76784E2C" w14:textId="77777777" w:rsidR="00CF7629" w:rsidRPr="00544887" w:rsidRDefault="00CF7629" w:rsidP="00CF7629">
      <w:pPr>
        <w:suppressAutoHyphens/>
        <w:rPr>
          <w:rFonts w:asciiTheme="minorHAnsi" w:hAnsiTheme="minorHAnsi" w:cstheme="minorHAnsi"/>
        </w:rPr>
      </w:pPr>
      <w:r w:rsidRPr="00544887">
        <w:rPr>
          <w:rFonts w:asciiTheme="minorHAnsi" w:hAnsiTheme="minorHAnsi" w:cstheme="minorHAnsi"/>
        </w:rPr>
        <w:t>Drugą pod względem liczby podjętych interwencji, kategorią prac utrzymaniowych zrealizowanych na obszarze dorzecza Niemna są prace modernizacyjne dot. budowli regulacyjnych.</w:t>
      </w:r>
    </w:p>
    <w:p w14:paraId="005BDA09" w14:textId="070E4B28" w:rsidR="00CF7629" w:rsidRPr="00544887" w:rsidRDefault="00321CAA" w:rsidP="00CF7629">
      <w:pPr>
        <w:suppressAutoHyphens/>
        <w:rPr>
          <w:rFonts w:asciiTheme="minorHAnsi" w:hAnsiTheme="minorHAnsi" w:cstheme="minorHAnsi"/>
        </w:rPr>
      </w:pPr>
      <w:r w:rsidRPr="00544887">
        <w:rPr>
          <w:rFonts w:asciiTheme="minorHAnsi" w:hAnsiTheme="minorHAnsi" w:cstheme="minorHAnsi"/>
        </w:rPr>
        <w:t>W</w:t>
      </w:r>
      <w:r w:rsidR="00CF7629" w:rsidRPr="00544887">
        <w:rPr>
          <w:rFonts w:asciiTheme="minorHAnsi" w:hAnsiTheme="minorHAnsi" w:cstheme="minorHAnsi"/>
        </w:rPr>
        <w:t>ykresy</w:t>
      </w:r>
      <w:r w:rsidRPr="00544887">
        <w:rPr>
          <w:rFonts w:asciiTheme="minorHAnsi" w:hAnsiTheme="minorHAnsi" w:cstheme="minorHAnsi"/>
        </w:rPr>
        <w:t xml:space="preserve"> 13-3 i 13-4 </w:t>
      </w:r>
      <w:r w:rsidR="00CF7629" w:rsidRPr="00544887">
        <w:rPr>
          <w:rFonts w:asciiTheme="minorHAnsi" w:hAnsiTheme="minorHAnsi" w:cstheme="minorHAnsi"/>
        </w:rPr>
        <w:t>podsumowują zrealizowane prace utrzymaniowe zrealizowane na obszarze omawianego dorzecza w latach 2018 i 2019.</w:t>
      </w:r>
    </w:p>
    <w:p w14:paraId="5EC83C0C" w14:textId="77777777" w:rsidR="00CF7629" w:rsidRPr="00544887" w:rsidRDefault="00CF7629" w:rsidP="008321EA">
      <w:pPr>
        <w:suppressAutoHyphens/>
        <w:jc w:val="center"/>
        <w:rPr>
          <w:rFonts w:asciiTheme="minorHAnsi" w:hAnsiTheme="minorHAnsi" w:cstheme="minorHAnsi"/>
        </w:rPr>
      </w:pPr>
      <w:r w:rsidRPr="00544887">
        <w:rPr>
          <w:noProof/>
        </w:rPr>
        <w:lastRenderedPageBreak/>
        <w:drawing>
          <wp:inline distT="0" distB="0" distL="0" distR="0" wp14:anchorId="2F5F0343" wp14:editId="344BE6B2">
            <wp:extent cx="4731488" cy="3359888"/>
            <wp:effectExtent l="0" t="0" r="12065" b="12065"/>
            <wp:docPr id="7" name="Wykres 7">
              <a:extLst xmlns:a="http://schemas.openxmlformats.org/drawingml/2006/main">
                <a:ext uri="{FF2B5EF4-FFF2-40B4-BE49-F238E27FC236}">
                  <a16:creationId xmlns:a16="http://schemas.microsoft.com/office/drawing/2014/main" id="{D0DA573C-767B-4693-8AF0-995C85C9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2B47BB7" w14:textId="5344A2B6" w:rsidR="00CF7629" w:rsidRPr="00544887" w:rsidRDefault="00E369DD" w:rsidP="00D10D4C">
      <w:pPr>
        <w:pStyle w:val="Wykres"/>
        <w:rPr>
          <w:i/>
        </w:rPr>
      </w:pPr>
      <w:bookmarkStart w:id="468" w:name="_Toc68725319"/>
      <w:r>
        <w:t xml:space="preserve">Wykres </w:t>
      </w:r>
      <w:r w:rsidR="00B25B32">
        <w:fldChar w:fldCharType="begin"/>
      </w:r>
      <w:r w:rsidR="00B25B32">
        <w:instrText xml:space="preserve"> STYLEREF 1 \s </w:instrText>
      </w:r>
      <w:r w:rsidR="00B25B32">
        <w:fldChar w:fldCharType="separate"/>
      </w:r>
      <w:r w:rsidR="0061520C">
        <w:rPr>
          <w:noProof/>
        </w:rPr>
        <w:t>13</w:t>
      </w:r>
      <w:r w:rsidR="00B25B32">
        <w:rPr>
          <w:noProof/>
        </w:rPr>
        <w:fldChar w:fldCharType="end"/>
      </w:r>
      <w:r w:rsidR="0061520C">
        <w:noBreakHyphen/>
      </w:r>
      <w:r w:rsidR="00B25B32">
        <w:fldChar w:fldCharType="begin"/>
      </w:r>
      <w:r w:rsidR="00B25B32">
        <w:instrText xml:space="preserve"> SEQ Wykres \* ARABIC</w:instrText>
      </w:r>
      <w:r w:rsidR="00B25B32">
        <w:instrText xml:space="preserve"> \s 1 </w:instrText>
      </w:r>
      <w:r w:rsidR="00B25B32">
        <w:fldChar w:fldCharType="separate"/>
      </w:r>
      <w:r w:rsidR="0061520C">
        <w:rPr>
          <w:noProof/>
        </w:rPr>
        <w:t>3</w:t>
      </w:r>
      <w:r w:rsidR="00B25B32">
        <w:rPr>
          <w:noProof/>
        </w:rPr>
        <w:fldChar w:fldCharType="end"/>
      </w:r>
      <w:r>
        <w:tab/>
      </w:r>
      <w:r w:rsidR="00CF7629" w:rsidRPr="00D10D4C">
        <w:t>Liczba</w:t>
      </w:r>
      <w:r w:rsidR="00CF7629" w:rsidRPr="00544887">
        <w:t xml:space="preserve"> podjętych </w:t>
      </w:r>
      <w:r w:rsidR="00CF7629" w:rsidRPr="00D10D4C">
        <w:t>interwencji</w:t>
      </w:r>
      <w:r w:rsidR="00CF7629" w:rsidRPr="00544887">
        <w:t xml:space="preserve"> w podziale na kategorie wg PUW </w:t>
      </w:r>
      <w:r w:rsidR="002E3A3C">
        <w:t>-</w:t>
      </w:r>
      <w:r w:rsidR="00CF7629" w:rsidRPr="00544887">
        <w:t xml:space="preserve"> RZGW WP</w:t>
      </w:r>
      <w:r w:rsidR="00CB1B88">
        <w:t xml:space="preserve"> Białystok</w:t>
      </w:r>
      <w:r w:rsidR="00CF7629" w:rsidRPr="00544887">
        <w:t>, rok 2018</w:t>
      </w:r>
      <w:bookmarkEnd w:id="468"/>
    </w:p>
    <w:p w14:paraId="7BDCB4E7" w14:textId="77777777" w:rsidR="007F6DFB" w:rsidRDefault="007F6DFB" w:rsidP="005946B7">
      <w:pPr>
        <w:pStyle w:val="rdo0"/>
      </w:pPr>
      <w:r w:rsidRPr="001231BC">
        <w:t xml:space="preserve">Źródło: </w:t>
      </w:r>
      <w:r>
        <w:t>opracowanie własne</w:t>
      </w:r>
      <w:r w:rsidRPr="001231BC">
        <w:t xml:space="preserve"> na podstawie </w:t>
      </w:r>
      <w:r>
        <w:t>PUW</w:t>
      </w:r>
    </w:p>
    <w:p w14:paraId="1A7F0E21" w14:textId="77777777" w:rsidR="00CF7629" w:rsidRPr="00544887" w:rsidRDefault="00CF7629" w:rsidP="008321EA">
      <w:pPr>
        <w:suppressAutoHyphens/>
        <w:jc w:val="center"/>
        <w:rPr>
          <w:rFonts w:asciiTheme="minorHAnsi" w:hAnsiTheme="minorHAnsi" w:cstheme="minorHAnsi"/>
        </w:rPr>
      </w:pPr>
      <w:r w:rsidRPr="00544887">
        <w:rPr>
          <w:noProof/>
        </w:rPr>
        <w:drawing>
          <wp:inline distT="0" distB="0" distL="0" distR="0" wp14:anchorId="6A71D7E0" wp14:editId="5C121081">
            <wp:extent cx="4678030" cy="3156585"/>
            <wp:effectExtent l="0" t="0" r="8890" b="5715"/>
            <wp:docPr id="8" name="Wykres 8">
              <a:extLst xmlns:a="http://schemas.openxmlformats.org/drawingml/2006/main">
                <a:ext uri="{FF2B5EF4-FFF2-40B4-BE49-F238E27FC236}">
                  <a16:creationId xmlns:a16="http://schemas.microsoft.com/office/drawing/2014/main" id="{D83B6ED7-0D69-4051-8B8E-7EAAD6149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74DDA56" w14:textId="57E77D28" w:rsidR="00CF7629" w:rsidRPr="00544887" w:rsidRDefault="00E369DD" w:rsidP="0061520C">
      <w:pPr>
        <w:pStyle w:val="Wykres"/>
        <w:rPr>
          <w:i/>
        </w:rPr>
      </w:pPr>
      <w:bookmarkStart w:id="469" w:name="_Toc68725320"/>
      <w:r>
        <w:t xml:space="preserve">Wykres </w:t>
      </w:r>
      <w:r w:rsidR="00B25B32">
        <w:fldChar w:fldCharType="begin"/>
      </w:r>
      <w:r w:rsidR="00B25B32">
        <w:instrText xml:space="preserve"> STYLEREF 1 \s </w:instrText>
      </w:r>
      <w:r w:rsidR="00B25B32">
        <w:fldChar w:fldCharType="separate"/>
      </w:r>
      <w:r w:rsidR="0061520C">
        <w:rPr>
          <w:noProof/>
        </w:rPr>
        <w:t>13</w:t>
      </w:r>
      <w:r w:rsidR="00B25B32">
        <w:rPr>
          <w:noProof/>
        </w:rPr>
        <w:fldChar w:fldCharType="end"/>
      </w:r>
      <w:r w:rsidR="0061520C">
        <w:noBreakHyphen/>
      </w:r>
      <w:r w:rsidR="00B25B32">
        <w:fldChar w:fldCharType="begin"/>
      </w:r>
      <w:r w:rsidR="00B25B32">
        <w:instrText xml:space="preserve"> SEQ Wykres \* ARABIC \s 1 </w:instrText>
      </w:r>
      <w:r w:rsidR="00B25B32">
        <w:fldChar w:fldCharType="separate"/>
      </w:r>
      <w:r w:rsidR="0061520C">
        <w:rPr>
          <w:noProof/>
        </w:rPr>
        <w:t>4</w:t>
      </w:r>
      <w:r w:rsidR="00B25B32">
        <w:rPr>
          <w:noProof/>
        </w:rPr>
        <w:fldChar w:fldCharType="end"/>
      </w:r>
      <w:r>
        <w:tab/>
      </w:r>
      <w:r w:rsidR="00CF7629" w:rsidRPr="00544887">
        <w:t xml:space="preserve">Liczba podjętych interwencji w podziale na kategorie wg PUW </w:t>
      </w:r>
      <w:r w:rsidR="002E3A3C">
        <w:t>-</w:t>
      </w:r>
      <w:r w:rsidR="00CF7629" w:rsidRPr="00544887">
        <w:t xml:space="preserve"> RZGW WP</w:t>
      </w:r>
      <w:r w:rsidR="00CB1B88">
        <w:t xml:space="preserve"> Białystok</w:t>
      </w:r>
      <w:r w:rsidR="00CF7629" w:rsidRPr="00544887">
        <w:t>, rok</w:t>
      </w:r>
      <w:r w:rsidR="00A072DF" w:rsidRPr="00544887">
        <w:t> </w:t>
      </w:r>
      <w:r w:rsidR="00CF7629" w:rsidRPr="00544887">
        <w:t>2019</w:t>
      </w:r>
      <w:bookmarkEnd w:id="469"/>
    </w:p>
    <w:p w14:paraId="3AD7DFAB" w14:textId="77777777" w:rsidR="007F6DFB" w:rsidRPr="00EA5311" w:rsidRDefault="007F6DFB" w:rsidP="005946B7">
      <w:pPr>
        <w:pStyle w:val="rdo0"/>
      </w:pPr>
      <w:r w:rsidRPr="001231BC">
        <w:t xml:space="preserve">Źródło: </w:t>
      </w:r>
      <w:r>
        <w:t>opracowanie własne</w:t>
      </w:r>
      <w:r w:rsidRPr="001231BC">
        <w:t xml:space="preserve"> na podstawie </w:t>
      </w:r>
      <w:r>
        <w:t>PUW</w:t>
      </w:r>
    </w:p>
    <w:p w14:paraId="2FAD72D5" w14:textId="3D13BD1A" w:rsidR="00332A4E" w:rsidRPr="00544887" w:rsidRDefault="00332A4E" w:rsidP="0001749C">
      <w:pPr>
        <w:pStyle w:val="Nagwek2"/>
      </w:pPr>
      <w:bookmarkStart w:id="470" w:name="_Toc67650035"/>
      <w:bookmarkEnd w:id="461"/>
      <w:bookmarkEnd w:id="462"/>
      <w:bookmarkEnd w:id="463"/>
      <w:bookmarkEnd w:id="464"/>
      <w:r w:rsidRPr="00544887">
        <w:lastRenderedPageBreak/>
        <w:t>Działania związane z ochroną wód morskich</w:t>
      </w:r>
      <w:bookmarkEnd w:id="433"/>
      <w:bookmarkEnd w:id="470"/>
    </w:p>
    <w:p w14:paraId="054F0847" w14:textId="3A564851" w:rsidR="002D2268" w:rsidRPr="008321EA" w:rsidRDefault="002D2268" w:rsidP="002D2268">
      <w:pPr>
        <w:spacing w:before="0" w:after="0"/>
        <w:jc w:val="left"/>
        <w:rPr>
          <w:rFonts w:asciiTheme="minorHAnsi" w:eastAsia="Times New Roman" w:hAnsiTheme="minorHAnsi" w:cstheme="minorHAnsi"/>
          <w:sz w:val="21"/>
          <w:szCs w:val="21"/>
          <w:lang w:eastAsia="pl-PL"/>
        </w:rPr>
      </w:pPr>
      <w:r w:rsidRPr="008321EA">
        <w:rPr>
          <w:rFonts w:asciiTheme="minorHAnsi" w:eastAsia="Times New Roman" w:hAnsiTheme="minorHAnsi" w:cstheme="minorHAnsi"/>
          <w:sz w:val="21"/>
          <w:szCs w:val="21"/>
          <w:lang w:eastAsia="pl-PL"/>
        </w:rPr>
        <w:t>Działania związane z ochroną wód morskich nie stanowią przedmiotu planu gospodarowania wodami dla obszaru dorzecza Niemna</w:t>
      </w:r>
      <w:r w:rsidR="005E71A9" w:rsidRPr="008321EA">
        <w:rPr>
          <w:rFonts w:asciiTheme="minorHAnsi" w:eastAsia="Times New Roman" w:hAnsiTheme="minorHAnsi" w:cstheme="minorHAnsi"/>
          <w:sz w:val="21"/>
          <w:szCs w:val="21"/>
          <w:lang w:eastAsia="pl-PL"/>
        </w:rPr>
        <w:t xml:space="preserve"> </w:t>
      </w:r>
      <w:r w:rsidRPr="008321EA">
        <w:rPr>
          <w:rFonts w:asciiTheme="minorHAnsi" w:eastAsia="Times New Roman" w:hAnsiTheme="minorHAnsi" w:cstheme="minorHAnsi"/>
          <w:sz w:val="21"/>
          <w:szCs w:val="21"/>
          <w:lang w:eastAsia="pl-PL"/>
        </w:rPr>
        <w:t>z uwagi na brak jcwp TW lub CW na obszarze omawianego dorzecza.</w:t>
      </w:r>
    </w:p>
    <w:p w14:paraId="648A9EEA" w14:textId="7042DB6A" w:rsidR="00332A4E" w:rsidRPr="00544887" w:rsidRDefault="00332A4E" w:rsidP="0001749C">
      <w:pPr>
        <w:pStyle w:val="Nagwek2"/>
      </w:pPr>
      <w:bookmarkStart w:id="471" w:name="_Toc51050120"/>
      <w:bookmarkStart w:id="472" w:name="_Toc67650036"/>
      <w:r w:rsidRPr="00544887">
        <w:t>Informacje o pozostałych działaniach</w:t>
      </w:r>
      <w:bookmarkEnd w:id="471"/>
      <w:bookmarkEnd w:id="472"/>
    </w:p>
    <w:p w14:paraId="2232186B" w14:textId="77777777" w:rsidR="002D2268" w:rsidRPr="00544887" w:rsidRDefault="002D2268" w:rsidP="002D2268">
      <w:pPr>
        <w:suppressAutoHyphens/>
        <w:rPr>
          <w:rFonts w:asciiTheme="minorHAnsi" w:hAnsiTheme="minorHAnsi" w:cstheme="minorHAnsi"/>
          <w:color w:val="000000" w:themeColor="text1"/>
        </w:rPr>
      </w:pPr>
      <w:bookmarkStart w:id="473" w:name="_Hlk66332812"/>
      <w:r w:rsidRPr="00544887">
        <w:rPr>
          <w:rFonts w:asciiTheme="minorHAnsi" w:hAnsiTheme="minorHAnsi" w:cstheme="minorHAnsi"/>
          <w:color w:val="000000" w:themeColor="text1"/>
        </w:rPr>
        <w:t>Zapewnienie osiągnięcia ustalonych celów środowiskowych jest procesem wymagającym podejmowania odpowiednich działań wynikających z przepisów prawa, ale nie ograniczonym wyłącznie do nich.</w:t>
      </w:r>
    </w:p>
    <w:p w14:paraId="76DF7B89" w14:textId="5071B4E3" w:rsidR="002D2268" w:rsidRPr="00544887" w:rsidRDefault="002D2268" w:rsidP="002D2268">
      <w:pPr>
        <w:suppressAutoHyphens/>
        <w:rPr>
          <w:rFonts w:asciiTheme="minorHAnsi" w:hAnsiTheme="minorHAnsi" w:cstheme="minorBidi"/>
          <w:color w:val="000000" w:themeColor="text1"/>
        </w:rPr>
      </w:pPr>
      <w:r w:rsidRPr="00544887">
        <w:rPr>
          <w:rFonts w:asciiTheme="minorHAnsi" w:hAnsiTheme="minorHAnsi" w:cstheme="minorBidi"/>
          <w:color w:val="000000" w:themeColor="text1"/>
        </w:rPr>
        <w:t xml:space="preserve">Niniejszy rozdział, zgodnie z art. 318 ust. 1 pkt 17 ustawy pr.w., odnosi się do pozostałych działań, innych niż wskazane w art. 318 ust. 1 pkt 8-16 </w:t>
      </w:r>
      <w:r w:rsidR="00B66C55">
        <w:rPr>
          <w:rFonts w:asciiTheme="minorHAnsi" w:hAnsiTheme="minorHAnsi" w:cstheme="minorBidi"/>
          <w:color w:val="000000" w:themeColor="text1"/>
        </w:rPr>
        <w:t xml:space="preserve">ustawy </w:t>
      </w:r>
      <w:r w:rsidRPr="00544887">
        <w:rPr>
          <w:rFonts w:asciiTheme="minorHAnsi" w:hAnsiTheme="minorHAnsi" w:cstheme="minorBidi"/>
          <w:color w:val="000000" w:themeColor="text1"/>
        </w:rPr>
        <w:t>pr.w.:</w:t>
      </w:r>
    </w:p>
    <w:p w14:paraId="76933F96" w14:textId="58EEA646" w:rsidR="002D2268" w:rsidRPr="00544887" w:rsidRDefault="002D2268" w:rsidP="00680613">
      <w:pPr>
        <w:tabs>
          <w:tab w:val="left" w:pos="2552"/>
          <w:tab w:val="left" w:pos="3402"/>
        </w:tabs>
        <w:suppressAutoHyphens/>
        <w:ind w:left="3261" w:hanging="3261"/>
        <w:rPr>
          <w:rFonts w:asciiTheme="minorHAnsi" w:hAnsiTheme="minorHAnsi" w:cstheme="minorHAnsi"/>
        </w:rPr>
      </w:pPr>
      <w:r w:rsidRPr="00544887">
        <w:rPr>
          <w:rFonts w:asciiTheme="minorHAnsi" w:hAnsiTheme="minorHAnsi" w:cstheme="minorBidi"/>
          <w:b/>
          <w:bCs/>
          <w:color w:val="000000" w:themeColor="text1"/>
        </w:rPr>
        <w:t xml:space="preserve">art. 318. ust. 1 pkt 8 </w:t>
      </w:r>
      <w:r w:rsidR="00286120">
        <w:rPr>
          <w:rFonts w:asciiTheme="minorHAnsi" w:hAnsiTheme="minorHAnsi" w:cstheme="minorBidi"/>
          <w:b/>
          <w:bCs/>
          <w:color w:val="000000" w:themeColor="text1"/>
        </w:rPr>
        <w:t xml:space="preserve">ustawy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r>
      <w:r w:rsidRPr="00544887">
        <w:rPr>
          <w:rFonts w:asciiTheme="minorHAnsi" w:hAnsiTheme="minorHAnsi" w:cstheme="minorHAnsi"/>
        </w:rPr>
        <w:t>informacje o planowanych i podjętych działaniach, które służą wdrożeniu zasady zwrotu kosztów usług wodnych (informacje przedstawione w rozdziale 13.1 IIaPGW);</w:t>
      </w:r>
    </w:p>
    <w:p w14:paraId="09FB5169" w14:textId="41686E07" w:rsidR="002D2268" w:rsidRPr="00544887" w:rsidRDefault="002D2268" w:rsidP="00924393">
      <w:pPr>
        <w:tabs>
          <w:tab w:val="left" w:pos="3261"/>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9 </w:t>
      </w:r>
      <w:r w:rsidR="00286120">
        <w:rPr>
          <w:rFonts w:asciiTheme="minorHAnsi" w:hAnsiTheme="minorHAnsi" w:cstheme="minorBidi"/>
          <w:b/>
          <w:bCs/>
          <w:color w:val="000000" w:themeColor="text1"/>
        </w:rPr>
        <w:t xml:space="preserve">ustawy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podsumowanie działań podjętych dla realizacji: a) celów środowiskowych, o których mowa w art. 56, art. 57, art. 59 oraz w art. 61</w:t>
      </w:r>
      <w:r w:rsidR="00B66C55">
        <w:rPr>
          <w:rFonts w:asciiTheme="minorHAnsi" w:hAnsiTheme="minorHAnsi" w:cstheme="minorBidi"/>
          <w:color w:val="000000" w:themeColor="text1"/>
        </w:rPr>
        <w:t xml:space="preserve"> ustawy </w:t>
      </w:r>
      <w:r w:rsidRPr="00544887">
        <w:rPr>
          <w:rFonts w:asciiTheme="minorHAnsi" w:hAnsiTheme="minorHAnsi" w:cstheme="minorBidi"/>
          <w:color w:val="000000" w:themeColor="text1"/>
        </w:rPr>
        <w:t>pr.w., b) wymagań wynikających z przepisów ustawy z dnia 7 czerwca 2001 r. o zbiorowym zaopatrzeniu w</w:t>
      </w:r>
      <w:r w:rsidR="00F66A46">
        <w:rPr>
          <w:rFonts w:asciiTheme="minorHAnsi" w:hAnsiTheme="minorHAnsi" w:cstheme="minorBidi"/>
          <w:color w:val="000000" w:themeColor="text1"/>
        </w:rPr>
        <w:t> </w:t>
      </w:r>
      <w:r w:rsidRPr="00544887">
        <w:rPr>
          <w:rFonts w:asciiTheme="minorHAnsi" w:hAnsiTheme="minorHAnsi" w:cstheme="minorBidi"/>
          <w:color w:val="000000" w:themeColor="text1"/>
        </w:rPr>
        <w:t>wodę i zbiorowym odprowadzaniu ścieków - dla jednolitych części wód przeznaczonych do poboru wody na potrzeby zaopatrzenia ludności w wodę przeznaczoną do spożycia przez ludzi (informacje przedstawione w rozdziale 13.2 IIaPGW);</w:t>
      </w:r>
    </w:p>
    <w:p w14:paraId="096EDCA0" w14:textId="227D8F7A" w:rsidR="002D2268" w:rsidRPr="00544887" w:rsidRDefault="002D2268" w:rsidP="00924393">
      <w:pPr>
        <w:tabs>
          <w:tab w:val="left" w:pos="3261"/>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10 </w:t>
      </w:r>
      <w:r w:rsidR="00286120">
        <w:rPr>
          <w:rFonts w:asciiTheme="minorHAnsi" w:hAnsiTheme="minorHAnsi" w:cstheme="minorBidi"/>
          <w:b/>
          <w:bCs/>
          <w:color w:val="000000" w:themeColor="text1"/>
        </w:rPr>
        <w:t xml:space="preserve">ustawy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informacje dotyczące pozwoleń wodnoprawnych udzielonych na: pobór wód, magazynowanie wód, wprowadzanie ścieków do wód, regulację wód (informacje przedstawione w rozdziale 13.3 IIaPGW);</w:t>
      </w:r>
    </w:p>
    <w:p w14:paraId="7D12916E" w14:textId="31477EFE" w:rsidR="002D2268" w:rsidRPr="00544887" w:rsidRDefault="002D2268" w:rsidP="00680613">
      <w:pPr>
        <w:tabs>
          <w:tab w:val="left" w:pos="3261"/>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11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w:t>
      </w:r>
      <w:r w:rsidRPr="00544887">
        <w:rPr>
          <w:rFonts w:asciiTheme="minorHAnsi" w:hAnsiTheme="minorHAnsi" w:cstheme="minorBidi"/>
          <w:color w:val="000000" w:themeColor="text1"/>
        </w:rPr>
        <w:tab/>
        <w:t>informacje o przypadkach, w których udzielono zezwolenia na wprowadzanie zanieczyszczeń bezpośrednio do wód podziemnych (informacje przedstawione w rozdziale 13.4 IIaPGW);</w:t>
      </w:r>
    </w:p>
    <w:p w14:paraId="4C6228B7" w14:textId="355050C2" w:rsidR="002D2268" w:rsidRPr="00544887" w:rsidRDefault="002D2268" w:rsidP="00680613">
      <w:pPr>
        <w:tabs>
          <w:tab w:val="left" w:pos="3119"/>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12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podsumowanie działań podjętych w celu eliminowania stężeń substancji priorytetowych (informacje przedstawione w rozdziale 13.5 IIaPGW);</w:t>
      </w:r>
    </w:p>
    <w:p w14:paraId="6CC0C2C7" w14:textId="05E2AA7C" w:rsidR="002D2268" w:rsidRPr="00544887" w:rsidRDefault="002D2268" w:rsidP="00680613">
      <w:pPr>
        <w:tabs>
          <w:tab w:val="left" w:pos="3402"/>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13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podsumowanie działań podjętych w celu zapobieżenia skutkom zanieczyszczeń niedających się przewidzieć lub łagodzenia tych skutków (informacje przedstawione w rozdziale 13.6 IIaPGW);</w:t>
      </w:r>
    </w:p>
    <w:p w14:paraId="39FD4561" w14:textId="22313FCA" w:rsidR="002D2268" w:rsidRPr="00544887" w:rsidRDefault="002D2268" w:rsidP="00680613">
      <w:pPr>
        <w:tabs>
          <w:tab w:val="left" w:pos="3261"/>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14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 xml:space="preserve">podsumowanie działań, o których mowa w art. 325 </w:t>
      </w:r>
      <w:r w:rsidR="00B66C55">
        <w:rPr>
          <w:rFonts w:asciiTheme="minorHAnsi" w:hAnsiTheme="minorHAnsi" w:cstheme="minorBidi"/>
          <w:color w:val="000000" w:themeColor="text1"/>
        </w:rPr>
        <w:t xml:space="preserve">ustawy </w:t>
      </w:r>
      <w:r w:rsidRPr="00544887">
        <w:rPr>
          <w:rFonts w:asciiTheme="minorHAnsi" w:hAnsiTheme="minorHAnsi" w:cstheme="minorBidi"/>
          <w:color w:val="000000" w:themeColor="text1"/>
        </w:rPr>
        <w:t>pr.w. - dotyczących analizy przyczyn zagrożeń i wprowadzenia do planu gospodarowania wodami działań uzupełniających, informacji o</w:t>
      </w:r>
      <w:r w:rsidR="00D10D4C">
        <w:rPr>
          <w:rFonts w:asciiTheme="minorHAnsi" w:hAnsiTheme="minorHAnsi" w:cstheme="minorBidi"/>
          <w:color w:val="000000" w:themeColor="text1"/>
        </w:rPr>
        <w:t> </w:t>
      </w:r>
      <w:r w:rsidRPr="00544887">
        <w:rPr>
          <w:rFonts w:asciiTheme="minorHAnsi" w:hAnsiTheme="minorHAnsi" w:cstheme="minorBidi"/>
          <w:color w:val="000000" w:themeColor="text1"/>
        </w:rPr>
        <w:t>wynikach przeglądu pozwoleń wodnoprawnych oraz programów monitoringu wód (informacje przedstawione w</w:t>
      </w:r>
      <w:r w:rsidR="00D10D4C">
        <w:rPr>
          <w:rFonts w:asciiTheme="minorHAnsi" w:hAnsiTheme="minorHAnsi" w:cstheme="minorBidi"/>
          <w:color w:val="000000" w:themeColor="text1"/>
        </w:rPr>
        <w:t> </w:t>
      </w:r>
      <w:r w:rsidRPr="00544887">
        <w:rPr>
          <w:rFonts w:asciiTheme="minorHAnsi" w:hAnsiTheme="minorHAnsi" w:cstheme="minorBidi"/>
          <w:color w:val="000000" w:themeColor="text1"/>
        </w:rPr>
        <w:t>rozdziale 13.7 IIaPGW);</w:t>
      </w:r>
    </w:p>
    <w:p w14:paraId="445B6218" w14:textId="02C965F0" w:rsidR="002D2268" w:rsidRPr="00544887" w:rsidRDefault="002D2268" w:rsidP="00680613">
      <w:pPr>
        <w:tabs>
          <w:tab w:val="left" w:pos="3402"/>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lastRenderedPageBreak/>
        <w:t xml:space="preserve">art. 318. ust. 1 pkt 15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informacje o sposobie prowadzenia działań polegających na utrzymywaniu wód uwzględniających cele środowiskowe (informacje przedstawione w rozdziale 13.8 IIaPGW);</w:t>
      </w:r>
    </w:p>
    <w:p w14:paraId="00CF13FB" w14:textId="6D37B7A8" w:rsidR="002D2268" w:rsidRPr="00544887" w:rsidRDefault="002D2268" w:rsidP="00680613">
      <w:pPr>
        <w:tabs>
          <w:tab w:val="left" w:pos="3402"/>
        </w:tabs>
        <w:suppressAutoHyphens/>
        <w:ind w:left="3261" w:hanging="3261"/>
        <w:rPr>
          <w:rFonts w:asciiTheme="minorHAnsi" w:hAnsiTheme="minorHAnsi" w:cstheme="minorBidi"/>
          <w:color w:val="000000" w:themeColor="text1"/>
        </w:rPr>
      </w:pPr>
      <w:r w:rsidRPr="00544887">
        <w:rPr>
          <w:rFonts w:asciiTheme="minorHAnsi" w:hAnsiTheme="minorHAnsi" w:cstheme="minorBidi"/>
          <w:b/>
          <w:bCs/>
          <w:color w:val="000000" w:themeColor="text1"/>
        </w:rPr>
        <w:t xml:space="preserve">art. 318. ust. 1 pkt 16 </w:t>
      </w:r>
      <w:r w:rsidR="00286120">
        <w:rPr>
          <w:rFonts w:asciiTheme="minorHAnsi" w:hAnsiTheme="minorHAnsi" w:cstheme="minorBidi"/>
          <w:b/>
          <w:bCs/>
          <w:color w:val="000000" w:themeColor="text1"/>
        </w:rPr>
        <w:t>ustawy</w:t>
      </w:r>
      <w:r w:rsidR="00286120" w:rsidRPr="00544887">
        <w:rPr>
          <w:rFonts w:asciiTheme="minorHAnsi" w:hAnsiTheme="minorHAnsi" w:cstheme="minorBidi"/>
          <w:b/>
          <w:bCs/>
          <w:color w:val="000000" w:themeColor="text1"/>
        </w:rPr>
        <w:t xml:space="preserve"> </w:t>
      </w:r>
      <w:r w:rsidRPr="00544887">
        <w:rPr>
          <w:rFonts w:asciiTheme="minorHAnsi" w:hAnsiTheme="minorHAnsi" w:cstheme="minorBidi"/>
          <w:b/>
          <w:bCs/>
          <w:color w:val="000000" w:themeColor="text1"/>
        </w:rPr>
        <w:t>pr.w</w:t>
      </w:r>
      <w:r w:rsidRPr="00544887">
        <w:rPr>
          <w:rFonts w:asciiTheme="minorHAnsi" w:hAnsiTheme="minorHAnsi" w:cstheme="minorBidi"/>
          <w:color w:val="000000" w:themeColor="text1"/>
        </w:rPr>
        <w:t xml:space="preserve">. </w:t>
      </w:r>
      <w:r w:rsidRPr="00544887">
        <w:rPr>
          <w:rFonts w:asciiTheme="minorHAnsi" w:hAnsiTheme="minorHAnsi" w:cstheme="minorBidi"/>
          <w:color w:val="000000" w:themeColor="text1"/>
        </w:rPr>
        <w:tab/>
        <w:t>informacje o działaniach zastosowanych w celu niedopuszczenia do wzrostu zanieczyszczeń wód morskich (informacje przedstawione w rozdziale 13.9 IIaPGW),</w:t>
      </w:r>
    </w:p>
    <w:p w14:paraId="233E2ED2" w14:textId="77777777" w:rsidR="002D2268" w:rsidRPr="00544887" w:rsidRDefault="002D2268" w:rsidP="002D2268">
      <w:pPr>
        <w:tabs>
          <w:tab w:val="left" w:pos="2552"/>
        </w:tabs>
        <w:suppressAutoHyphens/>
        <w:ind w:left="2552" w:hanging="2552"/>
        <w:rPr>
          <w:rFonts w:asciiTheme="minorHAnsi" w:hAnsiTheme="minorHAnsi" w:cstheme="minorBidi"/>
          <w:color w:val="000000" w:themeColor="text1"/>
        </w:rPr>
      </w:pPr>
      <w:r w:rsidRPr="00544887">
        <w:rPr>
          <w:rFonts w:asciiTheme="minorHAnsi" w:hAnsiTheme="minorHAnsi" w:cstheme="minorBidi"/>
          <w:color w:val="000000" w:themeColor="text1"/>
        </w:rPr>
        <w:t>które podjęto ze względu na konieczność osiągnięcia celów środowiskowych.</w:t>
      </w:r>
    </w:p>
    <w:p w14:paraId="2396EF54" w14:textId="13EEE8BF" w:rsidR="002D2268" w:rsidRPr="00544887" w:rsidRDefault="002D2268" w:rsidP="002D2268">
      <w:pPr>
        <w:suppressAutoHyphens/>
        <w:rPr>
          <w:rFonts w:asciiTheme="minorHAnsi" w:hAnsiTheme="minorHAnsi" w:cstheme="minorHAnsi"/>
        </w:rPr>
      </w:pPr>
      <w:r w:rsidRPr="00544887">
        <w:rPr>
          <w:rFonts w:asciiTheme="minorHAnsi" w:hAnsiTheme="minorHAnsi" w:cstheme="minorHAnsi"/>
        </w:rPr>
        <w:t>Niniejszy rozdział prezentuje informacje dotyczące działań, które nie zostały przewidziane ściśle w</w:t>
      </w:r>
      <w:r w:rsidR="00D10D4C">
        <w:rPr>
          <w:rFonts w:asciiTheme="minorHAnsi" w:hAnsiTheme="minorHAnsi" w:cstheme="minorHAnsi"/>
        </w:rPr>
        <w:t> </w:t>
      </w:r>
      <w:r w:rsidRPr="00544887">
        <w:rPr>
          <w:rFonts w:asciiTheme="minorHAnsi" w:hAnsiTheme="minorHAnsi" w:cstheme="minorHAnsi"/>
        </w:rPr>
        <w:t xml:space="preserve">r.p.g.w. a których potrzeba może wynikać z ustaleń dokonywanych w ramach współpracy międzynarodowej a także z procesu konsultacji społecznych projektów planów gospodarowania wodami. </w:t>
      </w:r>
    </w:p>
    <w:p w14:paraId="706841F7" w14:textId="77777777" w:rsidR="002D2268" w:rsidRPr="00544887" w:rsidRDefault="002D2268" w:rsidP="002D2268">
      <w:pPr>
        <w:pStyle w:val="Tekstkomentarza"/>
        <w:suppressAutoHyphens/>
        <w:spacing w:before="120" w:after="120"/>
        <w:jc w:val="both"/>
        <w:rPr>
          <w:rFonts w:asciiTheme="minorHAnsi" w:hAnsiTheme="minorHAnsi" w:cstheme="minorHAnsi"/>
          <w:sz w:val="22"/>
          <w:szCs w:val="22"/>
        </w:rPr>
      </w:pPr>
      <w:r w:rsidRPr="00544887">
        <w:rPr>
          <w:rFonts w:asciiTheme="minorHAnsi" w:hAnsiTheme="minorHAnsi" w:cstheme="minorHAnsi"/>
          <w:sz w:val="22"/>
          <w:szCs w:val="22"/>
        </w:rPr>
        <w:t xml:space="preserve">Realizowana współpraca międzynarodowa i wynikające z jej ustaleń podejmowane działania przedstawia rozdział 22 IIaPGW. </w:t>
      </w:r>
    </w:p>
    <w:p w14:paraId="6AB79E1F" w14:textId="2B8FF55F" w:rsidR="002D2268" w:rsidRPr="00544887" w:rsidRDefault="002D2268" w:rsidP="002D2268">
      <w:pPr>
        <w:pStyle w:val="Tekstkomentarza"/>
        <w:suppressAutoHyphens/>
        <w:spacing w:before="120" w:after="120"/>
        <w:jc w:val="both"/>
        <w:rPr>
          <w:rFonts w:asciiTheme="minorHAnsi" w:hAnsiTheme="minorHAnsi" w:cstheme="minorHAnsi"/>
          <w:sz w:val="22"/>
          <w:szCs w:val="22"/>
        </w:rPr>
      </w:pPr>
      <w:r w:rsidRPr="00544887">
        <w:rPr>
          <w:rFonts w:asciiTheme="minorHAnsi" w:hAnsiTheme="minorHAnsi" w:cstheme="minorHAnsi"/>
          <w:sz w:val="22"/>
          <w:szCs w:val="22"/>
        </w:rPr>
        <w:t>Wśród podejmowanych innych działań mających na celu przyczynienie się do osiągnięcia celów środowiskowych wyróżnić należy inicjatywy współpracy podejmowane przez PGW</w:t>
      </w:r>
      <w:r w:rsidR="00F76190">
        <w:rPr>
          <w:rFonts w:asciiTheme="minorHAnsi" w:hAnsiTheme="minorHAnsi" w:cstheme="minorHAnsi"/>
          <w:sz w:val="22"/>
          <w:szCs w:val="22"/>
        </w:rPr>
        <w:t> </w:t>
      </w:r>
      <w:r w:rsidRPr="00544887">
        <w:rPr>
          <w:rFonts w:asciiTheme="minorHAnsi" w:hAnsiTheme="minorHAnsi" w:cstheme="minorHAnsi"/>
          <w:sz w:val="22"/>
          <w:szCs w:val="22"/>
        </w:rPr>
        <w:t>WP z różnymi organizacjami oraz podmiotami.</w:t>
      </w:r>
    </w:p>
    <w:bookmarkEnd w:id="473"/>
    <w:p w14:paraId="330D2F4D" w14:textId="77777777" w:rsidR="00F90C84" w:rsidRPr="006937E8" w:rsidRDefault="002D2268" w:rsidP="00A11B4C">
      <w:pPr>
        <w:pStyle w:val="Akapitzlist"/>
      </w:pPr>
      <w:r w:rsidRPr="006937E8">
        <w:t>Polsko-białoruskie porozumienie o współpracy w dziedzinie ochrony i racjonalnego wykorzystania wód transgranicznych.</w:t>
      </w:r>
      <w:r w:rsidR="007B2EB6" w:rsidRPr="006937E8">
        <w:t xml:space="preserve"> </w:t>
      </w:r>
    </w:p>
    <w:p w14:paraId="7A1DF0C3" w14:textId="3C9D51EC" w:rsidR="007B2EB6" w:rsidRPr="00320CFA" w:rsidRDefault="002D2268" w:rsidP="00680613">
      <w:r w:rsidRPr="00544887">
        <w:t>7 lutego 2020r. w Białowieży Anna Moskwa - wiceminister gospodarki morskiej i żeglugi śródlądowej Rzeczypospolitej Polskiej i Andrei Khmel - zastępca ministra zasobów naturalnych i ochrony środowiska Republiki Białorusi podpisali porozumienie o współpracy w dziedzinie ochrony i racjonalnego wykorzystania wód transgranicznych. Zgodnie z warunkami porozumienia obie strony zobowiązały się do dążenia do poprawy i utrzymania jakości wód transgranicznych na wysokim poziomie. Państwa będą współpracować przy opracowaniu planów zarządzania wodami transgranicznymi, w tym planów gospodarowania wodami na międzynarodowych obszarach dorzeczy, planów zarządzania ryzykiem powodziowym i planów przeciwdziałania skutkom suszy. Porozumienie przyczyni się do rozwoju i</w:t>
      </w:r>
      <w:r w:rsidR="00D10D4C">
        <w:t> </w:t>
      </w:r>
      <w:r w:rsidRPr="00544887">
        <w:t>unormowania międzynarodowej turystyki na Kanale Augustowskim i przejściu granicznym przez śluzę Kurzyniec.</w:t>
      </w:r>
    </w:p>
    <w:p w14:paraId="50550AC1" w14:textId="77777777" w:rsidR="00F90C84" w:rsidRPr="006937E8" w:rsidRDefault="002D2268" w:rsidP="00A11B4C">
      <w:pPr>
        <w:pStyle w:val="Akapitzlist"/>
      </w:pPr>
      <w:r w:rsidRPr="006937E8">
        <w:t>Opracowanie modelu rewitalizacji zlewni rzek Marycha i Szeszupa.</w:t>
      </w:r>
      <w:r w:rsidR="006E1D26" w:rsidRPr="006937E8">
        <w:t xml:space="preserve"> </w:t>
      </w:r>
    </w:p>
    <w:p w14:paraId="68757695" w14:textId="1D4DF3B5" w:rsidR="002D2268" w:rsidRPr="00544887" w:rsidRDefault="002D2268" w:rsidP="00680613">
      <w:r w:rsidRPr="00544887">
        <w:t>7 października 2019 r. RZGW</w:t>
      </w:r>
      <w:r w:rsidR="002318E5">
        <w:t xml:space="preserve"> WP</w:t>
      </w:r>
      <w:r w:rsidRPr="00544887">
        <w:t xml:space="preserve"> w Białymstoku, Politechnika Białostocka oraz UM Sejny zawarły  trójstronne porozumienie w celu opracowania modelu rewitalizacji zlewni rzek Marycha i Szeszupa. Realizacja założeń obejmuje zadania z zakresu: rewitalizacja biologicznej rzek, poprawy retencji, eliminacji zrzutu odpadów rolniczych do rzek, ścieków z gospodarstw oraz analizę zasadności wprowadzenia nowych obszarów chronionych i użytków środowiskowych w zlewniach w pasie transgranicznym, koordynowanie działań z partnerami Litewskimi w zakresie zapewnienia ciągłości prac dotyczących porozumienia na obszarze transgranicznym, opracowanie optymalnych form monitoringu biologicznego i chemicznego oraz migracji gatunków, wymiana myśli i rozwiązań technicznych, projektowych pomiędzy stronami z wykorzystaniem doświadczeń. </w:t>
      </w:r>
    </w:p>
    <w:p w14:paraId="7BD79E88" w14:textId="77777777" w:rsidR="00901DE5" w:rsidRPr="00544887" w:rsidRDefault="00901DE5" w:rsidP="00901DE5"/>
    <w:p w14:paraId="15ADB342" w14:textId="75EFA617" w:rsidR="00901DE5" w:rsidRPr="00544887" w:rsidRDefault="00901DE5" w:rsidP="00901DE5">
      <w:r w:rsidRPr="00544887">
        <w:br w:type="page"/>
      </w:r>
    </w:p>
    <w:p w14:paraId="1D5A5387" w14:textId="1190CF36" w:rsidR="005374A5" w:rsidRPr="00544887" w:rsidRDefault="005374A5" w:rsidP="00EE4BE2">
      <w:pPr>
        <w:pStyle w:val="Nagwek1"/>
      </w:pPr>
      <w:bookmarkStart w:id="474" w:name="_Toc67650037"/>
      <w:r w:rsidRPr="00544887">
        <w:lastRenderedPageBreak/>
        <w:t>Warunki potwierdzenia ważności pomiarów lub badań w monitoringu jcwp i jcwpd</w:t>
      </w:r>
      <w:bookmarkEnd w:id="474"/>
      <w:r w:rsidRPr="00544887">
        <w:t xml:space="preserve"> </w:t>
      </w:r>
    </w:p>
    <w:p w14:paraId="647456C3" w14:textId="77777777" w:rsidR="00901DE5" w:rsidRPr="00544887" w:rsidRDefault="00901DE5" w:rsidP="00901DE5">
      <w:pPr>
        <w:autoSpaceDE w:val="0"/>
        <w:autoSpaceDN w:val="0"/>
        <w:adjustRightInd w:val="0"/>
        <w:rPr>
          <w:rFonts w:asciiTheme="minorHAnsi" w:hAnsiTheme="minorHAnsi" w:cstheme="minorHAnsi"/>
        </w:rPr>
      </w:pPr>
      <w:r w:rsidRPr="00544887">
        <w:rPr>
          <w:rFonts w:asciiTheme="minorHAnsi" w:hAnsiTheme="minorHAnsi" w:cstheme="minorHAnsi"/>
        </w:rPr>
        <w:t xml:space="preserve">Zapewnienie wyników badań monitoringowych o możliwie najwyższej wiarygodności stanowi podstawę dla dokonywanych analiz i ocen stanu środowiska. </w:t>
      </w:r>
    </w:p>
    <w:p w14:paraId="5E315B04" w14:textId="77777777" w:rsidR="00901DE5" w:rsidRPr="00544887" w:rsidRDefault="00901DE5" w:rsidP="00901DE5">
      <w:pPr>
        <w:autoSpaceDE w:val="0"/>
        <w:autoSpaceDN w:val="0"/>
        <w:adjustRightInd w:val="0"/>
        <w:rPr>
          <w:rFonts w:asciiTheme="minorHAnsi" w:hAnsiTheme="minorHAnsi" w:cstheme="minorHAnsi"/>
        </w:rPr>
      </w:pPr>
      <w:r w:rsidRPr="00544887">
        <w:rPr>
          <w:rFonts w:asciiTheme="minorHAnsi" w:hAnsiTheme="minorHAnsi" w:cstheme="minorHAnsi"/>
        </w:rPr>
        <w:t>Badania i pomiary w ramach monitoringu jcwp i jcwpd prowadzone są zgodnie z wymogami potwierdzenia ich ważności zawartymi w r.m.jcw określającym następujące warunki:</w:t>
      </w:r>
    </w:p>
    <w:p w14:paraId="267DA30A" w14:textId="77777777" w:rsidR="00901DE5" w:rsidRPr="00544887" w:rsidRDefault="00901DE5" w:rsidP="008125B3">
      <w:pPr>
        <w:pStyle w:val="Numerowanie"/>
        <w:numPr>
          <w:ilvl w:val="0"/>
          <w:numId w:val="99"/>
        </w:numPr>
      </w:pPr>
      <w:r w:rsidRPr="00544887">
        <w:t xml:space="preserve">dwustopniowy system potwierdzania ważności badań obejmujący: </w:t>
      </w:r>
    </w:p>
    <w:p w14:paraId="3CE47067" w14:textId="4D39C30F" w:rsidR="00901DE5" w:rsidRPr="006937E8" w:rsidRDefault="00901DE5" w:rsidP="00A11B4C">
      <w:pPr>
        <w:pStyle w:val="Akapitzlist"/>
      </w:pPr>
      <w:r w:rsidRPr="006937E8">
        <w:t>monitorowanie ważności wyników badań i pomiarów oraz prawidłowości pobierania próbek w</w:t>
      </w:r>
      <w:r w:rsidR="00D10D4C">
        <w:t> </w:t>
      </w:r>
      <w:r w:rsidRPr="006937E8">
        <w:t xml:space="preserve">ramach bieżącej działalności laboratoryjnej, </w:t>
      </w:r>
    </w:p>
    <w:p w14:paraId="22B8FAFC" w14:textId="77777777" w:rsidR="00901DE5" w:rsidRPr="006937E8" w:rsidRDefault="00901DE5" w:rsidP="00A11B4C">
      <w:pPr>
        <w:pStyle w:val="Akapitzlist"/>
      </w:pPr>
      <w:r w:rsidRPr="006937E8">
        <w:t>uczestnictwo w badaniach biegłości lub uczestnictwo w innych porównaniach międzylaboratoryjnych, nie rzadziej niż raz na 4 lata;</w:t>
      </w:r>
    </w:p>
    <w:p w14:paraId="2D8147AD" w14:textId="77777777" w:rsidR="00901DE5" w:rsidRPr="00544887" w:rsidRDefault="00901DE5" w:rsidP="002904B9">
      <w:pPr>
        <w:pStyle w:val="Numerowanie"/>
      </w:pPr>
      <w:r w:rsidRPr="00544887">
        <w:t>zapewnienie jakości i porównywalności wyników analiz zgodnie z międzynarodowymi standardami;</w:t>
      </w:r>
    </w:p>
    <w:p w14:paraId="53A77F2E" w14:textId="77777777" w:rsidR="00901DE5" w:rsidRPr="00544887" w:rsidRDefault="00901DE5" w:rsidP="002904B9">
      <w:pPr>
        <w:pStyle w:val="Numerowanie"/>
      </w:pPr>
      <w:r w:rsidRPr="00544887">
        <w:t>wdrożenie systemu zarządzania jakością obejmującego wszystkie etapy prowadzenia pomiarów lub badań, a w szczególności: poboru, utrwalania, transportu próbek, przechowywania próbek przed oddaniem ich do laboratorium, wykonywania oznaczeń fizykochemicznych, instrumentalnych lub taksonomicznych;</w:t>
      </w:r>
    </w:p>
    <w:p w14:paraId="5BC6DE8D" w14:textId="77777777" w:rsidR="00901DE5" w:rsidRPr="00544887" w:rsidRDefault="00901DE5" w:rsidP="002904B9">
      <w:pPr>
        <w:pStyle w:val="Numerowanie"/>
      </w:pPr>
      <w:r w:rsidRPr="00544887">
        <w:t>stosowanie do badań i pomiarów, realizowanych w ramach monitoringu jcw, metodyk referencyjnych zawartych w r.m.jcw oraz zapewnienie walidacji i dokumentowania wszystkich metod analizy stosowanych w programach monitorowania stanu wód;</w:t>
      </w:r>
    </w:p>
    <w:p w14:paraId="7754B511" w14:textId="77777777" w:rsidR="00901DE5" w:rsidRPr="00544887" w:rsidRDefault="00901DE5" w:rsidP="002904B9">
      <w:pPr>
        <w:pStyle w:val="Numerowanie"/>
      </w:pPr>
      <w:r w:rsidRPr="00544887">
        <w:t>oparcie, w przypadku wszystkich stosowanych metod analizy w zakresie elementów, grup wskaźników lub poszczególnych wskaźników fizykochemicznych bądź chemicznych, minimalnych kryteriów w zakresie wyników, na niepewności pomiaru równej lub mniejszej 50%, szacowanej na poziomie odpowiednich norm lub wartości granicznych albo środowiskowych norm jakości oraz zapewnienie, że granica oznaczalności nie przekracza wartości 30% tych norm, wartości granicznych lub środowiskowych norm jakości;</w:t>
      </w:r>
    </w:p>
    <w:p w14:paraId="07B331F5" w14:textId="77777777" w:rsidR="00901DE5" w:rsidRPr="00544887" w:rsidRDefault="00901DE5" w:rsidP="002904B9">
      <w:pPr>
        <w:pStyle w:val="Numerowanie"/>
      </w:pPr>
      <w:r w:rsidRPr="00544887">
        <w:t>dopuszczenie przekroczenia wartości granicy oznaczalności równej 30% odpowiednich norm lub wartości granicznych, czy środowiskowych norm jakości w sytuacji, gdy najlepsze dostępne techniki badawcze nie zapewniają spełnienia wymogów zawartych w punkcie 4 z zastrzeżeniem, aby nie była ona wyższa niż najbardziej rygorystyczna odpowiednia norma lub wartość graniczna bądź środowiskowa norma jakości określona dla danego elementu, grupy wskaźników, czy też danego wskaźnika;</w:t>
      </w:r>
    </w:p>
    <w:p w14:paraId="00904353" w14:textId="77777777" w:rsidR="00901DE5" w:rsidRPr="00544887" w:rsidRDefault="00901DE5" w:rsidP="002904B9">
      <w:pPr>
        <w:pStyle w:val="Numerowanie"/>
      </w:pPr>
      <w:r w:rsidRPr="00544887">
        <w:t>prowadzenie, w przypadku gdy dla danego elementu, grupy wskaźników lub danego wskaźnika nie istnieje odpowiednia norma lub wartość graniczna, czy środowiskowa norma jakości, albo nie istnieje metoda analizy spełniająca minimalne kryteria w zakresie warunków określonych w punkcie 5, monitorowania przy wykorzystaniu najlepszych dostępnych technik badawczych zwalidowanych i opisanych w procedurach badawczych, oraz spełniających wymóg pozytywnych wyników badań biegłości lub porównań międzylaboratoryjnych;</w:t>
      </w:r>
    </w:p>
    <w:p w14:paraId="397366EC" w14:textId="730B0800" w:rsidR="00901DE5" w:rsidRPr="00544887" w:rsidRDefault="00901DE5" w:rsidP="002904B9">
      <w:pPr>
        <w:pStyle w:val="Numerowanie"/>
      </w:pPr>
      <w:r w:rsidRPr="00544887">
        <w:t>podawanie, wraz z wynikami pomiarów lub badań, szacowanych poziomów ufności, niepewności i</w:t>
      </w:r>
      <w:r w:rsidR="00D10D4C">
        <w:t> </w:t>
      </w:r>
      <w:r w:rsidRPr="00544887">
        <w:t>dokładności wyników dla elementów fizykochemicznych, chemicznych i biologicznych.</w:t>
      </w:r>
    </w:p>
    <w:p w14:paraId="1B40462D" w14:textId="06CAFE68" w:rsidR="00901DE5" w:rsidRPr="00544887" w:rsidRDefault="00901DE5" w:rsidP="00901DE5">
      <w:pPr>
        <w:rPr>
          <w:rFonts w:asciiTheme="minorHAnsi" w:hAnsiTheme="minorHAnsi" w:cstheme="minorHAnsi"/>
        </w:rPr>
      </w:pPr>
      <w:r w:rsidRPr="00544887">
        <w:rPr>
          <w:rFonts w:asciiTheme="minorHAnsi" w:hAnsiTheme="minorHAnsi" w:cstheme="minorHAnsi"/>
        </w:rPr>
        <w:lastRenderedPageBreak/>
        <w:t>W monitoringu jcwp i jcwpd stosowane są metodyki referencyjne pomiarów i badań zawarte w</w:t>
      </w:r>
      <w:r w:rsidR="00F66A46">
        <w:rPr>
          <w:rFonts w:asciiTheme="minorHAnsi" w:hAnsiTheme="minorHAnsi" w:cstheme="minorHAnsi"/>
        </w:rPr>
        <w:t> </w:t>
      </w:r>
      <w:r w:rsidRPr="00544887">
        <w:rPr>
          <w:rFonts w:asciiTheme="minorHAnsi" w:hAnsiTheme="minorHAnsi" w:cstheme="minorHAnsi"/>
        </w:rPr>
        <w:t xml:space="preserve">załączniku nr 7 do r.m.jcw. </w:t>
      </w:r>
    </w:p>
    <w:p w14:paraId="0BD0F482" w14:textId="5A0120D5" w:rsidR="00901DE5" w:rsidRPr="00544887" w:rsidRDefault="00901DE5" w:rsidP="00901DE5">
      <w:pPr>
        <w:rPr>
          <w:rFonts w:asciiTheme="minorHAnsi" w:hAnsiTheme="minorHAnsi" w:cstheme="minorHAnsi"/>
        </w:rPr>
      </w:pPr>
      <w:r w:rsidRPr="00544887">
        <w:rPr>
          <w:rFonts w:asciiTheme="minorHAnsi" w:hAnsiTheme="minorHAnsi" w:cstheme="minorHAnsi"/>
        </w:rPr>
        <w:t>Granice oznaczalności stosowanych metodyk referencyjnych dla wskaźników jakości badanych w</w:t>
      </w:r>
      <w:r w:rsidR="00F66A46">
        <w:rPr>
          <w:rFonts w:asciiTheme="minorHAnsi" w:hAnsiTheme="minorHAnsi" w:cstheme="minorHAnsi"/>
        </w:rPr>
        <w:t> </w:t>
      </w:r>
      <w:r w:rsidRPr="00544887">
        <w:rPr>
          <w:rFonts w:asciiTheme="minorHAnsi" w:hAnsiTheme="minorHAnsi" w:cstheme="minorHAnsi"/>
        </w:rPr>
        <w:t>wodzie, w odniesieniu do substancji priorytetowych przedstawia poniższa tabela</w:t>
      </w:r>
      <w:r w:rsidR="00AC4E1D" w:rsidRPr="00544887">
        <w:rPr>
          <w:rFonts w:asciiTheme="minorHAnsi" w:hAnsiTheme="minorHAnsi" w:cstheme="minorHAnsi"/>
        </w:rPr>
        <w:t xml:space="preserve"> 14-1</w:t>
      </w:r>
      <w:r w:rsidRPr="00544887">
        <w:rPr>
          <w:rFonts w:asciiTheme="minorHAnsi" w:hAnsiTheme="minorHAnsi" w:cstheme="minorHAnsi"/>
        </w:rPr>
        <w:t>.</w:t>
      </w:r>
    </w:p>
    <w:p w14:paraId="6A40CFA1" w14:textId="7E44F2AB" w:rsidR="00901DE5" w:rsidRPr="00544887" w:rsidRDefault="00E369DD" w:rsidP="00CC4F8D">
      <w:pPr>
        <w:pStyle w:val="Tabela"/>
      </w:pPr>
      <w:bookmarkStart w:id="475" w:name="_Toc68725249"/>
      <w:r>
        <w:t xml:space="preserve">Tabela </w:t>
      </w:r>
      <w:r w:rsidR="00B25B32">
        <w:fldChar w:fldCharType="begin"/>
      </w:r>
      <w:r w:rsidR="00B25B32">
        <w:instrText xml:space="preserve"> STYLEREF 1 \s </w:instrText>
      </w:r>
      <w:r w:rsidR="00B25B32">
        <w:fldChar w:fldCharType="separate"/>
      </w:r>
      <w:r w:rsidR="00261BCD">
        <w:rPr>
          <w:noProof/>
        </w:rPr>
        <w:t>14</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tab/>
      </w:r>
      <w:r w:rsidR="00901DE5" w:rsidRPr="00544887">
        <w:t>Granice oznaczalności stosowanych metodyk referencyjnych dla wskaźników jakości badanych w wodzie, w odniesieniu do substancji priorytetowych</w:t>
      </w:r>
      <w:bookmarkEnd w:id="4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2924"/>
        <w:gridCol w:w="1111"/>
        <w:gridCol w:w="2232"/>
        <w:gridCol w:w="1111"/>
        <w:gridCol w:w="1258"/>
        <w:gridCol w:w="11"/>
      </w:tblGrid>
      <w:tr w:rsidR="00901DE5" w:rsidRPr="00544887" w14:paraId="0690C3D0" w14:textId="77777777" w:rsidTr="00DF7092">
        <w:trPr>
          <w:gridAfter w:val="1"/>
          <w:wAfter w:w="11" w:type="dxa"/>
          <w:trHeight w:val="454"/>
          <w:tblHeader/>
        </w:trPr>
        <w:tc>
          <w:tcPr>
            <w:tcW w:w="41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tcMar>
              <w:left w:w="28" w:type="dxa"/>
              <w:right w:w="28" w:type="dxa"/>
            </w:tcMar>
            <w:vAlign w:val="center"/>
            <w:hideMark/>
          </w:tcPr>
          <w:p w14:paraId="536A3A5D" w14:textId="77777777" w:rsidR="00901DE5" w:rsidRPr="00544887" w:rsidRDefault="00901DE5" w:rsidP="00AC4E1D">
            <w:pPr>
              <w:pStyle w:val="Teksttabelinaglowek"/>
              <w:spacing w:before="40" w:after="40"/>
            </w:pPr>
            <w:r w:rsidRPr="00544887">
              <w:t>Lp.</w:t>
            </w:r>
          </w:p>
        </w:tc>
        <w:tc>
          <w:tcPr>
            <w:tcW w:w="29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left w:w="28" w:type="dxa"/>
              <w:right w:w="28" w:type="dxa"/>
            </w:tcMar>
            <w:vAlign w:val="center"/>
            <w:hideMark/>
          </w:tcPr>
          <w:p w14:paraId="2D4DEAB0" w14:textId="77777777" w:rsidR="00901DE5" w:rsidRPr="00544887" w:rsidRDefault="00901DE5" w:rsidP="00AC4E1D">
            <w:pPr>
              <w:pStyle w:val="Teksttabelinaglowek"/>
              <w:spacing w:before="40" w:after="40"/>
            </w:pPr>
            <w:r w:rsidRPr="00544887">
              <w:t>Wskaźnik jakości wody</w:t>
            </w:r>
          </w:p>
        </w:tc>
        <w:tc>
          <w:tcPr>
            <w:tcW w:w="1111"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left w:w="28" w:type="dxa"/>
              <w:right w:w="28" w:type="dxa"/>
            </w:tcMar>
            <w:vAlign w:val="center"/>
            <w:hideMark/>
          </w:tcPr>
          <w:p w14:paraId="213120CE" w14:textId="77777777" w:rsidR="00901DE5" w:rsidRPr="00544887" w:rsidRDefault="00901DE5" w:rsidP="00AC4E1D">
            <w:pPr>
              <w:pStyle w:val="Teksttabelinaglowek"/>
              <w:spacing w:before="40" w:after="40"/>
            </w:pPr>
            <w:r w:rsidRPr="00544887">
              <w:t>Nr CAS dla substancji</w:t>
            </w:r>
          </w:p>
        </w:tc>
        <w:tc>
          <w:tcPr>
            <w:tcW w:w="2232"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left w:w="28" w:type="dxa"/>
              <w:right w:w="28" w:type="dxa"/>
            </w:tcMar>
            <w:vAlign w:val="center"/>
            <w:hideMark/>
          </w:tcPr>
          <w:p w14:paraId="74C44185" w14:textId="0D415A65" w:rsidR="00901DE5" w:rsidRPr="00544887" w:rsidRDefault="00901DE5" w:rsidP="00AC4E1D">
            <w:pPr>
              <w:pStyle w:val="Teksttabelinaglowek"/>
              <w:spacing w:before="40" w:after="40"/>
            </w:pPr>
            <w:r w:rsidRPr="00544887">
              <w:t xml:space="preserve">Metodyka </w:t>
            </w:r>
            <w:r w:rsidR="002E3A3C">
              <w:t>-</w:t>
            </w:r>
            <w:r w:rsidRPr="00544887">
              <w:t xml:space="preserve"> zgodna z </w:t>
            </w:r>
            <w:r w:rsidR="00B561F5">
              <w:t>z</w:t>
            </w:r>
            <w:r w:rsidRPr="00544887">
              <w:t xml:space="preserve">ałącznikiem 7 </w:t>
            </w:r>
          </w:p>
          <w:p w14:paraId="28127E7C" w14:textId="77777777" w:rsidR="00901DE5" w:rsidRPr="00544887" w:rsidRDefault="00901DE5" w:rsidP="00AC4E1D">
            <w:pPr>
              <w:pStyle w:val="Teksttabelinaglowek"/>
              <w:spacing w:before="40" w:after="40"/>
            </w:pPr>
            <w:r w:rsidRPr="00544887">
              <w:t xml:space="preserve">r. m. jcw (2019) </w:t>
            </w:r>
          </w:p>
        </w:tc>
        <w:tc>
          <w:tcPr>
            <w:tcW w:w="1111"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left w:w="28" w:type="dxa"/>
              <w:right w:w="28" w:type="dxa"/>
            </w:tcMar>
            <w:vAlign w:val="center"/>
            <w:hideMark/>
          </w:tcPr>
          <w:p w14:paraId="688B1590" w14:textId="77777777" w:rsidR="00901DE5" w:rsidRPr="00544887" w:rsidRDefault="00901DE5" w:rsidP="00AC4E1D">
            <w:pPr>
              <w:pStyle w:val="Teksttabelinaglowek"/>
              <w:spacing w:before="40" w:after="40"/>
            </w:pPr>
            <w:r w:rsidRPr="00544887">
              <w:t>Jednostka</w:t>
            </w:r>
          </w:p>
        </w:tc>
        <w:tc>
          <w:tcPr>
            <w:tcW w:w="125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left w:w="28" w:type="dxa"/>
              <w:right w:w="28" w:type="dxa"/>
            </w:tcMar>
            <w:vAlign w:val="center"/>
            <w:hideMark/>
          </w:tcPr>
          <w:p w14:paraId="3AC73032" w14:textId="77777777" w:rsidR="00901DE5" w:rsidRPr="00544887" w:rsidRDefault="00901DE5" w:rsidP="00AC4E1D">
            <w:pPr>
              <w:pStyle w:val="Teksttabelinaglowek"/>
              <w:spacing w:before="40" w:after="40"/>
            </w:pPr>
            <w:r w:rsidRPr="00544887">
              <w:t>Granica oznaczalności</w:t>
            </w:r>
          </w:p>
        </w:tc>
      </w:tr>
      <w:tr w:rsidR="00901DE5" w:rsidRPr="00544887" w14:paraId="7F8228C7" w14:textId="77777777" w:rsidTr="00DF7092">
        <w:trPr>
          <w:trHeight w:val="454"/>
        </w:trPr>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28" w:type="dxa"/>
              <w:right w:w="28" w:type="dxa"/>
            </w:tcMar>
            <w:vAlign w:val="center"/>
            <w:hideMark/>
          </w:tcPr>
          <w:p w14:paraId="7AB4A746" w14:textId="77777777" w:rsidR="00901DE5" w:rsidRPr="00680613" w:rsidRDefault="00901DE5" w:rsidP="00AC4E1D">
            <w:pPr>
              <w:pStyle w:val="Teksttabelinaglowek"/>
              <w:spacing w:before="40" w:after="40"/>
              <w:rPr>
                <w:b w:val="0"/>
                <w:bCs w:val="0"/>
                <w:color w:val="000000"/>
              </w:rPr>
            </w:pPr>
            <w:r w:rsidRPr="00680613">
              <w:rPr>
                <w:b w:val="0"/>
                <w:bCs w:val="0"/>
              </w:rPr>
              <w:t>Substancje priorytetowe w dziedzinie polityki wodnej</w:t>
            </w:r>
          </w:p>
        </w:tc>
      </w:tr>
      <w:tr w:rsidR="00901DE5" w:rsidRPr="00544887" w14:paraId="16C1DD9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F636057" w14:textId="24FCC25B" w:rsidR="00901DE5" w:rsidRPr="00FD7CB7" w:rsidRDefault="00901DE5" w:rsidP="005946B7">
            <w:pPr>
              <w:pStyle w:val="Teksttabelisrodek"/>
            </w:pPr>
            <w:r w:rsidRPr="00B24EBD">
              <w:t>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73C1CB" w14:textId="77777777" w:rsidR="00901DE5" w:rsidRPr="00FD7CB7" w:rsidRDefault="00901DE5" w:rsidP="005946B7">
            <w:pPr>
              <w:pStyle w:val="Teksttabelilewy"/>
            </w:pPr>
            <w:r w:rsidRPr="00FD7CB7">
              <w:t>4.1.1. Alachlor</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DE80EF" w14:textId="77777777" w:rsidR="00901DE5" w:rsidRPr="00FD7CB7" w:rsidRDefault="00901DE5" w:rsidP="005946B7">
            <w:pPr>
              <w:pStyle w:val="Teksttabelilewy"/>
            </w:pPr>
            <w:r w:rsidRPr="00FD7CB7">
              <w:t>15972-60-8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C0511CA"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88385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E73AA6" w14:textId="77777777" w:rsidR="00901DE5" w:rsidRPr="00FD7CB7" w:rsidRDefault="00901DE5" w:rsidP="005946B7">
            <w:pPr>
              <w:pStyle w:val="Teksttabelisrodek"/>
            </w:pPr>
            <w:r w:rsidRPr="00FD7CB7">
              <w:t>0,005</w:t>
            </w:r>
          </w:p>
        </w:tc>
      </w:tr>
      <w:tr w:rsidR="00901DE5" w:rsidRPr="00544887" w14:paraId="5699BA86"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65F3AFB" w14:textId="0FB8D93B" w:rsidR="00901DE5" w:rsidRPr="00FD7CB7" w:rsidRDefault="00901DE5" w:rsidP="005946B7">
            <w:pPr>
              <w:pStyle w:val="Teksttabelisrodek"/>
            </w:pPr>
            <w:r w:rsidRPr="00B24EBD">
              <w:t>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668773" w14:textId="77777777" w:rsidR="00901DE5" w:rsidRPr="00FD7CB7" w:rsidRDefault="00901DE5" w:rsidP="005946B7">
            <w:pPr>
              <w:pStyle w:val="Teksttabelilewy"/>
            </w:pPr>
            <w:r w:rsidRPr="00FD7CB7">
              <w:t>4.1.2. Antracen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671F92" w14:textId="77777777" w:rsidR="00901DE5" w:rsidRPr="00FD7CB7" w:rsidRDefault="00901DE5" w:rsidP="005946B7">
            <w:pPr>
              <w:pStyle w:val="Teksttabelilewy"/>
            </w:pPr>
            <w:r w:rsidRPr="00FD7CB7">
              <w:t>120-12-7</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32E0E1"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BEA0475"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BB9EBD8" w14:textId="77777777" w:rsidR="00901DE5" w:rsidRPr="00FD7CB7" w:rsidRDefault="00901DE5" w:rsidP="005946B7">
            <w:pPr>
              <w:pStyle w:val="Teksttabelisrodek"/>
            </w:pPr>
            <w:r w:rsidRPr="00FD7CB7">
              <w:t>0,001</w:t>
            </w:r>
          </w:p>
        </w:tc>
      </w:tr>
      <w:tr w:rsidR="00901DE5" w:rsidRPr="00544887" w14:paraId="4F2405AE"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9586A9" w14:textId="41725A71" w:rsidR="00901DE5" w:rsidRPr="00FD7CB7" w:rsidRDefault="00901DE5" w:rsidP="005946B7">
            <w:pPr>
              <w:pStyle w:val="Teksttabelisrodek"/>
            </w:pPr>
            <w:r w:rsidRPr="00B24EBD">
              <w:t>3</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D5BF563" w14:textId="77777777" w:rsidR="00901DE5" w:rsidRPr="00FD7CB7" w:rsidRDefault="00901DE5" w:rsidP="005946B7">
            <w:pPr>
              <w:pStyle w:val="Teksttabelilewy"/>
            </w:pPr>
            <w:r w:rsidRPr="00FD7CB7">
              <w:t>4.1.3. Atrazyna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BE19155" w14:textId="77777777" w:rsidR="00901DE5" w:rsidRPr="00FD7CB7" w:rsidRDefault="00901DE5" w:rsidP="005946B7">
            <w:pPr>
              <w:pStyle w:val="Teksttabelilewy"/>
            </w:pPr>
            <w:r w:rsidRPr="00FD7CB7">
              <w:t>1912-24-9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79156D3" w14:textId="77777777" w:rsidR="00901DE5" w:rsidRPr="00FD7CB7" w:rsidRDefault="00901DE5" w:rsidP="005946B7">
            <w:pPr>
              <w:pStyle w:val="Teksttabelilewy"/>
            </w:pPr>
            <w:r w:rsidRPr="00FD7CB7">
              <w:t>PN-EN ISO 11369:2002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DBCBAB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52CA34" w14:textId="77777777" w:rsidR="00901DE5" w:rsidRPr="00FD7CB7" w:rsidRDefault="00901DE5" w:rsidP="005946B7">
            <w:pPr>
              <w:pStyle w:val="Teksttabelisrodek"/>
            </w:pPr>
            <w:r w:rsidRPr="00FD7CB7">
              <w:t>0,18</w:t>
            </w:r>
          </w:p>
        </w:tc>
      </w:tr>
      <w:tr w:rsidR="00901DE5" w:rsidRPr="00544887" w14:paraId="2B9CFAD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FAC76B" w14:textId="5B0468C1" w:rsidR="00901DE5" w:rsidRPr="00FD7CB7" w:rsidRDefault="00901DE5" w:rsidP="005946B7">
            <w:pPr>
              <w:pStyle w:val="Teksttabelisrodek"/>
            </w:pPr>
            <w:r w:rsidRPr="00B24EBD">
              <w:t>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C11A3B" w14:textId="77777777" w:rsidR="00901DE5" w:rsidRPr="00FD7CB7" w:rsidRDefault="00901DE5" w:rsidP="005946B7">
            <w:pPr>
              <w:pStyle w:val="Teksttabelilewy"/>
            </w:pPr>
            <w:r w:rsidRPr="00FD7CB7">
              <w:t>4.1.4. Benzen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18126A" w14:textId="77777777" w:rsidR="00901DE5" w:rsidRPr="00FD7CB7" w:rsidRDefault="00901DE5" w:rsidP="005946B7">
            <w:pPr>
              <w:pStyle w:val="Teksttabelilewy"/>
            </w:pPr>
            <w:r w:rsidRPr="00FD7CB7">
              <w:t>71-43-2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874334"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F29DB7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D41E58" w14:textId="77777777" w:rsidR="00901DE5" w:rsidRPr="00FD7CB7" w:rsidRDefault="00901DE5" w:rsidP="005946B7">
            <w:pPr>
              <w:pStyle w:val="Teksttabelisrodek"/>
            </w:pPr>
            <w:r w:rsidRPr="00FD7CB7">
              <w:t>0,5</w:t>
            </w:r>
          </w:p>
        </w:tc>
      </w:tr>
      <w:tr w:rsidR="00901DE5" w:rsidRPr="00544887" w14:paraId="7A7D6642"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4F3703" w14:textId="5333ADCC" w:rsidR="00901DE5" w:rsidRPr="00FD7CB7" w:rsidRDefault="00901DE5" w:rsidP="005946B7">
            <w:pPr>
              <w:pStyle w:val="Teksttabelisrodek"/>
            </w:pPr>
            <w:r w:rsidRPr="00B24EBD">
              <w:t>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FE3712" w14:textId="77777777" w:rsidR="00901DE5" w:rsidRPr="00FD7CB7" w:rsidRDefault="00901DE5" w:rsidP="005946B7">
            <w:pPr>
              <w:pStyle w:val="Teksttabelilewy"/>
            </w:pPr>
            <w:r w:rsidRPr="00FD7CB7">
              <w:t>4.1.5. Bromowany difenyloeter (PBDE)</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93843B" w14:textId="77777777" w:rsidR="00901DE5" w:rsidRPr="00FD7CB7" w:rsidRDefault="00901DE5" w:rsidP="005946B7">
            <w:pPr>
              <w:pStyle w:val="Teksttabelilewy"/>
            </w:pPr>
            <w:r w:rsidRPr="00FD7CB7">
              <w:t>32534-81-9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E44AB57"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6E15A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40800E" w14:textId="77777777" w:rsidR="00901DE5" w:rsidRPr="00FD7CB7" w:rsidRDefault="00901DE5" w:rsidP="005946B7">
            <w:pPr>
              <w:pStyle w:val="Teksttabelisrodek"/>
            </w:pPr>
            <w:r w:rsidRPr="00FD7CB7">
              <w:t>0,03</w:t>
            </w:r>
          </w:p>
        </w:tc>
      </w:tr>
      <w:tr w:rsidR="00901DE5" w:rsidRPr="00544887" w14:paraId="433ED8C0" w14:textId="77777777" w:rsidTr="00DF7092">
        <w:trPr>
          <w:gridAfter w:val="1"/>
          <w:wAfter w:w="11" w:type="dxa"/>
          <w:trHeight w:val="454"/>
        </w:trPr>
        <w:tc>
          <w:tcPr>
            <w:tcW w:w="415"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C8F5A0" w14:textId="009F445A" w:rsidR="00901DE5" w:rsidRPr="00FD7CB7" w:rsidRDefault="00901DE5" w:rsidP="005946B7">
            <w:pPr>
              <w:pStyle w:val="Teksttabelisrodek"/>
            </w:pPr>
            <w:r w:rsidRPr="00B24EBD">
              <w:t>6</w:t>
            </w:r>
            <w:r w:rsidR="00145A51" w:rsidRPr="00FD7CB7">
              <w:t>.</w:t>
            </w:r>
          </w:p>
        </w:tc>
        <w:tc>
          <w:tcPr>
            <w:tcW w:w="2924"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83DA83" w14:textId="77777777" w:rsidR="00901DE5" w:rsidRPr="00FD7CB7" w:rsidRDefault="00901DE5" w:rsidP="005946B7">
            <w:pPr>
              <w:pStyle w:val="Teksttabelilewy"/>
            </w:pPr>
            <w:r w:rsidRPr="00FD7CB7">
              <w:t>4.1.6. Kadm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628FD5" w14:textId="77777777" w:rsidR="00901DE5" w:rsidRPr="00FD7CB7" w:rsidRDefault="00901DE5" w:rsidP="005946B7">
            <w:pPr>
              <w:pStyle w:val="Teksttabelilewy"/>
            </w:pPr>
            <w:r w:rsidRPr="00FD7CB7">
              <w:t>7440-43-9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34B9B8" w14:textId="77777777" w:rsidR="00901DE5" w:rsidRPr="00FD7CB7" w:rsidRDefault="00901DE5" w:rsidP="005946B7">
            <w:pPr>
              <w:pStyle w:val="Teksttabelilewy"/>
            </w:pPr>
            <w:r w:rsidRPr="00FD7CB7">
              <w:t>PN-EN ISO 17294-2:2016-11</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C58B6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82CEA7" w14:textId="77777777" w:rsidR="00901DE5" w:rsidRPr="00FD7CB7" w:rsidRDefault="00901DE5" w:rsidP="005946B7">
            <w:pPr>
              <w:pStyle w:val="Teksttabelisrodek"/>
            </w:pPr>
            <w:r w:rsidRPr="00FD7CB7">
              <w:t>0,024</w:t>
            </w:r>
          </w:p>
        </w:tc>
      </w:tr>
      <w:tr w:rsidR="00901DE5" w:rsidRPr="00544887" w14:paraId="4DAF4635"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0E0FCC" w14:textId="77777777" w:rsidR="00901DE5" w:rsidRPr="00FD7CB7" w:rsidRDefault="00901DE5" w:rsidP="005946B7">
            <w:pPr>
              <w:pStyle w:val="Teksttabelisrodek"/>
            </w:pPr>
          </w:p>
        </w:tc>
        <w:tc>
          <w:tcPr>
            <w:tcW w:w="292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80DAF9" w14:textId="77777777" w:rsidR="00901DE5" w:rsidRPr="00FD7CB7" w:rsidRDefault="00901DE5" w:rsidP="005946B7">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5D88CF" w14:textId="77777777" w:rsidR="00901DE5" w:rsidRPr="00FD7CB7" w:rsidRDefault="00901DE5" w:rsidP="005946B7">
            <w:pPr>
              <w:pStyle w:val="Teksttabelilewy"/>
            </w:pP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8561489" w14:textId="77777777" w:rsidR="00901DE5" w:rsidRPr="00FD7CB7" w:rsidRDefault="00901DE5" w:rsidP="005946B7">
            <w:pPr>
              <w:pStyle w:val="Teksttabelilewy"/>
            </w:pPr>
            <w:r w:rsidRPr="00FD7CB7">
              <w:t>PN-EN ISO 15586:2005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5EB378"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117EB6B" w14:textId="77777777" w:rsidR="00901DE5" w:rsidRPr="00FD7CB7" w:rsidRDefault="00901DE5" w:rsidP="005946B7">
            <w:pPr>
              <w:pStyle w:val="Teksttabelisrodek"/>
            </w:pPr>
            <w:r w:rsidRPr="00FD7CB7">
              <w:t>0,1</w:t>
            </w:r>
          </w:p>
        </w:tc>
      </w:tr>
      <w:tr w:rsidR="00901DE5" w:rsidRPr="00544887" w14:paraId="674442B8"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8252D07" w14:textId="790DF0FB" w:rsidR="00901DE5" w:rsidRPr="00FD7CB7" w:rsidRDefault="00901DE5" w:rsidP="005946B7">
            <w:pPr>
              <w:pStyle w:val="Teksttabelisrodek"/>
            </w:pPr>
            <w:r w:rsidRPr="00B24EBD">
              <w:t>7</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53D5437" w14:textId="77777777" w:rsidR="00901DE5" w:rsidRPr="00FD7CB7" w:rsidRDefault="00901DE5" w:rsidP="005946B7">
            <w:pPr>
              <w:pStyle w:val="Teksttabelilewy"/>
            </w:pPr>
            <w:r w:rsidRPr="00FD7CB7">
              <w:t>4.1.7. Chloroalkany C 10-13</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D48052" w14:textId="77777777" w:rsidR="00901DE5" w:rsidRPr="00FD7CB7" w:rsidRDefault="00901DE5" w:rsidP="005946B7">
            <w:pPr>
              <w:pStyle w:val="Teksttabelilewy"/>
            </w:pPr>
            <w:r w:rsidRPr="00FD7CB7">
              <w:t>85535-84-8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F4BA86D"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8920E2"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BF5C4A" w14:textId="77777777" w:rsidR="00901DE5" w:rsidRPr="00FD7CB7" w:rsidRDefault="00901DE5" w:rsidP="005946B7">
            <w:pPr>
              <w:pStyle w:val="Teksttabelisrodek"/>
            </w:pPr>
            <w:r w:rsidRPr="00FD7CB7">
              <w:t>0,1</w:t>
            </w:r>
          </w:p>
        </w:tc>
      </w:tr>
      <w:tr w:rsidR="00901DE5" w:rsidRPr="00544887" w14:paraId="2A697B44"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C083C1" w14:textId="26E2C78B" w:rsidR="00901DE5" w:rsidRPr="00FD7CB7" w:rsidRDefault="00901DE5" w:rsidP="005946B7">
            <w:pPr>
              <w:pStyle w:val="Teksttabelisrodek"/>
            </w:pPr>
            <w:r w:rsidRPr="00B24EBD">
              <w:t>8</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8B6712" w14:textId="77777777" w:rsidR="00901DE5" w:rsidRPr="00FD7CB7" w:rsidRDefault="00901DE5" w:rsidP="005946B7">
            <w:pPr>
              <w:pStyle w:val="Teksttabelilewy"/>
            </w:pPr>
            <w:r w:rsidRPr="00FD7CB7">
              <w:t>4.1.8. Chlorfenwinfos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FDDCDA" w14:textId="77777777" w:rsidR="00901DE5" w:rsidRPr="00FD7CB7" w:rsidRDefault="00901DE5" w:rsidP="005946B7">
            <w:pPr>
              <w:pStyle w:val="Teksttabelilewy"/>
            </w:pPr>
            <w:r w:rsidRPr="00FD7CB7">
              <w:t>470-90-6</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00E83B1"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DEF7BE"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FD2F0B8" w14:textId="77777777" w:rsidR="00901DE5" w:rsidRPr="00FD7CB7" w:rsidRDefault="00901DE5" w:rsidP="005946B7">
            <w:pPr>
              <w:pStyle w:val="Teksttabelisrodek"/>
            </w:pPr>
            <w:r w:rsidRPr="00FD7CB7">
              <w:t>0,005</w:t>
            </w:r>
          </w:p>
        </w:tc>
      </w:tr>
      <w:tr w:rsidR="00901DE5" w:rsidRPr="00544887" w14:paraId="0524C52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AAB0ED" w14:textId="650DF656" w:rsidR="00901DE5" w:rsidRPr="00FD7CB7" w:rsidRDefault="00901DE5" w:rsidP="005946B7">
            <w:pPr>
              <w:pStyle w:val="Teksttabelisrodek"/>
            </w:pPr>
            <w:r w:rsidRPr="00B24EBD">
              <w:t>9</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E524A0A" w14:textId="77777777" w:rsidR="00901DE5" w:rsidRPr="00FD7CB7" w:rsidRDefault="00901DE5" w:rsidP="005946B7">
            <w:pPr>
              <w:pStyle w:val="Teksttabelilewy"/>
            </w:pPr>
            <w:r w:rsidRPr="00FD7CB7">
              <w:t>4.1.9. Chlorpyrifos (chloropiryfos etylowy)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EF4896" w14:textId="77777777" w:rsidR="00901DE5" w:rsidRPr="00FD7CB7" w:rsidRDefault="00901DE5" w:rsidP="005946B7">
            <w:pPr>
              <w:pStyle w:val="Teksttabelilewy"/>
            </w:pPr>
            <w:r w:rsidRPr="00FD7CB7">
              <w:t>2921-88-2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C06C00"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FBF6BE"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C35C073" w14:textId="77777777" w:rsidR="00901DE5" w:rsidRPr="00FD7CB7" w:rsidRDefault="00901DE5" w:rsidP="005946B7">
            <w:pPr>
              <w:pStyle w:val="Teksttabelisrodek"/>
            </w:pPr>
            <w:r w:rsidRPr="00FD7CB7">
              <w:t>0,002</w:t>
            </w:r>
          </w:p>
        </w:tc>
      </w:tr>
      <w:tr w:rsidR="00901DE5" w:rsidRPr="00544887" w14:paraId="4609B1A7"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AB7C85" w14:textId="63B02F16" w:rsidR="00901DE5" w:rsidRPr="00FD7CB7" w:rsidRDefault="00901DE5" w:rsidP="005946B7">
            <w:pPr>
              <w:pStyle w:val="Teksttabelisrodek"/>
            </w:pPr>
            <w:r w:rsidRPr="00B24EBD">
              <w:t>10</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3D4EBFC" w14:textId="77777777" w:rsidR="00901DE5" w:rsidRPr="00FD7CB7" w:rsidRDefault="00901DE5" w:rsidP="005946B7">
            <w:pPr>
              <w:pStyle w:val="Teksttabelilewy"/>
            </w:pPr>
            <w:r w:rsidRPr="00FD7CB7">
              <w:t>4.1.10. 1,2-dichloroetan (EDC)</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A6DEB27" w14:textId="77777777" w:rsidR="00901DE5" w:rsidRPr="00FD7CB7" w:rsidRDefault="00901DE5" w:rsidP="005946B7">
            <w:pPr>
              <w:pStyle w:val="Teksttabelilewy"/>
            </w:pPr>
            <w:r w:rsidRPr="00FD7CB7">
              <w:t>107-06-2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E31162"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1EAAC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A8972E6" w14:textId="77777777" w:rsidR="00901DE5" w:rsidRPr="00FD7CB7" w:rsidRDefault="00901DE5" w:rsidP="005946B7">
            <w:pPr>
              <w:pStyle w:val="Teksttabelisrodek"/>
            </w:pPr>
            <w:r w:rsidRPr="00FD7CB7">
              <w:t>0,5</w:t>
            </w:r>
          </w:p>
        </w:tc>
      </w:tr>
      <w:tr w:rsidR="00901DE5" w:rsidRPr="00544887" w14:paraId="61BE9EED"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CF1342C" w14:textId="790B43C5" w:rsidR="00901DE5" w:rsidRPr="00FD7CB7" w:rsidRDefault="00901DE5" w:rsidP="005946B7">
            <w:pPr>
              <w:pStyle w:val="Teksttabelisrodek"/>
            </w:pPr>
            <w:r w:rsidRPr="00B24EBD">
              <w:t>11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6B7A63" w14:textId="77777777" w:rsidR="00901DE5" w:rsidRPr="00FD7CB7" w:rsidRDefault="00901DE5" w:rsidP="005946B7">
            <w:pPr>
              <w:pStyle w:val="Teksttabelilewy"/>
            </w:pPr>
            <w:r w:rsidRPr="00FD7CB7">
              <w:t>4.1.11. Dichlorometan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43124A" w14:textId="77777777" w:rsidR="00901DE5" w:rsidRPr="00FD7CB7" w:rsidRDefault="00901DE5" w:rsidP="005946B7">
            <w:pPr>
              <w:pStyle w:val="Teksttabelilewy"/>
            </w:pPr>
            <w:r w:rsidRPr="00FD7CB7">
              <w:t>75-09-2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221710E"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FB0D9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44214F" w14:textId="77777777" w:rsidR="00901DE5" w:rsidRPr="00FD7CB7" w:rsidRDefault="00901DE5" w:rsidP="005946B7">
            <w:pPr>
              <w:pStyle w:val="Teksttabelisrodek"/>
            </w:pPr>
            <w:r w:rsidRPr="00FD7CB7">
              <w:t>0,5</w:t>
            </w:r>
          </w:p>
        </w:tc>
      </w:tr>
      <w:tr w:rsidR="00901DE5" w:rsidRPr="00544887" w14:paraId="68342797"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E3D205" w14:textId="4033C22B" w:rsidR="00901DE5" w:rsidRPr="00FD7CB7" w:rsidRDefault="00901DE5" w:rsidP="005946B7">
            <w:pPr>
              <w:pStyle w:val="Teksttabelisrodek"/>
            </w:pPr>
            <w:r w:rsidRPr="00B24EBD">
              <w:t>12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6FD078D" w14:textId="77777777" w:rsidR="00901DE5" w:rsidRPr="00FD7CB7" w:rsidRDefault="00901DE5" w:rsidP="005946B7">
            <w:pPr>
              <w:pStyle w:val="Teksttabelilewy"/>
            </w:pPr>
            <w:r w:rsidRPr="00FD7CB7">
              <w:t>4.1.12. Ftalan di(2-etyloheksyl)(DEHP)</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1757C2" w14:textId="77777777" w:rsidR="00901DE5" w:rsidRPr="00FD7CB7" w:rsidRDefault="00901DE5" w:rsidP="005946B7">
            <w:pPr>
              <w:pStyle w:val="Teksttabelilewy"/>
            </w:pPr>
            <w:r w:rsidRPr="00FD7CB7">
              <w:t>117-81-7</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E8E7567" w14:textId="77777777" w:rsidR="00901DE5" w:rsidRPr="00FD7CB7" w:rsidRDefault="00901DE5" w:rsidP="005946B7">
            <w:pPr>
              <w:pStyle w:val="Teksttabelilewy"/>
            </w:pPr>
            <w:r w:rsidRPr="00FD7CB7">
              <w:t>PN-EN ISO 18856:2006</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A3AFF02"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455BCAF" w14:textId="77777777" w:rsidR="00901DE5" w:rsidRPr="00FD7CB7" w:rsidRDefault="00901DE5" w:rsidP="005946B7">
            <w:pPr>
              <w:pStyle w:val="Teksttabelisrodek"/>
            </w:pPr>
            <w:r w:rsidRPr="00FD7CB7">
              <w:t>0,39</w:t>
            </w:r>
          </w:p>
        </w:tc>
      </w:tr>
      <w:tr w:rsidR="00901DE5" w:rsidRPr="00544887" w14:paraId="4E0F7B6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DFB787" w14:textId="1CACD127" w:rsidR="00901DE5" w:rsidRPr="00FD7CB7" w:rsidRDefault="00901DE5" w:rsidP="005946B7">
            <w:pPr>
              <w:pStyle w:val="Teksttabelisrodek"/>
            </w:pPr>
            <w:r w:rsidRPr="00B24EBD">
              <w:t>13</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890908F" w14:textId="77777777" w:rsidR="00901DE5" w:rsidRPr="00FD7CB7" w:rsidRDefault="00901DE5" w:rsidP="005946B7">
            <w:pPr>
              <w:pStyle w:val="Teksttabelilewy"/>
            </w:pPr>
            <w:r w:rsidRPr="00FD7CB7">
              <w:t>4.1.13. Diuron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06819C" w14:textId="77777777" w:rsidR="00901DE5" w:rsidRPr="00FD7CB7" w:rsidRDefault="00901DE5" w:rsidP="005946B7">
            <w:pPr>
              <w:pStyle w:val="Teksttabelilewy"/>
            </w:pPr>
            <w:r w:rsidRPr="00FD7CB7">
              <w:t>330-54-1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A71857" w14:textId="77777777" w:rsidR="00901DE5" w:rsidRPr="00FD7CB7" w:rsidRDefault="00901DE5" w:rsidP="005946B7">
            <w:pPr>
              <w:pStyle w:val="Teksttabelilewy"/>
            </w:pPr>
            <w:r w:rsidRPr="00FD7CB7">
              <w:t>PN-EN ISO 11369:2002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E5D6CD6"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1254687" w14:textId="77777777" w:rsidR="00901DE5" w:rsidRPr="00FD7CB7" w:rsidRDefault="00901DE5" w:rsidP="005946B7">
            <w:pPr>
              <w:pStyle w:val="Teksttabelisrodek"/>
            </w:pPr>
            <w:r w:rsidRPr="00FD7CB7">
              <w:t>0,06</w:t>
            </w:r>
          </w:p>
        </w:tc>
      </w:tr>
      <w:tr w:rsidR="00901DE5" w:rsidRPr="00544887" w14:paraId="5B7FDB60"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FD76B5" w14:textId="2CE07D5E" w:rsidR="00901DE5" w:rsidRPr="00FD7CB7" w:rsidRDefault="00901DE5" w:rsidP="005946B7">
            <w:pPr>
              <w:pStyle w:val="Teksttabelisrodek"/>
            </w:pPr>
            <w:r w:rsidRPr="00B24EBD">
              <w:t>14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BFCD42" w14:textId="77777777" w:rsidR="00901DE5" w:rsidRPr="00FD7CB7" w:rsidRDefault="00901DE5" w:rsidP="005946B7">
            <w:pPr>
              <w:pStyle w:val="Teksttabelilewy"/>
            </w:pPr>
            <w:r w:rsidRPr="00FD7CB7">
              <w:t>4.1.14. Endosulfan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3205BD" w14:textId="77777777" w:rsidR="00901DE5" w:rsidRPr="00FD7CB7" w:rsidRDefault="00901DE5" w:rsidP="005946B7">
            <w:pPr>
              <w:pStyle w:val="Teksttabelilewy"/>
            </w:pPr>
            <w:r w:rsidRPr="00FD7CB7">
              <w:t>115-29-7</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12F64D" w14:textId="77777777" w:rsidR="00901DE5" w:rsidRPr="00FD7CB7" w:rsidRDefault="00901DE5" w:rsidP="005946B7">
            <w:pPr>
              <w:pStyle w:val="Teksttabelilewy"/>
            </w:pPr>
            <w:r w:rsidRPr="00FD7CB7">
              <w:t>PN-EN ISO 6468: 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57FF59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FD6105" w14:textId="77777777" w:rsidR="00901DE5" w:rsidRPr="00FD7CB7" w:rsidRDefault="00901DE5" w:rsidP="005946B7">
            <w:pPr>
              <w:pStyle w:val="Teksttabelisrodek"/>
            </w:pPr>
            <w:r w:rsidRPr="00FD7CB7">
              <w:t>0,001</w:t>
            </w:r>
          </w:p>
        </w:tc>
      </w:tr>
      <w:tr w:rsidR="00901DE5" w:rsidRPr="00544887" w14:paraId="03862F59"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0FD48E" w14:textId="3B363B77" w:rsidR="00901DE5" w:rsidRPr="00FD7CB7" w:rsidRDefault="00901DE5" w:rsidP="005946B7">
            <w:pPr>
              <w:pStyle w:val="Teksttabelisrodek"/>
            </w:pPr>
            <w:r w:rsidRPr="00B24EBD">
              <w:t>15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15A2DE5" w14:textId="77777777" w:rsidR="00901DE5" w:rsidRPr="00FD7CB7" w:rsidRDefault="00901DE5" w:rsidP="005946B7">
            <w:pPr>
              <w:pStyle w:val="Teksttabelilewy"/>
            </w:pPr>
            <w:r w:rsidRPr="00FD7CB7">
              <w:t>4.1.15. 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9F69A9" w14:textId="77777777" w:rsidR="00901DE5" w:rsidRPr="00FD7CB7" w:rsidRDefault="00901DE5" w:rsidP="005946B7">
            <w:pPr>
              <w:pStyle w:val="Teksttabelilewy"/>
            </w:pPr>
            <w:r w:rsidRPr="00FD7CB7">
              <w:t>206-44-0</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A5261A"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B385A4"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1AC862" w14:textId="77777777" w:rsidR="00901DE5" w:rsidRPr="00FD7CB7" w:rsidRDefault="00901DE5" w:rsidP="005946B7">
            <w:pPr>
              <w:pStyle w:val="Teksttabelisrodek"/>
            </w:pPr>
            <w:r w:rsidRPr="00FD7CB7">
              <w:t>0,002</w:t>
            </w:r>
          </w:p>
        </w:tc>
      </w:tr>
      <w:tr w:rsidR="00901DE5" w:rsidRPr="00544887" w14:paraId="17439AB9"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D31158" w14:textId="2A94268A" w:rsidR="00901DE5" w:rsidRPr="00FD7CB7" w:rsidRDefault="00901DE5" w:rsidP="005946B7">
            <w:pPr>
              <w:pStyle w:val="Teksttabelisrodek"/>
            </w:pPr>
            <w:r w:rsidRPr="00B24EBD">
              <w:t>16</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4D36A9" w14:textId="77777777" w:rsidR="00901DE5" w:rsidRPr="00FD7CB7" w:rsidRDefault="00901DE5" w:rsidP="005946B7">
            <w:pPr>
              <w:pStyle w:val="Teksttabelilewy"/>
            </w:pPr>
            <w:r w:rsidRPr="00FD7CB7">
              <w:t>4.1.16. Heksachlorobenzen (HCB)</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36B521" w14:textId="77777777" w:rsidR="00901DE5" w:rsidRPr="00FD7CB7" w:rsidRDefault="00901DE5" w:rsidP="005946B7">
            <w:pPr>
              <w:pStyle w:val="Teksttabelilewy"/>
            </w:pPr>
            <w:r w:rsidRPr="00FD7CB7">
              <w:t>118-74-1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3CF949F"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85655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8C87D3" w14:textId="77777777" w:rsidR="00901DE5" w:rsidRPr="00FD7CB7" w:rsidRDefault="00901DE5" w:rsidP="005946B7">
            <w:pPr>
              <w:pStyle w:val="Teksttabelisrodek"/>
            </w:pPr>
            <w:r w:rsidRPr="00FD7CB7">
              <w:t>0,003</w:t>
            </w:r>
          </w:p>
        </w:tc>
      </w:tr>
      <w:tr w:rsidR="00901DE5" w:rsidRPr="00544887" w14:paraId="6A093EE7"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793625B" w14:textId="10973B9A" w:rsidR="00901DE5" w:rsidRPr="00FD7CB7" w:rsidRDefault="00901DE5" w:rsidP="005946B7">
            <w:pPr>
              <w:pStyle w:val="Teksttabelisrodek"/>
            </w:pPr>
            <w:r w:rsidRPr="00B24EBD">
              <w:t>17</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C310AEA" w14:textId="77777777" w:rsidR="00901DE5" w:rsidRPr="00FD7CB7" w:rsidRDefault="00901DE5" w:rsidP="005946B7">
            <w:pPr>
              <w:pStyle w:val="Teksttabelilewy"/>
            </w:pPr>
            <w:r w:rsidRPr="00FD7CB7">
              <w:t>4.1.17. Heksachlorobutadien (HCBD)</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07C5BEB" w14:textId="77777777" w:rsidR="00901DE5" w:rsidRPr="00FD7CB7" w:rsidRDefault="00901DE5" w:rsidP="005946B7">
            <w:pPr>
              <w:pStyle w:val="Teksttabelilewy"/>
            </w:pPr>
            <w:r w:rsidRPr="00FD7CB7">
              <w:t>87-68-3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DF26F4" w14:textId="77777777" w:rsidR="00901DE5" w:rsidRPr="00FD7CB7" w:rsidRDefault="00901DE5" w:rsidP="005946B7">
            <w:pPr>
              <w:pStyle w:val="Teksttabelilewy"/>
            </w:pPr>
            <w:r w:rsidRPr="00FD7CB7">
              <w:t>PN-EN ISO 10301:2002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4E63DA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FD7EF6F" w14:textId="77777777" w:rsidR="00901DE5" w:rsidRPr="00FD7CB7" w:rsidRDefault="00901DE5" w:rsidP="005946B7">
            <w:pPr>
              <w:pStyle w:val="Teksttabelisrodek"/>
            </w:pPr>
            <w:r w:rsidRPr="00FD7CB7">
              <w:t>0,03</w:t>
            </w:r>
          </w:p>
        </w:tc>
      </w:tr>
      <w:tr w:rsidR="00901DE5" w:rsidRPr="00544887" w14:paraId="1AD80D8A"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BF0BFD" w14:textId="14D630A8" w:rsidR="00901DE5" w:rsidRPr="00FD7CB7" w:rsidRDefault="00901DE5" w:rsidP="005946B7">
            <w:pPr>
              <w:pStyle w:val="Teksttabelisrodek"/>
            </w:pPr>
            <w:r w:rsidRPr="00B24EBD">
              <w:t>18</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F3BF493" w14:textId="77777777" w:rsidR="00901DE5" w:rsidRPr="00FD7CB7" w:rsidRDefault="00901DE5" w:rsidP="005946B7">
            <w:pPr>
              <w:pStyle w:val="Teksttabelilewy"/>
            </w:pPr>
            <w:r w:rsidRPr="00FD7CB7">
              <w:t>4.1.18. Suma heksachlorocykloheksan (HCH)</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229B6C" w14:textId="77777777" w:rsidR="00901DE5" w:rsidRPr="00FD7CB7" w:rsidRDefault="00901DE5" w:rsidP="005946B7">
            <w:pPr>
              <w:pStyle w:val="Teksttabelilewy"/>
            </w:pPr>
            <w:r w:rsidRPr="00FD7CB7">
              <w:t>608-73-1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B146EA"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FA603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B4901D4" w14:textId="77777777" w:rsidR="00901DE5" w:rsidRPr="00FD7CB7" w:rsidRDefault="00901DE5" w:rsidP="005946B7">
            <w:pPr>
              <w:pStyle w:val="Teksttabelisrodek"/>
            </w:pPr>
            <w:r w:rsidRPr="00FD7CB7">
              <w:t>0,005</w:t>
            </w:r>
          </w:p>
        </w:tc>
      </w:tr>
      <w:tr w:rsidR="00901DE5" w:rsidRPr="00544887" w14:paraId="6DF78C76"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8C33B5" w14:textId="781548DC" w:rsidR="00901DE5" w:rsidRPr="00FD7CB7" w:rsidRDefault="00901DE5" w:rsidP="005946B7">
            <w:pPr>
              <w:pStyle w:val="Teksttabelisrodek"/>
            </w:pPr>
            <w:r w:rsidRPr="00B24EBD">
              <w:lastRenderedPageBreak/>
              <w:t>19</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A89905" w14:textId="77777777" w:rsidR="00901DE5" w:rsidRPr="00FD7CB7" w:rsidRDefault="00901DE5" w:rsidP="005946B7">
            <w:pPr>
              <w:pStyle w:val="Teksttabelilewy"/>
            </w:pPr>
            <w:r w:rsidRPr="00FD7CB7">
              <w:t>4.1.19. Izoproturon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D032ECD" w14:textId="77777777" w:rsidR="00901DE5" w:rsidRPr="00FD7CB7" w:rsidRDefault="00901DE5" w:rsidP="005946B7">
            <w:pPr>
              <w:pStyle w:val="Teksttabelilewy"/>
            </w:pPr>
            <w:r w:rsidRPr="00FD7CB7">
              <w:t>34123-59-6</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E277471" w14:textId="77777777" w:rsidR="00901DE5" w:rsidRPr="00FD7CB7" w:rsidRDefault="00901DE5" w:rsidP="005946B7">
            <w:pPr>
              <w:pStyle w:val="Teksttabelilewy"/>
            </w:pPr>
            <w:r w:rsidRPr="00FD7CB7">
              <w:t>PN-EN ISO 11369:2002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AB0A9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C1055D" w14:textId="77777777" w:rsidR="00901DE5" w:rsidRPr="00FD7CB7" w:rsidRDefault="00901DE5" w:rsidP="005946B7">
            <w:pPr>
              <w:pStyle w:val="Teksttabelisrodek"/>
            </w:pPr>
            <w:r w:rsidRPr="00FD7CB7">
              <w:t>0,09</w:t>
            </w:r>
          </w:p>
        </w:tc>
      </w:tr>
      <w:tr w:rsidR="00901DE5" w:rsidRPr="00544887" w14:paraId="04113EDE" w14:textId="77777777" w:rsidTr="00DF7092">
        <w:trPr>
          <w:gridAfter w:val="1"/>
          <w:wAfter w:w="11" w:type="dxa"/>
          <w:trHeight w:val="454"/>
        </w:trPr>
        <w:tc>
          <w:tcPr>
            <w:tcW w:w="415"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D4763D" w14:textId="63992A16" w:rsidR="00901DE5" w:rsidRPr="00FD7CB7" w:rsidRDefault="00901DE5" w:rsidP="005946B7">
            <w:pPr>
              <w:pStyle w:val="Teksttabelisrodek"/>
            </w:pPr>
            <w:r w:rsidRPr="00B24EBD">
              <w:t>20</w:t>
            </w:r>
            <w:r w:rsidR="00145A51" w:rsidRPr="00FD7CB7">
              <w:t>.</w:t>
            </w:r>
          </w:p>
        </w:tc>
        <w:tc>
          <w:tcPr>
            <w:tcW w:w="2924"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C8E73E" w14:textId="77777777" w:rsidR="00901DE5" w:rsidRPr="00FD7CB7" w:rsidRDefault="00901DE5" w:rsidP="005946B7">
            <w:pPr>
              <w:pStyle w:val="Teksttabelilewy"/>
            </w:pPr>
            <w:r w:rsidRPr="00FD7CB7">
              <w:t>4.1.20. Ołów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F5BEA45" w14:textId="77777777" w:rsidR="00901DE5" w:rsidRPr="00FD7CB7" w:rsidRDefault="00901DE5" w:rsidP="005946B7">
            <w:pPr>
              <w:pStyle w:val="Teksttabelilewy"/>
            </w:pPr>
            <w:r w:rsidRPr="00FD7CB7">
              <w:t>7439-92-1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375479" w14:textId="77777777" w:rsidR="00901DE5" w:rsidRPr="00FD7CB7" w:rsidRDefault="00901DE5" w:rsidP="005946B7">
            <w:pPr>
              <w:pStyle w:val="Teksttabelilewy"/>
            </w:pPr>
            <w:r w:rsidRPr="00FD7CB7">
              <w:t>PN-EN ISO 17294-2:2016-11</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9B0861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14FBEC" w14:textId="77777777" w:rsidR="00901DE5" w:rsidRPr="00FD7CB7" w:rsidRDefault="00901DE5" w:rsidP="005946B7">
            <w:pPr>
              <w:pStyle w:val="Teksttabelisrodek"/>
            </w:pPr>
            <w:r w:rsidRPr="00FD7CB7">
              <w:t>0,36</w:t>
            </w:r>
          </w:p>
        </w:tc>
      </w:tr>
      <w:tr w:rsidR="00901DE5" w:rsidRPr="00544887" w14:paraId="02A993A1"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A56B9E" w14:textId="77777777" w:rsidR="00901DE5" w:rsidRPr="00FD7CB7" w:rsidRDefault="00901DE5" w:rsidP="005946B7">
            <w:pPr>
              <w:pStyle w:val="Teksttabelisrodek"/>
            </w:pPr>
          </w:p>
        </w:tc>
        <w:tc>
          <w:tcPr>
            <w:tcW w:w="292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1E633D" w14:textId="77777777" w:rsidR="00901DE5" w:rsidRPr="00FD7CB7" w:rsidRDefault="00901DE5" w:rsidP="005946B7">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D20902" w14:textId="77777777" w:rsidR="00901DE5" w:rsidRPr="00FD7CB7" w:rsidRDefault="00901DE5" w:rsidP="005946B7">
            <w:pPr>
              <w:pStyle w:val="Teksttabelilewy"/>
            </w:pP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DB0504B" w14:textId="77777777" w:rsidR="00901DE5" w:rsidRPr="00FD7CB7" w:rsidRDefault="00901DE5" w:rsidP="005946B7">
            <w:pPr>
              <w:pStyle w:val="Teksttabelilewy"/>
            </w:pPr>
            <w:r w:rsidRPr="00FD7CB7">
              <w:t>PN-EN ISO 15586:2005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051A6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D37E85" w14:textId="77777777" w:rsidR="00901DE5" w:rsidRPr="00FD7CB7" w:rsidRDefault="00901DE5" w:rsidP="005946B7">
            <w:pPr>
              <w:pStyle w:val="Teksttabelisrodek"/>
            </w:pPr>
            <w:r w:rsidRPr="00FD7CB7">
              <w:t>0,35</w:t>
            </w:r>
          </w:p>
        </w:tc>
      </w:tr>
      <w:tr w:rsidR="00901DE5" w:rsidRPr="00544887" w14:paraId="3B11C45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913CC3" w14:textId="05F08C1A" w:rsidR="00901DE5" w:rsidRPr="00FD7CB7" w:rsidRDefault="00901DE5" w:rsidP="005946B7">
            <w:pPr>
              <w:pStyle w:val="Teksttabelisrodek"/>
            </w:pPr>
            <w:r w:rsidRPr="00B24EBD">
              <w:t>21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D4E44D" w14:textId="77777777" w:rsidR="00901DE5" w:rsidRPr="00FD7CB7" w:rsidRDefault="00901DE5" w:rsidP="005946B7">
            <w:pPr>
              <w:pStyle w:val="Teksttabelilewy"/>
            </w:pPr>
            <w:r w:rsidRPr="00FD7CB7">
              <w:t>4.1.21. Rtęć i jej związki</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47382F" w14:textId="77777777" w:rsidR="00901DE5" w:rsidRPr="00FD7CB7" w:rsidRDefault="00901DE5" w:rsidP="005946B7">
            <w:pPr>
              <w:pStyle w:val="Teksttabelilewy"/>
            </w:pPr>
            <w:r w:rsidRPr="00FD7CB7">
              <w:t>7439-97-6</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5435797" w14:textId="77777777" w:rsidR="00901DE5" w:rsidRPr="00FD7CB7" w:rsidRDefault="00901DE5" w:rsidP="005946B7">
            <w:pPr>
              <w:pStyle w:val="Teksttabelilewy"/>
            </w:pPr>
            <w:r w:rsidRPr="00FD7CB7">
              <w:t>PN-EN ISO 17852:2009</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38400A5"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A1963AC" w14:textId="77777777" w:rsidR="00901DE5" w:rsidRPr="00FD7CB7" w:rsidRDefault="00901DE5" w:rsidP="005946B7">
            <w:pPr>
              <w:pStyle w:val="Teksttabelisrodek"/>
            </w:pPr>
            <w:r w:rsidRPr="00FD7CB7">
              <w:t>0,015</w:t>
            </w:r>
          </w:p>
        </w:tc>
      </w:tr>
      <w:tr w:rsidR="00901DE5" w:rsidRPr="00544887" w14:paraId="4C612B00"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A6AF1A" w14:textId="783B6974" w:rsidR="00901DE5" w:rsidRPr="00FD7CB7" w:rsidRDefault="00901DE5" w:rsidP="005946B7">
            <w:pPr>
              <w:pStyle w:val="Teksttabelisrodek"/>
            </w:pPr>
            <w:r w:rsidRPr="00B24EBD">
              <w:t>22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C983C55" w14:textId="77777777" w:rsidR="00901DE5" w:rsidRPr="00FD7CB7" w:rsidRDefault="00901DE5" w:rsidP="005946B7">
            <w:pPr>
              <w:pStyle w:val="Teksttabelilewy"/>
            </w:pPr>
            <w:r w:rsidRPr="00FD7CB7">
              <w:t>4.1.22. Naftalen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74F5216" w14:textId="77777777" w:rsidR="00901DE5" w:rsidRPr="00FD7CB7" w:rsidRDefault="00901DE5" w:rsidP="005946B7">
            <w:pPr>
              <w:pStyle w:val="Teksttabelilewy"/>
            </w:pPr>
            <w:r w:rsidRPr="00FD7CB7">
              <w:t>91-20-3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0CDB3A"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43139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1545C2D" w14:textId="77777777" w:rsidR="00901DE5" w:rsidRPr="00FD7CB7" w:rsidRDefault="00901DE5" w:rsidP="005946B7">
            <w:pPr>
              <w:pStyle w:val="Teksttabelisrodek"/>
            </w:pPr>
            <w:r w:rsidRPr="00FD7CB7">
              <w:t>0,002</w:t>
            </w:r>
          </w:p>
        </w:tc>
      </w:tr>
      <w:tr w:rsidR="00901DE5" w:rsidRPr="00544887" w14:paraId="0F89CF73" w14:textId="77777777" w:rsidTr="00DF7092">
        <w:trPr>
          <w:gridAfter w:val="1"/>
          <w:wAfter w:w="11" w:type="dxa"/>
          <w:trHeight w:val="454"/>
        </w:trPr>
        <w:tc>
          <w:tcPr>
            <w:tcW w:w="415"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BB7432" w14:textId="1A498732" w:rsidR="00901DE5" w:rsidRPr="00FD7CB7" w:rsidRDefault="00901DE5" w:rsidP="005946B7">
            <w:pPr>
              <w:pStyle w:val="Teksttabelisrodek"/>
            </w:pPr>
            <w:r w:rsidRPr="00B24EBD">
              <w:t>23</w:t>
            </w:r>
            <w:r w:rsidR="00145A51" w:rsidRPr="00FD7CB7">
              <w:t>.</w:t>
            </w:r>
          </w:p>
        </w:tc>
        <w:tc>
          <w:tcPr>
            <w:tcW w:w="2924"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6569CC" w14:textId="77777777" w:rsidR="00901DE5" w:rsidRPr="00FD7CB7" w:rsidRDefault="00901DE5" w:rsidP="005946B7">
            <w:pPr>
              <w:pStyle w:val="Teksttabelilewy"/>
            </w:pPr>
            <w:r w:rsidRPr="00FD7CB7">
              <w:t>4.1.23. Nikiel i jego związki</w:t>
            </w:r>
          </w:p>
        </w:tc>
        <w:tc>
          <w:tcPr>
            <w:tcW w:w="1111"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988375" w14:textId="77777777" w:rsidR="00901DE5" w:rsidRPr="00FD7CB7" w:rsidRDefault="00901DE5" w:rsidP="005946B7">
            <w:pPr>
              <w:pStyle w:val="Teksttabelilewy"/>
            </w:pPr>
            <w:r w:rsidRPr="00FD7CB7">
              <w:t>7440-02-0</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EF8233B" w14:textId="77777777" w:rsidR="00901DE5" w:rsidRPr="00FD7CB7" w:rsidRDefault="00901DE5" w:rsidP="005946B7">
            <w:pPr>
              <w:pStyle w:val="Teksttabelilewy"/>
            </w:pPr>
            <w:r w:rsidRPr="00FD7CB7">
              <w:t>PN-EN ISO 17294-2:2016-11</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6C4E7F"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0C4397" w14:textId="77777777" w:rsidR="00901DE5" w:rsidRPr="00FD7CB7" w:rsidRDefault="00901DE5" w:rsidP="005946B7">
            <w:pPr>
              <w:pStyle w:val="Teksttabelisrodek"/>
            </w:pPr>
            <w:r w:rsidRPr="00FD7CB7">
              <w:t>1</w:t>
            </w:r>
          </w:p>
        </w:tc>
      </w:tr>
      <w:tr w:rsidR="00901DE5" w:rsidRPr="00544887" w14:paraId="371E0B51"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E82F37" w14:textId="77777777" w:rsidR="00901DE5" w:rsidRPr="00FD7CB7" w:rsidRDefault="00901DE5" w:rsidP="005946B7">
            <w:pPr>
              <w:pStyle w:val="Teksttabelisrodek"/>
            </w:pPr>
          </w:p>
        </w:tc>
        <w:tc>
          <w:tcPr>
            <w:tcW w:w="292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6832E9" w14:textId="77777777" w:rsidR="00901DE5" w:rsidRPr="00FD7CB7" w:rsidRDefault="00901DE5" w:rsidP="005946B7">
            <w:pPr>
              <w:pStyle w:val="Teksttabelilewy"/>
            </w:pPr>
          </w:p>
        </w:tc>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A75FDFF" w14:textId="77777777" w:rsidR="00901DE5" w:rsidRPr="00FD7CB7" w:rsidRDefault="00901DE5" w:rsidP="005946B7">
            <w:pPr>
              <w:pStyle w:val="Teksttabelilewy"/>
            </w:pP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9DE1F3" w14:textId="77777777" w:rsidR="00901DE5" w:rsidRPr="00FD7CB7" w:rsidRDefault="00901DE5" w:rsidP="005946B7">
            <w:pPr>
              <w:pStyle w:val="Teksttabelilewy"/>
            </w:pPr>
            <w:r w:rsidRPr="00FD7CB7">
              <w:t>PN-EN ISO 15586:2005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2F1F79A"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7B49E00" w14:textId="77777777" w:rsidR="00901DE5" w:rsidRPr="00FD7CB7" w:rsidRDefault="00901DE5" w:rsidP="005946B7">
            <w:pPr>
              <w:pStyle w:val="Teksttabelisrodek"/>
            </w:pPr>
            <w:r w:rsidRPr="00FD7CB7">
              <w:t>1,2</w:t>
            </w:r>
          </w:p>
        </w:tc>
      </w:tr>
      <w:tr w:rsidR="00901DE5" w:rsidRPr="00544887" w14:paraId="05B23FF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6A4E770" w14:textId="11D44CFA" w:rsidR="00901DE5" w:rsidRPr="00FD7CB7" w:rsidRDefault="00901DE5" w:rsidP="005946B7">
            <w:pPr>
              <w:pStyle w:val="Teksttabelisrodek"/>
            </w:pPr>
            <w:r w:rsidRPr="00B24EBD">
              <w:t>24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4F7254" w14:textId="77777777" w:rsidR="00901DE5" w:rsidRPr="00FD7CB7" w:rsidRDefault="00901DE5" w:rsidP="005946B7">
            <w:pPr>
              <w:pStyle w:val="Teksttabelilewy"/>
            </w:pPr>
            <w:r w:rsidRPr="00FD7CB7">
              <w:t>4.1.24. 4-nonylofenol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E1D4A9" w14:textId="77777777" w:rsidR="00901DE5" w:rsidRPr="00FD7CB7" w:rsidRDefault="00901DE5" w:rsidP="005946B7">
            <w:pPr>
              <w:pStyle w:val="Teksttabelilewy"/>
            </w:pPr>
            <w:r w:rsidRPr="00FD7CB7">
              <w:t>84852-15-3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A8308F" w14:textId="77777777" w:rsidR="00901DE5" w:rsidRPr="00FD7CB7" w:rsidRDefault="00901DE5" w:rsidP="005946B7">
            <w:pPr>
              <w:pStyle w:val="Teksttabelilewy"/>
            </w:pPr>
            <w:r w:rsidRPr="00FD7CB7">
              <w:t>PN-EN ISO 18857-1:2009</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5BBDA2"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886C7F8" w14:textId="77777777" w:rsidR="00901DE5" w:rsidRPr="00FD7CB7" w:rsidRDefault="00901DE5" w:rsidP="005946B7">
            <w:pPr>
              <w:pStyle w:val="Teksttabelisrodek"/>
            </w:pPr>
            <w:r w:rsidRPr="00FD7CB7">
              <w:t>0,09</w:t>
            </w:r>
          </w:p>
        </w:tc>
      </w:tr>
      <w:tr w:rsidR="00901DE5" w:rsidRPr="00544887" w14:paraId="6073B948"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24C125D" w14:textId="1899D50F" w:rsidR="00901DE5" w:rsidRPr="00FD7CB7" w:rsidRDefault="00901DE5" w:rsidP="005946B7">
            <w:pPr>
              <w:pStyle w:val="Teksttabelisrodek"/>
            </w:pPr>
            <w:r w:rsidRPr="00B24EBD">
              <w:t>25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B693F64" w14:textId="77777777" w:rsidR="00901DE5" w:rsidRPr="00FD7CB7" w:rsidRDefault="00901DE5" w:rsidP="005946B7">
            <w:pPr>
              <w:pStyle w:val="Teksttabelilewy"/>
            </w:pPr>
            <w:r w:rsidRPr="00FD7CB7">
              <w:t>4.1.25. Oktylofenol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FB1D5B6" w14:textId="77777777" w:rsidR="00901DE5" w:rsidRPr="00FD7CB7" w:rsidRDefault="00901DE5" w:rsidP="005946B7">
            <w:pPr>
              <w:pStyle w:val="Teksttabelilewy"/>
            </w:pPr>
            <w:r w:rsidRPr="00FD7CB7">
              <w:t>140-66-9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60A706" w14:textId="77777777" w:rsidR="00901DE5" w:rsidRPr="00FD7CB7" w:rsidRDefault="00901DE5" w:rsidP="005946B7">
            <w:pPr>
              <w:pStyle w:val="Teksttabelilewy"/>
            </w:pPr>
            <w:r w:rsidRPr="00FD7CB7">
              <w:t>PN-EN ISO 18857-1:2009</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AF4470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56AE90" w14:textId="77777777" w:rsidR="00901DE5" w:rsidRPr="00FD7CB7" w:rsidRDefault="00901DE5" w:rsidP="005946B7">
            <w:pPr>
              <w:pStyle w:val="Teksttabelisrodek"/>
            </w:pPr>
            <w:r w:rsidRPr="00FD7CB7">
              <w:t>0,03</w:t>
            </w:r>
          </w:p>
        </w:tc>
      </w:tr>
      <w:tr w:rsidR="00901DE5" w:rsidRPr="00544887" w14:paraId="74D929E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97D95E" w14:textId="608F69CD" w:rsidR="00901DE5" w:rsidRPr="00FD7CB7" w:rsidRDefault="00901DE5" w:rsidP="005946B7">
            <w:pPr>
              <w:pStyle w:val="Teksttabelisrodek"/>
            </w:pPr>
            <w:r w:rsidRPr="00B24EBD">
              <w:t>26</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67ADFAA" w14:textId="77777777" w:rsidR="00901DE5" w:rsidRPr="00FD7CB7" w:rsidRDefault="00901DE5" w:rsidP="005946B7">
            <w:pPr>
              <w:pStyle w:val="Teksttabelilewy"/>
            </w:pPr>
            <w:r w:rsidRPr="00FD7CB7">
              <w:t>4.1.26. Pentachlorobenzen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E3418B" w14:textId="77777777" w:rsidR="00901DE5" w:rsidRPr="00FD7CB7" w:rsidRDefault="00901DE5" w:rsidP="005946B7">
            <w:pPr>
              <w:pStyle w:val="Teksttabelilewy"/>
            </w:pPr>
            <w:r w:rsidRPr="00FD7CB7">
              <w:t>608-93-5</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3564197"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1F44BA"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D9C6B9C" w14:textId="77777777" w:rsidR="00901DE5" w:rsidRPr="00FD7CB7" w:rsidRDefault="00901DE5" w:rsidP="005946B7">
            <w:pPr>
              <w:pStyle w:val="Teksttabelisrodek"/>
            </w:pPr>
            <w:r w:rsidRPr="00FD7CB7">
              <w:t>0,002</w:t>
            </w:r>
          </w:p>
        </w:tc>
      </w:tr>
      <w:tr w:rsidR="00901DE5" w:rsidRPr="00544887" w14:paraId="20176387"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2A0C17" w14:textId="78DAD701" w:rsidR="00901DE5" w:rsidRPr="00FD7CB7" w:rsidRDefault="00901DE5" w:rsidP="005946B7">
            <w:pPr>
              <w:pStyle w:val="Teksttabelisrodek"/>
            </w:pPr>
            <w:r w:rsidRPr="00B24EBD">
              <w:t>27</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1EA19A" w14:textId="77777777" w:rsidR="00901DE5" w:rsidRPr="00FD7CB7" w:rsidRDefault="00901DE5" w:rsidP="005946B7">
            <w:pPr>
              <w:pStyle w:val="Teksttabelilewy"/>
            </w:pPr>
            <w:r w:rsidRPr="00FD7CB7">
              <w:t>4.1.27. Pentachlorofenol (PCP)</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2A6338" w14:textId="77777777" w:rsidR="00901DE5" w:rsidRPr="00FD7CB7" w:rsidRDefault="00901DE5" w:rsidP="005946B7">
            <w:pPr>
              <w:pStyle w:val="Teksttabelilewy"/>
            </w:pPr>
            <w:r w:rsidRPr="00FD7CB7">
              <w:t>87-86-5</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2D1FC1" w14:textId="77777777" w:rsidR="00901DE5" w:rsidRPr="00FD7CB7" w:rsidRDefault="00901DE5" w:rsidP="005946B7">
            <w:pPr>
              <w:pStyle w:val="Teksttabelilewy"/>
            </w:pPr>
            <w:r w:rsidRPr="00FD7CB7">
              <w:t>PN-EN 12673:2004</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2802BC"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0FDB50D" w14:textId="77777777" w:rsidR="00901DE5" w:rsidRPr="00FD7CB7" w:rsidRDefault="00901DE5" w:rsidP="005946B7">
            <w:pPr>
              <w:pStyle w:val="Teksttabelisrodek"/>
            </w:pPr>
            <w:r w:rsidRPr="00FD7CB7">
              <w:t>0,1</w:t>
            </w:r>
          </w:p>
        </w:tc>
      </w:tr>
      <w:tr w:rsidR="00901DE5" w:rsidRPr="00544887" w14:paraId="0134FAD1" w14:textId="77777777" w:rsidTr="00DF7092">
        <w:trPr>
          <w:gridAfter w:val="1"/>
          <w:wAfter w:w="11" w:type="dxa"/>
          <w:trHeight w:val="454"/>
        </w:trPr>
        <w:tc>
          <w:tcPr>
            <w:tcW w:w="415"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52078A" w14:textId="7E773307" w:rsidR="00901DE5" w:rsidRPr="00FD7CB7" w:rsidRDefault="00901DE5" w:rsidP="005946B7">
            <w:pPr>
              <w:pStyle w:val="Teksttabelisrodek"/>
            </w:pPr>
            <w:r w:rsidRPr="00B24EBD">
              <w:t>28</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F801C7" w14:textId="77777777" w:rsidR="00901DE5" w:rsidRPr="00FD7CB7" w:rsidRDefault="00901DE5" w:rsidP="005946B7">
            <w:pPr>
              <w:pStyle w:val="Teksttabelilewy"/>
            </w:pPr>
            <w:r w:rsidRPr="00FD7CB7">
              <w:t>4.1.28..a. Benzo(a)piren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268F9C6" w14:textId="77777777" w:rsidR="00901DE5" w:rsidRPr="00FD7CB7" w:rsidRDefault="00901DE5" w:rsidP="005946B7">
            <w:pPr>
              <w:pStyle w:val="Teksttabelilewy"/>
            </w:pPr>
            <w:r w:rsidRPr="00FD7CB7">
              <w:t>50-32-8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42E989"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0606F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46BFB3" w14:textId="77777777" w:rsidR="00901DE5" w:rsidRPr="00FD7CB7" w:rsidRDefault="00901DE5" w:rsidP="005946B7">
            <w:pPr>
              <w:pStyle w:val="Teksttabelisrodek"/>
            </w:pPr>
            <w:r w:rsidRPr="00FD7CB7">
              <w:t>0,0001</w:t>
            </w:r>
          </w:p>
        </w:tc>
      </w:tr>
      <w:tr w:rsidR="00901DE5" w:rsidRPr="00544887" w14:paraId="588B2808"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86E4A9"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FF2534" w14:textId="77777777" w:rsidR="00901DE5" w:rsidRPr="00FD7CB7" w:rsidRDefault="00901DE5" w:rsidP="005946B7">
            <w:pPr>
              <w:pStyle w:val="Teksttabelilewy"/>
            </w:pPr>
            <w:r w:rsidRPr="00FD7CB7">
              <w:t>4.1.28..b. Benzo(b)fluoranten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42F9DB" w14:textId="77777777" w:rsidR="00901DE5" w:rsidRPr="00FD7CB7" w:rsidRDefault="00901DE5" w:rsidP="005946B7">
            <w:pPr>
              <w:pStyle w:val="Teksttabelilewy"/>
            </w:pPr>
            <w:r w:rsidRPr="00FD7CB7">
              <w:t>205-99-2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7828B7"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CBECC85"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B8F491" w14:textId="77777777" w:rsidR="00901DE5" w:rsidRPr="00FD7CB7" w:rsidRDefault="00901DE5" w:rsidP="005946B7">
            <w:pPr>
              <w:pStyle w:val="Teksttabelisrodek"/>
            </w:pPr>
            <w:r w:rsidRPr="00FD7CB7">
              <w:t>0,001</w:t>
            </w:r>
          </w:p>
        </w:tc>
      </w:tr>
      <w:tr w:rsidR="00901DE5" w:rsidRPr="00544887" w14:paraId="7EF7A863"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8B8E13"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DD66092" w14:textId="77777777" w:rsidR="00901DE5" w:rsidRPr="00FD7CB7" w:rsidRDefault="00901DE5" w:rsidP="005946B7">
            <w:pPr>
              <w:pStyle w:val="Teksttabelilewy"/>
            </w:pPr>
            <w:r w:rsidRPr="00FD7CB7">
              <w:t>4.1.28..c. Benzo(k)fluoranten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44389A5" w14:textId="77777777" w:rsidR="00901DE5" w:rsidRPr="00FD7CB7" w:rsidRDefault="00901DE5" w:rsidP="005946B7">
            <w:pPr>
              <w:pStyle w:val="Teksttabelilewy"/>
            </w:pPr>
            <w:r w:rsidRPr="00FD7CB7">
              <w:t>207-08-9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045927"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7DD21AF"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61FB6F" w14:textId="77777777" w:rsidR="00901DE5" w:rsidRPr="00FD7CB7" w:rsidRDefault="00901DE5" w:rsidP="005946B7">
            <w:pPr>
              <w:pStyle w:val="Teksttabelisrodek"/>
            </w:pPr>
            <w:r w:rsidRPr="00FD7CB7">
              <w:t>0,0005</w:t>
            </w:r>
          </w:p>
        </w:tc>
      </w:tr>
      <w:tr w:rsidR="00901DE5" w:rsidRPr="00544887" w14:paraId="7A229A2C"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E03E0B6"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D0A4F8" w14:textId="77777777" w:rsidR="00901DE5" w:rsidRPr="00FD7CB7" w:rsidRDefault="00901DE5" w:rsidP="005946B7">
            <w:pPr>
              <w:pStyle w:val="Teksttabelilewy"/>
            </w:pPr>
            <w:r w:rsidRPr="00FD7CB7">
              <w:t>4.1.28..d. Benzo(g,h,i)perylen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55ABDD" w14:textId="77777777" w:rsidR="00901DE5" w:rsidRPr="00FD7CB7" w:rsidRDefault="00901DE5" w:rsidP="005946B7">
            <w:pPr>
              <w:pStyle w:val="Teksttabelilewy"/>
            </w:pPr>
            <w:r w:rsidRPr="00FD7CB7">
              <w:t>191-24-2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AF1B2B"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5B2315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1AAB18" w14:textId="77777777" w:rsidR="00901DE5" w:rsidRPr="00FD7CB7" w:rsidRDefault="00901DE5" w:rsidP="005946B7">
            <w:pPr>
              <w:pStyle w:val="Teksttabelisrodek"/>
            </w:pPr>
            <w:r w:rsidRPr="00FD7CB7">
              <w:t>0,0014</w:t>
            </w:r>
          </w:p>
        </w:tc>
      </w:tr>
      <w:tr w:rsidR="00901DE5" w:rsidRPr="00544887" w14:paraId="38A23033"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C817DC0"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C1FAA7" w14:textId="77777777" w:rsidR="00901DE5" w:rsidRPr="00FD7CB7" w:rsidRDefault="00901DE5" w:rsidP="005946B7">
            <w:pPr>
              <w:pStyle w:val="Teksttabelilewy"/>
            </w:pPr>
            <w:r w:rsidRPr="00FD7CB7">
              <w:t>4.1.28..e. Indeno(1.2.3-cd)piren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B9B295" w14:textId="77777777" w:rsidR="00901DE5" w:rsidRPr="00FD7CB7" w:rsidRDefault="00901DE5" w:rsidP="005946B7">
            <w:pPr>
              <w:pStyle w:val="Teksttabelilewy"/>
            </w:pPr>
            <w:r w:rsidRPr="00FD7CB7">
              <w:t>193-39-5</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904D6C6" w14:textId="77777777" w:rsidR="00901DE5" w:rsidRPr="00FD7CB7" w:rsidRDefault="00901DE5" w:rsidP="005946B7">
            <w:pPr>
              <w:pStyle w:val="Teksttabelilewy"/>
            </w:pPr>
            <w:r w:rsidRPr="00FD7CB7">
              <w:t>PN-EN ISO 17993:2005</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B018D6"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B59858" w14:textId="77777777" w:rsidR="00901DE5" w:rsidRPr="00FD7CB7" w:rsidRDefault="00901DE5" w:rsidP="005946B7">
            <w:pPr>
              <w:pStyle w:val="Teksttabelisrodek"/>
            </w:pPr>
            <w:r w:rsidRPr="00FD7CB7">
              <w:t>0,001</w:t>
            </w:r>
          </w:p>
        </w:tc>
      </w:tr>
      <w:tr w:rsidR="00901DE5" w:rsidRPr="00544887" w14:paraId="57E335A3"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1FF243"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9DD719" w14:textId="77777777" w:rsidR="00901DE5" w:rsidRPr="00FD7CB7" w:rsidRDefault="00901DE5" w:rsidP="005946B7">
            <w:pPr>
              <w:pStyle w:val="Teksttabelilewy"/>
            </w:pPr>
            <w:r w:rsidRPr="00FD7CB7">
              <w:t>4.1.28..e. Indeno(1.2.3-cd)piren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519CFF" w14:textId="77777777" w:rsidR="00901DE5" w:rsidRPr="00FD7CB7" w:rsidRDefault="00901DE5" w:rsidP="005946B7">
            <w:pPr>
              <w:pStyle w:val="Teksttabelilewy"/>
            </w:pP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009DFC" w14:textId="77777777" w:rsidR="00901DE5" w:rsidRPr="00FD7CB7" w:rsidRDefault="00901DE5" w:rsidP="005946B7">
            <w:pPr>
              <w:pStyle w:val="Teksttabelilewy"/>
            </w:pPr>
            <w:r w:rsidRPr="00FD7CB7">
              <w:t>PN-EN 1899-2:2002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7B9862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5B7D50" w14:textId="77777777" w:rsidR="00901DE5" w:rsidRPr="00FD7CB7" w:rsidRDefault="00901DE5" w:rsidP="005946B7">
            <w:pPr>
              <w:pStyle w:val="Teksttabelisrodek"/>
            </w:pPr>
            <w:r w:rsidRPr="00FD7CB7">
              <w:t>0,001</w:t>
            </w:r>
          </w:p>
        </w:tc>
      </w:tr>
      <w:tr w:rsidR="00901DE5" w:rsidRPr="00544887" w14:paraId="776929E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8D844F" w14:textId="3DED8283" w:rsidR="00901DE5" w:rsidRPr="00FD7CB7" w:rsidRDefault="00901DE5" w:rsidP="005946B7">
            <w:pPr>
              <w:pStyle w:val="Teksttabelisrodek"/>
            </w:pPr>
            <w:r w:rsidRPr="00B24EBD">
              <w:t>29</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199939" w14:textId="77777777" w:rsidR="00901DE5" w:rsidRPr="00FD7CB7" w:rsidRDefault="00901DE5" w:rsidP="005946B7">
            <w:pPr>
              <w:pStyle w:val="Teksttabelilewy"/>
            </w:pPr>
            <w:r w:rsidRPr="00FD7CB7">
              <w:t>4.1.29. Symazyna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180755" w14:textId="77777777" w:rsidR="00901DE5" w:rsidRPr="00FD7CB7" w:rsidRDefault="00901DE5" w:rsidP="005946B7">
            <w:pPr>
              <w:pStyle w:val="Teksttabelilewy"/>
            </w:pPr>
            <w:r w:rsidRPr="00FD7CB7">
              <w:t>122-34-9</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BDE29BC" w14:textId="77777777" w:rsidR="00901DE5" w:rsidRPr="00FD7CB7" w:rsidRDefault="00901DE5" w:rsidP="005946B7">
            <w:pPr>
              <w:pStyle w:val="Teksttabelilewy"/>
            </w:pPr>
            <w:r w:rsidRPr="00FD7CB7">
              <w:t>PN-EN ISO 11369:2002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F3F3A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DD820A5" w14:textId="77777777" w:rsidR="00901DE5" w:rsidRPr="00FD7CB7" w:rsidRDefault="00901DE5" w:rsidP="005946B7">
            <w:pPr>
              <w:pStyle w:val="Teksttabelisrodek"/>
            </w:pPr>
            <w:r w:rsidRPr="00FD7CB7">
              <w:t>0,3</w:t>
            </w:r>
          </w:p>
        </w:tc>
      </w:tr>
      <w:tr w:rsidR="00901DE5" w:rsidRPr="00544887" w14:paraId="6BE1E0E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878E267" w14:textId="5BB4B5E1" w:rsidR="00901DE5" w:rsidRPr="00FD7CB7" w:rsidRDefault="00901DE5" w:rsidP="005946B7">
            <w:pPr>
              <w:pStyle w:val="Teksttabelisrodek"/>
            </w:pPr>
            <w:r w:rsidRPr="00B24EBD">
              <w:t>30</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092437C" w14:textId="77777777" w:rsidR="00901DE5" w:rsidRPr="00FD7CB7" w:rsidRDefault="00901DE5" w:rsidP="005946B7">
            <w:pPr>
              <w:pStyle w:val="Teksttabelilewy"/>
            </w:pPr>
            <w:r w:rsidRPr="00FD7CB7">
              <w:t>4.1.30. Związki tributylocyny (kation tributylocyny)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33E37C" w14:textId="77777777" w:rsidR="00901DE5" w:rsidRPr="00FD7CB7" w:rsidRDefault="00901DE5" w:rsidP="005946B7">
            <w:pPr>
              <w:pStyle w:val="Teksttabelilewy"/>
            </w:pPr>
            <w:r w:rsidRPr="00FD7CB7">
              <w:t>36643-28-4</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AAD433"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9BA5A8"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92F0510" w14:textId="77777777" w:rsidR="00901DE5" w:rsidRPr="00FD7CB7" w:rsidRDefault="00901DE5" w:rsidP="005946B7">
            <w:pPr>
              <w:pStyle w:val="Teksttabelisrodek"/>
            </w:pPr>
            <w:r w:rsidRPr="00FD7CB7">
              <w:t>0,00005</w:t>
            </w:r>
          </w:p>
        </w:tc>
      </w:tr>
      <w:tr w:rsidR="00901DE5" w:rsidRPr="00544887" w14:paraId="0B840F00"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37E9AB8" w14:textId="3EB24DDB" w:rsidR="00901DE5" w:rsidRPr="00FD7CB7" w:rsidRDefault="00901DE5" w:rsidP="005946B7">
            <w:pPr>
              <w:pStyle w:val="Teksttabelisrodek"/>
            </w:pPr>
            <w:r w:rsidRPr="00B24EBD">
              <w:t>31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B026EB8" w14:textId="77777777" w:rsidR="00901DE5" w:rsidRPr="00FD7CB7" w:rsidRDefault="00901DE5" w:rsidP="005946B7">
            <w:pPr>
              <w:pStyle w:val="Teksttabelilewy"/>
            </w:pPr>
            <w:r w:rsidRPr="00FD7CB7">
              <w:t>4.1.31. Suma trichlorobenzeny (TCB)</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75E5591" w14:textId="77777777" w:rsidR="00901DE5" w:rsidRPr="00FD7CB7" w:rsidRDefault="00901DE5" w:rsidP="005946B7">
            <w:pPr>
              <w:pStyle w:val="Teksttabelilewy"/>
            </w:pPr>
            <w:r w:rsidRPr="00FD7CB7">
              <w:t>12002-48-1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059BE1"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739D869"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1300D88" w14:textId="77777777" w:rsidR="00901DE5" w:rsidRPr="00FD7CB7" w:rsidRDefault="00901DE5" w:rsidP="005946B7">
            <w:pPr>
              <w:pStyle w:val="Teksttabelisrodek"/>
            </w:pPr>
            <w:r w:rsidRPr="00FD7CB7">
              <w:t>0,005</w:t>
            </w:r>
          </w:p>
        </w:tc>
      </w:tr>
      <w:tr w:rsidR="00901DE5" w:rsidRPr="00544887" w14:paraId="6781ACFE"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401863" w14:textId="5961B195" w:rsidR="00901DE5" w:rsidRPr="00FD7CB7" w:rsidRDefault="00901DE5" w:rsidP="005946B7">
            <w:pPr>
              <w:pStyle w:val="Teksttabelisrodek"/>
            </w:pPr>
            <w:r w:rsidRPr="00B24EBD">
              <w:t>32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9F4804F" w14:textId="77777777" w:rsidR="00901DE5" w:rsidRPr="00FD7CB7" w:rsidRDefault="00901DE5" w:rsidP="005946B7">
            <w:pPr>
              <w:pStyle w:val="Teksttabelilewy"/>
            </w:pPr>
            <w:r w:rsidRPr="00FD7CB7">
              <w:t>4.1.32. Trichlorometan (chloroform)</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3EB1139" w14:textId="77777777" w:rsidR="00901DE5" w:rsidRPr="00FD7CB7" w:rsidRDefault="00901DE5" w:rsidP="005946B7">
            <w:pPr>
              <w:pStyle w:val="Teksttabelilewy"/>
            </w:pPr>
            <w:r w:rsidRPr="00FD7CB7">
              <w:t>67-66-3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0065DC"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650A4E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D4099D" w14:textId="77777777" w:rsidR="00901DE5" w:rsidRPr="00FD7CB7" w:rsidRDefault="00901DE5" w:rsidP="005946B7">
            <w:pPr>
              <w:pStyle w:val="Teksttabelisrodek"/>
            </w:pPr>
            <w:r w:rsidRPr="00FD7CB7">
              <w:t>0,5</w:t>
            </w:r>
          </w:p>
        </w:tc>
      </w:tr>
      <w:tr w:rsidR="00901DE5" w:rsidRPr="00544887" w14:paraId="0496F45A"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D667C2" w14:textId="13E697F8" w:rsidR="00901DE5" w:rsidRPr="00FD7CB7" w:rsidRDefault="00901DE5" w:rsidP="005946B7">
            <w:pPr>
              <w:pStyle w:val="Teksttabelisrodek"/>
            </w:pPr>
            <w:r w:rsidRPr="00B24EBD">
              <w:t>33</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57755C" w14:textId="77777777" w:rsidR="00901DE5" w:rsidRPr="00FD7CB7" w:rsidRDefault="00901DE5" w:rsidP="005946B7">
            <w:pPr>
              <w:pStyle w:val="Teksttabelilewy"/>
            </w:pPr>
            <w:r w:rsidRPr="00FD7CB7">
              <w:t>4.1.33. Trifluralina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63E3C3E" w14:textId="77777777" w:rsidR="00901DE5" w:rsidRPr="00FD7CB7" w:rsidRDefault="00901DE5" w:rsidP="005946B7">
            <w:pPr>
              <w:pStyle w:val="Teksttabelilewy"/>
            </w:pPr>
            <w:r w:rsidRPr="00FD7CB7">
              <w:t>1582-09-8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99C6A0"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65D97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85589DE" w14:textId="77777777" w:rsidR="00901DE5" w:rsidRPr="00FD7CB7" w:rsidRDefault="00901DE5" w:rsidP="005946B7">
            <w:pPr>
              <w:pStyle w:val="Teksttabelisrodek"/>
            </w:pPr>
            <w:r w:rsidRPr="00FD7CB7">
              <w:t>0,002</w:t>
            </w:r>
          </w:p>
        </w:tc>
      </w:tr>
      <w:tr w:rsidR="00901DE5" w:rsidRPr="00544887" w14:paraId="0A17B590"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28C6FC" w14:textId="1060BBB8" w:rsidR="00901DE5" w:rsidRPr="00FD7CB7" w:rsidRDefault="00901DE5" w:rsidP="005946B7">
            <w:pPr>
              <w:pStyle w:val="Teksttabelisrodek"/>
            </w:pPr>
            <w:r w:rsidRPr="00B24EBD">
              <w:t>34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D66846A" w14:textId="77777777" w:rsidR="00901DE5" w:rsidRPr="00FD7CB7" w:rsidRDefault="00901DE5" w:rsidP="005946B7">
            <w:pPr>
              <w:pStyle w:val="Teksttabelilewy"/>
            </w:pPr>
            <w:r w:rsidRPr="00FD7CB7">
              <w:t>4.1.34. Dikofol</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0F2D2AB" w14:textId="77777777" w:rsidR="00901DE5" w:rsidRPr="00FD7CB7" w:rsidRDefault="00901DE5" w:rsidP="005946B7">
            <w:pPr>
              <w:pStyle w:val="Teksttabelilewy"/>
            </w:pPr>
            <w:r w:rsidRPr="00FD7CB7">
              <w:t>115-32-2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E889CD9"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F6098B"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ED91C19" w14:textId="77777777" w:rsidR="00901DE5" w:rsidRPr="00FD7CB7" w:rsidRDefault="00901DE5" w:rsidP="005946B7">
            <w:pPr>
              <w:pStyle w:val="Teksttabelisrodek"/>
            </w:pPr>
            <w:r w:rsidRPr="00FD7CB7">
              <w:t>bd.</w:t>
            </w:r>
          </w:p>
        </w:tc>
      </w:tr>
      <w:tr w:rsidR="00901DE5" w:rsidRPr="00544887" w14:paraId="2A1AAF88"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A9D1DEB" w14:textId="6A0E4547" w:rsidR="00901DE5" w:rsidRPr="00FD7CB7" w:rsidRDefault="00901DE5" w:rsidP="005946B7">
            <w:pPr>
              <w:pStyle w:val="Teksttabelisrodek"/>
            </w:pPr>
            <w:r w:rsidRPr="00B24EBD">
              <w:t>35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919A97" w14:textId="77777777" w:rsidR="00901DE5" w:rsidRPr="00FD7CB7" w:rsidRDefault="00901DE5" w:rsidP="005946B7">
            <w:pPr>
              <w:pStyle w:val="Teksttabelilewy"/>
            </w:pPr>
            <w:r w:rsidRPr="00FD7CB7">
              <w:t>4.1.35. Kwas perfluorooktanosulfon-owy i jego pochodne (PFOS)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E43AA4" w14:textId="77777777" w:rsidR="00901DE5" w:rsidRPr="00FD7CB7" w:rsidRDefault="00901DE5" w:rsidP="005946B7">
            <w:pPr>
              <w:pStyle w:val="Teksttabelilewy"/>
            </w:pPr>
            <w:r w:rsidRPr="00FD7CB7">
              <w:t>1763-23-1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AA90BA" w14:textId="77777777" w:rsidR="00901DE5" w:rsidRPr="00FD7CB7" w:rsidRDefault="00901DE5" w:rsidP="005946B7">
            <w:pPr>
              <w:pStyle w:val="Teksttabelilewy"/>
            </w:pPr>
            <w:r w:rsidRPr="00FD7CB7">
              <w:t>ISO 25101: 2009</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7EFFAA"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72323A1" w14:textId="77777777" w:rsidR="00901DE5" w:rsidRPr="00FD7CB7" w:rsidRDefault="00901DE5" w:rsidP="005946B7">
            <w:pPr>
              <w:pStyle w:val="Teksttabelisrodek"/>
            </w:pPr>
            <w:r w:rsidRPr="00FD7CB7">
              <w:t>0,000039</w:t>
            </w:r>
          </w:p>
        </w:tc>
      </w:tr>
      <w:tr w:rsidR="00901DE5" w:rsidRPr="00544887" w14:paraId="1F616F25"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CCCB84A" w14:textId="4084A0EA" w:rsidR="00901DE5" w:rsidRPr="00FD7CB7" w:rsidRDefault="00901DE5" w:rsidP="005946B7">
            <w:pPr>
              <w:pStyle w:val="Teksttabelisrodek"/>
            </w:pPr>
            <w:r w:rsidRPr="00B24EBD">
              <w:lastRenderedPageBreak/>
              <w:t>36</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4C6DE74" w14:textId="77777777" w:rsidR="00901DE5" w:rsidRPr="00FD7CB7" w:rsidRDefault="00901DE5" w:rsidP="005946B7">
            <w:pPr>
              <w:pStyle w:val="Teksttabelilewy"/>
            </w:pPr>
            <w:r w:rsidRPr="00FD7CB7">
              <w:t>4.1.36. Chinoksyfen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50CD60" w14:textId="77777777" w:rsidR="00901DE5" w:rsidRPr="00FD7CB7" w:rsidRDefault="00901DE5" w:rsidP="005946B7">
            <w:pPr>
              <w:pStyle w:val="Teksttabelilewy"/>
            </w:pPr>
            <w:r w:rsidRPr="00FD7CB7">
              <w:t>124495-18-7</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2E3AF6B"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3CD8A05"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F3495BD" w14:textId="77777777" w:rsidR="00901DE5" w:rsidRPr="00FD7CB7" w:rsidRDefault="00901DE5" w:rsidP="005946B7">
            <w:pPr>
              <w:pStyle w:val="Teksttabelisrodek"/>
            </w:pPr>
            <w:r w:rsidRPr="00FD7CB7">
              <w:t>0,002</w:t>
            </w:r>
          </w:p>
        </w:tc>
      </w:tr>
      <w:tr w:rsidR="00901DE5" w:rsidRPr="00544887" w14:paraId="6798E1FC"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7F19F1A" w14:textId="3B1E0EF8" w:rsidR="00901DE5" w:rsidRPr="00FD7CB7" w:rsidRDefault="00901DE5" w:rsidP="005946B7">
            <w:pPr>
              <w:pStyle w:val="Teksttabelisrodek"/>
            </w:pPr>
            <w:r w:rsidRPr="00B24EBD">
              <w:t>37</w:t>
            </w:r>
            <w:r w:rsidR="00145A51" w:rsidRPr="00FD7CB7">
              <w:t>.</w:t>
            </w:r>
          </w:p>
        </w:tc>
        <w:tc>
          <w:tcPr>
            <w:tcW w:w="2924"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719F49" w14:textId="77777777" w:rsidR="00901DE5" w:rsidRPr="00FD7CB7" w:rsidRDefault="00901DE5" w:rsidP="005946B7">
            <w:pPr>
              <w:pStyle w:val="Teksttabelilewy"/>
            </w:pPr>
            <w:r w:rsidRPr="00FD7CB7">
              <w:t xml:space="preserve">4.1.37. Dioksyny i związki </w:t>
            </w:r>
            <w:r w:rsidRPr="00FD7CB7">
              <w:br w:type="page"/>
              <w:t>dioksyno-podobne</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F86A4B" w14:textId="77777777" w:rsidR="00901DE5" w:rsidRPr="00FD7CB7" w:rsidRDefault="00901DE5" w:rsidP="005946B7">
            <w:pPr>
              <w:pStyle w:val="Teksttabelilewy"/>
            </w:pPr>
            <w:r w:rsidRPr="00FD7CB7">
              <w:t>-</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12909E"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442E14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C93F93" w14:textId="77777777" w:rsidR="00901DE5" w:rsidRPr="00FD7CB7" w:rsidRDefault="00901DE5" w:rsidP="005946B7">
            <w:pPr>
              <w:pStyle w:val="Teksttabelisrodek"/>
            </w:pPr>
            <w:r w:rsidRPr="00FD7CB7">
              <w:t>bd.</w:t>
            </w:r>
          </w:p>
        </w:tc>
      </w:tr>
      <w:tr w:rsidR="00901DE5" w:rsidRPr="00544887" w14:paraId="5C25157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F227CDA" w14:textId="0B311165" w:rsidR="00901DE5" w:rsidRPr="00FD7CB7" w:rsidRDefault="00901DE5" w:rsidP="005946B7">
            <w:pPr>
              <w:pStyle w:val="Teksttabelisrodek"/>
            </w:pPr>
            <w:r w:rsidRPr="00B24EBD">
              <w:t>38</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91C9E26" w14:textId="77777777" w:rsidR="00901DE5" w:rsidRPr="00FD7CB7" w:rsidRDefault="00901DE5" w:rsidP="005946B7">
            <w:pPr>
              <w:pStyle w:val="Teksttabelilewy"/>
            </w:pPr>
            <w:r w:rsidRPr="00FD7CB7">
              <w:t>4.1.38. Aklonifen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9EBE175" w14:textId="77777777" w:rsidR="00901DE5" w:rsidRPr="00FD7CB7" w:rsidRDefault="00901DE5" w:rsidP="005946B7">
            <w:pPr>
              <w:pStyle w:val="Teksttabelilewy"/>
            </w:pPr>
            <w:r w:rsidRPr="00FD7CB7">
              <w:t>74070-46-5</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35348C"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2DC03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32EFC5" w14:textId="77777777" w:rsidR="00901DE5" w:rsidRPr="00FD7CB7" w:rsidRDefault="00901DE5" w:rsidP="005946B7">
            <w:pPr>
              <w:pStyle w:val="Teksttabelisrodek"/>
            </w:pPr>
            <w:r w:rsidRPr="00FD7CB7">
              <w:t>0,002</w:t>
            </w:r>
          </w:p>
        </w:tc>
      </w:tr>
      <w:tr w:rsidR="00901DE5" w:rsidRPr="00544887" w14:paraId="5059A834"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5B60360" w14:textId="7475063D" w:rsidR="00901DE5" w:rsidRPr="00FD7CB7" w:rsidRDefault="00901DE5" w:rsidP="005946B7">
            <w:pPr>
              <w:pStyle w:val="Teksttabelisrodek"/>
            </w:pPr>
            <w:r w:rsidRPr="00B24EBD">
              <w:t>39</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2AC3EBD" w14:textId="77777777" w:rsidR="00901DE5" w:rsidRPr="00FD7CB7" w:rsidRDefault="00901DE5" w:rsidP="005946B7">
            <w:pPr>
              <w:pStyle w:val="Teksttabelilewy"/>
            </w:pPr>
            <w:r w:rsidRPr="00FD7CB7">
              <w:t>4.1.39. Bifenoks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EF895E" w14:textId="77777777" w:rsidR="00901DE5" w:rsidRPr="00FD7CB7" w:rsidRDefault="00901DE5" w:rsidP="005946B7">
            <w:pPr>
              <w:pStyle w:val="Teksttabelilewy"/>
            </w:pPr>
            <w:r w:rsidRPr="00FD7CB7">
              <w:t>42576-02-3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75912D"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D4F3466"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29A3114" w14:textId="77777777" w:rsidR="00901DE5" w:rsidRPr="00FD7CB7" w:rsidRDefault="00901DE5" w:rsidP="005946B7">
            <w:pPr>
              <w:pStyle w:val="Teksttabelisrodek"/>
            </w:pPr>
            <w:r w:rsidRPr="00FD7CB7">
              <w:t>0,002</w:t>
            </w:r>
          </w:p>
        </w:tc>
      </w:tr>
      <w:tr w:rsidR="00901DE5" w:rsidRPr="00544887" w14:paraId="200A765C"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96A7DD" w14:textId="487D34FE" w:rsidR="00901DE5" w:rsidRPr="00FD7CB7" w:rsidRDefault="00901DE5" w:rsidP="005946B7">
            <w:pPr>
              <w:pStyle w:val="Teksttabelisrodek"/>
            </w:pPr>
            <w:r w:rsidRPr="00B24EBD">
              <w:t>40</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B27C04" w14:textId="77777777" w:rsidR="00901DE5" w:rsidRPr="00FD7CB7" w:rsidRDefault="00901DE5" w:rsidP="005946B7">
            <w:pPr>
              <w:pStyle w:val="Teksttabelilewy"/>
            </w:pPr>
            <w:r w:rsidRPr="00FD7CB7">
              <w:t>4.1.40. Cybutryna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A4C57CD" w14:textId="77777777" w:rsidR="00901DE5" w:rsidRPr="00FD7CB7" w:rsidRDefault="00901DE5" w:rsidP="005946B7">
            <w:pPr>
              <w:pStyle w:val="Teksttabelilewy"/>
            </w:pPr>
            <w:r w:rsidRPr="00FD7CB7">
              <w:t>28159-98-0</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DD15612"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DFE175"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1D91514" w14:textId="77777777" w:rsidR="00901DE5" w:rsidRPr="00FD7CB7" w:rsidRDefault="00901DE5" w:rsidP="005946B7">
            <w:pPr>
              <w:pStyle w:val="Teksttabelisrodek"/>
            </w:pPr>
            <w:r w:rsidRPr="00FD7CB7">
              <w:t>0,0007</w:t>
            </w:r>
          </w:p>
        </w:tc>
      </w:tr>
      <w:tr w:rsidR="00901DE5" w:rsidRPr="00544887" w14:paraId="6DEAC08A"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6B75F2" w14:textId="0666BE3B" w:rsidR="00901DE5" w:rsidRPr="00FD7CB7" w:rsidRDefault="00901DE5" w:rsidP="005946B7">
            <w:pPr>
              <w:pStyle w:val="Teksttabelisrodek"/>
            </w:pPr>
            <w:r w:rsidRPr="00B24EBD">
              <w:t>41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98AC8A" w14:textId="77777777" w:rsidR="00901DE5" w:rsidRPr="00FD7CB7" w:rsidRDefault="00901DE5" w:rsidP="005946B7">
            <w:pPr>
              <w:pStyle w:val="Teksttabelilewy"/>
            </w:pPr>
            <w:r w:rsidRPr="00FD7CB7">
              <w:t>4.1.41. Cypermetryna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200BFD" w14:textId="77777777" w:rsidR="00901DE5" w:rsidRPr="00FD7CB7" w:rsidRDefault="00901DE5" w:rsidP="005946B7">
            <w:pPr>
              <w:pStyle w:val="Teksttabelilewy"/>
            </w:pPr>
            <w:r w:rsidRPr="00FD7CB7">
              <w:t>52315-07-8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D78CB4B"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1BC2AD"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A085D29" w14:textId="77777777" w:rsidR="00901DE5" w:rsidRPr="00FD7CB7" w:rsidRDefault="00901DE5" w:rsidP="005946B7">
            <w:pPr>
              <w:pStyle w:val="Teksttabelisrodek"/>
            </w:pPr>
            <w:r w:rsidRPr="00FD7CB7">
              <w:t>0,0002</w:t>
            </w:r>
          </w:p>
        </w:tc>
      </w:tr>
      <w:tr w:rsidR="00901DE5" w:rsidRPr="00544887" w14:paraId="36C14106"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1E95562" w14:textId="2E9C9BA0" w:rsidR="00901DE5" w:rsidRPr="00FD7CB7" w:rsidRDefault="00901DE5" w:rsidP="005946B7">
            <w:pPr>
              <w:pStyle w:val="Teksttabelisrodek"/>
            </w:pPr>
            <w:r w:rsidRPr="00B24EBD">
              <w:t>42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7D7621" w14:textId="77777777" w:rsidR="00901DE5" w:rsidRPr="00FD7CB7" w:rsidRDefault="00901DE5" w:rsidP="005946B7">
            <w:pPr>
              <w:pStyle w:val="Teksttabelilewy"/>
            </w:pPr>
            <w:r w:rsidRPr="00FD7CB7">
              <w:t>4.1.42. Dichlorfos</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29AE8D" w14:textId="77777777" w:rsidR="00901DE5" w:rsidRPr="00FD7CB7" w:rsidRDefault="00901DE5" w:rsidP="005946B7">
            <w:pPr>
              <w:pStyle w:val="Teksttabelilewy"/>
            </w:pPr>
            <w:r w:rsidRPr="00FD7CB7">
              <w:t>62-73-7</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91A138B"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6C7770"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42EE984" w14:textId="77777777" w:rsidR="00901DE5" w:rsidRPr="00FD7CB7" w:rsidRDefault="00901DE5" w:rsidP="005946B7">
            <w:pPr>
              <w:pStyle w:val="Teksttabelisrodek"/>
            </w:pPr>
            <w:r w:rsidRPr="00FD7CB7">
              <w:t>0,00015</w:t>
            </w:r>
          </w:p>
        </w:tc>
      </w:tr>
      <w:tr w:rsidR="00901DE5" w:rsidRPr="00544887" w14:paraId="516C9DFA"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E85561" w14:textId="490B19D3" w:rsidR="00901DE5" w:rsidRPr="00FD7CB7" w:rsidRDefault="00901DE5" w:rsidP="005946B7">
            <w:pPr>
              <w:pStyle w:val="Teksttabelisrodek"/>
            </w:pPr>
            <w:r w:rsidRPr="00B24EBD">
              <w:t>43</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22027AE" w14:textId="77777777" w:rsidR="00901DE5" w:rsidRPr="00FD7CB7" w:rsidRDefault="00901DE5" w:rsidP="005946B7">
            <w:pPr>
              <w:pStyle w:val="Teksttabelilewy"/>
            </w:pPr>
            <w:r w:rsidRPr="00FD7CB7">
              <w:t>4.1.43. Heksabromocyklododekan (HBCDD)</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9F15F4" w14:textId="77777777" w:rsidR="00901DE5" w:rsidRPr="00FD7CB7" w:rsidRDefault="00901DE5" w:rsidP="005946B7">
            <w:pPr>
              <w:pStyle w:val="Teksttabelilewy"/>
            </w:pPr>
            <w:r w:rsidRPr="00FD7CB7">
              <w:t>-</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1A0004" w14:textId="77777777" w:rsidR="00901DE5" w:rsidRPr="00FD7CB7" w:rsidRDefault="00901DE5" w:rsidP="005946B7">
            <w:pPr>
              <w:pStyle w:val="Teksttabelilewy"/>
            </w:pPr>
            <w:r w:rsidRPr="00FD7CB7">
              <w:t>PB-IN-18/BI wyd. 1 z dn. 02.01.2019r.</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07F7324"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71162E" w14:textId="77777777" w:rsidR="00901DE5" w:rsidRPr="00FD7CB7" w:rsidRDefault="00901DE5" w:rsidP="005946B7">
            <w:pPr>
              <w:pStyle w:val="Teksttabelisrodek"/>
            </w:pPr>
            <w:r w:rsidRPr="00FD7CB7">
              <w:t>0,0005</w:t>
            </w:r>
          </w:p>
        </w:tc>
      </w:tr>
      <w:tr w:rsidR="00901DE5" w:rsidRPr="00544887" w14:paraId="508F8F58"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EF573A9" w14:textId="49EA7F2E" w:rsidR="00901DE5" w:rsidRPr="00FD7CB7" w:rsidRDefault="00901DE5" w:rsidP="005946B7">
            <w:pPr>
              <w:pStyle w:val="Teksttabelisrodek"/>
            </w:pPr>
            <w:r w:rsidRPr="00B24EBD">
              <w:t>44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62ED31" w14:textId="77777777" w:rsidR="00901DE5" w:rsidRPr="00FD7CB7" w:rsidRDefault="00901DE5" w:rsidP="005946B7">
            <w:pPr>
              <w:pStyle w:val="Teksttabelilewy"/>
            </w:pPr>
            <w:r w:rsidRPr="00FD7CB7">
              <w:t>4.1.44. Heptachlor i epoksyd heptachloru</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3323FA1" w14:textId="77777777" w:rsidR="00901DE5" w:rsidRPr="00FD7CB7" w:rsidRDefault="00901DE5" w:rsidP="005946B7">
            <w:pPr>
              <w:pStyle w:val="Teksttabelilewy"/>
            </w:pPr>
            <w:r w:rsidRPr="00FD7CB7">
              <w:t>-</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BFBA42"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B596DB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0D2C300" w14:textId="77777777" w:rsidR="00901DE5" w:rsidRPr="00FD7CB7" w:rsidRDefault="00901DE5" w:rsidP="005946B7">
            <w:pPr>
              <w:pStyle w:val="Teksttabelisrodek"/>
            </w:pPr>
            <w:r w:rsidRPr="00FD7CB7">
              <w:t>0,00002</w:t>
            </w:r>
          </w:p>
        </w:tc>
      </w:tr>
      <w:tr w:rsidR="00901DE5" w:rsidRPr="00544887" w14:paraId="176D176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E7B1396" w14:textId="441DE526" w:rsidR="00901DE5" w:rsidRPr="00FD7CB7" w:rsidRDefault="00901DE5" w:rsidP="005946B7">
            <w:pPr>
              <w:pStyle w:val="Teksttabelisrodek"/>
            </w:pPr>
            <w:r w:rsidRPr="00B24EBD">
              <w:t>45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2AB3B8E" w14:textId="77777777" w:rsidR="00901DE5" w:rsidRPr="00FD7CB7" w:rsidRDefault="00901DE5" w:rsidP="005946B7">
            <w:pPr>
              <w:pStyle w:val="Teksttabelilewy"/>
            </w:pPr>
            <w:r w:rsidRPr="00FD7CB7">
              <w:t>4.1.45. Terbutryna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189D2A" w14:textId="77777777" w:rsidR="00901DE5" w:rsidRPr="00FD7CB7" w:rsidRDefault="00901DE5" w:rsidP="005946B7">
            <w:pPr>
              <w:pStyle w:val="Teksttabelilewy"/>
            </w:pPr>
            <w:r w:rsidRPr="00FD7CB7">
              <w:t>886-50-0</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1522149" w14:textId="77777777" w:rsidR="00901DE5" w:rsidRPr="00FD7CB7" w:rsidRDefault="00901DE5" w:rsidP="005946B7">
            <w:pPr>
              <w:pStyle w:val="Teksttabelilewy"/>
            </w:pPr>
            <w:r w:rsidRPr="00FD7CB7">
              <w:t>Procedura badawcza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6D3BCDE"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4017834" w14:textId="77777777" w:rsidR="00901DE5" w:rsidRPr="00FD7CB7" w:rsidRDefault="00901DE5" w:rsidP="005946B7">
            <w:pPr>
              <w:pStyle w:val="Teksttabelisrodek"/>
            </w:pPr>
            <w:r w:rsidRPr="00FD7CB7">
              <w:t>0,002</w:t>
            </w:r>
          </w:p>
        </w:tc>
      </w:tr>
      <w:tr w:rsidR="00901DE5" w:rsidRPr="00544887" w14:paraId="51FA4D26" w14:textId="77777777" w:rsidTr="00DF7092">
        <w:trPr>
          <w:trHeight w:val="454"/>
        </w:trPr>
        <w:tc>
          <w:tcPr>
            <w:tcW w:w="906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28" w:type="dxa"/>
              <w:right w:w="28" w:type="dxa"/>
            </w:tcMar>
            <w:vAlign w:val="center"/>
            <w:hideMark/>
          </w:tcPr>
          <w:p w14:paraId="4F282402" w14:textId="77777777" w:rsidR="00901DE5" w:rsidRPr="00FD7CB7" w:rsidRDefault="00901DE5" w:rsidP="005946B7">
            <w:pPr>
              <w:pStyle w:val="Teksttabelisrodek"/>
              <w:rPr>
                <w:color w:val="000000"/>
              </w:rPr>
            </w:pPr>
            <w:r w:rsidRPr="00B24EBD">
              <w:t>Wskaźniki innych substancji zanieczyszczających</w:t>
            </w:r>
          </w:p>
        </w:tc>
      </w:tr>
      <w:tr w:rsidR="00901DE5" w:rsidRPr="00544887" w14:paraId="04393F3C"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A6E7E47" w14:textId="49ECA9B0" w:rsidR="00901DE5" w:rsidRPr="00FD7CB7" w:rsidRDefault="00901DE5" w:rsidP="005946B7">
            <w:pPr>
              <w:pStyle w:val="Teksttabelisrodek"/>
            </w:pPr>
            <w:r w:rsidRPr="00B24EBD">
              <w:t>1</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BEF2A9B" w14:textId="77777777" w:rsidR="00901DE5" w:rsidRPr="00FD7CB7" w:rsidRDefault="00901DE5" w:rsidP="005946B7">
            <w:pPr>
              <w:pStyle w:val="Teksttabelilewy"/>
            </w:pPr>
            <w:r w:rsidRPr="00FD7CB7">
              <w:t>4.2.1. Tetrachlorometan</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425AB8" w14:textId="77777777" w:rsidR="00901DE5" w:rsidRPr="00FD7CB7" w:rsidRDefault="00901DE5" w:rsidP="005946B7">
            <w:pPr>
              <w:pStyle w:val="Teksttabelilewy"/>
            </w:pPr>
            <w:r w:rsidRPr="00FD7CB7">
              <w:t>56-23-5</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99F1996"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7A57A0A"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247B6B6" w14:textId="77777777" w:rsidR="00901DE5" w:rsidRPr="00FD7CB7" w:rsidRDefault="00901DE5" w:rsidP="005946B7">
            <w:pPr>
              <w:pStyle w:val="Teksttabelisrodek"/>
            </w:pPr>
            <w:r w:rsidRPr="00FD7CB7">
              <w:t>0,5</w:t>
            </w:r>
          </w:p>
        </w:tc>
      </w:tr>
      <w:tr w:rsidR="00901DE5" w:rsidRPr="00544887" w14:paraId="104B5959"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33B8F7B" w14:textId="17369856" w:rsidR="00901DE5" w:rsidRPr="00FD7CB7" w:rsidRDefault="00901DE5" w:rsidP="005946B7">
            <w:pPr>
              <w:pStyle w:val="Teksttabelisrodek"/>
            </w:pPr>
            <w:r w:rsidRPr="00B24EBD">
              <w:t>2</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EFC1B61" w14:textId="77777777" w:rsidR="00901DE5" w:rsidRPr="00FD7CB7" w:rsidRDefault="00901DE5" w:rsidP="005946B7">
            <w:pPr>
              <w:pStyle w:val="Teksttabelilewy"/>
            </w:pPr>
            <w:r w:rsidRPr="00FD7CB7">
              <w:t>4.2.2. Aldryna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8B32CD5" w14:textId="77777777" w:rsidR="00901DE5" w:rsidRPr="00FD7CB7" w:rsidRDefault="00901DE5" w:rsidP="005946B7">
            <w:pPr>
              <w:pStyle w:val="Teksttabelilewy"/>
            </w:pPr>
            <w:r w:rsidRPr="00FD7CB7">
              <w:t>309-00-2</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CBC3FE"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02AAE3A"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06AE7CC" w14:textId="77777777" w:rsidR="00901DE5" w:rsidRPr="00FD7CB7" w:rsidRDefault="00901DE5" w:rsidP="005946B7">
            <w:pPr>
              <w:pStyle w:val="Teksttabelisrodek"/>
            </w:pPr>
            <w:r w:rsidRPr="00FD7CB7">
              <w:t>0,002</w:t>
            </w:r>
          </w:p>
        </w:tc>
      </w:tr>
      <w:tr w:rsidR="00901DE5" w:rsidRPr="00544887" w14:paraId="24AF53C5"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AF75D0" w14:textId="247ED517" w:rsidR="00901DE5" w:rsidRPr="00FD7CB7" w:rsidRDefault="00901DE5" w:rsidP="005946B7">
            <w:pPr>
              <w:pStyle w:val="Teksttabelisrodek"/>
            </w:pPr>
            <w:r w:rsidRPr="00B24EBD">
              <w:t>3</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747752B" w14:textId="77777777" w:rsidR="00901DE5" w:rsidRPr="00FD7CB7" w:rsidRDefault="00901DE5" w:rsidP="005946B7">
            <w:pPr>
              <w:pStyle w:val="Teksttabelilewy"/>
            </w:pPr>
            <w:r w:rsidRPr="00FD7CB7">
              <w:t>4.2.3. Dieldryna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B66CCD5" w14:textId="77777777" w:rsidR="00901DE5" w:rsidRPr="00FD7CB7" w:rsidRDefault="00901DE5" w:rsidP="005946B7">
            <w:pPr>
              <w:pStyle w:val="Teksttabelilewy"/>
            </w:pPr>
            <w:r w:rsidRPr="00FD7CB7">
              <w:t>60-57-1</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1CCFBE5"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FE8450E"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CADDACA" w14:textId="77777777" w:rsidR="00901DE5" w:rsidRPr="00FD7CB7" w:rsidRDefault="00901DE5" w:rsidP="005946B7">
            <w:pPr>
              <w:pStyle w:val="Teksttabelisrodek"/>
            </w:pPr>
            <w:r w:rsidRPr="00FD7CB7">
              <w:t>0,002</w:t>
            </w:r>
          </w:p>
        </w:tc>
      </w:tr>
      <w:tr w:rsidR="00901DE5" w:rsidRPr="00544887" w14:paraId="35E48D0A"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2D84FB" w14:textId="30C18F86" w:rsidR="00901DE5" w:rsidRPr="00FD7CB7" w:rsidRDefault="00901DE5" w:rsidP="005946B7">
            <w:pPr>
              <w:pStyle w:val="Teksttabelisrodek"/>
            </w:pPr>
            <w:r w:rsidRPr="00B24EBD">
              <w:t>4</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E5377E8" w14:textId="77777777" w:rsidR="00901DE5" w:rsidRPr="00FD7CB7" w:rsidRDefault="00901DE5" w:rsidP="005946B7">
            <w:pPr>
              <w:pStyle w:val="Teksttabelilewy"/>
            </w:pPr>
            <w:r w:rsidRPr="00FD7CB7">
              <w:t>4.2.4. Endryna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32C00AF" w14:textId="77777777" w:rsidR="00901DE5" w:rsidRPr="00FD7CB7" w:rsidRDefault="00901DE5" w:rsidP="005946B7">
            <w:pPr>
              <w:pStyle w:val="Teksttabelilewy"/>
            </w:pPr>
            <w:r w:rsidRPr="00FD7CB7">
              <w:t>72-20-8</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2307BA"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CEC2F5B"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E18629" w14:textId="77777777" w:rsidR="00901DE5" w:rsidRPr="00FD7CB7" w:rsidRDefault="00901DE5" w:rsidP="005946B7">
            <w:pPr>
              <w:pStyle w:val="Teksttabelisrodek"/>
            </w:pPr>
            <w:r w:rsidRPr="00FD7CB7">
              <w:t>0,002</w:t>
            </w:r>
          </w:p>
        </w:tc>
      </w:tr>
      <w:tr w:rsidR="00901DE5" w:rsidRPr="00544887" w14:paraId="4A19A25B"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C0390AD" w14:textId="0CABDC0D" w:rsidR="00901DE5" w:rsidRPr="00FD7CB7" w:rsidRDefault="00901DE5" w:rsidP="005946B7">
            <w:pPr>
              <w:pStyle w:val="Teksttabelisrodek"/>
            </w:pPr>
            <w:r w:rsidRPr="00B24EBD">
              <w:t>5</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FD200BB" w14:textId="77777777" w:rsidR="00901DE5" w:rsidRPr="00FD7CB7" w:rsidRDefault="00901DE5" w:rsidP="005946B7">
            <w:pPr>
              <w:pStyle w:val="Teksttabelilewy"/>
            </w:pPr>
            <w:r w:rsidRPr="00FD7CB7">
              <w:t>4.2.5. Izodryna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72F580" w14:textId="77777777" w:rsidR="00901DE5" w:rsidRPr="00FD7CB7" w:rsidRDefault="00901DE5" w:rsidP="005946B7">
            <w:pPr>
              <w:pStyle w:val="Teksttabelilewy"/>
            </w:pPr>
            <w:r w:rsidRPr="00FD7CB7">
              <w:t>465-73-6</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3411B19"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3B961A1"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9E32544" w14:textId="77777777" w:rsidR="00901DE5" w:rsidRPr="00FD7CB7" w:rsidRDefault="00901DE5" w:rsidP="005946B7">
            <w:pPr>
              <w:pStyle w:val="Teksttabelisrodek"/>
            </w:pPr>
            <w:r w:rsidRPr="00FD7CB7">
              <w:t>0,002</w:t>
            </w:r>
          </w:p>
        </w:tc>
      </w:tr>
      <w:tr w:rsidR="00901DE5" w:rsidRPr="00544887" w14:paraId="355F1B0D" w14:textId="77777777" w:rsidTr="00DF7092">
        <w:trPr>
          <w:gridAfter w:val="1"/>
          <w:wAfter w:w="11" w:type="dxa"/>
          <w:trHeight w:val="454"/>
        </w:trPr>
        <w:tc>
          <w:tcPr>
            <w:tcW w:w="415"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476522D" w14:textId="3825A66E" w:rsidR="00901DE5" w:rsidRPr="00FD7CB7" w:rsidRDefault="00901DE5" w:rsidP="005946B7">
            <w:pPr>
              <w:pStyle w:val="Teksttabelisrodek"/>
            </w:pPr>
            <w:r w:rsidRPr="00B24EBD">
              <w:t>6</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5A3B6F5F" w14:textId="77777777" w:rsidR="00901DE5" w:rsidRPr="00FD7CB7" w:rsidRDefault="00901DE5" w:rsidP="005946B7">
            <w:pPr>
              <w:pStyle w:val="Teksttabelilewy"/>
            </w:pPr>
            <w:r w:rsidRPr="00FD7CB7">
              <w:t>4.2.6.a. DDT - para-para</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2C8659" w14:textId="77777777" w:rsidR="00901DE5" w:rsidRPr="00FD7CB7" w:rsidRDefault="00901DE5" w:rsidP="005946B7">
            <w:pPr>
              <w:pStyle w:val="Teksttabelilewy"/>
            </w:pPr>
            <w:r w:rsidRPr="00FD7CB7">
              <w:t>50-29-3</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2AE152"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012CA39"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BE4D8D5" w14:textId="77777777" w:rsidR="00901DE5" w:rsidRPr="00FD7CB7" w:rsidRDefault="00901DE5" w:rsidP="005946B7">
            <w:pPr>
              <w:pStyle w:val="Teksttabelisrodek"/>
            </w:pPr>
            <w:r w:rsidRPr="00FD7CB7">
              <w:t>0,002</w:t>
            </w:r>
          </w:p>
        </w:tc>
      </w:tr>
      <w:tr w:rsidR="00901DE5" w:rsidRPr="00544887" w14:paraId="6CFEDFF4" w14:textId="77777777" w:rsidTr="00DF7092">
        <w:trPr>
          <w:gridAfter w:val="1"/>
          <w:wAfter w:w="11" w:type="dxa"/>
          <w:trHeight w:val="454"/>
        </w:trPr>
        <w:tc>
          <w:tcPr>
            <w:tcW w:w="4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C9D99FE" w14:textId="77777777" w:rsidR="00901DE5" w:rsidRPr="00FD7CB7" w:rsidRDefault="00901DE5" w:rsidP="005946B7">
            <w:pPr>
              <w:pStyle w:val="Teksttabelisrodek"/>
            </w:pP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52957B3" w14:textId="77777777" w:rsidR="00901DE5" w:rsidRPr="00FD7CB7" w:rsidRDefault="00901DE5" w:rsidP="005946B7">
            <w:pPr>
              <w:pStyle w:val="Teksttabelilewy"/>
            </w:pPr>
            <w:r w:rsidRPr="00FD7CB7">
              <w:t>4.2.6.b. DDT całkowity</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E16513B" w14:textId="77777777" w:rsidR="00901DE5" w:rsidRPr="00FD7CB7" w:rsidRDefault="00901DE5" w:rsidP="005946B7">
            <w:pPr>
              <w:pStyle w:val="Teksttabelilewy"/>
            </w:pPr>
            <w:r w:rsidRPr="00FD7CB7">
              <w:t>-</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9373128" w14:textId="77777777" w:rsidR="00901DE5" w:rsidRPr="00FD7CB7" w:rsidRDefault="00901DE5" w:rsidP="005946B7">
            <w:pPr>
              <w:pStyle w:val="Teksttabelilewy"/>
            </w:pPr>
            <w:r w:rsidRPr="00FD7CB7">
              <w:t>PN-EN ISO 6468:2002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5659497"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5021C26" w14:textId="77777777" w:rsidR="00901DE5" w:rsidRPr="00FD7CB7" w:rsidRDefault="00901DE5" w:rsidP="005946B7">
            <w:pPr>
              <w:pStyle w:val="Teksttabelisrodek"/>
            </w:pPr>
            <w:r w:rsidRPr="00FD7CB7">
              <w:t>0,008</w:t>
            </w:r>
          </w:p>
        </w:tc>
      </w:tr>
      <w:tr w:rsidR="00901DE5" w:rsidRPr="00544887" w14:paraId="15B3FE86"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8E2811D" w14:textId="176E9D49" w:rsidR="00901DE5" w:rsidRPr="00FD7CB7" w:rsidRDefault="00901DE5" w:rsidP="005946B7">
            <w:pPr>
              <w:pStyle w:val="Teksttabelisrodek"/>
            </w:pPr>
            <w:r w:rsidRPr="00B24EBD">
              <w:t>7</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747FF78B" w14:textId="77777777" w:rsidR="00901DE5" w:rsidRPr="00FD7CB7" w:rsidRDefault="00901DE5" w:rsidP="005946B7">
            <w:pPr>
              <w:pStyle w:val="Teksttabelilewy"/>
            </w:pPr>
            <w:r w:rsidRPr="00FD7CB7">
              <w:t>4.2.7. Trichloroetylen (TRI)</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6C4890AC" w14:textId="77777777" w:rsidR="00901DE5" w:rsidRPr="00FD7CB7" w:rsidRDefault="00901DE5" w:rsidP="005946B7">
            <w:pPr>
              <w:pStyle w:val="Teksttabelilewy"/>
            </w:pPr>
            <w:r w:rsidRPr="00FD7CB7">
              <w:t>79-01-6</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6E2F605" w14:textId="77777777" w:rsidR="00901DE5" w:rsidRPr="00FD7CB7" w:rsidRDefault="00901DE5" w:rsidP="005946B7">
            <w:pPr>
              <w:pStyle w:val="Teksttabelilewy"/>
            </w:pPr>
            <w:r w:rsidRPr="00FD7CB7">
              <w:t>PN-EN ISO 15680:2008</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04E812"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2347D49B" w14:textId="77777777" w:rsidR="00901DE5" w:rsidRPr="00FD7CB7" w:rsidRDefault="00901DE5" w:rsidP="005946B7">
            <w:pPr>
              <w:pStyle w:val="Teksttabelisrodek"/>
            </w:pPr>
            <w:r w:rsidRPr="00FD7CB7">
              <w:t>0,5</w:t>
            </w:r>
          </w:p>
        </w:tc>
      </w:tr>
      <w:tr w:rsidR="00901DE5" w:rsidRPr="00544887" w14:paraId="1738DED3" w14:textId="77777777" w:rsidTr="00DF7092">
        <w:trPr>
          <w:gridAfter w:val="1"/>
          <w:wAfter w:w="11" w:type="dxa"/>
          <w:trHeight w:val="454"/>
        </w:trPr>
        <w:tc>
          <w:tcPr>
            <w:tcW w:w="41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53827B5" w14:textId="0994AC66" w:rsidR="00901DE5" w:rsidRPr="00FD7CB7" w:rsidRDefault="00901DE5" w:rsidP="005946B7">
            <w:pPr>
              <w:pStyle w:val="Teksttabelisrodek"/>
            </w:pPr>
            <w:r w:rsidRPr="00B24EBD">
              <w:t>8</w:t>
            </w:r>
            <w:r w:rsidR="00145A51" w:rsidRPr="00FD7CB7">
              <w:t>.</w:t>
            </w:r>
          </w:p>
        </w:tc>
        <w:tc>
          <w:tcPr>
            <w:tcW w:w="2924"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6581A1A" w14:textId="77777777" w:rsidR="00901DE5" w:rsidRPr="00FD7CB7" w:rsidRDefault="00901DE5" w:rsidP="005946B7">
            <w:pPr>
              <w:pStyle w:val="Teksttabelilewy"/>
            </w:pPr>
            <w:r w:rsidRPr="00FD7CB7">
              <w:t>4.2.8. Tetrachloroetylen (PER)</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EE3EFF" w14:textId="77777777" w:rsidR="00901DE5" w:rsidRPr="00FD7CB7" w:rsidRDefault="00901DE5" w:rsidP="005946B7">
            <w:pPr>
              <w:pStyle w:val="Teksttabelilewy"/>
            </w:pPr>
            <w:r w:rsidRPr="00FD7CB7">
              <w:t>127-18-4</w:t>
            </w:r>
          </w:p>
        </w:tc>
        <w:tc>
          <w:tcPr>
            <w:tcW w:w="2232"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AF39787" w14:textId="77777777" w:rsidR="00901DE5" w:rsidRPr="00FD7CB7" w:rsidRDefault="00901DE5" w:rsidP="005946B7">
            <w:pPr>
              <w:pStyle w:val="Teksttabelilewy"/>
            </w:pPr>
            <w:r w:rsidRPr="00FD7CB7">
              <w:t>PN-EN 1899-2:2002</w:t>
            </w:r>
          </w:p>
        </w:tc>
        <w:tc>
          <w:tcPr>
            <w:tcW w:w="1111"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E08D62F" w14:textId="77777777" w:rsidR="00901DE5" w:rsidRPr="00FD7CB7" w:rsidRDefault="00901DE5" w:rsidP="005946B7">
            <w:pPr>
              <w:pStyle w:val="Teksttabelisrodek"/>
            </w:pPr>
            <w:r w:rsidRPr="00FD7CB7">
              <w:t>µg/dm³</w:t>
            </w:r>
          </w:p>
        </w:tc>
        <w:tc>
          <w:tcPr>
            <w:tcW w:w="1258"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40D8F23" w14:textId="77777777" w:rsidR="00901DE5" w:rsidRPr="00FD7CB7" w:rsidRDefault="00901DE5" w:rsidP="005946B7">
            <w:pPr>
              <w:pStyle w:val="Teksttabelisrodek"/>
            </w:pPr>
            <w:r w:rsidRPr="00FD7CB7">
              <w:t>0,5</w:t>
            </w:r>
          </w:p>
        </w:tc>
      </w:tr>
    </w:tbl>
    <w:p w14:paraId="5C723162" w14:textId="77777777" w:rsidR="00BC380E" w:rsidRDefault="00BC380E" w:rsidP="005946B7">
      <w:pPr>
        <w:pStyle w:val="rdo0"/>
      </w:pPr>
      <w:r w:rsidRPr="009D2E58">
        <w:t xml:space="preserve">Źródło: opracowanie </w:t>
      </w:r>
      <w:r>
        <w:t>własne na podstawie danych GIOŚ</w:t>
      </w:r>
    </w:p>
    <w:p w14:paraId="69E384A3" w14:textId="5AF91103" w:rsidR="00901DE5" w:rsidRPr="00544887" w:rsidRDefault="00901DE5" w:rsidP="00901DE5">
      <w:pPr>
        <w:rPr>
          <w:rFonts w:asciiTheme="minorHAnsi" w:hAnsiTheme="minorHAnsi" w:cstheme="minorHAnsi"/>
        </w:rPr>
      </w:pPr>
      <w:r w:rsidRPr="00544887">
        <w:rPr>
          <w:rFonts w:asciiTheme="minorHAnsi" w:hAnsiTheme="minorHAnsi" w:cstheme="minorHAnsi"/>
        </w:rPr>
        <w:t>W przypadku wód podziemnych, system zarządzania jakością w monitoringu realizowany jest zgodnie z przyjętymi na poziomie międzynarodowym praktykami systemu zarządzania, określonymi w normie PN-EN ISO/IEC 17025. Potwierdzeniem wdrożenia i funkcjonowania systemu zarządzania jest akredytacja PIG-PIB nr AB283 udzielona przez Polskie Centrum Akredytacji (dalej PCA). Obejmuje ona zarówno etap pobierania próbek, badania właściwości fizycznych wody wykonywanych w terenie przez Zespół Poboru Próbek Środowiskowych (ZPPŚ) PIG-PIB</w:t>
      </w:r>
      <w:r w:rsidRPr="00544887" w:rsidDel="00044F65">
        <w:rPr>
          <w:rFonts w:asciiTheme="minorHAnsi" w:hAnsiTheme="minorHAnsi" w:cstheme="minorHAnsi"/>
        </w:rPr>
        <w:t xml:space="preserve"> </w:t>
      </w:r>
      <w:r w:rsidRPr="00544887">
        <w:rPr>
          <w:rFonts w:asciiTheme="minorHAnsi" w:hAnsiTheme="minorHAnsi" w:cstheme="minorHAnsi"/>
        </w:rPr>
        <w:t xml:space="preserve">jak i badania fizykochemiczne w Laboratorium Chemicznym (LCh) PIG-PIB. Prace monitoringowe objęte systemem zarządzania i kontroli jakości mają </w:t>
      </w:r>
      <w:r w:rsidRPr="00544887">
        <w:rPr>
          <w:rFonts w:asciiTheme="minorHAnsi" w:hAnsiTheme="minorHAnsi" w:cstheme="minorHAnsi"/>
        </w:rPr>
        <w:lastRenderedPageBreak/>
        <w:t xml:space="preserve">zapewniony 2 etapowy system kontrolny </w:t>
      </w:r>
      <w:r w:rsidR="002E3A3C">
        <w:rPr>
          <w:rFonts w:asciiTheme="minorHAnsi" w:hAnsiTheme="minorHAnsi" w:cstheme="minorHAnsi"/>
        </w:rPr>
        <w:t>-</w:t>
      </w:r>
      <w:r w:rsidRPr="00544887">
        <w:rPr>
          <w:rFonts w:asciiTheme="minorHAnsi" w:hAnsiTheme="minorHAnsi" w:cstheme="minorHAnsi"/>
        </w:rPr>
        <w:t xml:space="preserve"> etap pierwszy obejmujący kontrolę wewnętrzną oraz etap drugi </w:t>
      </w:r>
      <w:r w:rsidR="002E3A3C">
        <w:rPr>
          <w:rFonts w:asciiTheme="minorHAnsi" w:hAnsiTheme="minorHAnsi" w:cstheme="minorHAnsi"/>
        </w:rPr>
        <w:t>-</w:t>
      </w:r>
      <w:r w:rsidRPr="00544887">
        <w:rPr>
          <w:rFonts w:asciiTheme="minorHAnsi" w:hAnsiTheme="minorHAnsi" w:cstheme="minorHAnsi"/>
        </w:rPr>
        <w:t xml:space="preserve"> system kontroli zewnętrznej. System zarządzania i kontroli wewnętrznej jest realizowany poprzez Terenowy Program Kontroli Jakości (opróbowanie i analiza statystyczna wyników próbek kontrolnych), realizacja auditów wewnętrznych, wykorzystanie CRM (certyfikowane materiały odniesienia) oraz zapewnienie spójności pomiarowej zgodnie z przyjętymi na poziomie międzynarodowym standardami (wytyczne normy ISO/IEC 17025). Etap drugi </w:t>
      </w:r>
      <w:r w:rsidR="002E3A3C">
        <w:rPr>
          <w:rFonts w:asciiTheme="minorHAnsi" w:hAnsiTheme="minorHAnsi" w:cstheme="minorHAnsi"/>
        </w:rPr>
        <w:t>-</w:t>
      </w:r>
      <w:r w:rsidRPr="00544887">
        <w:rPr>
          <w:rFonts w:asciiTheme="minorHAnsi" w:hAnsiTheme="minorHAnsi" w:cstheme="minorHAnsi"/>
        </w:rPr>
        <w:t xml:space="preserve"> system kontroli zewnętrznej </w:t>
      </w:r>
      <w:r w:rsidR="002E3A3C">
        <w:rPr>
          <w:rFonts w:asciiTheme="minorHAnsi" w:hAnsiTheme="minorHAnsi" w:cstheme="minorHAnsi"/>
        </w:rPr>
        <w:t>-</w:t>
      </w:r>
      <w:r w:rsidRPr="00544887">
        <w:rPr>
          <w:rFonts w:asciiTheme="minorHAnsi" w:hAnsiTheme="minorHAnsi" w:cstheme="minorHAnsi"/>
        </w:rPr>
        <w:t xml:space="preserve"> realizowany jest poprzez coroczne oceny jednostki certyfikującej (PCA) oraz udział w</w:t>
      </w:r>
      <w:r w:rsidR="00F66A46">
        <w:rPr>
          <w:rFonts w:asciiTheme="minorHAnsi" w:hAnsiTheme="minorHAnsi" w:cstheme="minorHAnsi"/>
        </w:rPr>
        <w:t> </w:t>
      </w:r>
      <w:r w:rsidRPr="00544887">
        <w:rPr>
          <w:rFonts w:asciiTheme="minorHAnsi" w:hAnsiTheme="minorHAnsi" w:cstheme="minorHAnsi"/>
        </w:rPr>
        <w:t xml:space="preserve">PT/ILC (badania biegłości i porównania międzylaboratoryjne).  </w:t>
      </w:r>
    </w:p>
    <w:p w14:paraId="58645C52" w14:textId="77777777" w:rsidR="00901DE5" w:rsidRPr="00544887" w:rsidRDefault="00901DE5" w:rsidP="00901DE5">
      <w:pPr>
        <w:rPr>
          <w:rFonts w:asciiTheme="minorHAnsi" w:hAnsiTheme="minorHAnsi" w:cstheme="minorHAnsi"/>
        </w:rPr>
      </w:pPr>
      <w:r w:rsidRPr="00544887">
        <w:rPr>
          <w:rFonts w:asciiTheme="minorHAnsi" w:hAnsiTheme="minorHAnsi" w:cstheme="minorHAnsi"/>
        </w:rPr>
        <w:t>Zapewnienie jakości i porównywalności wyników określonych w normie PN-EN ISO/IEC 17025 obejmuje wszystkie etapy prowadzenia pomiarów, począwszy od pobierania próbek, poprzez ich utrwalenie, transport, przechowywanie i wykonanie oznaczeń laboratoryjnych. Szereg wymagań niezbędnych do prawidłowego pobierania próbek jak i uzyskania wiarygodnych wyników uwzględniono w procedurach badawczych i instrukcjach wykonawczych do norm, które są na bieżąco aktualizowane. Wszystkie etapy prowadzonych badań są dokumentowane na odpowiednio przygotowanych formularzach.</w:t>
      </w:r>
    </w:p>
    <w:p w14:paraId="1D36A057" w14:textId="65FE15EA" w:rsidR="00901DE5" w:rsidRPr="00544887" w:rsidRDefault="00901DE5" w:rsidP="00901DE5">
      <w:pPr>
        <w:rPr>
          <w:rFonts w:asciiTheme="minorHAnsi" w:hAnsiTheme="minorHAnsi" w:cstheme="minorHAnsi"/>
        </w:rPr>
      </w:pPr>
      <w:r w:rsidRPr="00544887">
        <w:rPr>
          <w:rFonts w:asciiTheme="minorHAnsi" w:hAnsiTheme="minorHAnsi" w:cstheme="minorHAnsi"/>
        </w:rPr>
        <w:t xml:space="preserve">Zakres wykonanych oznaczeń fizykochemicznych różni się w zależności od rodzaju dostarczonej do laboratorium próbki. Próbki tzw. podstawowe oraz pobierane równolegle próbki dublowane poddawane są analizie w zakresie następujących 30 obowiązkowych wskaźników jakości i cech fizykochemicznych wody: przewodność elektrolityczna właściwa w 20°C, odczyn pH, ogólny węgiel organiczny, amonowy jon, antymon, arsen, azotany, azotyny, bor, chlorki, chrom, cyjanki wolne, fluorki, fosforany, glin, kadm, magnez, mangan, miedź, nikiel, ołów, potas, rtęć, selen, siarczany, sód, srebro, wapń, wodorowęglany, żelazo oraz 10 dodatkowych (nieobowiązkowych) wskaźników: bar, beryl, cyna, cynk, kobalt, molibden tal, tytan uran, wanad. Analiza próbek zerowych nie obejmuje wykonania oznaczeń rtęci. Natomiast wskaźniki organiczne oznaczane są jako: pestycydy fosforoorganiczne (10 wskaźników), pestycydy triazynowe (4 wskaźniki), pestycydy chloroorganiczne (20 wskaźników), trichloroeten, tetrachloroeten, indeks fenolowy, wielopierścieniowe węglowodory aromatyczne WWA (17 wskaźników) oraz lotne węglowodory aromatyczne </w:t>
      </w:r>
      <w:r w:rsidR="002E3A3C">
        <w:rPr>
          <w:rFonts w:asciiTheme="minorHAnsi" w:hAnsiTheme="minorHAnsi" w:cstheme="minorHAnsi"/>
        </w:rPr>
        <w:t>-</w:t>
      </w:r>
      <w:r w:rsidRPr="00544887">
        <w:rPr>
          <w:rFonts w:asciiTheme="minorHAnsi" w:hAnsiTheme="minorHAnsi" w:cstheme="minorHAnsi"/>
        </w:rPr>
        <w:t xml:space="preserve"> BTX (6 wskaźników). Łącznie bada się 60 w/w wskaźników organicznych. Zakres obowiązkowych i nieobowiązkowych wskaźników fizykochemicznych badanych podczas monitoringu chemicznego określa załącznik nr 6 do r.m.jcw.</w:t>
      </w:r>
    </w:p>
    <w:p w14:paraId="53B1E852" w14:textId="77777777" w:rsidR="00901DE5" w:rsidRPr="00544887" w:rsidRDefault="00901DE5" w:rsidP="00901DE5">
      <w:pPr>
        <w:rPr>
          <w:rFonts w:asciiTheme="minorHAnsi" w:hAnsiTheme="minorHAnsi" w:cstheme="minorHAnsi"/>
        </w:rPr>
      </w:pPr>
      <w:r w:rsidRPr="00544887">
        <w:rPr>
          <w:rFonts w:asciiTheme="minorHAnsi" w:hAnsiTheme="minorHAnsi" w:cstheme="minorHAnsi"/>
        </w:rPr>
        <w:t>Laboratorium LCh posiada akredytację na oznaczenia 94 ze 100 wskaźników jakości wody, które są badane w ramach monitoringu chemicznego wód podziemnych co jest gwarancją miarodajności uzyskanych wyników oznaczeń poszczególnych wskaźników. Badania nieakredytowane dotyczą cyjanków wolnych, indeksu fenolowego oraz pestycydów triazynowych: symazyny, atrazyny, propazyny i prometryny. Zespół Poboru Próbek Środowiskowych PIG-PIB posiada akredytację na pobieranie próbek do badań chemicznych i fizycznych oraz badania: temperatury wody, poziomu lustra wody, pH i przewodności elektrolitycznej właściwej. Metodą nieakredytowaną jest pomiar tlenu rozpuszczonego.</w:t>
      </w:r>
    </w:p>
    <w:p w14:paraId="6B2A6CE6" w14:textId="72D9F5BE" w:rsidR="00901DE5" w:rsidRPr="00544887" w:rsidRDefault="00901DE5" w:rsidP="00901DE5">
      <w:pPr>
        <w:rPr>
          <w:rFonts w:asciiTheme="minorHAnsi" w:hAnsiTheme="minorHAnsi" w:cstheme="minorHAnsi"/>
        </w:rPr>
      </w:pPr>
      <w:r w:rsidRPr="00544887">
        <w:rPr>
          <w:rFonts w:asciiTheme="minorHAnsi" w:hAnsiTheme="minorHAnsi" w:cstheme="minorHAnsi"/>
        </w:rPr>
        <w:t xml:space="preserve">Metody badań analitycznych zastosowanych w LCh oraz ZPPŚ z podaniem granicy oznaczalności,  niepewności rozszerzonej i dokładności uwzględnia </w:t>
      </w:r>
      <w:r w:rsidR="00FF0D17" w:rsidRPr="00544887">
        <w:rPr>
          <w:rFonts w:asciiTheme="minorHAnsi" w:hAnsiTheme="minorHAnsi" w:cstheme="minorHAnsi"/>
        </w:rPr>
        <w:t>t</w:t>
      </w:r>
      <w:r w:rsidRPr="00544887">
        <w:rPr>
          <w:rFonts w:asciiTheme="minorHAnsi" w:hAnsiTheme="minorHAnsi" w:cstheme="minorHAnsi"/>
        </w:rPr>
        <w:t xml:space="preserve">abela </w:t>
      </w:r>
      <w:r w:rsidR="00FF0D17" w:rsidRPr="00544887">
        <w:rPr>
          <w:rFonts w:asciiTheme="minorHAnsi" w:hAnsiTheme="minorHAnsi" w:cstheme="minorHAnsi"/>
        </w:rPr>
        <w:t>14-2</w:t>
      </w:r>
      <w:r w:rsidRPr="00544887">
        <w:rPr>
          <w:rFonts w:asciiTheme="minorHAnsi" w:hAnsiTheme="minorHAnsi" w:cstheme="minorHAnsi"/>
        </w:rPr>
        <w:t xml:space="preserve"> - stan na 30.11.2020 r. (uwzględniono wskaźniki jakości wody wymienione jako zakres monitoringu stanu chemicznego jcwpd zgodnie z</w:t>
      </w:r>
      <w:r w:rsidR="00F66A46">
        <w:rPr>
          <w:rFonts w:asciiTheme="minorHAnsi" w:hAnsiTheme="minorHAnsi" w:cstheme="minorHAnsi"/>
        </w:rPr>
        <w:t> </w:t>
      </w:r>
      <w:r w:rsidRPr="00544887">
        <w:rPr>
          <w:rFonts w:asciiTheme="minorHAnsi" w:hAnsiTheme="minorHAnsi" w:cstheme="minorHAnsi"/>
        </w:rPr>
        <w:t xml:space="preserve">r.kl.jcwpd. Granice oznaczalności dla wszystkich wskaźników fizykochemicznych nie przekraczają 30% norm jakości środowiska, rozumianych jako wartości progowe dobrego stanu chemicznego wód podziemnych, natomiast szacowane niepewności pomiarów nie są wyższe niż 50%. Granice oznaczalności metod analitycznych dla wskaźników fizykochemicznych są dostosowane do wymogów </w:t>
      </w:r>
      <w:r w:rsidRPr="00544887">
        <w:rPr>
          <w:rFonts w:asciiTheme="minorHAnsi" w:hAnsiTheme="minorHAnsi" w:cstheme="minorHAnsi"/>
        </w:rPr>
        <w:lastRenderedPageBreak/>
        <w:t>krajowych i umożliwiają ocenę jakości wód podziemnych badanych próbek w zakresie klas jakości I</w:t>
      </w:r>
      <w:r w:rsidR="002E3A3C">
        <w:rPr>
          <w:rFonts w:asciiTheme="minorHAnsi" w:hAnsiTheme="minorHAnsi" w:cstheme="minorHAnsi"/>
        </w:rPr>
        <w:t>-</w:t>
      </w:r>
      <w:r w:rsidRPr="00544887">
        <w:rPr>
          <w:rFonts w:asciiTheme="minorHAnsi" w:hAnsiTheme="minorHAnsi" w:cstheme="minorHAnsi"/>
        </w:rPr>
        <w:t>V. W przypadku związków organicznych dla dwóch wskaźników: dichlorfosu i parationu etylowego, podawana jest niepewność rozszerzona wyników, przy założonym poziomie ufności 95% i</w:t>
      </w:r>
      <w:r w:rsidR="00D10D4C">
        <w:rPr>
          <w:rFonts w:asciiTheme="minorHAnsi" w:hAnsiTheme="minorHAnsi" w:cstheme="minorHAnsi"/>
        </w:rPr>
        <w:t> </w:t>
      </w:r>
      <w:r w:rsidRPr="00544887">
        <w:rPr>
          <w:rFonts w:asciiTheme="minorHAnsi" w:hAnsiTheme="minorHAnsi" w:cstheme="minorHAnsi"/>
        </w:rPr>
        <w:t xml:space="preserve">współczynniku rozszerzenia k=2, odpowiednio 65% i 57%. Natomiast dla pestycydów triazynowych, metoksychloru i benzo[a]pirenu granica oznaczalności przekracza wartość 30% wartości progowych dobrego stanu chemicznego wód podziemnych. Obecne możliwości analityczne laboratorium nie pozwalają na obniżenie wyżej wymienionych parametrów związków organicznych. </w:t>
      </w:r>
    </w:p>
    <w:p w14:paraId="55A0AEF6" w14:textId="0349F2F5" w:rsidR="00901DE5" w:rsidRPr="00544887" w:rsidRDefault="00901DE5" w:rsidP="00901DE5">
      <w:pPr>
        <w:rPr>
          <w:rFonts w:asciiTheme="minorHAnsi" w:hAnsiTheme="minorHAnsi" w:cstheme="minorHAnsi"/>
        </w:rPr>
      </w:pPr>
      <w:r w:rsidRPr="00544887">
        <w:rPr>
          <w:rFonts w:asciiTheme="minorHAnsi" w:hAnsiTheme="minorHAnsi" w:cstheme="minorHAnsi"/>
        </w:rPr>
        <w:t xml:space="preserve">Jedynie oznaczenie wskaźnika TOC (ogólny węgiel organiczny) nie jest wykonywane metodą referencyjną, pozostałe 43 elementów fizykochemicznych i 60 elementów organicznych są badane metodami odniesienia opisanymi w r.m.jcw </w:t>
      </w:r>
      <w:r w:rsidR="002E3A3C">
        <w:rPr>
          <w:rFonts w:asciiTheme="minorHAnsi" w:hAnsiTheme="minorHAnsi" w:cstheme="minorHAnsi"/>
        </w:rPr>
        <w:t>-</w:t>
      </w:r>
      <w:r w:rsidRPr="00544887">
        <w:rPr>
          <w:rFonts w:asciiTheme="minorHAnsi" w:hAnsiTheme="minorHAnsi" w:cstheme="minorHAnsi"/>
        </w:rPr>
        <w:t xml:space="preserve"> załącznik </w:t>
      </w:r>
      <w:r w:rsidR="00D76DF7">
        <w:rPr>
          <w:rFonts w:asciiTheme="minorHAnsi" w:hAnsiTheme="minorHAnsi" w:cstheme="minorHAnsi"/>
        </w:rPr>
        <w:t xml:space="preserve">nr </w:t>
      </w:r>
      <w:r w:rsidRPr="00544887">
        <w:rPr>
          <w:rFonts w:asciiTheme="minorHAnsi" w:hAnsiTheme="minorHAnsi" w:cstheme="minorHAnsi"/>
        </w:rPr>
        <w:t>7</w:t>
      </w:r>
      <w:r w:rsidRPr="00544887">
        <w:rPr>
          <w:rFonts w:asciiTheme="minorHAnsi" w:hAnsiTheme="minorHAnsi" w:cstheme="minorHAnsi"/>
          <w:i/>
        </w:rPr>
        <w:t>.</w:t>
      </w:r>
    </w:p>
    <w:p w14:paraId="1064F381" w14:textId="77777777" w:rsidR="00901DE5" w:rsidRPr="00544887" w:rsidRDefault="00901DE5" w:rsidP="00901DE5">
      <w:pPr>
        <w:rPr>
          <w:rFonts w:asciiTheme="minorHAnsi" w:hAnsiTheme="minorHAnsi" w:cstheme="minorHAnsi"/>
        </w:rPr>
      </w:pPr>
      <w:r w:rsidRPr="00544887">
        <w:rPr>
          <w:rFonts w:asciiTheme="minorHAnsi" w:hAnsiTheme="minorHAnsi" w:cstheme="minorHAnsi"/>
        </w:rPr>
        <w:t>Wyniki pomiarów podawane są wraz z niepewnością, dokładnością i szacowanym poziomem ufności.</w:t>
      </w:r>
    </w:p>
    <w:p w14:paraId="0BDE5111" w14:textId="77777777" w:rsidR="00901DE5" w:rsidRPr="00544887" w:rsidRDefault="00901DE5" w:rsidP="00901DE5"/>
    <w:p w14:paraId="6AD8AB4D" w14:textId="77777777" w:rsidR="00901DE5" w:rsidRPr="00544887" w:rsidRDefault="00901DE5" w:rsidP="00901DE5">
      <w:pPr>
        <w:sectPr w:rsidR="00901DE5" w:rsidRPr="00544887" w:rsidSect="00A479A5">
          <w:headerReference w:type="even" r:id="rId89"/>
          <w:headerReference w:type="default" r:id="rId90"/>
          <w:headerReference w:type="first" r:id="rId91"/>
          <w:pgSz w:w="11906" w:h="16838"/>
          <w:pgMar w:top="1417" w:right="1417" w:bottom="1417" w:left="1417" w:header="708" w:footer="708" w:gutter="0"/>
          <w:cols w:space="708"/>
        </w:sectPr>
      </w:pPr>
    </w:p>
    <w:p w14:paraId="4FA6E91F" w14:textId="01058E1B" w:rsidR="008A51B8" w:rsidRPr="00544887" w:rsidRDefault="008A51B8" w:rsidP="00CC4F8D">
      <w:pPr>
        <w:pStyle w:val="Tabela"/>
      </w:pPr>
      <w:bookmarkStart w:id="478" w:name="_Toc68725250"/>
      <w:r w:rsidRPr="00544887">
        <w:lastRenderedPageBreak/>
        <w:t xml:space="preserve">Tabela </w:t>
      </w:r>
      <w:r w:rsidR="00B25B32">
        <w:fldChar w:fldCharType="begin"/>
      </w:r>
      <w:r w:rsidR="00B25B32">
        <w:instrText xml:space="preserve"> STYLEREF 1 \s </w:instrText>
      </w:r>
      <w:r w:rsidR="00B25B32">
        <w:fldChar w:fldCharType="separate"/>
      </w:r>
      <w:r w:rsidR="00261BCD">
        <w:rPr>
          <w:noProof/>
        </w:rPr>
        <w:t>14</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Pr="00544887">
        <w:tab/>
        <w:t>Wykaz elementów fizykochemicznych oznaczanych podczas badań monitoringu chemicznego  wraz z opisem stosowanych metod badań laboratoryjnych i</w:t>
      </w:r>
      <w:r w:rsidR="0010168C">
        <w:t> </w:t>
      </w:r>
      <w:r w:rsidRPr="00544887">
        <w:t>terenowych oraz ich granic oznaczalności (stan na 30.11.2020)</w:t>
      </w:r>
      <w:bookmarkEnd w:id="478"/>
    </w:p>
    <w:tbl>
      <w:tblPr>
        <w:tblW w:w="14526"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20"/>
        <w:gridCol w:w="1523"/>
        <w:gridCol w:w="969"/>
        <w:gridCol w:w="1550"/>
        <w:gridCol w:w="940"/>
        <w:gridCol w:w="2138"/>
        <w:gridCol w:w="1108"/>
        <w:gridCol w:w="1043"/>
        <w:gridCol w:w="969"/>
        <w:gridCol w:w="138"/>
        <w:gridCol w:w="1108"/>
        <w:gridCol w:w="824"/>
        <w:gridCol w:w="832"/>
        <w:gridCol w:w="952"/>
        <w:gridCol w:w="12"/>
      </w:tblGrid>
      <w:tr w:rsidR="001A1EE5" w:rsidRPr="00544887" w14:paraId="588697FD" w14:textId="77777777" w:rsidTr="00DF27DB">
        <w:trPr>
          <w:gridAfter w:val="1"/>
          <w:wAfter w:w="12" w:type="dxa"/>
          <w:cantSplit/>
          <w:trHeight w:val="315"/>
          <w:tblHeader/>
        </w:trPr>
        <w:tc>
          <w:tcPr>
            <w:tcW w:w="420" w:type="dxa"/>
            <w:vMerge w:val="restart"/>
            <w:shd w:val="clear" w:color="auto" w:fill="A6A6A6" w:themeFill="background1" w:themeFillShade="A6"/>
            <w:vAlign w:val="center"/>
          </w:tcPr>
          <w:p w14:paraId="0410F4F8" w14:textId="77777777" w:rsidR="00901DE5" w:rsidRPr="00544887" w:rsidRDefault="00901DE5" w:rsidP="00643581">
            <w:pPr>
              <w:pStyle w:val="Teksttabelinaglowek"/>
              <w:rPr>
                <w:sz w:val="18"/>
                <w:szCs w:val="18"/>
              </w:rPr>
            </w:pPr>
            <w:r w:rsidRPr="00544887">
              <w:rPr>
                <w:sz w:val="18"/>
                <w:szCs w:val="18"/>
              </w:rPr>
              <w:t>Lp.</w:t>
            </w:r>
          </w:p>
        </w:tc>
        <w:tc>
          <w:tcPr>
            <w:tcW w:w="1523" w:type="dxa"/>
            <w:vMerge w:val="restart"/>
            <w:shd w:val="clear" w:color="auto" w:fill="A6A6A6" w:themeFill="background1" w:themeFillShade="A6"/>
            <w:vAlign w:val="center"/>
          </w:tcPr>
          <w:p w14:paraId="19926F37" w14:textId="77777777" w:rsidR="00901DE5" w:rsidRPr="00544887" w:rsidRDefault="00901DE5" w:rsidP="00643581">
            <w:pPr>
              <w:pStyle w:val="Teksttabelinaglowek"/>
              <w:rPr>
                <w:sz w:val="18"/>
                <w:szCs w:val="18"/>
              </w:rPr>
            </w:pPr>
            <w:r w:rsidRPr="00544887">
              <w:rPr>
                <w:sz w:val="18"/>
                <w:szCs w:val="18"/>
              </w:rPr>
              <w:t>Wskaźniki jakości wody</w:t>
            </w:r>
          </w:p>
        </w:tc>
        <w:tc>
          <w:tcPr>
            <w:tcW w:w="969" w:type="dxa"/>
            <w:vMerge w:val="restart"/>
            <w:shd w:val="clear" w:color="auto" w:fill="A6A6A6" w:themeFill="background1" w:themeFillShade="A6"/>
            <w:vAlign w:val="center"/>
          </w:tcPr>
          <w:p w14:paraId="21C14F66" w14:textId="77777777" w:rsidR="00901DE5" w:rsidRPr="00544887" w:rsidRDefault="00901DE5" w:rsidP="00643581">
            <w:pPr>
              <w:pStyle w:val="Teksttabelinaglowek"/>
              <w:rPr>
                <w:sz w:val="18"/>
                <w:szCs w:val="18"/>
              </w:rPr>
            </w:pPr>
            <w:r w:rsidRPr="00544887">
              <w:rPr>
                <w:sz w:val="18"/>
                <w:szCs w:val="18"/>
              </w:rPr>
              <w:t>Jednostka</w:t>
            </w:r>
          </w:p>
        </w:tc>
        <w:tc>
          <w:tcPr>
            <w:tcW w:w="1550" w:type="dxa"/>
            <w:shd w:val="clear" w:color="auto" w:fill="A6A6A6" w:themeFill="background1" w:themeFillShade="A6"/>
            <w:vAlign w:val="center"/>
          </w:tcPr>
          <w:p w14:paraId="100FBB4C" w14:textId="77777777" w:rsidR="00901DE5" w:rsidRPr="00544887" w:rsidRDefault="00901DE5" w:rsidP="00643581">
            <w:pPr>
              <w:pStyle w:val="Teksttabelinaglowek"/>
              <w:rPr>
                <w:sz w:val="18"/>
                <w:szCs w:val="18"/>
              </w:rPr>
            </w:pPr>
            <w:r w:rsidRPr="00544887">
              <w:rPr>
                <w:sz w:val="18"/>
                <w:szCs w:val="18"/>
              </w:rPr>
              <w:t>Metoda analityczna *</w:t>
            </w:r>
          </w:p>
        </w:tc>
        <w:tc>
          <w:tcPr>
            <w:tcW w:w="940" w:type="dxa"/>
            <w:shd w:val="clear" w:color="auto" w:fill="A6A6A6" w:themeFill="background1" w:themeFillShade="A6"/>
            <w:vAlign w:val="center"/>
          </w:tcPr>
          <w:p w14:paraId="469111C6" w14:textId="77777777" w:rsidR="00901DE5" w:rsidRPr="00544887" w:rsidRDefault="00901DE5" w:rsidP="00643581">
            <w:pPr>
              <w:pStyle w:val="Teksttabelinaglowek"/>
              <w:rPr>
                <w:sz w:val="18"/>
                <w:szCs w:val="18"/>
              </w:rPr>
            </w:pPr>
            <w:r w:rsidRPr="00544887">
              <w:rPr>
                <w:sz w:val="18"/>
                <w:szCs w:val="18"/>
              </w:rPr>
              <w:t>Nr CAS</w:t>
            </w:r>
          </w:p>
        </w:tc>
        <w:tc>
          <w:tcPr>
            <w:tcW w:w="2138" w:type="dxa"/>
            <w:shd w:val="clear" w:color="auto" w:fill="A6A6A6" w:themeFill="background1" w:themeFillShade="A6"/>
            <w:vAlign w:val="center"/>
          </w:tcPr>
          <w:p w14:paraId="4663B77D" w14:textId="77777777" w:rsidR="00901DE5" w:rsidRPr="00544887" w:rsidRDefault="00901DE5" w:rsidP="00643581">
            <w:pPr>
              <w:pStyle w:val="Teksttabelinaglowek"/>
              <w:rPr>
                <w:sz w:val="18"/>
                <w:szCs w:val="18"/>
              </w:rPr>
            </w:pPr>
            <w:r w:rsidRPr="00544887">
              <w:rPr>
                <w:sz w:val="18"/>
                <w:szCs w:val="18"/>
              </w:rPr>
              <w:t>Metodyka</w:t>
            </w:r>
          </w:p>
        </w:tc>
        <w:tc>
          <w:tcPr>
            <w:tcW w:w="1108" w:type="dxa"/>
            <w:shd w:val="clear" w:color="auto" w:fill="A6A6A6" w:themeFill="background1" w:themeFillShade="A6"/>
            <w:vAlign w:val="center"/>
          </w:tcPr>
          <w:p w14:paraId="7A831916" w14:textId="77777777" w:rsidR="00901DE5" w:rsidRPr="00544887" w:rsidRDefault="00901DE5" w:rsidP="00643581">
            <w:pPr>
              <w:pStyle w:val="Teksttabelinaglowek"/>
              <w:rPr>
                <w:sz w:val="18"/>
                <w:szCs w:val="18"/>
              </w:rPr>
            </w:pPr>
            <w:r w:rsidRPr="00544887">
              <w:rPr>
                <w:sz w:val="18"/>
                <w:szCs w:val="18"/>
              </w:rPr>
              <w:t>Niepewność **</w:t>
            </w:r>
          </w:p>
        </w:tc>
        <w:tc>
          <w:tcPr>
            <w:tcW w:w="1043" w:type="dxa"/>
            <w:shd w:val="clear" w:color="auto" w:fill="A6A6A6" w:themeFill="background1" w:themeFillShade="A6"/>
            <w:vAlign w:val="center"/>
          </w:tcPr>
          <w:p w14:paraId="126669AA" w14:textId="77777777" w:rsidR="00901DE5" w:rsidRPr="00544887" w:rsidRDefault="00901DE5" w:rsidP="00643581">
            <w:pPr>
              <w:pStyle w:val="Teksttabelinaglowek"/>
              <w:rPr>
                <w:sz w:val="18"/>
                <w:szCs w:val="18"/>
              </w:rPr>
            </w:pPr>
            <w:r w:rsidRPr="00544887">
              <w:rPr>
                <w:sz w:val="18"/>
                <w:szCs w:val="18"/>
              </w:rPr>
              <w:t>Dokładność *** wyników</w:t>
            </w:r>
          </w:p>
        </w:tc>
        <w:tc>
          <w:tcPr>
            <w:tcW w:w="969" w:type="dxa"/>
            <w:shd w:val="clear" w:color="auto" w:fill="A6A6A6" w:themeFill="background1" w:themeFillShade="A6"/>
            <w:vAlign w:val="center"/>
          </w:tcPr>
          <w:p w14:paraId="7DF05E38" w14:textId="77777777" w:rsidR="00901DE5" w:rsidRPr="00544887" w:rsidRDefault="00901DE5" w:rsidP="00643581">
            <w:pPr>
              <w:pStyle w:val="Teksttabelinaglowek"/>
              <w:rPr>
                <w:sz w:val="18"/>
                <w:szCs w:val="18"/>
              </w:rPr>
            </w:pPr>
            <w:r w:rsidRPr="00544887">
              <w:rPr>
                <w:sz w:val="18"/>
                <w:szCs w:val="18"/>
              </w:rPr>
              <w:t>Granica oznaczalności LOQ</w:t>
            </w:r>
          </w:p>
        </w:tc>
        <w:tc>
          <w:tcPr>
            <w:tcW w:w="1246" w:type="dxa"/>
            <w:gridSpan w:val="2"/>
            <w:shd w:val="clear" w:color="auto" w:fill="A6A6A6" w:themeFill="background1" w:themeFillShade="A6"/>
            <w:vAlign w:val="center"/>
          </w:tcPr>
          <w:p w14:paraId="095B84C8" w14:textId="77777777" w:rsidR="00901DE5" w:rsidRPr="00544887" w:rsidRDefault="00901DE5" w:rsidP="00643581">
            <w:pPr>
              <w:pStyle w:val="Teksttabelinaglowek"/>
              <w:rPr>
                <w:sz w:val="18"/>
                <w:szCs w:val="18"/>
              </w:rPr>
            </w:pPr>
            <w:r w:rsidRPr="00544887">
              <w:rPr>
                <w:sz w:val="18"/>
                <w:szCs w:val="18"/>
              </w:rPr>
              <w:t>Wartość graniczna III klasy jakości (TV</w:t>
            </w:r>
            <w:r w:rsidRPr="00544887">
              <w:rPr>
                <w:sz w:val="18"/>
                <w:szCs w:val="18"/>
                <w:vertAlign w:val="subscript"/>
              </w:rPr>
              <w:t>III</w:t>
            </w:r>
            <w:r w:rsidRPr="00544887">
              <w:rPr>
                <w:sz w:val="18"/>
                <w:szCs w:val="18"/>
              </w:rPr>
              <w:t>)</w:t>
            </w:r>
          </w:p>
        </w:tc>
        <w:tc>
          <w:tcPr>
            <w:tcW w:w="824" w:type="dxa"/>
            <w:shd w:val="clear" w:color="auto" w:fill="A6A6A6" w:themeFill="background1" w:themeFillShade="A6"/>
            <w:vAlign w:val="center"/>
          </w:tcPr>
          <w:p w14:paraId="170198A4" w14:textId="77777777" w:rsidR="00901DE5" w:rsidRPr="00544887" w:rsidRDefault="00901DE5" w:rsidP="00643581">
            <w:pPr>
              <w:pStyle w:val="Teksttabelinaglowek"/>
              <w:rPr>
                <w:sz w:val="18"/>
                <w:szCs w:val="18"/>
              </w:rPr>
            </w:pPr>
            <w:r w:rsidRPr="00544887">
              <w:rPr>
                <w:sz w:val="18"/>
                <w:szCs w:val="18"/>
              </w:rPr>
              <w:t>LOQ ≤TV</w:t>
            </w:r>
            <w:r w:rsidRPr="00544887">
              <w:rPr>
                <w:sz w:val="18"/>
                <w:szCs w:val="18"/>
                <w:vertAlign w:val="subscript"/>
              </w:rPr>
              <w:t>III</w:t>
            </w:r>
          </w:p>
        </w:tc>
        <w:tc>
          <w:tcPr>
            <w:tcW w:w="832" w:type="dxa"/>
            <w:shd w:val="clear" w:color="auto" w:fill="A6A6A6" w:themeFill="background1" w:themeFillShade="A6"/>
            <w:vAlign w:val="center"/>
          </w:tcPr>
          <w:p w14:paraId="334996F5" w14:textId="77777777" w:rsidR="00901DE5" w:rsidRPr="00544887" w:rsidRDefault="00901DE5" w:rsidP="00643581">
            <w:pPr>
              <w:pStyle w:val="Teksttabelinaglowek"/>
              <w:rPr>
                <w:sz w:val="18"/>
                <w:szCs w:val="18"/>
              </w:rPr>
            </w:pPr>
            <w:r w:rsidRPr="00544887">
              <w:rPr>
                <w:sz w:val="18"/>
                <w:szCs w:val="18"/>
              </w:rPr>
              <w:t>LOQ≤ 30%TV</w:t>
            </w:r>
            <w:r w:rsidRPr="00544887">
              <w:rPr>
                <w:sz w:val="18"/>
                <w:szCs w:val="18"/>
                <w:vertAlign w:val="subscript"/>
              </w:rPr>
              <w:t>III</w:t>
            </w:r>
          </w:p>
        </w:tc>
        <w:tc>
          <w:tcPr>
            <w:tcW w:w="952" w:type="dxa"/>
            <w:shd w:val="clear" w:color="auto" w:fill="A6A6A6" w:themeFill="background1" w:themeFillShade="A6"/>
            <w:vAlign w:val="center"/>
          </w:tcPr>
          <w:p w14:paraId="29310481" w14:textId="77777777" w:rsidR="00901DE5" w:rsidRPr="00544887" w:rsidRDefault="00901DE5" w:rsidP="00643581">
            <w:pPr>
              <w:pStyle w:val="Teksttabelinaglowek"/>
              <w:rPr>
                <w:sz w:val="18"/>
                <w:szCs w:val="18"/>
              </w:rPr>
            </w:pPr>
            <w:r w:rsidRPr="00544887">
              <w:rPr>
                <w:sz w:val="18"/>
                <w:szCs w:val="18"/>
              </w:rPr>
              <w:t>LOQ/TV</w:t>
            </w:r>
            <w:r w:rsidRPr="00544887">
              <w:rPr>
                <w:sz w:val="18"/>
                <w:szCs w:val="18"/>
                <w:vertAlign w:val="subscript"/>
              </w:rPr>
              <w:t>III</w:t>
            </w:r>
          </w:p>
        </w:tc>
      </w:tr>
      <w:tr w:rsidR="00023955" w:rsidRPr="00544887" w14:paraId="0AB56607" w14:textId="77777777" w:rsidTr="006937E8">
        <w:trPr>
          <w:gridAfter w:val="1"/>
          <w:wAfter w:w="12" w:type="dxa"/>
          <w:cantSplit/>
          <w:trHeight w:val="474"/>
          <w:tblHeader/>
        </w:trPr>
        <w:tc>
          <w:tcPr>
            <w:tcW w:w="420" w:type="dxa"/>
            <w:vMerge/>
            <w:shd w:val="clear" w:color="auto" w:fill="A6A6A6" w:themeFill="background1" w:themeFillShade="A6"/>
            <w:vAlign w:val="center"/>
          </w:tcPr>
          <w:p w14:paraId="3E81978E" w14:textId="77777777" w:rsidR="00901DE5" w:rsidRPr="00544887" w:rsidRDefault="00901DE5" w:rsidP="00A479A5">
            <w:pPr>
              <w:pStyle w:val="TabelaRaport"/>
              <w:rPr>
                <w:rFonts w:asciiTheme="minorHAnsi" w:hAnsiTheme="minorHAnsi" w:cstheme="minorHAnsi"/>
                <w:szCs w:val="16"/>
              </w:rPr>
            </w:pPr>
          </w:p>
        </w:tc>
        <w:tc>
          <w:tcPr>
            <w:tcW w:w="1523" w:type="dxa"/>
            <w:vMerge/>
            <w:shd w:val="clear" w:color="auto" w:fill="A6A6A6" w:themeFill="background1" w:themeFillShade="A6"/>
            <w:vAlign w:val="center"/>
          </w:tcPr>
          <w:p w14:paraId="0CA009D7" w14:textId="77777777" w:rsidR="00901DE5" w:rsidRPr="00544887" w:rsidRDefault="00901DE5" w:rsidP="00A479A5">
            <w:pPr>
              <w:pStyle w:val="TabelaRaport"/>
              <w:rPr>
                <w:rFonts w:asciiTheme="minorHAnsi" w:hAnsiTheme="minorHAnsi" w:cstheme="minorHAnsi"/>
                <w:szCs w:val="16"/>
              </w:rPr>
            </w:pPr>
          </w:p>
        </w:tc>
        <w:tc>
          <w:tcPr>
            <w:tcW w:w="969" w:type="dxa"/>
            <w:vMerge/>
            <w:shd w:val="clear" w:color="auto" w:fill="A6A6A6" w:themeFill="background1" w:themeFillShade="A6"/>
            <w:vAlign w:val="center"/>
          </w:tcPr>
          <w:p w14:paraId="72A63C1E" w14:textId="77777777" w:rsidR="00901DE5" w:rsidRPr="00544887" w:rsidRDefault="00901DE5" w:rsidP="00A479A5">
            <w:pPr>
              <w:pStyle w:val="TabelaRaport"/>
              <w:rPr>
                <w:rFonts w:asciiTheme="minorHAnsi" w:hAnsiTheme="minorHAnsi" w:cstheme="minorHAnsi"/>
                <w:szCs w:val="16"/>
              </w:rPr>
            </w:pPr>
          </w:p>
        </w:tc>
        <w:tc>
          <w:tcPr>
            <w:tcW w:w="11602" w:type="dxa"/>
            <w:gridSpan w:val="11"/>
            <w:shd w:val="clear" w:color="auto" w:fill="A6A6A6" w:themeFill="background1" w:themeFillShade="A6"/>
            <w:vAlign w:val="center"/>
          </w:tcPr>
          <w:p w14:paraId="6E5D41E2" w14:textId="7D47AEE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Elementy fizykochemiczne oznaczone w ramach monitoringu chemicznego</w:t>
            </w:r>
            <w:r w:rsidRPr="00544887">
              <w:rPr>
                <w:rFonts w:asciiTheme="minorHAnsi" w:hAnsiTheme="minorHAnsi" w:cstheme="minorHAnsi"/>
                <w:szCs w:val="16"/>
              </w:rPr>
              <w:br/>
              <w:t>(</w:t>
            </w:r>
            <w:r w:rsidR="00377A4A" w:rsidRPr="00377A4A">
              <w:rPr>
                <w:rFonts w:asciiTheme="minorHAnsi" w:hAnsiTheme="minorHAnsi" w:cstheme="minorHAnsi"/>
                <w:szCs w:val="16"/>
              </w:rPr>
              <w:t>r.kl.jcwpd</w:t>
            </w:r>
            <w:r w:rsidRPr="00544887">
              <w:rPr>
                <w:rFonts w:asciiTheme="minorHAnsi" w:hAnsiTheme="minorHAnsi" w:cstheme="minorHAnsi"/>
                <w:szCs w:val="16"/>
              </w:rPr>
              <w:t xml:space="preserve"> z dnia 11 października 2019 r. w sprawie kryteriów i sposobu oceny stanu jednolitych części wód podziemnych, </w:t>
            </w:r>
            <w:r w:rsidR="00E30DB5">
              <w:rPr>
                <w:rFonts w:asciiTheme="minorHAnsi" w:hAnsiTheme="minorHAnsi" w:cstheme="minorHAnsi"/>
                <w:szCs w:val="16"/>
              </w:rPr>
              <w:t>Dz.U</w:t>
            </w:r>
            <w:r w:rsidRPr="00544887">
              <w:rPr>
                <w:rFonts w:asciiTheme="minorHAnsi" w:hAnsiTheme="minorHAnsi" w:cstheme="minorHAnsi"/>
                <w:szCs w:val="16"/>
              </w:rPr>
              <w:t>. 2019 poz. 2148)</w:t>
            </w:r>
          </w:p>
        </w:tc>
      </w:tr>
      <w:tr w:rsidR="00145737" w:rsidRPr="00544887" w14:paraId="69725A09" w14:textId="77777777" w:rsidTr="006937E8">
        <w:trPr>
          <w:gridAfter w:val="1"/>
          <w:wAfter w:w="12" w:type="dxa"/>
          <w:cantSplit/>
          <w:trHeight w:val="436"/>
        </w:trPr>
        <w:tc>
          <w:tcPr>
            <w:tcW w:w="14514" w:type="dxa"/>
            <w:gridSpan w:val="14"/>
            <w:shd w:val="clear" w:color="auto" w:fill="BFBFBF" w:themeFill="background1" w:themeFillShade="BF"/>
            <w:vAlign w:val="center"/>
          </w:tcPr>
          <w:p w14:paraId="6C17D5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Elementy ogólne</w:t>
            </w:r>
          </w:p>
        </w:tc>
      </w:tr>
      <w:tr w:rsidR="001A1EE5" w:rsidRPr="00544887" w14:paraId="3B19FE15" w14:textId="77777777" w:rsidTr="00DF27DB">
        <w:trPr>
          <w:gridAfter w:val="1"/>
          <w:wAfter w:w="12" w:type="dxa"/>
          <w:cantSplit/>
          <w:trHeight w:val="510"/>
        </w:trPr>
        <w:tc>
          <w:tcPr>
            <w:tcW w:w="420" w:type="dxa"/>
            <w:shd w:val="clear" w:color="auto" w:fill="FFFFFF"/>
            <w:vAlign w:val="center"/>
          </w:tcPr>
          <w:p w14:paraId="62F50494" w14:textId="27A6855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r w:rsidR="00145A51">
              <w:rPr>
                <w:rFonts w:asciiTheme="minorHAnsi" w:hAnsiTheme="minorHAnsi" w:cstheme="minorHAnsi"/>
                <w:szCs w:val="16"/>
              </w:rPr>
              <w:t>.</w:t>
            </w:r>
          </w:p>
        </w:tc>
        <w:tc>
          <w:tcPr>
            <w:tcW w:w="1523" w:type="dxa"/>
            <w:shd w:val="clear" w:color="auto" w:fill="FFFFFF"/>
            <w:vAlign w:val="center"/>
          </w:tcPr>
          <w:p w14:paraId="6CBD7E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Przewodność elektrolityczna w 20°C</w:t>
            </w:r>
          </w:p>
        </w:tc>
        <w:tc>
          <w:tcPr>
            <w:tcW w:w="969" w:type="dxa"/>
            <w:shd w:val="clear" w:color="auto" w:fill="FFFFFF"/>
            <w:vAlign w:val="center"/>
          </w:tcPr>
          <w:p w14:paraId="3CABD5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[µS/cm]</w:t>
            </w:r>
          </w:p>
        </w:tc>
        <w:tc>
          <w:tcPr>
            <w:tcW w:w="1550" w:type="dxa"/>
            <w:shd w:val="clear" w:color="auto" w:fill="FFFFFF"/>
            <w:vAlign w:val="center"/>
          </w:tcPr>
          <w:p w14:paraId="273B2A6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Konduktometryczna</w:t>
            </w:r>
          </w:p>
        </w:tc>
        <w:tc>
          <w:tcPr>
            <w:tcW w:w="940" w:type="dxa"/>
            <w:shd w:val="clear" w:color="auto" w:fill="FFFFFF"/>
            <w:vAlign w:val="center"/>
          </w:tcPr>
          <w:p w14:paraId="23D5D5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5D68CE8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Procedura badawcza</w:t>
            </w:r>
            <w:r w:rsidRPr="00544887">
              <w:rPr>
                <w:rFonts w:asciiTheme="minorHAnsi" w:hAnsiTheme="minorHAnsi" w:cstheme="minorHAnsi"/>
                <w:szCs w:val="16"/>
              </w:rPr>
              <w:br/>
              <w:t>PB-02 Edycja 12 z 20/01/2020</w:t>
            </w:r>
          </w:p>
        </w:tc>
        <w:tc>
          <w:tcPr>
            <w:tcW w:w="1108" w:type="dxa"/>
            <w:shd w:val="clear" w:color="auto" w:fill="FFFFFF"/>
            <w:vAlign w:val="center"/>
          </w:tcPr>
          <w:p w14:paraId="18C7B9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w:t>
            </w:r>
          </w:p>
        </w:tc>
        <w:tc>
          <w:tcPr>
            <w:tcW w:w="1043" w:type="dxa"/>
            <w:shd w:val="clear" w:color="auto" w:fill="FFFFFF"/>
            <w:vAlign w:val="center"/>
          </w:tcPr>
          <w:p w14:paraId="411327C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w:t>
            </w:r>
          </w:p>
        </w:tc>
        <w:tc>
          <w:tcPr>
            <w:tcW w:w="969" w:type="dxa"/>
            <w:shd w:val="clear" w:color="auto" w:fill="FFFFFF"/>
            <w:vAlign w:val="center"/>
          </w:tcPr>
          <w:p w14:paraId="16E9C1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1246" w:type="dxa"/>
            <w:gridSpan w:val="2"/>
            <w:shd w:val="clear" w:color="auto" w:fill="FFFFFF"/>
            <w:vAlign w:val="center"/>
          </w:tcPr>
          <w:p w14:paraId="209F0B2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2500</w:t>
            </w:r>
          </w:p>
        </w:tc>
        <w:tc>
          <w:tcPr>
            <w:tcW w:w="824" w:type="dxa"/>
            <w:shd w:val="clear" w:color="auto" w:fill="FFFFFF"/>
            <w:vAlign w:val="center"/>
          </w:tcPr>
          <w:p w14:paraId="107C8AD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shd w:val="clear" w:color="auto" w:fill="FFFFFF"/>
            <w:vAlign w:val="center"/>
          </w:tcPr>
          <w:p w14:paraId="14E693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shd w:val="clear" w:color="auto" w:fill="FFFFFF"/>
            <w:vAlign w:val="center"/>
          </w:tcPr>
          <w:p w14:paraId="6CB3719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0,8%</w:t>
            </w:r>
          </w:p>
        </w:tc>
      </w:tr>
      <w:tr w:rsidR="001A1EE5" w:rsidRPr="00544887" w14:paraId="50C76549" w14:textId="77777777" w:rsidTr="00DF27DB">
        <w:trPr>
          <w:gridAfter w:val="1"/>
          <w:wAfter w:w="12" w:type="dxa"/>
          <w:cantSplit/>
          <w:trHeight w:val="510"/>
        </w:trPr>
        <w:tc>
          <w:tcPr>
            <w:tcW w:w="420" w:type="dxa"/>
            <w:shd w:val="clear" w:color="auto" w:fill="FFFFFF"/>
            <w:vAlign w:val="center"/>
          </w:tcPr>
          <w:p w14:paraId="6F353D13" w14:textId="3A5654F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w:t>
            </w:r>
            <w:r w:rsidR="00145A51">
              <w:rPr>
                <w:rFonts w:asciiTheme="minorHAnsi" w:hAnsiTheme="minorHAnsi" w:cstheme="minorHAnsi"/>
                <w:szCs w:val="16"/>
              </w:rPr>
              <w:t>.</w:t>
            </w:r>
          </w:p>
        </w:tc>
        <w:tc>
          <w:tcPr>
            <w:tcW w:w="1523" w:type="dxa"/>
            <w:shd w:val="clear" w:color="auto" w:fill="FFFFFF"/>
            <w:vAlign w:val="center"/>
          </w:tcPr>
          <w:p w14:paraId="6874EC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Przewodność elektrolityczna w 20°C (pomiar in situ podczas pobierania próbek)</w:t>
            </w:r>
          </w:p>
        </w:tc>
        <w:tc>
          <w:tcPr>
            <w:tcW w:w="969" w:type="dxa"/>
            <w:shd w:val="clear" w:color="auto" w:fill="FFFFFF"/>
            <w:vAlign w:val="center"/>
          </w:tcPr>
          <w:p w14:paraId="68AB5C7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[µS/cm]</w:t>
            </w:r>
          </w:p>
        </w:tc>
        <w:tc>
          <w:tcPr>
            <w:tcW w:w="1550" w:type="dxa"/>
            <w:shd w:val="clear" w:color="auto" w:fill="FFFFFF"/>
            <w:vAlign w:val="center"/>
          </w:tcPr>
          <w:p w14:paraId="1107FF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Konduktometryczna</w:t>
            </w:r>
          </w:p>
        </w:tc>
        <w:tc>
          <w:tcPr>
            <w:tcW w:w="940" w:type="dxa"/>
            <w:shd w:val="clear" w:color="auto" w:fill="FFFFFF"/>
            <w:vAlign w:val="center"/>
          </w:tcPr>
          <w:p w14:paraId="7AF3E8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7A1CBF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PN-EN 27888:1999</w:t>
            </w:r>
          </w:p>
        </w:tc>
        <w:tc>
          <w:tcPr>
            <w:tcW w:w="1108" w:type="dxa"/>
            <w:shd w:val="clear" w:color="auto" w:fill="FFFFFF"/>
            <w:vAlign w:val="center"/>
          </w:tcPr>
          <w:p w14:paraId="3BFDEE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 µS/cm +6% wartości pomiaru</w:t>
            </w:r>
          </w:p>
        </w:tc>
        <w:tc>
          <w:tcPr>
            <w:tcW w:w="1043" w:type="dxa"/>
            <w:shd w:val="clear" w:color="auto" w:fill="FFFFFF"/>
            <w:vAlign w:val="center"/>
          </w:tcPr>
          <w:p w14:paraId="17AFC6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w:t>
            </w:r>
          </w:p>
        </w:tc>
        <w:tc>
          <w:tcPr>
            <w:tcW w:w="969" w:type="dxa"/>
            <w:shd w:val="clear" w:color="auto" w:fill="FFFFFF"/>
            <w:vAlign w:val="center"/>
          </w:tcPr>
          <w:p w14:paraId="4D688BB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1246" w:type="dxa"/>
            <w:gridSpan w:val="2"/>
            <w:shd w:val="clear" w:color="auto" w:fill="FFFFFF"/>
            <w:vAlign w:val="center"/>
          </w:tcPr>
          <w:p w14:paraId="3EC4CE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2500</w:t>
            </w:r>
          </w:p>
        </w:tc>
        <w:tc>
          <w:tcPr>
            <w:tcW w:w="824" w:type="dxa"/>
            <w:shd w:val="clear" w:color="auto" w:fill="FFFFFF"/>
            <w:vAlign w:val="center"/>
          </w:tcPr>
          <w:p w14:paraId="1F3CDC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shd w:val="clear" w:color="auto" w:fill="FFFFFF"/>
            <w:vAlign w:val="center"/>
          </w:tcPr>
          <w:p w14:paraId="7CD722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shd w:val="clear" w:color="auto" w:fill="FFFFFF"/>
            <w:vAlign w:val="center"/>
          </w:tcPr>
          <w:p w14:paraId="64529FC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0,8%</w:t>
            </w:r>
          </w:p>
        </w:tc>
      </w:tr>
      <w:tr w:rsidR="001A1EE5" w:rsidRPr="00544887" w14:paraId="554F364C" w14:textId="77777777" w:rsidTr="00DF27DB">
        <w:trPr>
          <w:gridAfter w:val="1"/>
          <w:wAfter w:w="12" w:type="dxa"/>
          <w:cantSplit/>
          <w:trHeight w:val="454"/>
        </w:trPr>
        <w:tc>
          <w:tcPr>
            <w:tcW w:w="420" w:type="dxa"/>
            <w:shd w:val="clear" w:color="auto" w:fill="FFFFFF"/>
            <w:vAlign w:val="center"/>
          </w:tcPr>
          <w:p w14:paraId="0C8587E0" w14:textId="1D0652F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w:t>
            </w:r>
            <w:r w:rsidR="00145A51">
              <w:rPr>
                <w:rFonts w:asciiTheme="minorHAnsi" w:hAnsiTheme="minorHAnsi" w:cstheme="minorHAnsi"/>
                <w:szCs w:val="16"/>
              </w:rPr>
              <w:t>.</w:t>
            </w:r>
          </w:p>
        </w:tc>
        <w:tc>
          <w:tcPr>
            <w:tcW w:w="1523" w:type="dxa"/>
            <w:shd w:val="clear" w:color="auto" w:fill="FFFFFF"/>
            <w:vAlign w:val="center"/>
          </w:tcPr>
          <w:p w14:paraId="79BA54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pH</w:t>
            </w:r>
          </w:p>
        </w:tc>
        <w:tc>
          <w:tcPr>
            <w:tcW w:w="969" w:type="dxa"/>
            <w:shd w:val="clear" w:color="auto" w:fill="FFFFFF"/>
            <w:vAlign w:val="center"/>
          </w:tcPr>
          <w:p w14:paraId="7C4867D8" w14:textId="564781E6"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1550" w:type="dxa"/>
            <w:shd w:val="clear" w:color="auto" w:fill="FFFFFF"/>
            <w:vAlign w:val="center"/>
          </w:tcPr>
          <w:p w14:paraId="00C4D64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Potencjometryczna</w:t>
            </w:r>
          </w:p>
        </w:tc>
        <w:tc>
          <w:tcPr>
            <w:tcW w:w="940" w:type="dxa"/>
            <w:shd w:val="clear" w:color="auto" w:fill="FFFFFF"/>
            <w:vAlign w:val="center"/>
          </w:tcPr>
          <w:p w14:paraId="1A5C87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6AC73E6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PB-01 Edycja 10 z 20/01/2020</w:t>
            </w:r>
          </w:p>
        </w:tc>
        <w:tc>
          <w:tcPr>
            <w:tcW w:w="1108" w:type="dxa"/>
            <w:shd w:val="clear" w:color="auto" w:fill="FFFFFF"/>
            <w:vAlign w:val="center"/>
          </w:tcPr>
          <w:p w14:paraId="78B2A3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±0,20 jednostki</w:t>
            </w:r>
          </w:p>
        </w:tc>
        <w:tc>
          <w:tcPr>
            <w:tcW w:w="1043" w:type="dxa"/>
            <w:shd w:val="clear" w:color="auto" w:fill="FFFFFF"/>
            <w:vAlign w:val="center"/>
          </w:tcPr>
          <w:p w14:paraId="78340A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0,06 jednostki</w:t>
            </w:r>
          </w:p>
        </w:tc>
        <w:tc>
          <w:tcPr>
            <w:tcW w:w="969" w:type="dxa"/>
            <w:shd w:val="clear" w:color="auto" w:fill="FFFFFF"/>
            <w:vAlign w:val="center"/>
          </w:tcPr>
          <w:p w14:paraId="7F8686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2,00</w:t>
            </w:r>
          </w:p>
        </w:tc>
        <w:tc>
          <w:tcPr>
            <w:tcW w:w="1246" w:type="dxa"/>
            <w:gridSpan w:val="2"/>
            <w:shd w:val="clear" w:color="auto" w:fill="FFFFFF"/>
            <w:vAlign w:val="center"/>
          </w:tcPr>
          <w:p w14:paraId="66F56CCD" w14:textId="0B09759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6,50</w:t>
            </w:r>
            <w:r w:rsidR="002E3A3C">
              <w:rPr>
                <w:rFonts w:asciiTheme="minorHAnsi" w:hAnsiTheme="minorHAnsi" w:cstheme="minorHAnsi"/>
                <w:szCs w:val="16"/>
              </w:rPr>
              <w:t>-</w:t>
            </w:r>
            <w:r w:rsidRPr="00544887">
              <w:rPr>
                <w:rFonts w:asciiTheme="minorHAnsi" w:hAnsiTheme="minorHAnsi" w:cstheme="minorHAnsi"/>
                <w:szCs w:val="16"/>
              </w:rPr>
              <w:t>9,50</w:t>
            </w:r>
          </w:p>
        </w:tc>
        <w:tc>
          <w:tcPr>
            <w:tcW w:w="824" w:type="dxa"/>
            <w:shd w:val="clear" w:color="auto" w:fill="FFFFFF"/>
            <w:vAlign w:val="center"/>
          </w:tcPr>
          <w:p w14:paraId="705BED08" w14:textId="237096B9"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832" w:type="dxa"/>
            <w:shd w:val="clear" w:color="auto" w:fill="FFFFFF"/>
            <w:vAlign w:val="center"/>
          </w:tcPr>
          <w:p w14:paraId="11A12FB7" w14:textId="3152FC98"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952" w:type="dxa"/>
            <w:shd w:val="clear" w:color="auto" w:fill="FFFFFF"/>
            <w:vAlign w:val="center"/>
          </w:tcPr>
          <w:p w14:paraId="6FB030DB" w14:textId="57B10E56"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r>
      <w:tr w:rsidR="001A1EE5" w:rsidRPr="00544887" w14:paraId="6BCCE14E" w14:textId="77777777" w:rsidTr="00DF27DB">
        <w:trPr>
          <w:gridAfter w:val="1"/>
          <w:wAfter w:w="12" w:type="dxa"/>
          <w:cantSplit/>
          <w:trHeight w:val="255"/>
        </w:trPr>
        <w:tc>
          <w:tcPr>
            <w:tcW w:w="420" w:type="dxa"/>
            <w:shd w:val="clear" w:color="auto" w:fill="FFFFFF"/>
            <w:vAlign w:val="center"/>
          </w:tcPr>
          <w:p w14:paraId="5AE2DB72" w14:textId="16A968E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w:t>
            </w:r>
            <w:r w:rsidR="00145A51">
              <w:rPr>
                <w:rFonts w:asciiTheme="minorHAnsi" w:hAnsiTheme="minorHAnsi" w:cstheme="minorHAnsi"/>
                <w:szCs w:val="16"/>
              </w:rPr>
              <w:t>.</w:t>
            </w:r>
          </w:p>
        </w:tc>
        <w:tc>
          <w:tcPr>
            <w:tcW w:w="1523" w:type="dxa"/>
            <w:shd w:val="clear" w:color="auto" w:fill="FFFFFF"/>
            <w:vAlign w:val="center"/>
          </w:tcPr>
          <w:p w14:paraId="4C099C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pH </w:t>
            </w:r>
            <w:r w:rsidRPr="00544887">
              <w:rPr>
                <w:rFonts w:asciiTheme="minorHAnsi" w:hAnsiTheme="minorHAnsi" w:cstheme="minorHAnsi"/>
                <w:szCs w:val="16"/>
              </w:rPr>
              <w:br/>
              <w:t>(pomiar in situ podczas pobierania próbek)</w:t>
            </w:r>
          </w:p>
        </w:tc>
        <w:tc>
          <w:tcPr>
            <w:tcW w:w="969" w:type="dxa"/>
            <w:shd w:val="clear" w:color="auto" w:fill="FFFFFF"/>
            <w:vAlign w:val="center"/>
          </w:tcPr>
          <w:p w14:paraId="27C3C12B" w14:textId="104F2A20"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1550" w:type="dxa"/>
            <w:shd w:val="clear" w:color="auto" w:fill="FFFFFF"/>
            <w:vAlign w:val="center"/>
          </w:tcPr>
          <w:p w14:paraId="1BD65CD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Potencjometryczna</w:t>
            </w:r>
          </w:p>
        </w:tc>
        <w:tc>
          <w:tcPr>
            <w:tcW w:w="940" w:type="dxa"/>
            <w:shd w:val="clear" w:color="auto" w:fill="FFFFFF"/>
            <w:vAlign w:val="center"/>
          </w:tcPr>
          <w:p w14:paraId="09B4BC9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75B392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PN-EN ISO 10523:2012</w:t>
            </w:r>
          </w:p>
        </w:tc>
        <w:tc>
          <w:tcPr>
            <w:tcW w:w="1108" w:type="dxa"/>
            <w:shd w:val="clear" w:color="auto" w:fill="FFFFFF"/>
            <w:vAlign w:val="center"/>
          </w:tcPr>
          <w:p w14:paraId="0506E67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±0,20 jednostki</w:t>
            </w:r>
          </w:p>
        </w:tc>
        <w:tc>
          <w:tcPr>
            <w:tcW w:w="1043" w:type="dxa"/>
            <w:shd w:val="clear" w:color="auto" w:fill="FFFFFF"/>
            <w:vAlign w:val="center"/>
          </w:tcPr>
          <w:p w14:paraId="74C4AAE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0,03 jednostki</w:t>
            </w:r>
          </w:p>
        </w:tc>
        <w:tc>
          <w:tcPr>
            <w:tcW w:w="969" w:type="dxa"/>
            <w:shd w:val="clear" w:color="auto" w:fill="FFFFFF"/>
            <w:vAlign w:val="center"/>
          </w:tcPr>
          <w:p w14:paraId="37DDAF9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2,00</w:t>
            </w:r>
          </w:p>
        </w:tc>
        <w:tc>
          <w:tcPr>
            <w:tcW w:w="1246" w:type="dxa"/>
            <w:gridSpan w:val="2"/>
            <w:shd w:val="clear" w:color="auto" w:fill="FFFFFF"/>
            <w:vAlign w:val="center"/>
          </w:tcPr>
          <w:p w14:paraId="4EA72DB8" w14:textId="7D3EC75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6,50</w:t>
            </w:r>
            <w:r w:rsidR="002E3A3C">
              <w:rPr>
                <w:rFonts w:asciiTheme="minorHAnsi" w:hAnsiTheme="minorHAnsi" w:cstheme="minorHAnsi"/>
                <w:szCs w:val="16"/>
              </w:rPr>
              <w:t>-</w:t>
            </w:r>
            <w:r w:rsidRPr="00544887">
              <w:rPr>
                <w:rFonts w:asciiTheme="minorHAnsi" w:hAnsiTheme="minorHAnsi" w:cstheme="minorHAnsi"/>
                <w:szCs w:val="16"/>
              </w:rPr>
              <w:t>9,50</w:t>
            </w:r>
          </w:p>
        </w:tc>
        <w:tc>
          <w:tcPr>
            <w:tcW w:w="824" w:type="dxa"/>
            <w:shd w:val="clear" w:color="auto" w:fill="FFFFFF"/>
            <w:vAlign w:val="center"/>
          </w:tcPr>
          <w:p w14:paraId="7E91C634" w14:textId="3E7FDF25"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832" w:type="dxa"/>
            <w:shd w:val="clear" w:color="auto" w:fill="FFFFFF"/>
            <w:vAlign w:val="center"/>
          </w:tcPr>
          <w:p w14:paraId="396DBB57" w14:textId="4AA0697B"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952" w:type="dxa"/>
            <w:shd w:val="clear" w:color="auto" w:fill="FFFFFF"/>
            <w:vAlign w:val="center"/>
          </w:tcPr>
          <w:p w14:paraId="41B8DB96" w14:textId="06FB61C3"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r>
      <w:tr w:rsidR="001A1EE5" w:rsidRPr="00544887" w14:paraId="19BDB151" w14:textId="77777777" w:rsidTr="00DF27DB">
        <w:trPr>
          <w:gridAfter w:val="1"/>
          <w:wAfter w:w="12" w:type="dxa"/>
          <w:cantSplit/>
          <w:trHeight w:val="454"/>
        </w:trPr>
        <w:tc>
          <w:tcPr>
            <w:tcW w:w="420" w:type="dxa"/>
            <w:shd w:val="clear" w:color="auto" w:fill="FFFFFF"/>
            <w:vAlign w:val="center"/>
          </w:tcPr>
          <w:p w14:paraId="2DEC690B" w14:textId="7C2B49D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w:t>
            </w:r>
            <w:r w:rsidR="00145A51">
              <w:rPr>
                <w:rFonts w:asciiTheme="minorHAnsi" w:hAnsiTheme="minorHAnsi" w:cstheme="minorHAnsi"/>
                <w:szCs w:val="16"/>
              </w:rPr>
              <w:t>.</w:t>
            </w:r>
          </w:p>
        </w:tc>
        <w:tc>
          <w:tcPr>
            <w:tcW w:w="1523" w:type="dxa"/>
            <w:shd w:val="clear" w:color="auto" w:fill="FFFFFF"/>
            <w:vAlign w:val="center"/>
          </w:tcPr>
          <w:p w14:paraId="6186A0A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Ogólny węgiel organiczny</w:t>
            </w:r>
          </w:p>
        </w:tc>
        <w:tc>
          <w:tcPr>
            <w:tcW w:w="969" w:type="dxa"/>
            <w:shd w:val="clear" w:color="auto" w:fill="FFFFFF"/>
            <w:vAlign w:val="center"/>
          </w:tcPr>
          <w:p w14:paraId="04CD7EA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[mgC/l]</w:t>
            </w:r>
          </w:p>
        </w:tc>
        <w:tc>
          <w:tcPr>
            <w:tcW w:w="1550" w:type="dxa"/>
            <w:shd w:val="clear" w:color="auto" w:fill="auto"/>
            <w:vAlign w:val="center"/>
          </w:tcPr>
          <w:p w14:paraId="5A80CD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Spektrofotometryczna</w:t>
            </w:r>
          </w:p>
        </w:tc>
        <w:tc>
          <w:tcPr>
            <w:tcW w:w="940" w:type="dxa"/>
            <w:shd w:val="clear" w:color="auto" w:fill="FFFFFF"/>
            <w:vAlign w:val="center"/>
          </w:tcPr>
          <w:p w14:paraId="1A4618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0E23DEC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PB-09 Edycja 7 z 20/01/2020</w:t>
            </w:r>
          </w:p>
        </w:tc>
        <w:tc>
          <w:tcPr>
            <w:tcW w:w="1108" w:type="dxa"/>
            <w:shd w:val="clear" w:color="auto" w:fill="FFFFFF"/>
            <w:vAlign w:val="center"/>
          </w:tcPr>
          <w:p w14:paraId="1125145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1043" w:type="dxa"/>
            <w:shd w:val="clear" w:color="auto" w:fill="FFFFFF"/>
            <w:vAlign w:val="center"/>
          </w:tcPr>
          <w:p w14:paraId="568AF8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shd w:val="clear" w:color="auto" w:fill="FFFFFF"/>
            <w:vAlign w:val="center"/>
          </w:tcPr>
          <w:p w14:paraId="2C6BE94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246" w:type="dxa"/>
            <w:gridSpan w:val="2"/>
            <w:shd w:val="clear" w:color="auto" w:fill="FFFFFF"/>
            <w:vAlign w:val="center"/>
          </w:tcPr>
          <w:p w14:paraId="42E0BA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824" w:type="dxa"/>
            <w:shd w:val="clear" w:color="auto" w:fill="FFFFFF"/>
            <w:vAlign w:val="center"/>
          </w:tcPr>
          <w:p w14:paraId="425926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shd w:val="clear" w:color="auto" w:fill="FFFFFF"/>
            <w:vAlign w:val="center"/>
          </w:tcPr>
          <w:p w14:paraId="7128904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shd w:val="clear" w:color="auto" w:fill="FFFFFF"/>
            <w:vAlign w:val="center"/>
          </w:tcPr>
          <w:p w14:paraId="3C335E8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1A1EE5" w:rsidRPr="00544887" w14:paraId="56C6D955" w14:textId="77777777" w:rsidTr="00DF27DB">
        <w:trPr>
          <w:gridAfter w:val="1"/>
          <w:wAfter w:w="12" w:type="dxa"/>
          <w:cantSplit/>
          <w:trHeight w:val="255"/>
        </w:trPr>
        <w:tc>
          <w:tcPr>
            <w:tcW w:w="420" w:type="dxa"/>
            <w:shd w:val="clear" w:color="auto" w:fill="FFFFFF"/>
            <w:vAlign w:val="center"/>
          </w:tcPr>
          <w:p w14:paraId="1D482F38" w14:textId="23BC1BE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r w:rsidR="00145A51">
              <w:rPr>
                <w:rFonts w:asciiTheme="minorHAnsi" w:hAnsiTheme="minorHAnsi" w:cstheme="minorHAnsi"/>
                <w:szCs w:val="16"/>
              </w:rPr>
              <w:t>.</w:t>
            </w:r>
          </w:p>
        </w:tc>
        <w:tc>
          <w:tcPr>
            <w:tcW w:w="1523" w:type="dxa"/>
            <w:shd w:val="clear" w:color="auto" w:fill="FFFFFF"/>
            <w:vAlign w:val="center"/>
          </w:tcPr>
          <w:p w14:paraId="754833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Temperatura</w:t>
            </w:r>
            <w:r w:rsidRPr="00544887">
              <w:rPr>
                <w:rFonts w:asciiTheme="minorHAnsi" w:hAnsiTheme="minorHAnsi" w:cstheme="minorHAnsi"/>
                <w:szCs w:val="16"/>
              </w:rPr>
              <w:br/>
              <w:t>(pomiar in situ podczas pobierania próbek)</w:t>
            </w:r>
          </w:p>
        </w:tc>
        <w:tc>
          <w:tcPr>
            <w:tcW w:w="969" w:type="dxa"/>
            <w:shd w:val="clear" w:color="auto" w:fill="FFFFFF"/>
            <w:vAlign w:val="center"/>
          </w:tcPr>
          <w:p w14:paraId="6DDBBDB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w:t>
            </w:r>
          </w:p>
        </w:tc>
        <w:tc>
          <w:tcPr>
            <w:tcW w:w="1550" w:type="dxa"/>
            <w:shd w:val="clear" w:color="auto" w:fill="auto"/>
            <w:vAlign w:val="center"/>
          </w:tcPr>
          <w:p w14:paraId="220AB5B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Termometria</w:t>
            </w:r>
          </w:p>
        </w:tc>
        <w:tc>
          <w:tcPr>
            <w:tcW w:w="940" w:type="dxa"/>
            <w:shd w:val="clear" w:color="auto" w:fill="FFFFFF"/>
            <w:vAlign w:val="center"/>
          </w:tcPr>
          <w:p w14:paraId="0FEA981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35D92C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PN-C-04584:1977</w:t>
            </w:r>
          </w:p>
          <w:p w14:paraId="6790FB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(norma wycofana)</w:t>
            </w:r>
          </w:p>
        </w:tc>
        <w:tc>
          <w:tcPr>
            <w:tcW w:w="1108" w:type="dxa"/>
            <w:shd w:val="clear" w:color="auto" w:fill="FFFFFF"/>
            <w:vAlign w:val="center"/>
          </w:tcPr>
          <w:p w14:paraId="3FFAB7F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±0,3°C</w:t>
            </w:r>
          </w:p>
        </w:tc>
        <w:tc>
          <w:tcPr>
            <w:tcW w:w="1043" w:type="dxa"/>
            <w:shd w:val="clear" w:color="auto" w:fill="FFFFFF"/>
            <w:vAlign w:val="center"/>
          </w:tcPr>
          <w:p w14:paraId="106FA3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0,2°C</w:t>
            </w:r>
          </w:p>
        </w:tc>
        <w:tc>
          <w:tcPr>
            <w:tcW w:w="969" w:type="dxa"/>
            <w:shd w:val="clear" w:color="auto" w:fill="FFFFFF"/>
            <w:vAlign w:val="center"/>
          </w:tcPr>
          <w:p w14:paraId="25E1E32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4°C</w:t>
            </w:r>
          </w:p>
        </w:tc>
        <w:tc>
          <w:tcPr>
            <w:tcW w:w="1246" w:type="dxa"/>
            <w:gridSpan w:val="2"/>
            <w:shd w:val="clear" w:color="auto" w:fill="FFFFFF"/>
            <w:vAlign w:val="center"/>
          </w:tcPr>
          <w:p w14:paraId="65D489A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16</w:t>
            </w:r>
          </w:p>
        </w:tc>
        <w:tc>
          <w:tcPr>
            <w:tcW w:w="824" w:type="dxa"/>
            <w:shd w:val="clear" w:color="auto" w:fill="FFFFFF"/>
            <w:vAlign w:val="center"/>
          </w:tcPr>
          <w:p w14:paraId="25B21C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shd w:val="clear" w:color="auto" w:fill="FFFFFF"/>
            <w:vAlign w:val="center"/>
          </w:tcPr>
          <w:p w14:paraId="3CFED0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shd w:val="clear" w:color="auto" w:fill="FFFFFF"/>
            <w:vAlign w:val="center"/>
          </w:tcPr>
          <w:p w14:paraId="168DBE3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r>
      <w:tr w:rsidR="001A1EE5" w:rsidRPr="00544887" w14:paraId="295BFC72" w14:textId="77777777" w:rsidTr="00DF27DB">
        <w:trPr>
          <w:gridAfter w:val="1"/>
          <w:wAfter w:w="12" w:type="dxa"/>
          <w:cantSplit/>
          <w:trHeight w:val="255"/>
        </w:trPr>
        <w:tc>
          <w:tcPr>
            <w:tcW w:w="420" w:type="dxa"/>
            <w:shd w:val="clear" w:color="auto" w:fill="FFFFFF"/>
            <w:vAlign w:val="center"/>
          </w:tcPr>
          <w:p w14:paraId="258C892B" w14:textId="0287A80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w:t>
            </w:r>
            <w:r w:rsidR="00145A51">
              <w:rPr>
                <w:rFonts w:asciiTheme="minorHAnsi" w:hAnsiTheme="minorHAnsi" w:cstheme="minorHAnsi"/>
                <w:szCs w:val="16"/>
              </w:rPr>
              <w:t>.</w:t>
            </w:r>
          </w:p>
        </w:tc>
        <w:tc>
          <w:tcPr>
            <w:tcW w:w="1523" w:type="dxa"/>
            <w:shd w:val="clear" w:color="auto" w:fill="FFFFFF"/>
            <w:vAlign w:val="center"/>
          </w:tcPr>
          <w:p w14:paraId="1B76F0B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Tlen rozpuszczony (pomiar in situ podczas pobierania próbek)</w:t>
            </w:r>
          </w:p>
        </w:tc>
        <w:tc>
          <w:tcPr>
            <w:tcW w:w="969" w:type="dxa"/>
            <w:shd w:val="clear" w:color="auto" w:fill="FFFFFF"/>
            <w:vAlign w:val="center"/>
          </w:tcPr>
          <w:p w14:paraId="3CFC876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shd w:val="clear" w:color="auto" w:fill="FFFFFF"/>
            <w:vAlign w:val="center"/>
          </w:tcPr>
          <w:p w14:paraId="3EE235E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Elektrochemiczna</w:t>
            </w:r>
          </w:p>
        </w:tc>
        <w:tc>
          <w:tcPr>
            <w:tcW w:w="940" w:type="dxa"/>
            <w:shd w:val="clear" w:color="auto" w:fill="FFFFFF"/>
            <w:vAlign w:val="center"/>
          </w:tcPr>
          <w:p w14:paraId="0739E7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80937-33-3</w:t>
            </w:r>
          </w:p>
        </w:tc>
        <w:tc>
          <w:tcPr>
            <w:tcW w:w="2138" w:type="dxa"/>
            <w:shd w:val="clear" w:color="auto" w:fill="FFFFFF"/>
            <w:vAlign w:val="center"/>
          </w:tcPr>
          <w:p w14:paraId="5383849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ZPPŚ PB-201 Edycja 3 z 01/03/2020</w:t>
            </w:r>
          </w:p>
          <w:p w14:paraId="778209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shd w:val="clear" w:color="auto" w:fill="FFFFFF"/>
            <w:vAlign w:val="center"/>
          </w:tcPr>
          <w:p w14:paraId="52C34247" w14:textId="08EBB9E7"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1043" w:type="dxa"/>
            <w:shd w:val="clear" w:color="auto" w:fill="FFFFFF"/>
            <w:vAlign w:val="center"/>
          </w:tcPr>
          <w:p w14:paraId="27D289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969" w:type="dxa"/>
            <w:shd w:val="clear" w:color="auto" w:fill="FFFFFF"/>
            <w:vAlign w:val="center"/>
          </w:tcPr>
          <w:p w14:paraId="52FBF43A" w14:textId="6FC58E29"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1246" w:type="dxa"/>
            <w:gridSpan w:val="2"/>
            <w:shd w:val="clear" w:color="auto" w:fill="FFFFFF"/>
            <w:vAlign w:val="center"/>
          </w:tcPr>
          <w:p w14:paraId="26D52E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&lt;0,5</w:t>
            </w:r>
          </w:p>
        </w:tc>
        <w:tc>
          <w:tcPr>
            <w:tcW w:w="824" w:type="dxa"/>
            <w:shd w:val="clear" w:color="auto" w:fill="FFFFFF"/>
            <w:vAlign w:val="center"/>
          </w:tcPr>
          <w:p w14:paraId="5B69F2D5" w14:textId="6E4BDF61"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832" w:type="dxa"/>
            <w:shd w:val="clear" w:color="auto" w:fill="FFFFFF"/>
            <w:vAlign w:val="center"/>
          </w:tcPr>
          <w:p w14:paraId="0A95BF42" w14:textId="24E48841"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c>
          <w:tcPr>
            <w:tcW w:w="952" w:type="dxa"/>
            <w:shd w:val="clear" w:color="auto" w:fill="FFFFFF"/>
            <w:vAlign w:val="center"/>
          </w:tcPr>
          <w:p w14:paraId="2DD6ED57" w14:textId="74E233A7" w:rsidR="00901DE5" w:rsidRPr="00544887" w:rsidRDefault="00FA6345" w:rsidP="00A479A5">
            <w:pPr>
              <w:pStyle w:val="TabelaRaport"/>
              <w:rPr>
                <w:rFonts w:asciiTheme="minorHAnsi" w:hAnsiTheme="minorHAnsi" w:cstheme="minorHAnsi"/>
                <w:szCs w:val="16"/>
              </w:rPr>
            </w:pPr>
            <w:r>
              <w:rPr>
                <w:rFonts w:asciiTheme="minorHAnsi" w:hAnsiTheme="minorHAnsi" w:cstheme="minorHAnsi"/>
                <w:szCs w:val="16"/>
              </w:rPr>
              <w:t>-</w:t>
            </w:r>
          </w:p>
        </w:tc>
      </w:tr>
      <w:tr w:rsidR="00901DE5" w:rsidRPr="00544887" w14:paraId="4B7BEC62" w14:textId="77777777" w:rsidTr="006937E8">
        <w:trPr>
          <w:cantSplit/>
          <w:trHeight w:val="454"/>
        </w:trPr>
        <w:tc>
          <w:tcPr>
            <w:tcW w:w="14526" w:type="dxa"/>
            <w:gridSpan w:val="15"/>
            <w:shd w:val="clear" w:color="auto" w:fill="A6A6A6" w:themeFill="background1" w:themeFillShade="A6"/>
            <w:vAlign w:val="center"/>
          </w:tcPr>
          <w:p w14:paraId="48F07316" w14:textId="29456A49" w:rsidR="00901DE5" w:rsidRPr="00544887" w:rsidRDefault="00145A51" w:rsidP="00680613">
            <w:pPr>
              <w:pStyle w:val="TabelaRaport"/>
              <w:keepNext/>
              <w:ind w:hanging="68"/>
              <w:rPr>
                <w:rFonts w:asciiTheme="minorHAnsi" w:hAnsiTheme="minorHAnsi" w:cstheme="minorHAnsi"/>
                <w:szCs w:val="16"/>
              </w:rPr>
            </w:pPr>
            <w:r>
              <w:rPr>
                <w:rFonts w:asciiTheme="minorHAnsi" w:hAnsiTheme="minorHAnsi" w:cstheme="minorHAnsi"/>
                <w:szCs w:val="16"/>
              </w:rPr>
              <w:lastRenderedPageBreak/>
              <w:t>.</w:t>
            </w:r>
            <w:r w:rsidR="00901DE5" w:rsidRPr="00544887">
              <w:rPr>
                <w:rFonts w:asciiTheme="minorHAnsi" w:hAnsiTheme="minorHAnsi" w:cstheme="minorHAnsi"/>
                <w:szCs w:val="16"/>
              </w:rPr>
              <w:t>Elementy nieorganiczne</w:t>
            </w:r>
          </w:p>
        </w:tc>
      </w:tr>
      <w:tr w:rsidR="00901DE5" w:rsidRPr="00544887" w14:paraId="5C090E01" w14:textId="77777777" w:rsidTr="00DF27DB">
        <w:trPr>
          <w:gridAfter w:val="1"/>
          <w:wAfter w:w="12" w:type="dxa"/>
          <w:cantSplit/>
          <w:trHeight w:val="454"/>
        </w:trPr>
        <w:tc>
          <w:tcPr>
            <w:tcW w:w="420" w:type="dxa"/>
            <w:vAlign w:val="center"/>
          </w:tcPr>
          <w:p w14:paraId="6C2839D3" w14:textId="330B07E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w:t>
            </w:r>
            <w:r w:rsidR="00145A51">
              <w:rPr>
                <w:rFonts w:asciiTheme="minorHAnsi" w:hAnsiTheme="minorHAnsi" w:cstheme="minorHAnsi"/>
                <w:szCs w:val="16"/>
              </w:rPr>
              <w:t>.</w:t>
            </w:r>
          </w:p>
        </w:tc>
        <w:tc>
          <w:tcPr>
            <w:tcW w:w="1523" w:type="dxa"/>
            <w:vAlign w:val="center"/>
          </w:tcPr>
          <w:p w14:paraId="5E3F45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Amonowy jon</w:t>
            </w:r>
          </w:p>
        </w:tc>
        <w:tc>
          <w:tcPr>
            <w:tcW w:w="969" w:type="dxa"/>
            <w:vAlign w:val="center"/>
          </w:tcPr>
          <w:p w14:paraId="3C64629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[mgNH</w:t>
            </w:r>
            <w:r w:rsidRPr="00544887">
              <w:rPr>
                <w:rFonts w:asciiTheme="minorHAnsi" w:hAnsiTheme="minorHAnsi" w:cstheme="minorHAnsi"/>
                <w:szCs w:val="16"/>
                <w:vertAlign w:val="subscript"/>
              </w:rPr>
              <w:t>4</w:t>
            </w:r>
            <w:r w:rsidRPr="00544887">
              <w:rPr>
                <w:rFonts w:asciiTheme="minorHAnsi" w:hAnsiTheme="minorHAnsi" w:cstheme="minorHAnsi"/>
                <w:szCs w:val="16"/>
              </w:rPr>
              <w:t>/l]</w:t>
            </w:r>
          </w:p>
        </w:tc>
        <w:tc>
          <w:tcPr>
            <w:tcW w:w="1550" w:type="dxa"/>
            <w:vAlign w:val="center"/>
          </w:tcPr>
          <w:p w14:paraId="72282F3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Spektrofotometryczna</w:t>
            </w:r>
          </w:p>
        </w:tc>
        <w:tc>
          <w:tcPr>
            <w:tcW w:w="940" w:type="dxa"/>
            <w:vAlign w:val="center"/>
          </w:tcPr>
          <w:p w14:paraId="0AA97A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80007-57-6</w:t>
            </w:r>
          </w:p>
        </w:tc>
        <w:tc>
          <w:tcPr>
            <w:tcW w:w="2138" w:type="dxa"/>
            <w:vAlign w:val="center"/>
          </w:tcPr>
          <w:p w14:paraId="22D308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color w:val="FF0000"/>
                <w:szCs w:val="16"/>
              </w:rPr>
              <w:br/>
            </w:r>
            <w:r w:rsidRPr="00544887">
              <w:rPr>
                <w:rFonts w:asciiTheme="minorHAnsi" w:hAnsiTheme="minorHAnsi" w:cstheme="minorHAnsi"/>
                <w:szCs w:val="16"/>
              </w:rPr>
              <w:t>PB-03 Edycja 9 z 20/01/2020</w:t>
            </w:r>
          </w:p>
        </w:tc>
        <w:tc>
          <w:tcPr>
            <w:tcW w:w="1108" w:type="dxa"/>
            <w:vAlign w:val="center"/>
          </w:tcPr>
          <w:p w14:paraId="14F5FF9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1043" w:type="dxa"/>
            <w:vAlign w:val="center"/>
          </w:tcPr>
          <w:p w14:paraId="3C5AB86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F60B62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1246" w:type="dxa"/>
            <w:gridSpan w:val="2"/>
            <w:vAlign w:val="center"/>
          </w:tcPr>
          <w:p w14:paraId="3C3A0B7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824" w:type="dxa"/>
            <w:vAlign w:val="center"/>
          </w:tcPr>
          <w:p w14:paraId="19D64E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D7BA00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AB63B2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3,3%</w:t>
            </w:r>
          </w:p>
        </w:tc>
      </w:tr>
      <w:tr w:rsidR="00901DE5" w:rsidRPr="00544887" w14:paraId="35DEB489" w14:textId="77777777" w:rsidTr="00DF27DB">
        <w:trPr>
          <w:gridAfter w:val="1"/>
          <w:wAfter w:w="12" w:type="dxa"/>
          <w:cantSplit/>
          <w:trHeight w:val="454"/>
        </w:trPr>
        <w:tc>
          <w:tcPr>
            <w:tcW w:w="420" w:type="dxa"/>
            <w:vAlign w:val="center"/>
          </w:tcPr>
          <w:p w14:paraId="626B2257" w14:textId="493BE5C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r w:rsidR="00145A51">
              <w:rPr>
                <w:rFonts w:asciiTheme="minorHAnsi" w:hAnsiTheme="minorHAnsi" w:cstheme="minorHAnsi"/>
                <w:szCs w:val="16"/>
              </w:rPr>
              <w:t>.</w:t>
            </w:r>
          </w:p>
        </w:tc>
        <w:tc>
          <w:tcPr>
            <w:tcW w:w="1523" w:type="dxa"/>
            <w:vAlign w:val="center"/>
          </w:tcPr>
          <w:p w14:paraId="431145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Antymon</w:t>
            </w:r>
          </w:p>
        </w:tc>
        <w:tc>
          <w:tcPr>
            <w:tcW w:w="969" w:type="dxa"/>
            <w:vAlign w:val="center"/>
          </w:tcPr>
          <w:p w14:paraId="08A861F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[mgSb/l]</w:t>
            </w:r>
          </w:p>
        </w:tc>
        <w:tc>
          <w:tcPr>
            <w:tcW w:w="1550" w:type="dxa"/>
            <w:vAlign w:val="center"/>
          </w:tcPr>
          <w:p w14:paraId="3EC40B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01F8A4E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35734-21-5</w:t>
            </w:r>
          </w:p>
        </w:tc>
        <w:tc>
          <w:tcPr>
            <w:tcW w:w="2138" w:type="dxa"/>
            <w:vAlign w:val="center"/>
          </w:tcPr>
          <w:p w14:paraId="3ADC09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26780C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667E90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206F7EA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705B6D8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0,005</w:t>
            </w:r>
          </w:p>
        </w:tc>
        <w:tc>
          <w:tcPr>
            <w:tcW w:w="824" w:type="dxa"/>
            <w:vAlign w:val="center"/>
          </w:tcPr>
          <w:p w14:paraId="7E8543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977E0B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6F3E68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r>
      <w:tr w:rsidR="00901DE5" w:rsidRPr="00544887" w14:paraId="57A58BCA" w14:textId="77777777" w:rsidTr="00DF27DB">
        <w:trPr>
          <w:gridAfter w:val="1"/>
          <w:wAfter w:w="12" w:type="dxa"/>
          <w:cantSplit/>
          <w:trHeight w:val="454"/>
        </w:trPr>
        <w:tc>
          <w:tcPr>
            <w:tcW w:w="420" w:type="dxa"/>
            <w:vAlign w:val="center"/>
          </w:tcPr>
          <w:p w14:paraId="3BC0C529" w14:textId="19EB564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r w:rsidR="00145A51">
              <w:rPr>
                <w:rFonts w:asciiTheme="minorHAnsi" w:hAnsiTheme="minorHAnsi" w:cstheme="minorHAnsi"/>
                <w:szCs w:val="16"/>
              </w:rPr>
              <w:t>.</w:t>
            </w:r>
          </w:p>
        </w:tc>
        <w:tc>
          <w:tcPr>
            <w:tcW w:w="1523" w:type="dxa"/>
            <w:vAlign w:val="center"/>
          </w:tcPr>
          <w:p w14:paraId="6D5884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Arsen</w:t>
            </w:r>
          </w:p>
        </w:tc>
        <w:tc>
          <w:tcPr>
            <w:tcW w:w="969" w:type="dxa"/>
            <w:vAlign w:val="center"/>
          </w:tcPr>
          <w:p w14:paraId="77D1650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[mgAs/l]</w:t>
            </w:r>
          </w:p>
        </w:tc>
        <w:tc>
          <w:tcPr>
            <w:tcW w:w="1550" w:type="dxa"/>
            <w:vAlign w:val="center"/>
          </w:tcPr>
          <w:p w14:paraId="371D16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71F53AC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7440-38-2</w:t>
            </w:r>
          </w:p>
        </w:tc>
        <w:tc>
          <w:tcPr>
            <w:tcW w:w="2138" w:type="dxa"/>
            <w:vAlign w:val="center"/>
          </w:tcPr>
          <w:p w14:paraId="67DD2E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2B574D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4F5060F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9A536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0,002</w:t>
            </w:r>
          </w:p>
        </w:tc>
        <w:tc>
          <w:tcPr>
            <w:tcW w:w="1246" w:type="dxa"/>
            <w:gridSpan w:val="2"/>
            <w:vAlign w:val="center"/>
          </w:tcPr>
          <w:p w14:paraId="32344A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0,02</w:t>
            </w:r>
          </w:p>
        </w:tc>
        <w:tc>
          <w:tcPr>
            <w:tcW w:w="824" w:type="dxa"/>
            <w:vAlign w:val="center"/>
          </w:tcPr>
          <w:p w14:paraId="1B19719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A27E78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7EA03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01A039CA" w14:textId="77777777" w:rsidTr="00DF27DB">
        <w:trPr>
          <w:gridAfter w:val="1"/>
          <w:wAfter w:w="12" w:type="dxa"/>
          <w:cantSplit/>
          <w:trHeight w:val="454"/>
        </w:trPr>
        <w:tc>
          <w:tcPr>
            <w:tcW w:w="420" w:type="dxa"/>
            <w:vAlign w:val="center"/>
          </w:tcPr>
          <w:p w14:paraId="04F0A56B" w14:textId="745A41E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11</w:t>
            </w:r>
            <w:r w:rsidR="00145A51">
              <w:rPr>
                <w:rFonts w:asciiTheme="minorHAnsi" w:hAnsiTheme="minorHAnsi" w:cstheme="minorHAnsi"/>
                <w:szCs w:val="16"/>
              </w:rPr>
              <w:t>.</w:t>
            </w:r>
          </w:p>
        </w:tc>
        <w:tc>
          <w:tcPr>
            <w:tcW w:w="1523" w:type="dxa"/>
            <w:vAlign w:val="center"/>
          </w:tcPr>
          <w:p w14:paraId="1F06B5F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Azotany</w:t>
            </w:r>
          </w:p>
        </w:tc>
        <w:tc>
          <w:tcPr>
            <w:tcW w:w="969" w:type="dxa"/>
            <w:vAlign w:val="center"/>
          </w:tcPr>
          <w:p w14:paraId="5F7F92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[mgNO</w:t>
            </w:r>
            <w:r w:rsidRPr="00544887">
              <w:rPr>
                <w:rFonts w:asciiTheme="minorHAnsi" w:hAnsiTheme="minorHAnsi" w:cstheme="minorHAnsi"/>
                <w:szCs w:val="16"/>
                <w:vertAlign w:val="subscript"/>
              </w:rPr>
              <w:t>3</w:t>
            </w:r>
            <w:r w:rsidRPr="00544887">
              <w:rPr>
                <w:rFonts w:asciiTheme="minorHAnsi" w:hAnsiTheme="minorHAnsi" w:cstheme="minorHAnsi"/>
                <w:szCs w:val="16"/>
              </w:rPr>
              <w:t>/l]</w:t>
            </w:r>
          </w:p>
        </w:tc>
        <w:tc>
          <w:tcPr>
            <w:tcW w:w="1550" w:type="dxa"/>
            <w:vAlign w:val="center"/>
          </w:tcPr>
          <w:p w14:paraId="3C15EE2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305F2D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84145-82-4</w:t>
            </w:r>
          </w:p>
        </w:tc>
        <w:tc>
          <w:tcPr>
            <w:tcW w:w="2138" w:type="dxa"/>
            <w:vAlign w:val="center"/>
          </w:tcPr>
          <w:p w14:paraId="4E6762C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6F45DAA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w:t>
            </w:r>
          </w:p>
        </w:tc>
        <w:tc>
          <w:tcPr>
            <w:tcW w:w="1043" w:type="dxa"/>
            <w:vAlign w:val="center"/>
          </w:tcPr>
          <w:p w14:paraId="65E197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969" w:type="dxa"/>
            <w:vAlign w:val="center"/>
          </w:tcPr>
          <w:p w14:paraId="1A858A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1246" w:type="dxa"/>
            <w:gridSpan w:val="2"/>
            <w:vAlign w:val="center"/>
          </w:tcPr>
          <w:p w14:paraId="102D1C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50</w:t>
            </w:r>
          </w:p>
        </w:tc>
        <w:tc>
          <w:tcPr>
            <w:tcW w:w="824" w:type="dxa"/>
            <w:vAlign w:val="center"/>
          </w:tcPr>
          <w:p w14:paraId="2D9DABC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4D4DB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4E433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0,02%</w:t>
            </w:r>
          </w:p>
        </w:tc>
      </w:tr>
      <w:tr w:rsidR="00901DE5" w:rsidRPr="00544887" w14:paraId="69F82E59" w14:textId="77777777" w:rsidTr="00DF27DB">
        <w:trPr>
          <w:gridAfter w:val="1"/>
          <w:wAfter w:w="12" w:type="dxa"/>
          <w:cantSplit/>
          <w:trHeight w:val="454"/>
        </w:trPr>
        <w:tc>
          <w:tcPr>
            <w:tcW w:w="420" w:type="dxa"/>
            <w:vAlign w:val="center"/>
          </w:tcPr>
          <w:p w14:paraId="7AD5B31A" w14:textId="459F1FC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w:t>
            </w:r>
            <w:r w:rsidR="00145A51">
              <w:rPr>
                <w:rFonts w:asciiTheme="minorHAnsi" w:hAnsiTheme="minorHAnsi" w:cstheme="minorHAnsi"/>
                <w:szCs w:val="16"/>
              </w:rPr>
              <w:t>.</w:t>
            </w:r>
          </w:p>
        </w:tc>
        <w:tc>
          <w:tcPr>
            <w:tcW w:w="1523" w:type="dxa"/>
            <w:vAlign w:val="center"/>
          </w:tcPr>
          <w:p w14:paraId="7344D98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Azotyny</w:t>
            </w:r>
          </w:p>
        </w:tc>
        <w:tc>
          <w:tcPr>
            <w:tcW w:w="969" w:type="dxa"/>
            <w:vAlign w:val="center"/>
          </w:tcPr>
          <w:p w14:paraId="335A7A7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[mgNO</w:t>
            </w:r>
            <w:r w:rsidRPr="00544887">
              <w:rPr>
                <w:rFonts w:asciiTheme="minorHAnsi" w:hAnsiTheme="minorHAnsi" w:cstheme="minorHAnsi"/>
                <w:szCs w:val="16"/>
                <w:vertAlign w:val="subscript"/>
              </w:rPr>
              <w:t>2</w:t>
            </w:r>
            <w:r w:rsidRPr="00544887">
              <w:rPr>
                <w:rFonts w:asciiTheme="minorHAnsi" w:hAnsiTheme="minorHAnsi" w:cstheme="minorHAnsi"/>
                <w:szCs w:val="16"/>
              </w:rPr>
              <w:t>/l]</w:t>
            </w:r>
          </w:p>
        </w:tc>
        <w:tc>
          <w:tcPr>
            <w:tcW w:w="1550" w:type="dxa"/>
            <w:vAlign w:val="center"/>
          </w:tcPr>
          <w:p w14:paraId="311A1B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51943A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14797-65-0</w:t>
            </w:r>
          </w:p>
        </w:tc>
        <w:tc>
          <w:tcPr>
            <w:tcW w:w="2138" w:type="dxa"/>
            <w:vAlign w:val="center"/>
          </w:tcPr>
          <w:p w14:paraId="3E886E3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12FA2C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w:t>
            </w:r>
          </w:p>
        </w:tc>
        <w:tc>
          <w:tcPr>
            <w:tcW w:w="1043" w:type="dxa"/>
            <w:vAlign w:val="center"/>
          </w:tcPr>
          <w:p w14:paraId="228CB4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969" w:type="dxa"/>
            <w:vAlign w:val="center"/>
          </w:tcPr>
          <w:p w14:paraId="0AE36C5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1246" w:type="dxa"/>
            <w:gridSpan w:val="2"/>
            <w:vAlign w:val="center"/>
          </w:tcPr>
          <w:p w14:paraId="51BF88B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0,5</w:t>
            </w:r>
          </w:p>
        </w:tc>
        <w:tc>
          <w:tcPr>
            <w:tcW w:w="824" w:type="dxa"/>
            <w:vAlign w:val="center"/>
          </w:tcPr>
          <w:p w14:paraId="3BEBAE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B8A2B5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EAE90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w:t>
            </w:r>
          </w:p>
        </w:tc>
      </w:tr>
      <w:tr w:rsidR="00901DE5" w:rsidRPr="00544887" w14:paraId="0A49FFFA" w14:textId="77777777" w:rsidTr="00DF27DB">
        <w:trPr>
          <w:gridAfter w:val="1"/>
          <w:wAfter w:w="12" w:type="dxa"/>
          <w:cantSplit/>
          <w:trHeight w:val="454"/>
        </w:trPr>
        <w:tc>
          <w:tcPr>
            <w:tcW w:w="420" w:type="dxa"/>
            <w:vAlign w:val="center"/>
          </w:tcPr>
          <w:p w14:paraId="7116F1C8" w14:textId="0492B54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r w:rsidR="00145A51">
              <w:rPr>
                <w:rFonts w:asciiTheme="minorHAnsi" w:hAnsiTheme="minorHAnsi" w:cstheme="minorHAnsi"/>
                <w:szCs w:val="16"/>
              </w:rPr>
              <w:t>.</w:t>
            </w:r>
          </w:p>
        </w:tc>
        <w:tc>
          <w:tcPr>
            <w:tcW w:w="1523" w:type="dxa"/>
            <w:vAlign w:val="center"/>
          </w:tcPr>
          <w:p w14:paraId="184683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Bor</w:t>
            </w:r>
          </w:p>
        </w:tc>
        <w:tc>
          <w:tcPr>
            <w:tcW w:w="969" w:type="dxa"/>
            <w:vAlign w:val="center"/>
          </w:tcPr>
          <w:p w14:paraId="6433DE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[mgB/l]</w:t>
            </w:r>
          </w:p>
        </w:tc>
        <w:tc>
          <w:tcPr>
            <w:tcW w:w="1550" w:type="dxa"/>
            <w:vAlign w:val="center"/>
          </w:tcPr>
          <w:p w14:paraId="34ED89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17CABCB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7440-42-8</w:t>
            </w:r>
          </w:p>
        </w:tc>
        <w:tc>
          <w:tcPr>
            <w:tcW w:w="2138" w:type="dxa"/>
            <w:vAlign w:val="center"/>
          </w:tcPr>
          <w:p w14:paraId="57B62E7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032071D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0EBC990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44688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1246" w:type="dxa"/>
            <w:gridSpan w:val="2"/>
            <w:vAlign w:val="center"/>
          </w:tcPr>
          <w:p w14:paraId="50FF69C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824" w:type="dxa"/>
            <w:vAlign w:val="center"/>
          </w:tcPr>
          <w:p w14:paraId="7189B90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B8B40A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83CA9C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r>
      <w:tr w:rsidR="00901DE5" w:rsidRPr="00544887" w14:paraId="38487C88" w14:textId="77777777" w:rsidTr="00DF27DB">
        <w:trPr>
          <w:gridAfter w:val="1"/>
          <w:wAfter w:w="12" w:type="dxa"/>
          <w:cantSplit/>
          <w:trHeight w:val="454"/>
        </w:trPr>
        <w:tc>
          <w:tcPr>
            <w:tcW w:w="420" w:type="dxa"/>
            <w:vAlign w:val="center"/>
          </w:tcPr>
          <w:p w14:paraId="53EDD4A3" w14:textId="0B41A0DE"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w:t>
            </w:r>
            <w:r w:rsidR="00145A51">
              <w:rPr>
                <w:rFonts w:asciiTheme="minorHAnsi" w:hAnsiTheme="minorHAnsi" w:cstheme="minorHAnsi"/>
                <w:szCs w:val="16"/>
              </w:rPr>
              <w:t>.</w:t>
            </w:r>
          </w:p>
        </w:tc>
        <w:tc>
          <w:tcPr>
            <w:tcW w:w="1523" w:type="dxa"/>
            <w:vAlign w:val="center"/>
          </w:tcPr>
          <w:p w14:paraId="660361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Chlorki</w:t>
            </w:r>
          </w:p>
        </w:tc>
        <w:tc>
          <w:tcPr>
            <w:tcW w:w="969" w:type="dxa"/>
            <w:vAlign w:val="center"/>
          </w:tcPr>
          <w:p w14:paraId="2AC462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[mgCl/l]</w:t>
            </w:r>
          </w:p>
        </w:tc>
        <w:tc>
          <w:tcPr>
            <w:tcW w:w="1550" w:type="dxa"/>
            <w:vAlign w:val="center"/>
          </w:tcPr>
          <w:p w14:paraId="4B1051F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4C24EFE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vAlign w:val="center"/>
          </w:tcPr>
          <w:p w14:paraId="401471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6B4763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w:t>
            </w:r>
          </w:p>
        </w:tc>
        <w:tc>
          <w:tcPr>
            <w:tcW w:w="1043" w:type="dxa"/>
            <w:vAlign w:val="center"/>
          </w:tcPr>
          <w:p w14:paraId="2CCCAB1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w:t>
            </w:r>
          </w:p>
        </w:tc>
        <w:tc>
          <w:tcPr>
            <w:tcW w:w="969" w:type="dxa"/>
            <w:vAlign w:val="center"/>
          </w:tcPr>
          <w:p w14:paraId="42CCF98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0,50</w:t>
            </w:r>
          </w:p>
        </w:tc>
        <w:tc>
          <w:tcPr>
            <w:tcW w:w="1246" w:type="dxa"/>
            <w:gridSpan w:val="2"/>
            <w:vAlign w:val="center"/>
          </w:tcPr>
          <w:p w14:paraId="4C8EB9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250</w:t>
            </w:r>
          </w:p>
        </w:tc>
        <w:tc>
          <w:tcPr>
            <w:tcW w:w="824" w:type="dxa"/>
            <w:vAlign w:val="center"/>
          </w:tcPr>
          <w:p w14:paraId="1A6089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483A4D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95761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r>
      <w:tr w:rsidR="00901DE5" w:rsidRPr="00544887" w14:paraId="1E9412CC" w14:textId="77777777" w:rsidTr="00DF27DB">
        <w:trPr>
          <w:gridAfter w:val="1"/>
          <w:wAfter w:w="12" w:type="dxa"/>
          <w:cantSplit/>
          <w:trHeight w:val="454"/>
        </w:trPr>
        <w:tc>
          <w:tcPr>
            <w:tcW w:w="420" w:type="dxa"/>
            <w:vAlign w:val="center"/>
          </w:tcPr>
          <w:p w14:paraId="4FDE4599" w14:textId="6FC514F9"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r w:rsidR="00145A51">
              <w:rPr>
                <w:rFonts w:asciiTheme="minorHAnsi" w:hAnsiTheme="minorHAnsi" w:cstheme="minorHAnsi"/>
                <w:szCs w:val="16"/>
              </w:rPr>
              <w:t>.</w:t>
            </w:r>
          </w:p>
        </w:tc>
        <w:tc>
          <w:tcPr>
            <w:tcW w:w="1523" w:type="dxa"/>
            <w:vAlign w:val="center"/>
          </w:tcPr>
          <w:p w14:paraId="1D20D0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Chrom</w:t>
            </w:r>
          </w:p>
        </w:tc>
        <w:tc>
          <w:tcPr>
            <w:tcW w:w="969" w:type="dxa"/>
            <w:vAlign w:val="center"/>
          </w:tcPr>
          <w:p w14:paraId="0EE7E6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[mgCr/l]</w:t>
            </w:r>
          </w:p>
        </w:tc>
        <w:tc>
          <w:tcPr>
            <w:tcW w:w="1550" w:type="dxa"/>
            <w:vAlign w:val="center"/>
          </w:tcPr>
          <w:p w14:paraId="718BF35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210450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7440-47-3</w:t>
            </w:r>
          </w:p>
        </w:tc>
        <w:tc>
          <w:tcPr>
            <w:tcW w:w="2138" w:type="dxa"/>
            <w:vAlign w:val="center"/>
          </w:tcPr>
          <w:p w14:paraId="3D7E6E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366089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309604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062A4B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0,003</w:t>
            </w:r>
          </w:p>
        </w:tc>
        <w:tc>
          <w:tcPr>
            <w:tcW w:w="1246" w:type="dxa"/>
            <w:gridSpan w:val="2"/>
            <w:vAlign w:val="center"/>
          </w:tcPr>
          <w:p w14:paraId="1FA6CB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824" w:type="dxa"/>
            <w:vAlign w:val="center"/>
          </w:tcPr>
          <w:p w14:paraId="5CD3ED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9491F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54F4E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p>
        </w:tc>
      </w:tr>
      <w:tr w:rsidR="00901DE5" w:rsidRPr="00544887" w14:paraId="081123D4" w14:textId="77777777" w:rsidTr="00DF27DB">
        <w:trPr>
          <w:gridAfter w:val="1"/>
          <w:wAfter w:w="12" w:type="dxa"/>
          <w:cantSplit/>
          <w:trHeight w:val="388"/>
        </w:trPr>
        <w:tc>
          <w:tcPr>
            <w:tcW w:w="420" w:type="dxa"/>
            <w:vAlign w:val="center"/>
          </w:tcPr>
          <w:p w14:paraId="31A1EC22" w14:textId="76C29AB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16</w:t>
            </w:r>
            <w:r w:rsidR="00145A51">
              <w:rPr>
                <w:rFonts w:asciiTheme="minorHAnsi" w:hAnsiTheme="minorHAnsi" w:cstheme="minorHAnsi"/>
                <w:szCs w:val="16"/>
              </w:rPr>
              <w:t>.</w:t>
            </w:r>
          </w:p>
        </w:tc>
        <w:tc>
          <w:tcPr>
            <w:tcW w:w="1523" w:type="dxa"/>
            <w:vAlign w:val="center"/>
          </w:tcPr>
          <w:p w14:paraId="2BECADE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Cyjanki wolne</w:t>
            </w:r>
          </w:p>
        </w:tc>
        <w:tc>
          <w:tcPr>
            <w:tcW w:w="969" w:type="dxa"/>
            <w:vAlign w:val="center"/>
          </w:tcPr>
          <w:p w14:paraId="31D7DFF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[mgCN/l]</w:t>
            </w:r>
          </w:p>
        </w:tc>
        <w:tc>
          <w:tcPr>
            <w:tcW w:w="1550" w:type="dxa"/>
            <w:vAlign w:val="center"/>
          </w:tcPr>
          <w:p w14:paraId="41B8D6C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CFA z detekcją spektrofotometryczną</w:t>
            </w:r>
          </w:p>
        </w:tc>
        <w:tc>
          <w:tcPr>
            <w:tcW w:w="940" w:type="dxa"/>
            <w:vAlign w:val="center"/>
          </w:tcPr>
          <w:p w14:paraId="6B14A9B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57-12-5</w:t>
            </w:r>
          </w:p>
        </w:tc>
        <w:tc>
          <w:tcPr>
            <w:tcW w:w="2138" w:type="dxa"/>
            <w:vAlign w:val="center"/>
          </w:tcPr>
          <w:p w14:paraId="12C0DE3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PN-EN ISO 14403-2:2012</w:t>
            </w:r>
            <w:r w:rsidRPr="00544887">
              <w:rPr>
                <w:rFonts w:asciiTheme="minorHAnsi" w:hAnsiTheme="minorHAnsi" w:cstheme="minorHAnsi"/>
                <w:szCs w:val="16"/>
              </w:rPr>
              <w:br/>
              <w:t>metoda nie objęta akredytacją</w:t>
            </w:r>
          </w:p>
        </w:tc>
        <w:tc>
          <w:tcPr>
            <w:tcW w:w="1108" w:type="dxa"/>
            <w:vAlign w:val="center"/>
          </w:tcPr>
          <w:p w14:paraId="0C1A28D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629CBA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31A34CA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0,005</w:t>
            </w:r>
          </w:p>
        </w:tc>
        <w:tc>
          <w:tcPr>
            <w:tcW w:w="1246" w:type="dxa"/>
            <w:gridSpan w:val="2"/>
            <w:vAlign w:val="center"/>
          </w:tcPr>
          <w:p w14:paraId="60BF62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824" w:type="dxa"/>
            <w:vAlign w:val="center"/>
          </w:tcPr>
          <w:p w14:paraId="2929201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9C01ED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A6B0E5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303C6D80" w14:textId="77777777" w:rsidTr="00DF27DB">
        <w:trPr>
          <w:gridAfter w:val="1"/>
          <w:wAfter w:w="12" w:type="dxa"/>
          <w:cantSplit/>
          <w:trHeight w:val="454"/>
        </w:trPr>
        <w:tc>
          <w:tcPr>
            <w:tcW w:w="420" w:type="dxa"/>
            <w:vAlign w:val="center"/>
          </w:tcPr>
          <w:p w14:paraId="14982CCC" w14:textId="22B6BE9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17</w:t>
            </w:r>
            <w:r w:rsidR="00145A51">
              <w:rPr>
                <w:rFonts w:asciiTheme="minorHAnsi" w:hAnsiTheme="minorHAnsi" w:cstheme="minorHAnsi"/>
                <w:szCs w:val="16"/>
              </w:rPr>
              <w:t>.</w:t>
            </w:r>
          </w:p>
        </w:tc>
        <w:tc>
          <w:tcPr>
            <w:tcW w:w="1523" w:type="dxa"/>
            <w:vAlign w:val="center"/>
          </w:tcPr>
          <w:p w14:paraId="2CFB4B1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Fluorki</w:t>
            </w:r>
          </w:p>
        </w:tc>
        <w:tc>
          <w:tcPr>
            <w:tcW w:w="969" w:type="dxa"/>
            <w:vAlign w:val="center"/>
          </w:tcPr>
          <w:p w14:paraId="3F7CF8B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[mgF/l]</w:t>
            </w:r>
          </w:p>
        </w:tc>
        <w:tc>
          <w:tcPr>
            <w:tcW w:w="1550" w:type="dxa"/>
            <w:vAlign w:val="center"/>
          </w:tcPr>
          <w:p w14:paraId="385F51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3BD07D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vAlign w:val="center"/>
          </w:tcPr>
          <w:p w14:paraId="48630C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1AD105F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043" w:type="dxa"/>
            <w:vAlign w:val="center"/>
          </w:tcPr>
          <w:p w14:paraId="5FDFA3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969" w:type="dxa"/>
            <w:vAlign w:val="center"/>
          </w:tcPr>
          <w:p w14:paraId="2190A1F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0,10</w:t>
            </w:r>
          </w:p>
        </w:tc>
        <w:tc>
          <w:tcPr>
            <w:tcW w:w="1246" w:type="dxa"/>
            <w:gridSpan w:val="2"/>
            <w:vAlign w:val="center"/>
          </w:tcPr>
          <w:p w14:paraId="44A1941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824" w:type="dxa"/>
            <w:vAlign w:val="center"/>
          </w:tcPr>
          <w:p w14:paraId="05BADB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C7BBB2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1C7275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6,7%</w:t>
            </w:r>
          </w:p>
        </w:tc>
      </w:tr>
      <w:tr w:rsidR="00901DE5" w:rsidRPr="00544887" w14:paraId="0018AE30" w14:textId="77777777" w:rsidTr="00DF27DB">
        <w:trPr>
          <w:gridAfter w:val="1"/>
          <w:wAfter w:w="12" w:type="dxa"/>
          <w:cantSplit/>
          <w:trHeight w:val="454"/>
        </w:trPr>
        <w:tc>
          <w:tcPr>
            <w:tcW w:w="420" w:type="dxa"/>
            <w:vAlign w:val="center"/>
          </w:tcPr>
          <w:p w14:paraId="194192E1" w14:textId="57BA8BC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18</w:t>
            </w:r>
            <w:r w:rsidR="00145A51">
              <w:rPr>
                <w:rFonts w:asciiTheme="minorHAnsi" w:hAnsiTheme="minorHAnsi" w:cstheme="minorHAnsi"/>
                <w:szCs w:val="16"/>
              </w:rPr>
              <w:t>.</w:t>
            </w:r>
          </w:p>
        </w:tc>
        <w:tc>
          <w:tcPr>
            <w:tcW w:w="1523" w:type="dxa"/>
            <w:vAlign w:val="center"/>
          </w:tcPr>
          <w:p w14:paraId="03AC91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Fosforany</w:t>
            </w:r>
          </w:p>
        </w:tc>
        <w:tc>
          <w:tcPr>
            <w:tcW w:w="969" w:type="dxa"/>
            <w:vAlign w:val="center"/>
          </w:tcPr>
          <w:p w14:paraId="0E4CA0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[mgPO</w:t>
            </w:r>
            <w:r w:rsidRPr="00544887">
              <w:rPr>
                <w:rFonts w:asciiTheme="minorHAnsi" w:hAnsiTheme="minorHAnsi" w:cstheme="minorHAnsi"/>
                <w:szCs w:val="16"/>
                <w:vertAlign w:val="subscript"/>
              </w:rPr>
              <w:t>4</w:t>
            </w:r>
            <w:r w:rsidRPr="00544887">
              <w:rPr>
                <w:rFonts w:asciiTheme="minorHAnsi" w:hAnsiTheme="minorHAnsi" w:cstheme="minorHAnsi"/>
                <w:szCs w:val="16"/>
              </w:rPr>
              <w:t>/l]</w:t>
            </w:r>
          </w:p>
        </w:tc>
        <w:tc>
          <w:tcPr>
            <w:tcW w:w="1550" w:type="dxa"/>
            <w:vAlign w:val="center"/>
          </w:tcPr>
          <w:p w14:paraId="2CADE3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25F0A9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264888-19-9</w:t>
            </w:r>
          </w:p>
        </w:tc>
        <w:tc>
          <w:tcPr>
            <w:tcW w:w="2138" w:type="dxa"/>
            <w:vAlign w:val="center"/>
          </w:tcPr>
          <w:p w14:paraId="1CA3C5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51E09B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1043" w:type="dxa"/>
            <w:vAlign w:val="center"/>
          </w:tcPr>
          <w:p w14:paraId="30CAE46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969" w:type="dxa"/>
            <w:vAlign w:val="center"/>
          </w:tcPr>
          <w:p w14:paraId="72A865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0,30</w:t>
            </w:r>
          </w:p>
        </w:tc>
        <w:tc>
          <w:tcPr>
            <w:tcW w:w="1246" w:type="dxa"/>
            <w:gridSpan w:val="2"/>
            <w:vAlign w:val="center"/>
          </w:tcPr>
          <w:p w14:paraId="413D9C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824" w:type="dxa"/>
            <w:vAlign w:val="center"/>
          </w:tcPr>
          <w:p w14:paraId="73A5F2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0517B9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0FE1FD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r>
      <w:tr w:rsidR="00901DE5" w:rsidRPr="00544887" w14:paraId="222B8A12" w14:textId="77777777" w:rsidTr="00DF27DB">
        <w:trPr>
          <w:gridAfter w:val="1"/>
          <w:wAfter w:w="12" w:type="dxa"/>
          <w:cantSplit/>
          <w:trHeight w:val="454"/>
        </w:trPr>
        <w:tc>
          <w:tcPr>
            <w:tcW w:w="420" w:type="dxa"/>
            <w:vAlign w:val="center"/>
          </w:tcPr>
          <w:p w14:paraId="4DDF1F8F" w14:textId="2A916B3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w:t>
            </w:r>
            <w:r w:rsidR="00145A51">
              <w:rPr>
                <w:rFonts w:asciiTheme="minorHAnsi" w:hAnsiTheme="minorHAnsi" w:cstheme="minorHAnsi"/>
                <w:szCs w:val="16"/>
              </w:rPr>
              <w:t>.</w:t>
            </w:r>
          </w:p>
        </w:tc>
        <w:tc>
          <w:tcPr>
            <w:tcW w:w="1523" w:type="dxa"/>
            <w:vAlign w:val="center"/>
          </w:tcPr>
          <w:p w14:paraId="03CA8CA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Glin</w:t>
            </w:r>
          </w:p>
        </w:tc>
        <w:tc>
          <w:tcPr>
            <w:tcW w:w="969" w:type="dxa"/>
            <w:vAlign w:val="center"/>
          </w:tcPr>
          <w:p w14:paraId="0C8323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[mgAl/l]</w:t>
            </w:r>
          </w:p>
        </w:tc>
        <w:tc>
          <w:tcPr>
            <w:tcW w:w="1550" w:type="dxa"/>
            <w:vAlign w:val="center"/>
          </w:tcPr>
          <w:p w14:paraId="1DF4273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3A90DEB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7429-90-5</w:t>
            </w:r>
          </w:p>
        </w:tc>
        <w:tc>
          <w:tcPr>
            <w:tcW w:w="2138" w:type="dxa"/>
            <w:vAlign w:val="center"/>
          </w:tcPr>
          <w:p w14:paraId="62BCF0B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056C6FD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2C0B0A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3EAA652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246" w:type="dxa"/>
            <w:gridSpan w:val="2"/>
            <w:vAlign w:val="center"/>
          </w:tcPr>
          <w:p w14:paraId="29F7DE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c>
          <w:tcPr>
            <w:tcW w:w="824" w:type="dxa"/>
            <w:vAlign w:val="center"/>
          </w:tcPr>
          <w:p w14:paraId="251C60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CAB055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7F9B89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1683E949" w14:textId="77777777" w:rsidTr="00DF27DB">
        <w:trPr>
          <w:gridAfter w:val="1"/>
          <w:wAfter w:w="12" w:type="dxa"/>
          <w:cantSplit/>
          <w:trHeight w:val="454"/>
        </w:trPr>
        <w:tc>
          <w:tcPr>
            <w:tcW w:w="420" w:type="dxa"/>
            <w:vAlign w:val="center"/>
          </w:tcPr>
          <w:p w14:paraId="7B5C88C3" w14:textId="27CA3A7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20</w:t>
            </w:r>
            <w:r w:rsidR="00145A51">
              <w:rPr>
                <w:rFonts w:asciiTheme="minorHAnsi" w:hAnsiTheme="minorHAnsi" w:cstheme="minorHAnsi"/>
                <w:szCs w:val="16"/>
              </w:rPr>
              <w:t>.</w:t>
            </w:r>
          </w:p>
        </w:tc>
        <w:tc>
          <w:tcPr>
            <w:tcW w:w="1523" w:type="dxa"/>
            <w:vAlign w:val="center"/>
          </w:tcPr>
          <w:p w14:paraId="27F791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Kadm</w:t>
            </w:r>
          </w:p>
        </w:tc>
        <w:tc>
          <w:tcPr>
            <w:tcW w:w="969" w:type="dxa"/>
            <w:vAlign w:val="center"/>
          </w:tcPr>
          <w:p w14:paraId="5FA26E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[mgCd/l]</w:t>
            </w:r>
          </w:p>
        </w:tc>
        <w:tc>
          <w:tcPr>
            <w:tcW w:w="1550" w:type="dxa"/>
            <w:vAlign w:val="center"/>
          </w:tcPr>
          <w:p w14:paraId="758625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36615F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7440-43-9</w:t>
            </w:r>
          </w:p>
        </w:tc>
        <w:tc>
          <w:tcPr>
            <w:tcW w:w="2138" w:type="dxa"/>
            <w:vAlign w:val="center"/>
          </w:tcPr>
          <w:p w14:paraId="509F6DD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0F45F20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0963BC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250F91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0771F2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0,005</w:t>
            </w:r>
          </w:p>
        </w:tc>
        <w:tc>
          <w:tcPr>
            <w:tcW w:w="824" w:type="dxa"/>
            <w:vAlign w:val="center"/>
          </w:tcPr>
          <w:p w14:paraId="397A9D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FF6F5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02BAC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r>
      <w:tr w:rsidR="00901DE5" w:rsidRPr="00544887" w14:paraId="42A538C3" w14:textId="77777777" w:rsidTr="00DF27DB">
        <w:trPr>
          <w:gridAfter w:val="1"/>
          <w:wAfter w:w="12" w:type="dxa"/>
          <w:cantSplit/>
          <w:trHeight w:val="454"/>
        </w:trPr>
        <w:tc>
          <w:tcPr>
            <w:tcW w:w="420" w:type="dxa"/>
            <w:vAlign w:val="center"/>
          </w:tcPr>
          <w:p w14:paraId="5D9954C2" w14:textId="14312D1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21</w:t>
            </w:r>
            <w:r w:rsidR="00145A51">
              <w:rPr>
                <w:rFonts w:asciiTheme="minorHAnsi" w:hAnsiTheme="minorHAnsi" w:cstheme="minorHAnsi"/>
                <w:szCs w:val="16"/>
              </w:rPr>
              <w:t>.</w:t>
            </w:r>
          </w:p>
        </w:tc>
        <w:tc>
          <w:tcPr>
            <w:tcW w:w="1523" w:type="dxa"/>
            <w:vAlign w:val="center"/>
          </w:tcPr>
          <w:p w14:paraId="5E557C0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Magnez</w:t>
            </w:r>
          </w:p>
        </w:tc>
        <w:tc>
          <w:tcPr>
            <w:tcW w:w="969" w:type="dxa"/>
            <w:vAlign w:val="center"/>
          </w:tcPr>
          <w:p w14:paraId="108310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[mgMg/l]</w:t>
            </w:r>
          </w:p>
        </w:tc>
        <w:tc>
          <w:tcPr>
            <w:tcW w:w="1550" w:type="dxa"/>
            <w:vAlign w:val="center"/>
          </w:tcPr>
          <w:p w14:paraId="0F2D10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4EDB94D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7439-95-4</w:t>
            </w:r>
          </w:p>
        </w:tc>
        <w:tc>
          <w:tcPr>
            <w:tcW w:w="2138" w:type="dxa"/>
            <w:vAlign w:val="center"/>
          </w:tcPr>
          <w:p w14:paraId="58E8D56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774F31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3426E8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3A8C3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1246" w:type="dxa"/>
            <w:gridSpan w:val="2"/>
            <w:vAlign w:val="center"/>
          </w:tcPr>
          <w:p w14:paraId="0C52A7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100</w:t>
            </w:r>
          </w:p>
        </w:tc>
        <w:tc>
          <w:tcPr>
            <w:tcW w:w="824" w:type="dxa"/>
            <w:vAlign w:val="center"/>
          </w:tcPr>
          <w:p w14:paraId="59F848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4F9CC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E1C66E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6E7D9232" w14:textId="77777777" w:rsidTr="00DF27DB">
        <w:trPr>
          <w:gridAfter w:val="1"/>
          <w:wAfter w:w="12" w:type="dxa"/>
          <w:cantSplit/>
          <w:trHeight w:val="454"/>
        </w:trPr>
        <w:tc>
          <w:tcPr>
            <w:tcW w:w="420" w:type="dxa"/>
            <w:vAlign w:val="center"/>
          </w:tcPr>
          <w:p w14:paraId="577F6030" w14:textId="3D9B80A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22</w:t>
            </w:r>
            <w:r w:rsidR="00145A51">
              <w:rPr>
                <w:rFonts w:asciiTheme="minorHAnsi" w:hAnsiTheme="minorHAnsi" w:cstheme="minorHAnsi"/>
                <w:szCs w:val="16"/>
              </w:rPr>
              <w:t>.</w:t>
            </w:r>
          </w:p>
        </w:tc>
        <w:tc>
          <w:tcPr>
            <w:tcW w:w="1523" w:type="dxa"/>
            <w:vAlign w:val="center"/>
          </w:tcPr>
          <w:p w14:paraId="4C99F8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Mangan</w:t>
            </w:r>
          </w:p>
        </w:tc>
        <w:tc>
          <w:tcPr>
            <w:tcW w:w="969" w:type="dxa"/>
            <w:vAlign w:val="center"/>
          </w:tcPr>
          <w:p w14:paraId="49F1DC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[mgMn/l]</w:t>
            </w:r>
          </w:p>
        </w:tc>
        <w:tc>
          <w:tcPr>
            <w:tcW w:w="1550" w:type="dxa"/>
            <w:vAlign w:val="center"/>
          </w:tcPr>
          <w:p w14:paraId="5EB064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3010A1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7439-96-5</w:t>
            </w:r>
          </w:p>
        </w:tc>
        <w:tc>
          <w:tcPr>
            <w:tcW w:w="2138" w:type="dxa"/>
            <w:vAlign w:val="center"/>
          </w:tcPr>
          <w:p w14:paraId="0900E9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02FEBD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01BD0E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4CE0002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0,001</w:t>
            </w:r>
          </w:p>
        </w:tc>
        <w:tc>
          <w:tcPr>
            <w:tcW w:w="1246" w:type="dxa"/>
            <w:gridSpan w:val="2"/>
            <w:vAlign w:val="center"/>
          </w:tcPr>
          <w:p w14:paraId="4873001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824" w:type="dxa"/>
            <w:vAlign w:val="center"/>
          </w:tcPr>
          <w:p w14:paraId="7ED6D3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281DB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ADEC02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1CC32807" w14:textId="77777777" w:rsidTr="00DF27DB">
        <w:trPr>
          <w:gridAfter w:val="1"/>
          <w:wAfter w:w="12" w:type="dxa"/>
          <w:cantSplit/>
          <w:trHeight w:val="454"/>
        </w:trPr>
        <w:tc>
          <w:tcPr>
            <w:tcW w:w="420" w:type="dxa"/>
            <w:vAlign w:val="center"/>
          </w:tcPr>
          <w:p w14:paraId="625E6AB1" w14:textId="11A27FF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r w:rsidR="00145A51">
              <w:rPr>
                <w:rFonts w:asciiTheme="minorHAnsi" w:hAnsiTheme="minorHAnsi" w:cstheme="minorHAnsi"/>
                <w:szCs w:val="16"/>
              </w:rPr>
              <w:t>.</w:t>
            </w:r>
          </w:p>
        </w:tc>
        <w:tc>
          <w:tcPr>
            <w:tcW w:w="1523" w:type="dxa"/>
            <w:vAlign w:val="center"/>
          </w:tcPr>
          <w:p w14:paraId="5B30031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Miedź</w:t>
            </w:r>
          </w:p>
        </w:tc>
        <w:tc>
          <w:tcPr>
            <w:tcW w:w="969" w:type="dxa"/>
            <w:vAlign w:val="center"/>
          </w:tcPr>
          <w:p w14:paraId="5BF417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[mgCu/l]</w:t>
            </w:r>
          </w:p>
        </w:tc>
        <w:tc>
          <w:tcPr>
            <w:tcW w:w="1550" w:type="dxa"/>
            <w:vAlign w:val="center"/>
          </w:tcPr>
          <w:p w14:paraId="3E43AF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59E9F8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7440-50-8</w:t>
            </w:r>
          </w:p>
        </w:tc>
        <w:tc>
          <w:tcPr>
            <w:tcW w:w="2138" w:type="dxa"/>
            <w:vAlign w:val="center"/>
          </w:tcPr>
          <w:p w14:paraId="715A94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3AFDBF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39BA1E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49DCC4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64B227E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c>
          <w:tcPr>
            <w:tcW w:w="824" w:type="dxa"/>
            <w:vAlign w:val="center"/>
          </w:tcPr>
          <w:p w14:paraId="21B131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5D4C0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DF9A1D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0,03%</w:t>
            </w:r>
          </w:p>
        </w:tc>
      </w:tr>
      <w:tr w:rsidR="00901DE5" w:rsidRPr="00544887" w14:paraId="26661FA8" w14:textId="77777777" w:rsidTr="00DF27DB">
        <w:trPr>
          <w:gridAfter w:val="1"/>
          <w:wAfter w:w="12" w:type="dxa"/>
          <w:cantSplit/>
          <w:trHeight w:val="454"/>
        </w:trPr>
        <w:tc>
          <w:tcPr>
            <w:tcW w:w="420" w:type="dxa"/>
            <w:vAlign w:val="center"/>
          </w:tcPr>
          <w:p w14:paraId="05E34387" w14:textId="2213507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24</w:t>
            </w:r>
            <w:r w:rsidR="00145A51">
              <w:rPr>
                <w:rFonts w:asciiTheme="minorHAnsi" w:hAnsiTheme="minorHAnsi" w:cstheme="minorHAnsi"/>
                <w:szCs w:val="16"/>
              </w:rPr>
              <w:t>.</w:t>
            </w:r>
          </w:p>
        </w:tc>
        <w:tc>
          <w:tcPr>
            <w:tcW w:w="1523" w:type="dxa"/>
            <w:vAlign w:val="center"/>
          </w:tcPr>
          <w:p w14:paraId="7AA2413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Nikiel</w:t>
            </w:r>
          </w:p>
        </w:tc>
        <w:tc>
          <w:tcPr>
            <w:tcW w:w="969" w:type="dxa"/>
            <w:vAlign w:val="center"/>
          </w:tcPr>
          <w:p w14:paraId="3DADF85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[mgNi/l]</w:t>
            </w:r>
          </w:p>
        </w:tc>
        <w:tc>
          <w:tcPr>
            <w:tcW w:w="1550" w:type="dxa"/>
            <w:vAlign w:val="center"/>
          </w:tcPr>
          <w:p w14:paraId="561DBF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E4C83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7440-02-0</w:t>
            </w:r>
          </w:p>
        </w:tc>
        <w:tc>
          <w:tcPr>
            <w:tcW w:w="2138" w:type="dxa"/>
            <w:vAlign w:val="center"/>
          </w:tcPr>
          <w:p w14:paraId="685E092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7A9167A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742F0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1E1CAEA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246" w:type="dxa"/>
            <w:gridSpan w:val="2"/>
            <w:vAlign w:val="center"/>
          </w:tcPr>
          <w:p w14:paraId="4D662A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0,02</w:t>
            </w:r>
          </w:p>
        </w:tc>
        <w:tc>
          <w:tcPr>
            <w:tcW w:w="824" w:type="dxa"/>
            <w:vAlign w:val="center"/>
          </w:tcPr>
          <w:p w14:paraId="637DCE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C61720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160B7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r>
      <w:tr w:rsidR="00901DE5" w:rsidRPr="00544887" w14:paraId="100DE1CC" w14:textId="77777777" w:rsidTr="00DF27DB">
        <w:trPr>
          <w:gridAfter w:val="1"/>
          <w:wAfter w:w="12" w:type="dxa"/>
          <w:cantSplit/>
          <w:trHeight w:val="454"/>
        </w:trPr>
        <w:tc>
          <w:tcPr>
            <w:tcW w:w="420" w:type="dxa"/>
            <w:vAlign w:val="center"/>
          </w:tcPr>
          <w:p w14:paraId="36D93989" w14:textId="5A03A2A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r w:rsidR="00145A51">
              <w:rPr>
                <w:rFonts w:asciiTheme="minorHAnsi" w:hAnsiTheme="minorHAnsi" w:cstheme="minorHAnsi"/>
                <w:szCs w:val="16"/>
              </w:rPr>
              <w:t>.</w:t>
            </w:r>
          </w:p>
        </w:tc>
        <w:tc>
          <w:tcPr>
            <w:tcW w:w="1523" w:type="dxa"/>
            <w:vAlign w:val="center"/>
          </w:tcPr>
          <w:p w14:paraId="46811DE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Ołów</w:t>
            </w:r>
          </w:p>
        </w:tc>
        <w:tc>
          <w:tcPr>
            <w:tcW w:w="969" w:type="dxa"/>
            <w:vAlign w:val="center"/>
          </w:tcPr>
          <w:p w14:paraId="626403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[mgPb/l]</w:t>
            </w:r>
          </w:p>
        </w:tc>
        <w:tc>
          <w:tcPr>
            <w:tcW w:w="1550" w:type="dxa"/>
            <w:vAlign w:val="center"/>
          </w:tcPr>
          <w:p w14:paraId="31F298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2DAF05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7439-92-1</w:t>
            </w:r>
          </w:p>
        </w:tc>
        <w:tc>
          <w:tcPr>
            <w:tcW w:w="2138" w:type="dxa"/>
            <w:vAlign w:val="center"/>
          </w:tcPr>
          <w:p w14:paraId="644222D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583FCD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22B5CC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3371B1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2BBCAE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008F78F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B205E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3D2FBA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023955" w:rsidRPr="00544887" w14:paraId="6B8F8C76" w14:textId="77777777" w:rsidTr="00DF27DB">
        <w:trPr>
          <w:gridAfter w:val="1"/>
          <w:wAfter w:w="12" w:type="dxa"/>
          <w:cantSplit/>
          <w:trHeight w:val="454"/>
        </w:trPr>
        <w:tc>
          <w:tcPr>
            <w:tcW w:w="420" w:type="dxa"/>
            <w:vAlign w:val="center"/>
          </w:tcPr>
          <w:p w14:paraId="7F9C04E8" w14:textId="5882BE7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r w:rsidR="00145A51">
              <w:rPr>
                <w:rFonts w:asciiTheme="minorHAnsi" w:hAnsiTheme="minorHAnsi" w:cstheme="minorHAnsi"/>
                <w:szCs w:val="16"/>
              </w:rPr>
              <w:t>.</w:t>
            </w:r>
          </w:p>
        </w:tc>
        <w:tc>
          <w:tcPr>
            <w:tcW w:w="1523" w:type="dxa"/>
            <w:vAlign w:val="center"/>
          </w:tcPr>
          <w:p w14:paraId="1F7522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Potas</w:t>
            </w:r>
          </w:p>
        </w:tc>
        <w:tc>
          <w:tcPr>
            <w:tcW w:w="969" w:type="dxa"/>
            <w:vAlign w:val="center"/>
          </w:tcPr>
          <w:p w14:paraId="6BAC25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[mgK/l]</w:t>
            </w:r>
          </w:p>
        </w:tc>
        <w:tc>
          <w:tcPr>
            <w:tcW w:w="1550" w:type="dxa"/>
            <w:vAlign w:val="center"/>
          </w:tcPr>
          <w:p w14:paraId="46210EB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7D3D437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shd w:val="clear" w:color="auto" w:fill="FFFFFF"/>
            <w:vAlign w:val="center"/>
          </w:tcPr>
          <w:p w14:paraId="3252EC2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shd w:val="clear" w:color="auto" w:fill="FFFFFF"/>
            <w:vAlign w:val="center"/>
          </w:tcPr>
          <w:p w14:paraId="323B453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shd w:val="clear" w:color="auto" w:fill="FFFFFF"/>
            <w:vAlign w:val="center"/>
          </w:tcPr>
          <w:p w14:paraId="26DAA0F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2C5E5C6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0,5</w:t>
            </w:r>
          </w:p>
        </w:tc>
        <w:tc>
          <w:tcPr>
            <w:tcW w:w="1246" w:type="dxa"/>
            <w:gridSpan w:val="2"/>
            <w:vAlign w:val="center"/>
          </w:tcPr>
          <w:p w14:paraId="3B0CB7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824" w:type="dxa"/>
            <w:vAlign w:val="center"/>
          </w:tcPr>
          <w:p w14:paraId="71FB181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8D7E0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CBF22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0,7%</w:t>
            </w:r>
          </w:p>
        </w:tc>
      </w:tr>
      <w:tr w:rsidR="00901DE5" w:rsidRPr="00544887" w14:paraId="1FAF0E42" w14:textId="77777777" w:rsidTr="00DF27DB">
        <w:trPr>
          <w:gridAfter w:val="1"/>
          <w:wAfter w:w="12" w:type="dxa"/>
          <w:cantSplit/>
          <w:trHeight w:val="454"/>
        </w:trPr>
        <w:tc>
          <w:tcPr>
            <w:tcW w:w="420" w:type="dxa"/>
            <w:vAlign w:val="center"/>
          </w:tcPr>
          <w:p w14:paraId="7D0C82D3" w14:textId="2AD111F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r w:rsidR="00145A51">
              <w:rPr>
                <w:rFonts w:asciiTheme="minorHAnsi" w:hAnsiTheme="minorHAnsi" w:cstheme="minorHAnsi"/>
                <w:szCs w:val="16"/>
              </w:rPr>
              <w:t>.</w:t>
            </w:r>
          </w:p>
        </w:tc>
        <w:tc>
          <w:tcPr>
            <w:tcW w:w="1523" w:type="dxa"/>
            <w:vAlign w:val="center"/>
          </w:tcPr>
          <w:p w14:paraId="6403D1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Rtęć</w:t>
            </w:r>
          </w:p>
        </w:tc>
        <w:tc>
          <w:tcPr>
            <w:tcW w:w="969" w:type="dxa"/>
            <w:vAlign w:val="center"/>
          </w:tcPr>
          <w:p w14:paraId="018967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[mgHg/l]</w:t>
            </w:r>
          </w:p>
        </w:tc>
        <w:tc>
          <w:tcPr>
            <w:tcW w:w="1550" w:type="dxa"/>
            <w:vAlign w:val="center"/>
          </w:tcPr>
          <w:p w14:paraId="0F66D66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AAS z techniką amalgamacji</w:t>
            </w:r>
          </w:p>
        </w:tc>
        <w:tc>
          <w:tcPr>
            <w:tcW w:w="940" w:type="dxa"/>
            <w:vAlign w:val="center"/>
          </w:tcPr>
          <w:p w14:paraId="773C45E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7439-97-6</w:t>
            </w:r>
          </w:p>
        </w:tc>
        <w:tc>
          <w:tcPr>
            <w:tcW w:w="2138" w:type="dxa"/>
            <w:vAlign w:val="center"/>
          </w:tcPr>
          <w:p w14:paraId="5E5260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PB-06 Edycja 10 z 20/01/2020</w:t>
            </w:r>
          </w:p>
        </w:tc>
        <w:tc>
          <w:tcPr>
            <w:tcW w:w="1108" w:type="dxa"/>
            <w:vAlign w:val="center"/>
          </w:tcPr>
          <w:p w14:paraId="193B02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07DAC78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6F2666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0,00010</w:t>
            </w:r>
          </w:p>
        </w:tc>
        <w:tc>
          <w:tcPr>
            <w:tcW w:w="1246" w:type="dxa"/>
            <w:gridSpan w:val="2"/>
            <w:vAlign w:val="center"/>
          </w:tcPr>
          <w:p w14:paraId="2F28EE2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0,001</w:t>
            </w:r>
          </w:p>
        </w:tc>
        <w:tc>
          <w:tcPr>
            <w:tcW w:w="824" w:type="dxa"/>
            <w:vAlign w:val="center"/>
          </w:tcPr>
          <w:p w14:paraId="504468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B74F07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038D7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01F7F0FA" w14:textId="77777777" w:rsidTr="00DF27DB">
        <w:trPr>
          <w:gridAfter w:val="1"/>
          <w:wAfter w:w="12" w:type="dxa"/>
          <w:cantSplit/>
          <w:trHeight w:val="454"/>
        </w:trPr>
        <w:tc>
          <w:tcPr>
            <w:tcW w:w="420" w:type="dxa"/>
            <w:vAlign w:val="center"/>
          </w:tcPr>
          <w:p w14:paraId="19C2B087" w14:textId="31AA7EC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28</w:t>
            </w:r>
            <w:r w:rsidR="00145A51">
              <w:rPr>
                <w:rFonts w:asciiTheme="minorHAnsi" w:hAnsiTheme="minorHAnsi" w:cstheme="minorHAnsi"/>
                <w:szCs w:val="16"/>
              </w:rPr>
              <w:t>.</w:t>
            </w:r>
          </w:p>
        </w:tc>
        <w:tc>
          <w:tcPr>
            <w:tcW w:w="1523" w:type="dxa"/>
            <w:vAlign w:val="center"/>
          </w:tcPr>
          <w:p w14:paraId="5CFAF5E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Selen</w:t>
            </w:r>
          </w:p>
        </w:tc>
        <w:tc>
          <w:tcPr>
            <w:tcW w:w="969" w:type="dxa"/>
            <w:vAlign w:val="center"/>
          </w:tcPr>
          <w:p w14:paraId="22B83D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[mgSe/l]</w:t>
            </w:r>
          </w:p>
        </w:tc>
        <w:tc>
          <w:tcPr>
            <w:tcW w:w="1550" w:type="dxa"/>
            <w:vAlign w:val="center"/>
          </w:tcPr>
          <w:p w14:paraId="112182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D8C3B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7782-49-2</w:t>
            </w:r>
          </w:p>
        </w:tc>
        <w:tc>
          <w:tcPr>
            <w:tcW w:w="2138" w:type="dxa"/>
            <w:vAlign w:val="center"/>
          </w:tcPr>
          <w:p w14:paraId="17D1F76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6D0D2CF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2D8203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6FCA39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0,002</w:t>
            </w:r>
          </w:p>
        </w:tc>
        <w:tc>
          <w:tcPr>
            <w:tcW w:w="1246" w:type="dxa"/>
            <w:gridSpan w:val="2"/>
            <w:vAlign w:val="center"/>
          </w:tcPr>
          <w:p w14:paraId="3C08DED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824" w:type="dxa"/>
            <w:vAlign w:val="center"/>
          </w:tcPr>
          <w:p w14:paraId="3B5A91D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C9998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B7C7D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901DE5" w:rsidRPr="00544887" w14:paraId="7ECCFA49" w14:textId="77777777" w:rsidTr="00DF27DB">
        <w:trPr>
          <w:gridAfter w:val="1"/>
          <w:wAfter w:w="12" w:type="dxa"/>
          <w:cantSplit/>
          <w:trHeight w:val="454"/>
        </w:trPr>
        <w:tc>
          <w:tcPr>
            <w:tcW w:w="420" w:type="dxa"/>
            <w:vAlign w:val="center"/>
          </w:tcPr>
          <w:p w14:paraId="1FE44E4F" w14:textId="74CD860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29</w:t>
            </w:r>
            <w:r w:rsidR="00145A51">
              <w:rPr>
                <w:rFonts w:asciiTheme="minorHAnsi" w:hAnsiTheme="minorHAnsi" w:cstheme="minorHAnsi"/>
                <w:szCs w:val="16"/>
              </w:rPr>
              <w:t>.</w:t>
            </w:r>
          </w:p>
        </w:tc>
        <w:tc>
          <w:tcPr>
            <w:tcW w:w="1523" w:type="dxa"/>
            <w:vAlign w:val="center"/>
          </w:tcPr>
          <w:p w14:paraId="149CFB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Siarczany</w:t>
            </w:r>
          </w:p>
        </w:tc>
        <w:tc>
          <w:tcPr>
            <w:tcW w:w="969" w:type="dxa"/>
            <w:vAlign w:val="center"/>
          </w:tcPr>
          <w:p w14:paraId="657B770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[mgSO</w:t>
            </w:r>
            <w:r w:rsidRPr="00544887">
              <w:rPr>
                <w:rFonts w:asciiTheme="minorHAnsi" w:hAnsiTheme="minorHAnsi" w:cstheme="minorHAnsi"/>
                <w:szCs w:val="16"/>
                <w:vertAlign w:val="subscript"/>
              </w:rPr>
              <w:t>4</w:t>
            </w:r>
            <w:r w:rsidRPr="00544887">
              <w:rPr>
                <w:rFonts w:asciiTheme="minorHAnsi" w:hAnsiTheme="minorHAnsi" w:cstheme="minorHAnsi"/>
                <w:szCs w:val="16"/>
              </w:rPr>
              <w:t>/l]</w:t>
            </w:r>
          </w:p>
        </w:tc>
        <w:tc>
          <w:tcPr>
            <w:tcW w:w="1550" w:type="dxa"/>
            <w:vAlign w:val="center"/>
          </w:tcPr>
          <w:p w14:paraId="4C92B6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w:t>
            </w:r>
          </w:p>
        </w:tc>
        <w:tc>
          <w:tcPr>
            <w:tcW w:w="940" w:type="dxa"/>
            <w:vAlign w:val="center"/>
          </w:tcPr>
          <w:p w14:paraId="3380FC2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14808-79-8</w:t>
            </w:r>
          </w:p>
        </w:tc>
        <w:tc>
          <w:tcPr>
            <w:tcW w:w="2138" w:type="dxa"/>
            <w:vAlign w:val="center"/>
          </w:tcPr>
          <w:p w14:paraId="7655BA9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PB-04 Edycja 17 z 20/01/2020</w:t>
            </w:r>
          </w:p>
        </w:tc>
        <w:tc>
          <w:tcPr>
            <w:tcW w:w="1108" w:type="dxa"/>
            <w:vAlign w:val="center"/>
          </w:tcPr>
          <w:p w14:paraId="51E3C73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w:t>
            </w:r>
          </w:p>
        </w:tc>
        <w:tc>
          <w:tcPr>
            <w:tcW w:w="1043" w:type="dxa"/>
            <w:vAlign w:val="center"/>
          </w:tcPr>
          <w:p w14:paraId="2A5F32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969" w:type="dxa"/>
            <w:vAlign w:val="center"/>
          </w:tcPr>
          <w:p w14:paraId="21167D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0,50</w:t>
            </w:r>
          </w:p>
        </w:tc>
        <w:tc>
          <w:tcPr>
            <w:tcW w:w="1246" w:type="dxa"/>
            <w:gridSpan w:val="2"/>
            <w:vAlign w:val="center"/>
          </w:tcPr>
          <w:p w14:paraId="76EC1F1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250</w:t>
            </w:r>
          </w:p>
        </w:tc>
        <w:tc>
          <w:tcPr>
            <w:tcW w:w="824" w:type="dxa"/>
            <w:vAlign w:val="center"/>
          </w:tcPr>
          <w:p w14:paraId="5B726AF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F7E27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5BF16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r>
      <w:tr w:rsidR="00023955" w:rsidRPr="00544887" w14:paraId="5F531F32" w14:textId="77777777" w:rsidTr="00DF27DB">
        <w:trPr>
          <w:gridAfter w:val="1"/>
          <w:wAfter w:w="12" w:type="dxa"/>
          <w:cantSplit/>
          <w:trHeight w:val="454"/>
        </w:trPr>
        <w:tc>
          <w:tcPr>
            <w:tcW w:w="420" w:type="dxa"/>
            <w:vAlign w:val="center"/>
          </w:tcPr>
          <w:p w14:paraId="18AAD1C9" w14:textId="0B9BCB8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r w:rsidR="00145A51">
              <w:rPr>
                <w:rFonts w:asciiTheme="minorHAnsi" w:hAnsiTheme="minorHAnsi" w:cstheme="minorHAnsi"/>
                <w:szCs w:val="16"/>
              </w:rPr>
              <w:t>.</w:t>
            </w:r>
          </w:p>
        </w:tc>
        <w:tc>
          <w:tcPr>
            <w:tcW w:w="1523" w:type="dxa"/>
            <w:vAlign w:val="center"/>
          </w:tcPr>
          <w:p w14:paraId="6C3ECAE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Sód</w:t>
            </w:r>
          </w:p>
        </w:tc>
        <w:tc>
          <w:tcPr>
            <w:tcW w:w="969" w:type="dxa"/>
            <w:vAlign w:val="center"/>
          </w:tcPr>
          <w:p w14:paraId="3FFA29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[mgNa/l]</w:t>
            </w:r>
          </w:p>
        </w:tc>
        <w:tc>
          <w:tcPr>
            <w:tcW w:w="1550" w:type="dxa"/>
            <w:vAlign w:val="center"/>
          </w:tcPr>
          <w:p w14:paraId="7B098A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38048FA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7440-23-5</w:t>
            </w:r>
          </w:p>
        </w:tc>
        <w:tc>
          <w:tcPr>
            <w:tcW w:w="2138" w:type="dxa"/>
            <w:shd w:val="clear" w:color="auto" w:fill="FFFFFF"/>
            <w:vAlign w:val="center"/>
          </w:tcPr>
          <w:p w14:paraId="220772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shd w:val="clear" w:color="auto" w:fill="FFFFFF"/>
            <w:vAlign w:val="center"/>
          </w:tcPr>
          <w:p w14:paraId="12BC9B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shd w:val="clear" w:color="auto" w:fill="FFFFFF"/>
            <w:vAlign w:val="center"/>
          </w:tcPr>
          <w:p w14:paraId="68A685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761E6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0,5</w:t>
            </w:r>
          </w:p>
        </w:tc>
        <w:tc>
          <w:tcPr>
            <w:tcW w:w="1246" w:type="dxa"/>
            <w:gridSpan w:val="2"/>
            <w:vAlign w:val="center"/>
          </w:tcPr>
          <w:p w14:paraId="61CEFB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200</w:t>
            </w:r>
          </w:p>
        </w:tc>
        <w:tc>
          <w:tcPr>
            <w:tcW w:w="824" w:type="dxa"/>
            <w:vAlign w:val="center"/>
          </w:tcPr>
          <w:p w14:paraId="5C9785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BED87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27E38B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0A1F3E0A" w14:textId="77777777" w:rsidTr="00DF27DB">
        <w:trPr>
          <w:gridAfter w:val="1"/>
          <w:wAfter w:w="12" w:type="dxa"/>
          <w:cantSplit/>
          <w:trHeight w:val="454"/>
        </w:trPr>
        <w:tc>
          <w:tcPr>
            <w:tcW w:w="420" w:type="dxa"/>
            <w:vAlign w:val="center"/>
          </w:tcPr>
          <w:p w14:paraId="12E0A306" w14:textId="72DBE629"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w:t>
            </w:r>
            <w:r w:rsidR="00145A51">
              <w:rPr>
                <w:rFonts w:asciiTheme="minorHAnsi" w:hAnsiTheme="minorHAnsi" w:cstheme="minorHAnsi"/>
                <w:szCs w:val="16"/>
              </w:rPr>
              <w:t>.</w:t>
            </w:r>
          </w:p>
        </w:tc>
        <w:tc>
          <w:tcPr>
            <w:tcW w:w="1523" w:type="dxa"/>
            <w:vAlign w:val="center"/>
          </w:tcPr>
          <w:p w14:paraId="4EDAD9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Srebro</w:t>
            </w:r>
          </w:p>
        </w:tc>
        <w:tc>
          <w:tcPr>
            <w:tcW w:w="969" w:type="dxa"/>
            <w:vAlign w:val="center"/>
          </w:tcPr>
          <w:p w14:paraId="3CCB3FF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[mgAg/l]</w:t>
            </w:r>
          </w:p>
        </w:tc>
        <w:tc>
          <w:tcPr>
            <w:tcW w:w="1550" w:type="dxa"/>
            <w:vAlign w:val="center"/>
          </w:tcPr>
          <w:p w14:paraId="5C61905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25EA460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7440-22-4</w:t>
            </w:r>
          </w:p>
        </w:tc>
        <w:tc>
          <w:tcPr>
            <w:tcW w:w="2138" w:type="dxa"/>
            <w:vAlign w:val="center"/>
          </w:tcPr>
          <w:p w14:paraId="278C27E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46E44B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F3F7A4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014224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617C13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6FF304E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91005E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6BF760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2663E3FF" w14:textId="77777777" w:rsidTr="00DF27DB">
        <w:trPr>
          <w:gridAfter w:val="1"/>
          <w:wAfter w:w="12" w:type="dxa"/>
          <w:cantSplit/>
          <w:trHeight w:val="454"/>
        </w:trPr>
        <w:tc>
          <w:tcPr>
            <w:tcW w:w="420" w:type="dxa"/>
            <w:vAlign w:val="center"/>
          </w:tcPr>
          <w:p w14:paraId="6B9BBD27" w14:textId="7919B73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32</w:t>
            </w:r>
            <w:r w:rsidR="00145A51">
              <w:rPr>
                <w:rFonts w:asciiTheme="minorHAnsi" w:hAnsiTheme="minorHAnsi" w:cstheme="minorHAnsi"/>
                <w:szCs w:val="16"/>
              </w:rPr>
              <w:t>.</w:t>
            </w:r>
          </w:p>
        </w:tc>
        <w:tc>
          <w:tcPr>
            <w:tcW w:w="1523" w:type="dxa"/>
            <w:vAlign w:val="center"/>
          </w:tcPr>
          <w:p w14:paraId="50B471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Wapń</w:t>
            </w:r>
          </w:p>
        </w:tc>
        <w:tc>
          <w:tcPr>
            <w:tcW w:w="969" w:type="dxa"/>
            <w:vAlign w:val="center"/>
          </w:tcPr>
          <w:p w14:paraId="3580E5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[mgCa/l]</w:t>
            </w:r>
          </w:p>
        </w:tc>
        <w:tc>
          <w:tcPr>
            <w:tcW w:w="1550" w:type="dxa"/>
            <w:vAlign w:val="center"/>
          </w:tcPr>
          <w:p w14:paraId="2D02A4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595E207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14127-61-8</w:t>
            </w:r>
          </w:p>
        </w:tc>
        <w:tc>
          <w:tcPr>
            <w:tcW w:w="2138" w:type="dxa"/>
            <w:vAlign w:val="center"/>
          </w:tcPr>
          <w:p w14:paraId="0B1100E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265B645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1B247A8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617E481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1246" w:type="dxa"/>
            <w:gridSpan w:val="2"/>
            <w:vAlign w:val="center"/>
          </w:tcPr>
          <w:p w14:paraId="44A179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200</w:t>
            </w:r>
          </w:p>
        </w:tc>
        <w:tc>
          <w:tcPr>
            <w:tcW w:w="824" w:type="dxa"/>
            <w:vAlign w:val="center"/>
          </w:tcPr>
          <w:p w14:paraId="01AC91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45C8F8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DFB22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78422B0E" w14:textId="77777777" w:rsidTr="00DF27DB">
        <w:trPr>
          <w:gridAfter w:val="1"/>
          <w:wAfter w:w="12" w:type="dxa"/>
          <w:cantSplit/>
          <w:trHeight w:val="454"/>
        </w:trPr>
        <w:tc>
          <w:tcPr>
            <w:tcW w:w="420" w:type="dxa"/>
            <w:vAlign w:val="center"/>
          </w:tcPr>
          <w:p w14:paraId="612E7CFC" w14:textId="6A96B0C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33</w:t>
            </w:r>
            <w:r w:rsidR="00145A51">
              <w:rPr>
                <w:rFonts w:asciiTheme="minorHAnsi" w:hAnsiTheme="minorHAnsi" w:cstheme="minorHAnsi"/>
                <w:szCs w:val="16"/>
              </w:rPr>
              <w:t>.</w:t>
            </w:r>
          </w:p>
        </w:tc>
        <w:tc>
          <w:tcPr>
            <w:tcW w:w="1523" w:type="dxa"/>
            <w:vAlign w:val="center"/>
          </w:tcPr>
          <w:p w14:paraId="4F7DB7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Wodorowęglany</w:t>
            </w:r>
          </w:p>
        </w:tc>
        <w:tc>
          <w:tcPr>
            <w:tcW w:w="969" w:type="dxa"/>
            <w:vAlign w:val="center"/>
          </w:tcPr>
          <w:p w14:paraId="24E614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[mgHCO</w:t>
            </w:r>
            <w:r w:rsidRPr="00544887">
              <w:rPr>
                <w:rFonts w:asciiTheme="minorHAnsi" w:hAnsiTheme="minorHAnsi" w:cstheme="minorHAnsi"/>
                <w:szCs w:val="16"/>
                <w:vertAlign w:val="subscript"/>
              </w:rPr>
              <w:t>3</w:t>
            </w:r>
            <w:r w:rsidRPr="00544887">
              <w:rPr>
                <w:rFonts w:asciiTheme="minorHAnsi" w:hAnsiTheme="minorHAnsi" w:cstheme="minorHAnsi"/>
                <w:szCs w:val="16"/>
              </w:rPr>
              <w:t>/l]</w:t>
            </w:r>
          </w:p>
        </w:tc>
        <w:tc>
          <w:tcPr>
            <w:tcW w:w="1550" w:type="dxa"/>
            <w:vAlign w:val="center"/>
          </w:tcPr>
          <w:p w14:paraId="29BF549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Spektrofotometryczna</w:t>
            </w:r>
          </w:p>
        </w:tc>
        <w:tc>
          <w:tcPr>
            <w:tcW w:w="940" w:type="dxa"/>
            <w:vAlign w:val="center"/>
          </w:tcPr>
          <w:p w14:paraId="2C1D37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71-52-3</w:t>
            </w:r>
          </w:p>
        </w:tc>
        <w:tc>
          <w:tcPr>
            <w:tcW w:w="2138" w:type="dxa"/>
            <w:vAlign w:val="center"/>
          </w:tcPr>
          <w:p w14:paraId="77EC620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PB-07 Edycja 9 z 20/01/2020</w:t>
            </w:r>
          </w:p>
        </w:tc>
        <w:tc>
          <w:tcPr>
            <w:tcW w:w="1108" w:type="dxa"/>
            <w:vAlign w:val="center"/>
          </w:tcPr>
          <w:p w14:paraId="427A4D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1043" w:type="dxa"/>
            <w:vAlign w:val="center"/>
          </w:tcPr>
          <w:p w14:paraId="68FD5F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B3C1C5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24</w:t>
            </w:r>
          </w:p>
        </w:tc>
        <w:tc>
          <w:tcPr>
            <w:tcW w:w="1246" w:type="dxa"/>
            <w:gridSpan w:val="2"/>
            <w:vAlign w:val="center"/>
          </w:tcPr>
          <w:p w14:paraId="2C17829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500</w:t>
            </w:r>
          </w:p>
        </w:tc>
        <w:tc>
          <w:tcPr>
            <w:tcW w:w="824" w:type="dxa"/>
            <w:vAlign w:val="center"/>
          </w:tcPr>
          <w:p w14:paraId="1CF94D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31434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93F9BA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4,8%</w:t>
            </w:r>
          </w:p>
        </w:tc>
      </w:tr>
      <w:tr w:rsidR="00901DE5" w:rsidRPr="00544887" w14:paraId="1739F6EC" w14:textId="77777777" w:rsidTr="00DF27DB">
        <w:trPr>
          <w:gridAfter w:val="1"/>
          <w:wAfter w:w="12" w:type="dxa"/>
          <w:cantSplit/>
          <w:trHeight w:val="454"/>
        </w:trPr>
        <w:tc>
          <w:tcPr>
            <w:tcW w:w="420" w:type="dxa"/>
            <w:vAlign w:val="center"/>
          </w:tcPr>
          <w:p w14:paraId="1D7AA170" w14:textId="3209204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34</w:t>
            </w:r>
            <w:r w:rsidR="00145A51">
              <w:rPr>
                <w:rFonts w:asciiTheme="minorHAnsi" w:hAnsiTheme="minorHAnsi" w:cstheme="minorHAnsi"/>
                <w:szCs w:val="16"/>
              </w:rPr>
              <w:t>.</w:t>
            </w:r>
          </w:p>
        </w:tc>
        <w:tc>
          <w:tcPr>
            <w:tcW w:w="1523" w:type="dxa"/>
            <w:vAlign w:val="center"/>
          </w:tcPr>
          <w:p w14:paraId="049008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Żelazo</w:t>
            </w:r>
          </w:p>
        </w:tc>
        <w:tc>
          <w:tcPr>
            <w:tcW w:w="969" w:type="dxa"/>
            <w:vAlign w:val="center"/>
          </w:tcPr>
          <w:p w14:paraId="2495781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[mgFe/l]</w:t>
            </w:r>
          </w:p>
        </w:tc>
        <w:tc>
          <w:tcPr>
            <w:tcW w:w="1550" w:type="dxa"/>
            <w:vAlign w:val="center"/>
          </w:tcPr>
          <w:p w14:paraId="152BEA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50E291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7439-89-6</w:t>
            </w:r>
          </w:p>
        </w:tc>
        <w:tc>
          <w:tcPr>
            <w:tcW w:w="2138" w:type="dxa"/>
            <w:vAlign w:val="center"/>
          </w:tcPr>
          <w:p w14:paraId="1F06E1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6610BE2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2B5C9C3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1AE2AC7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1246" w:type="dxa"/>
            <w:gridSpan w:val="2"/>
            <w:vAlign w:val="center"/>
          </w:tcPr>
          <w:p w14:paraId="04FF6F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w:t>
            </w:r>
          </w:p>
        </w:tc>
        <w:tc>
          <w:tcPr>
            <w:tcW w:w="824" w:type="dxa"/>
            <w:vAlign w:val="center"/>
          </w:tcPr>
          <w:p w14:paraId="5661AD4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C40E4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082DB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r>
      <w:tr w:rsidR="00901DE5" w:rsidRPr="00544887" w14:paraId="25848E91" w14:textId="77777777" w:rsidTr="00DF27DB">
        <w:trPr>
          <w:gridAfter w:val="1"/>
          <w:wAfter w:w="12" w:type="dxa"/>
          <w:cantSplit/>
          <w:trHeight w:val="454"/>
        </w:trPr>
        <w:tc>
          <w:tcPr>
            <w:tcW w:w="420" w:type="dxa"/>
            <w:vAlign w:val="center"/>
          </w:tcPr>
          <w:p w14:paraId="25C26758" w14:textId="232931E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35</w:t>
            </w:r>
            <w:r w:rsidR="00145A51">
              <w:rPr>
                <w:rFonts w:asciiTheme="minorHAnsi" w:hAnsiTheme="minorHAnsi" w:cstheme="minorHAnsi"/>
                <w:szCs w:val="16"/>
              </w:rPr>
              <w:t>.</w:t>
            </w:r>
          </w:p>
        </w:tc>
        <w:tc>
          <w:tcPr>
            <w:tcW w:w="1523" w:type="dxa"/>
            <w:vAlign w:val="center"/>
          </w:tcPr>
          <w:p w14:paraId="2E0369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Bar</w:t>
            </w:r>
          </w:p>
        </w:tc>
        <w:tc>
          <w:tcPr>
            <w:tcW w:w="969" w:type="dxa"/>
            <w:vAlign w:val="center"/>
          </w:tcPr>
          <w:p w14:paraId="54014DC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[mgBa/l]</w:t>
            </w:r>
          </w:p>
        </w:tc>
        <w:tc>
          <w:tcPr>
            <w:tcW w:w="1550" w:type="dxa"/>
            <w:vAlign w:val="center"/>
          </w:tcPr>
          <w:p w14:paraId="5110B25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08977E0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7440-39-3</w:t>
            </w:r>
          </w:p>
        </w:tc>
        <w:tc>
          <w:tcPr>
            <w:tcW w:w="2138" w:type="dxa"/>
            <w:vAlign w:val="center"/>
          </w:tcPr>
          <w:p w14:paraId="36CB20D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29B6F4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6AC709E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0D404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0,001</w:t>
            </w:r>
          </w:p>
        </w:tc>
        <w:tc>
          <w:tcPr>
            <w:tcW w:w="1246" w:type="dxa"/>
            <w:gridSpan w:val="2"/>
            <w:vAlign w:val="center"/>
          </w:tcPr>
          <w:p w14:paraId="10C1D44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0,7</w:t>
            </w:r>
          </w:p>
        </w:tc>
        <w:tc>
          <w:tcPr>
            <w:tcW w:w="824" w:type="dxa"/>
            <w:vAlign w:val="center"/>
          </w:tcPr>
          <w:p w14:paraId="76F968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91DA1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0C94C6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40F18EF6" w14:textId="77777777" w:rsidTr="00DF27DB">
        <w:trPr>
          <w:gridAfter w:val="1"/>
          <w:wAfter w:w="12" w:type="dxa"/>
          <w:cantSplit/>
          <w:trHeight w:val="454"/>
        </w:trPr>
        <w:tc>
          <w:tcPr>
            <w:tcW w:w="420" w:type="dxa"/>
            <w:vAlign w:val="center"/>
          </w:tcPr>
          <w:p w14:paraId="695E1C47" w14:textId="7E6BE4B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36</w:t>
            </w:r>
            <w:r w:rsidR="00145A51">
              <w:rPr>
                <w:rFonts w:asciiTheme="minorHAnsi" w:hAnsiTheme="minorHAnsi" w:cstheme="minorHAnsi"/>
                <w:szCs w:val="16"/>
              </w:rPr>
              <w:t>.</w:t>
            </w:r>
          </w:p>
        </w:tc>
        <w:tc>
          <w:tcPr>
            <w:tcW w:w="1523" w:type="dxa"/>
            <w:vAlign w:val="center"/>
          </w:tcPr>
          <w:p w14:paraId="5A6FB4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Beryl</w:t>
            </w:r>
          </w:p>
        </w:tc>
        <w:tc>
          <w:tcPr>
            <w:tcW w:w="969" w:type="dxa"/>
            <w:vAlign w:val="center"/>
          </w:tcPr>
          <w:p w14:paraId="0A60CB4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[mgBe/l]</w:t>
            </w:r>
          </w:p>
        </w:tc>
        <w:tc>
          <w:tcPr>
            <w:tcW w:w="1550" w:type="dxa"/>
            <w:vAlign w:val="center"/>
          </w:tcPr>
          <w:p w14:paraId="3E63A9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1070485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1932-52-9</w:t>
            </w:r>
          </w:p>
        </w:tc>
        <w:tc>
          <w:tcPr>
            <w:tcW w:w="2138" w:type="dxa"/>
            <w:vAlign w:val="center"/>
          </w:tcPr>
          <w:p w14:paraId="3E9498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65BDD1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E260E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51453D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07E1B4C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78E1F7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FECAA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54847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r>
      <w:tr w:rsidR="00901DE5" w:rsidRPr="00544887" w14:paraId="1362F8FB" w14:textId="77777777" w:rsidTr="00DF27DB">
        <w:trPr>
          <w:gridAfter w:val="1"/>
          <w:wAfter w:w="12" w:type="dxa"/>
          <w:cantSplit/>
          <w:trHeight w:val="454"/>
        </w:trPr>
        <w:tc>
          <w:tcPr>
            <w:tcW w:w="420" w:type="dxa"/>
            <w:vAlign w:val="center"/>
          </w:tcPr>
          <w:p w14:paraId="0E063D2D" w14:textId="0C317DF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37</w:t>
            </w:r>
            <w:r w:rsidR="00145A51">
              <w:rPr>
                <w:rFonts w:asciiTheme="minorHAnsi" w:hAnsiTheme="minorHAnsi" w:cstheme="minorHAnsi"/>
                <w:szCs w:val="16"/>
              </w:rPr>
              <w:t>.</w:t>
            </w:r>
          </w:p>
        </w:tc>
        <w:tc>
          <w:tcPr>
            <w:tcW w:w="1523" w:type="dxa"/>
            <w:vAlign w:val="center"/>
          </w:tcPr>
          <w:p w14:paraId="206597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Cyna</w:t>
            </w:r>
          </w:p>
        </w:tc>
        <w:tc>
          <w:tcPr>
            <w:tcW w:w="969" w:type="dxa"/>
            <w:vAlign w:val="center"/>
          </w:tcPr>
          <w:p w14:paraId="7475C7E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[mgSnl]</w:t>
            </w:r>
          </w:p>
        </w:tc>
        <w:tc>
          <w:tcPr>
            <w:tcW w:w="1550" w:type="dxa"/>
            <w:vAlign w:val="center"/>
          </w:tcPr>
          <w:p w14:paraId="65821A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B35A1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vAlign w:val="center"/>
          </w:tcPr>
          <w:p w14:paraId="63742C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7AE8D52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5145F0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032CA0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246" w:type="dxa"/>
            <w:gridSpan w:val="2"/>
            <w:vAlign w:val="center"/>
          </w:tcPr>
          <w:p w14:paraId="622017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c>
          <w:tcPr>
            <w:tcW w:w="824" w:type="dxa"/>
            <w:vAlign w:val="center"/>
          </w:tcPr>
          <w:p w14:paraId="04375D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B0D91F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2A588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36CEF59D" w14:textId="77777777" w:rsidTr="00DF27DB">
        <w:trPr>
          <w:gridAfter w:val="1"/>
          <w:wAfter w:w="12" w:type="dxa"/>
          <w:cantSplit/>
          <w:trHeight w:val="454"/>
        </w:trPr>
        <w:tc>
          <w:tcPr>
            <w:tcW w:w="420" w:type="dxa"/>
            <w:vAlign w:val="center"/>
          </w:tcPr>
          <w:p w14:paraId="56F67D1D" w14:textId="61B97B5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38</w:t>
            </w:r>
            <w:r w:rsidR="00145A51">
              <w:rPr>
                <w:rFonts w:asciiTheme="minorHAnsi" w:hAnsiTheme="minorHAnsi" w:cstheme="minorHAnsi"/>
                <w:szCs w:val="16"/>
              </w:rPr>
              <w:t>.</w:t>
            </w:r>
          </w:p>
        </w:tc>
        <w:tc>
          <w:tcPr>
            <w:tcW w:w="1523" w:type="dxa"/>
            <w:vAlign w:val="center"/>
          </w:tcPr>
          <w:p w14:paraId="492AA9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Cynk</w:t>
            </w:r>
          </w:p>
        </w:tc>
        <w:tc>
          <w:tcPr>
            <w:tcW w:w="969" w:type="dxa"/>
            <w:vAlign w:val="center"/>
          </w:tcPr>
          <w:p w14:paraId="04BF6AB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[mgZn/l]</w:t>
            </w:r>
          </w:p>
        </w:tc>
        <w:tc>
          <w:tcPr>
            <w:tcW w:w="1550" w:type="dxa"/>
            <w:vAlign w:val="center"/>
          </w:tcPr>
          <w:p w14:paraId="3E6DD6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16C16B6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7440-66-6</w:t>
            </w:r>
          </w:p>
        </w:tc>
        <w:tc>
          <w:tcPr>
            <w:tcW w:w="2138" w:type="dxa"/>
            <w:vAlign w:val="center"/>
          </w:tcPr>
          <w:p w14:paraId="15424EE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2BDA7A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77AA524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5C233D8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0,003</w:t>
            </w:r>
          </w:p>
        </w:tc>
        <w:tc>
          <w:tcPr>
            <w:tcW w:w="1246" w:type="dxa"/>
            <w:gridSpan w:val="2"/>
            <w:vAlign w:val="center"/>
          </w:tcPr>
          <w:p w14:paraId="4EFBD4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w:t>
            </w:r>
          </w:p>
        </w:tc>
        <w:tc>
          <w:tcPr>
            <w:tcW w:w="824" w:type="dxa"/>
            <w:vAlign w:val="center"/>
          </w:tcPr>
          <w:p w14:paraId="2E268D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81BE6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162652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53F1FC35" w14:textId="77777777" w:rsidTr="00DF27DB">
        <w:trPr>
          <w:gridAfter w:val="1"/>
          <w:wAfter w:w="12" w:type="dxa"/>
          <w:cantSplit/>
          <w:trHeight w:val="454"/>
        </w:trPr>
        <w:tc>
          <w:tcPr>
            <w:tcW w:w="420" w:type="dxa"/>
            <w:vAlign w:val="center"/>
          </w:tcPr>
          <w:p w14:paraId="3CB15237" w14:textId="23BE7F7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39</w:t>
            </w:r>
            <w:r w:rsidR="00145A51">
              <w:rPr>
                <w:rFonts w:asciiTheme="minorHAnsi" w:hAnsiTheme="minorHAnsi" w:cstheme="minorHAnsi"/>
                <w:szCs w:val="16"/>
              </w:rPr>
              <w:t>.</w:t>
            </w:r>
          </w:p>
        </w:tc>
        <w:tc>
          <w:tcPr>
            <w:tcW w:w="1523" w:type="dxa"/>
            <w:vAlign w:val="center"/>
          </w:tcPr>
          <w:p w14:paraId="79ABE6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Kobalt</w:t>
            </w:r>
          </w:p>
        </w:tc>
        <w:tc>
          <w:tcPr>
            <w:tcW w:w="969" w:type="dxa"/>
            <w:vAlign w:val="center"/>
          </w:tcPr>
          <w:p w14:paraId="52B81ED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[mgCo/l]</w:t>
            </w:r>
          </w:p>
        </w:tc>
        <w:tc>
          <w:tcPr>
            <w:tcW w:w="1550" w:type="dxa"/>
            <w:vAlign w:val="center"/>
          </w:tcPr>
          <w:p w14:paraId="7C82F3F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6D5515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7440-48-4</w:t>
            </w:r>
          </w:p>
        </w:tc>
        <w:tc>
          <w:tcPr>
            <w:tcW w:w="2138" w:type="dxa"/>
            <w:vAlign w:val="center"/>
          </w:tcPr>
          <w:p w14:paraId="009E934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5E8503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2FECD6D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2BFB5E2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6558132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c>
          <w:tcPr>
            <w:tcW w:w="824" w:type="dxa"/>
            <w:vAlign w:val="center"/>
          </w:tcPr>
          <w:p w14:paraId="7EE2905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4C8FC2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D7F33C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0,03%</w:t>
            </w:r>
          </w:p>
        </w:tc>
      </w:tr>
      <w:tr w:rsidR="00901DE5" w:rsidRPr="00544887" w14:paraId="42F92FAF" w14:textId="77777777" w:rsidTr="00DF27DB">
        <w:trPr>
          <w:gridAfter w:val="1"/>
          <w:wAfter w:w="12" w:type="dxa"/>
          <w:cantSplit/>
          <w:trHeight w:val="454"/>
        </w:trPr>
        <w:tc>
          <w:tcPr>
            <w:tcW w:w="420" w:type="dxa"/>
            <w:vAlign w:val="center"/>
          </w:tcPr>
          <w:p w14:paraId="05656FD3" w14:textId="5E2BF80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40</w:t>
            </w:r>
            <w:r w:rsidR="00145A51">
              <w:rPr>
                <w:rFonts w:asciiTheme="minorHAnsi" w:hAnsiTheme="minorHAnsi" w:cstheme="minorHAnsi"/>
                <w:szCs w:val="16"/>
              </w:rPr>
              <w:t>.</w:t>
            </w:r>
          </w:p>
        </w:tc>
        <w:tc>
          <w:tcPr>
            <w:tcW w:w="1523" w:type="dxa"/>
            <w:vAlign w:val="center"/>
          </w:tcPr>
          <w:p w14:paraId="1F7F9AB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Molibden</w:t>
            </w:r>
          </w:p>
        </w:tc>
        <w:tc>
          <w:tcPr>
            <w:tcW w:w="969" w:type="dxa"/>
            <w:vAlign w:val="center"/>
          </w:tcPr>
          <w:p w14:paraId="7D5F26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[mgMo/l]</w:t>
            </w:r>
          </w:p>
        </w:tc>
        <w:tc>
          <w:tcPr>
            <w:tcW w:w="1550" w:type="dxa"/>
            <w:vAlign w:val="center"/>
          </w:tcPr>
          <w:p w14:paraId="465A11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0870B1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7439-98-7</w:t>
            </w:r>
          </w:p>
        </w:tc>
        <w:tc>
          <w:tcPr>
            <w:tcW w:w="2138" w:type="dxa"/>
            <w:vAlign w:val="center"/>
          </w:tcPr>
          <w:p w14:paraId="664B351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6E40905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DEE43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89CB2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2E7A36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0,02</w:t>
            </w:r>
          </w:p>
        </w:tc>
        <w:tc>
          <w:tcPr>
            <w:tcW w:w="824" w:type="dxa"/>
            <w:vAlign w:val="center"/>
          </w:tcPr>
          <w:p w14:paraId="217A08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1981E1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3C7CC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5E6E1836" w14:textId="77777777" w:rsidTr="00DF27DB">
        <w:trPr>
          <w:gridAfter w:val="1"/>
          <w:wAfter w:w="12" w:type="dxa"/>
          <w:cantSplit/>
          <w:trHeight w:val="454"/>
        </w:trPr>
        <w:tc>
          <w:tcPr>
            <w:tcW w:w="420" w:type="dxa"/>
            <w:vAlign w:val="center"/>
          </w:tcPr>
          <w:p w14:paraId="6CA7231D" w14:textId="57D7068C"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41</w:t>
            </w:r>
            <w:r w:rsidR="00145A51">
              <w:rPr>
                <w:rFonts w:asciiTheme="minorHAnsi" w:hAnsiTheme="minorHAnsi" w:cstheme="minorHAnsi"/>
                <w:szCs w:val="16"/>
              </w:rPr>
              <w:t>.</w:t>
            </w:r>
          </w:p>
        </w:tc>
        <w:tc>
          <w:tcPr>
            <w:tcW w:w="1523" w:type="dxa"/>
            <w:vAlign w:val="center"/>
          </w:tcPr>
          <w:p w14:paraId="62FB07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Tal</w:t>
            </w:r>
          </w:p>
        </w:tc>
        <w:tc>
          <w:tcPr>
            <w:tcW w:w="969" w:type="dxa"/>
            <w:vAlign w:val="center"/>
          </w:tcPr>
          <w:p w14:paraId="5369C5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[mgTl/l]</w:t>
            </w:r>
          </w:p>
        </w:tc>
        <w:tc>
          <w:tcPr>
            <w:tcW w:w="1550" w:type="dxa"/>
            <w:vAlign w:val="center"/>
          </w:tcPr>
          <w:p w14:paraId="1BB9C2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406720C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15035-09-3</w:t>
            </w:r>
          </w:p>
        </w:tc>
        <w:tc>
          <w:tcPr>
            <w:tcW w:w="2138" w:type="dxa"/>
            <w:vAlign w:val="center"/>
          </w:tcPr>
          <w:p w14:paraId="4F617DA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6A1E90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19BD74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429F5E4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76F13B5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0,02</w:t>
            </w:r>
          </w:p>
        </w:tc>
        <w:tc>
          <w:tcPr>
            <w:tcW w:w="824" w:type="dxa"/>
            <w:vAlign w:val="center"/>
          </w:tcPr>
          <w:p w14:paraId="1F7F29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C6D3DB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5E6483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0,3%</w:t>
            </w:r>
          </w:p>
        </w:tc>
      </w:tr>
      <w:tr w:rsidR="00901DE5" w:rsidRPr="00544887" w14:paraId="76A4C7DA" w14:textId="77777777" w:rsidTr="00DF27DB">
        <w:trPr>
          <w:gridAfter w:val="1"/>
          <w:wAfter w:w="12" w:type="dxa"/>
          <w:cantSplit/>
          <w:trHeight w:val="454"/>
        </w:trPr>
        <w:tc>
          <w:tcPr>
            <w:tcW w:w="420" w:type="dxa"/>
            <w:vAlign w:val="center"/>
          </w:tcPr>
          <w:p w14:paraId="40A3B778" w14:textId="6F23192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42</w:t>
            </w:r>
            <w:r w:rsidR="00145A51">
              <w:rPr>
                <w:rFonts w:asciiTheme="minorHAnsi" w:hAnsiTheme="minorHAnsi" w:cstheme="minorHAnsi"/>
                <w:szCs w:val="16"/>
              </w:rPr>
              <w:t>.</w:t>
            </w:r>
          </w:p>
        </w:tc>
        <w:tc>
          <w:tcPr>
            <w:tcW w:w="1523" w:type="dxa"/>
            <w:vAlign w:val="center"/>
          </w:tcPr>
          <w:p w14:paraId="63C246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Tytan</w:t>
            </w:r>
          </w:p>
        </w:tc>
        <w:tc>
          <w:tcPr>
            <w:tcW w:w="969" w:type="dxa"/>
            <w:vAlign w:val="center"/>
          </w:tcPr>
          <w:p w14:paraId="2F2A544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[mgTi/l]</w:t>
            </w:r>
          </w:p>
        </w:tc>
        <w:tc>
          <w:tcPr>
            <w:tcW w:w="1550" w:type="dxa"/>
            <w:vAlign w:val="center"/>
          </w:tcPr>
          <w:p w14:paraId="05F088C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ICP-OES</w:t>
            </w:r>
          </w:p>
        </w:tc>
        <w:tc>
          <w:tcPr>
            <w:tcW w:w="940" w:type="dxa"/>
            <w:vAlign w:val="center"/>
          </w:tcPr>
          <w:p w14:paraId="77BD0C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7440-32-6</w:t>
            </w:r>
          </w:p>
        </w:tc>
        <w:tc>
          <w:tcPr>
            <w:tcW w:w="2138" w:type="dxa"/>
            <w:vAlign w:val="center"/>
          </w:tcPr>
          <w:p w14:paraId="2A8AA1D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PB-42 Edycja 5 z 20/01/2020</w:t>
            </w:r>
          </w:p>
        </w:tc>
        <w:tc>
          <w:tcPr>
            <w:tcW w:w="1108" w:type="dxa"/>
            <w:vAlign w:val="center"/>
          </w:tcPr>
          <w:p w14:paraId="236F01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t>
            </w:r>
          </w:p>
        </w:tc>
        <w:tc>
          <w:tcPr>
            <w:tcW w:w="1043" w:type="dxa"/>
            <w:vAlign w:val="center"/>
          </w:tcPr>
          <w:p w14:paraId="749E5F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7AC2551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0,002</w:t>
            </w:r>
          </w:p>
        </w:tc>
        <w:tc>
          <w:tcPr>
            <w:tcW w:w="1246" w:type="dxa"/>
            <w:gridSpan w:val="2"/>
            <w:vAlign w:val="center"/>
          </w:tcPr>
          <w:p w14:paraId="0C4737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233B96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00163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049B4A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w:t>
            </w:r>
          </w:p>
        </w:tc>
      </w:tr>
      <w:tr w:rsidR="00901DE5" w:rsidRPr="00544887" w14:paraId="34F199D6" w14:textId="77777777" w:rsidTr="00DF27DB">
        <w:trPr>
          <w:gridAfter w:val="1"/>
          <w:wAfter w:w="12" w:type="dxa"/>
          <w:cantSplit/>
          <w:trHeight w:val="454"/>
        </w:trPr>
        <w:tc>
          <w:tcPr>
            <w:tcW w:w="420" w:type="dxa"/>
            <w:vAlign w:val="center"/>
          </w:tcPr>
          <w:p w14:paraId="2A93FE31" w14:textId="3089B7E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43</w:t>
            </w:r>
            <w:r w:rsidR="00145A51">
              <w:rPr>
                <w:rFonts w:asciiTheme="minorHAnsi" w:hAnsiTheme="minorHAnsi" w:cstheme="minorHAnsi"/>
                <w:szCs w:val="16"/>
              </w:rPr>
              <w:t>.</w:t>
            </w:r>
          </w:p>
        </w:tc>
        <w:tc>
          <w:tcPr>
            <w:tcW w:w="1523" w:type="dxa"/>
            <w:vAlign w:val="center"/>
          </w:tcPr>
          <w:p w14:paraId="0A8B6B5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Uran</w:t>
            </w:r>
          </w:p>
        </w:tc>
        <w:tc>
          <w:tcPr>
            <w:tcW w:w="969" w:type="dxa"/>
            <w:vAlign w:val="center"/>
          </w:tcPr>
          <w:p w14:paraId="21A235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[mgU/l]</w:t>
            </w:r>
          </w:p>
        </w:tc>
        <w:tc>
          <w:tcPr>
            <w:tcW w:w="1550" w:type="dxa"/>
            <w:vAlign w:val="center"/>
          </w:tcPr>
          <w:p w14:paraId="66E9BA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2FA7508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15117-96-1</w:t>
            </w:r>
          </w:p>
        </w:tc>
        <w:tc>
          <w:tcPr>
            <w:tcW w:w="2138" w:type="dxa"/>
            <w:vAlign w:val="center"/>
          </w:tcPr>
          <w:p w14:paraId="40C9FF1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204B4B2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038FDDE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4141D27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246" w:type="dxa"/>
            <w:gridSpan w:val="2"/>
            <w:vAlign w:val="center"/>
          </w:tcPr>
          <w:p w14:paraId="15342B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0,03</w:t>
            </w:r>
          </w:p>
        </w:tc>
        <w:tc>
          <w:tcPr>
            <w:tcW w:w="824" w:type="dxa"/>
            <w:vAlign w:val="center"/>
          </w:tcPr>
          <w:p w14:paraId="0D7E21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AE304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220F20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0,2%</w:t>
            </w:r>
          </w:p>
        </w:tc>
      </w:tr>
      <w:tr w:rsidR="00901DE5" w:rsidRPr="00544887" w14:paraId="2DD8A6B7" w14:textId="77777777" w:rsidTr="00DF27DB">
        <w:trPr>
          <w:gridAfter w:val="1"/>
          <w:wAfter w:w="12" w:type="dxa"/>
          <w:cantSplit/>
          <w:trHeight w:val="454"/>
        </w:trPr>
        <w:tc>
          <w:tcPr>
            <w:tcW w:w="420" w:type="dxa"/>
            <w:vAlign w:val="center"/>
          </w:tcPr>
          <w:p w14:paraId="33A76F6C" w14:textId="2E60E9C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44</w:t>
            </w:r>
            <w:r w:rsidR="00145A51">
              <w:rPr>
                <w:rFonts w:asciiTheme="minorHAnsi" w:hAnsiTheme="minorHAnsi" w:cstheme="minorHAnsi"/>
                <w:szCs w:val="16"/>
              </w:rPr>
              <w:t>.</w:t>
            </w:r>
          </w:p>
        </w:tc>
        <w:tc>
          <w:tcPr>
            <w:tcW w:w="1523" w:type="dxa"/>
            <w:vAlign w:val="center"/>
          </w:tcPr>
          <w:p w14:paraId="396A63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Wanad</w:t>
            </w:r>
          </w:p>
        </w:tc>
        <w:tc>
          <w:tcPr>
            <w:tcW w:w="969" w:type="dxa"/>
            <w:vAlign w:val="center"/>
          </w:tcPr>
          <w:p w14:paraId="4174C9E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[mgV/l]</w:t>
            </w:r>
          </w:p>
        </w:tc>
        <w:tc>
          <w:tcPr>
            <w:tcW w:w="1550" w:type="dxa"/>
            <w:vAlign w:val="center"/>
          </w:tcPr>
          <w:p w14:paraId="3872681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ICP-MS</w:t>
            </w:r>
          </w:p>
        </w:tc>
        <w:tc>
          <w:tcPr>
            <w:tcW w:w="940" w:type="dxa"/>
            <w:vAlign w:val="center"/>
          </w:tcPr>
          <w:p w14:paraId="180F93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14867-38-0</w:t>
            </w:r>
          </w:p>
        </w:tc>
        <w:tc>
          <w:tcPr>
            <w:tcW w:w="2138" w:type="dxa"/>
            <w:vAlign w:val="center"/>
          </w:tcPr>
          <w:p w14:paraId="28A7915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PB-37 Edycja 12 z 20/01/2020</w:t>
            </w:r>
          </w:p>
        </w:tc>
        <w:tc>
          <w:tcPr>
            <w:tcW w:w="1108" w:type="dxa"/>
            <w:vAlign w:val="center"/>
          </w:tcPr>
          <w:p w14:paraId="3F80C3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49D6053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3293CA6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0,001</w:t>
            </w:r>
          </w:p>
        </w:tc>
        <w:tc>
          <w:tcPr>
            <w:tcW w:w="1246" w:type="dxa"/>
            <w:gridSpan w:val="2"/>
            <w:vAlign w:val="center"/>
          </w:tcPr>
          <w:p w14:paraId="6AC9AC8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824" w:type="dxa"/>
            <w:vAlign w:val="center"/>
          </w:tcPr>
          <w:p w14:paraId="55EDD88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0992A3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EF5FC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w:t>
            </w:r>
          </w:p>
        </w:tc>
      </w:tr>
      <w:tr w:rsidR="00901DE5" w:rsidRPr="00544887" w14:paraId="3A34F419" w14:textId="77777777" w:rsidTr="006937E8">
        <w:trPr>
          <w:cantSplit/>
          <w:trHeight w:val="358"/>
        </w:trPr>
        <w:tc>
          <w:tcPr>
            <w:tcW w:w="14526" w:type="dxa"/>
            <w:gridSpan w:val="15"/>
            <w:shd w:val="clear" w:color="auto" w:fill="A6A6A6" w:themeFill="background1" w:themeFillShade="A6"/>
            <w:vAlign w:val="center"/>
          </w:tcPr>
          <w:p w14:paraId="6B8075D2" w14:textId="77777777" w:rsidR="00901DE5" w:rsidRPr="00544887" w:rsidRDefault="00901DE5" w:rsidP="00680613">
            <w:pPr>
              <w:pStyle w:val="TabelaRaport"/>
              <w:keepNext/>
              <w:ind w:hanging="68"/>
              <w:rPr>
                <w:rFonts w:asciiTheme="minorHAnsi" w:hAnsiTheme="minorHAnsi" w:cstheme="minorHAnsi"/>
                <w:szCs w:val="16"/>
              </w:rPr>
            </w:pPr>
            <w:r w:rsidRPr="00544887">
              <w:rPr>
                <w:rFonts w:asciiTheme="minorHAnsi" w:hAnsiTheme="minorHAnsi" w:cstheme="minorHAnsi"/>
                <w:szCs w:val="16"/>
              </w:rPr>
              <w:lastRenderedPageBreak/>
              <w:t>Elementy organiczne</w:t>
            </w:r>
          </w:p>
        </w:tc>
      </w:tr>
      <w:tr w:rsidR="00901DE5" w:rsidRPr="00544887" w14:paraId="4459DED1" w14:textId="77777777" w:rsidTr="00DF27DB">
        <w:trPr>
          <w:gridAfter w:val="1"/>
          <w:wAfter w:w="12" w:type="dxa"/>
          <w:cantSplit/>
          <w:trHeight w:val="454"/>
        </w:trPr>
        <w:tc>
          <w:tcPr>
            <w:tcW w:w="420" w:type="dxa"/>
            <w:vAlign w:val="center"/>
          </w:tcPr>
          <w:p w14:paraId="1C8531D6" w14:textId="514FCDD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45</w:t>
            </w:r>
            <w:r w:rsidR="00145A51">
              <w:rPr>
                <w:rFonts w:asciiTheme="minorHAnsi" w:hAnsiTheme="minorHAnsi" w:cstheme="minorHAnsi"/>
                <w:szCs w:val="16"/>
              </w:rPr>
              <w:t>.</w:t>
            </w:r>
          </w:p>
        </w:tc>
        <w:tc>
          <w:tcPr>
            <w:tcW w:w="1523" w:type="dxa"/>
            <w:vAlign w:val="center"/>
          </w:tcPr>
          <w:p w14:paraId="3CD58E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Fenole (indeks fenolowy)</w:t>
            </w:r>
          </w:p>
        </w:tc>
        <w:tc>
          <w:tcPr>
            <w:tcW w:w="969" w:type="dxa"/>
            <w:vAlign w:val="center"/>
          </w:tcPr>
          <w:p w14:paraId="67CA66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AC56E3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CFA z detekcją spektrofotometryczną</w:t>
            </w:r>
          </w:p>
        </w:tc>
        <w:tc>
          <w:tcPr>
            <w:tcW w:w="940" w:type="dxa"/>
            <w:vAlign w:val="center"/>
          </w:tcPr>
          <w:p w14:paraId="63217CC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Brak</w:t>
            </w:r>
          </w:p>
        </w:tc>
        <w:tc>
          <w:tcPr>
            <w:tcW w:w="2138" w:type="dxa"/>
            <w:vAlign w:val="center"/>
          </w:tcPr>
          <w:p w14:paraId="16BBFD5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PN-EN ISO 14402:2004, pkt 4</w:t>
            </w:r>
          </w:p>
          <w:p w14:paraId="44F2A4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vAlign w:val="center"/>
          </w:tcPr>
          <w:p w14:paraId="2B9B082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75945A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c>
          <w:tcPr>
            <w:tcW w:w="969" w:type="dxa"/>
            <w:vAlign w:val="center"/>
          </w:tcPr>
          <w:p w14:paraId="576AFD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0,003</w:t>
            </w:r>
          </w:p>
        </w:tc>
        <w:tc>
          <w:tcPr>
            <w:tcW w:w="1246" w:type="dxa"/>
            <w:gridSpan w:val="2"/>
            <w:vAlign w:val="center"/>
          </w:tcPr>
          <w:p w14:paraId="3E8DD6E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824" w:type="dxa"/>
            <w:vAlign w:val="center"/>
          </w:tcPr>
          <w:p w14:paraId="627922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C23A0A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DD80C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r>
      <w:tr w:rsidR="00901DE5" w:rsidRPr="00544887" w14:paraId="682F5796" w14:textId="77777777" w:rsidTr="00DF27DB">
        <w:trPr>
          <w:gridAfter w:val="1"/>
          <w:wAfter w:w="12" w:type="dxa"/>
          <w:cantSplit/>
          <w:trHeight w:val="454"/>
        </w:trPr>
        <w:tc>
          <w:tcPr>
            <w:tcW w:w="420" w:type="dxa"/>
            <w:vAlign w:val="center"/>
          </w:tcPr>
          <w:p w14:paraId="46C5D849" w14:textId="7D984AA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46</w:t>
            </w:r>
            <w:r w:rsidR="00145A51">
              <w:rPr>
                <w:rFonts w:asciiTheme="minorHAnsi" w:hAnsiTheme="minorHAnsi" w:cstheme="minorHAnsi"/>
                <w:szCs w:val="16"/>
              </w:rPr>
              <w:t>.</w:t>
            </w:r>
          </w:p>
        </w:tc>
        <w:tc>
          <w:tcPr>
            <w:tcW w:w="1523" w:type="dxa"/>
            <w:vAlign w:val="center"/>
          </w:tcPr>
          <w:p w14:paraId="2F0732A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Tetrachloroeten</w:t>
            </w:r>
          </w:p>
        </w:tc>
        <w:tc>
          <w:tcPr>
            <w:tcW w:w="969" w:type="dxa"/>
            <w:vAlign w:val="center"/>
          </w:tcPr>
          <w:p w14:paraId="422DF0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766B61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3A639CD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127-18-4</w:t>
            </w:r>
          </w:p>
        </w:tc>
        <w:tc>
          <w:tcPr>
            <w:tcW w:w="2138" w:type="dxa"/>
            <w:vAlign w:val="center"/>
          </w:tcPr>
          <w:p w14:paraId="1A83D47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PB-19 Edycja 11 z 20/01/2020</w:t>
            </w:r>
          </w:p>
        </w:tc>
        <w:tc>
          <w:tcPr>
            <w:tcW w:w="1108" w:type="dxa"/>
            <w:vAlign w:val="center"/>
          </w:tcPr>
          <w:p w14:paraId="4E7AD19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58C676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w:t>
            </w:r>
          </w:p>
        </w:tc>
        <w:tc>
          <w:tcPr>
            <w:tcW w:w="969" w:type="dxa"/>
            <w:vAlign w:val="center"/>
          </w:tcPr>
          <w:p w14:paraId="50BFC98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1246" w:type="dxa"/>
            <w:gridSpan w:val="2"/>
            <w:vAlign w:val="center"/>
          </w:tcPr>
          <w:p w14:paraId="68A24D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824" w:type="dxa"/>
            <w:vAlign w:val="center"/>
          </w:tcPr>
          <w:p w14:paraId="358325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345539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5A4A3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0,6%</w:t>
            </w:r>
          </w:p>
        </w:tc>
      </w:tr>
      <w:tr w:rsidR="00901DE5" w:rsidRPr="00544887" w14:paraId="42518737" w14:textId="77777777" w:rsidTr="00DF27DB">
        <w:trPr>
          <w:gridAfter w:val="1"/>
          <w:wAfter w:w="12" w:type="dxa"/>
          <w:cantSplit/>
          <w:trHeight w:val="454"/>
        </w:trPr>
        <w:tc>
          <w:tcPr>
            <w:tcW w:w="420" w:type="dxa"/>
            <w:vAlign w:val="center"/>
          </w:tcPr>
          <w:p w14:paraId="7B400176" w14:textId="5674E68C"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47</w:t>
            </w:r>
            <w:r w:rsidR="00145A51">
              <w:rPr>
                <w:rFonts w:asciiTheme="minorHAnsi" w:hAnsiTheme="minorHAnsi" w:cstheme="minorHAnsi"/>
                <w:szCs w:val="16"/>
              </w:rPr>
              <w:t>.</w:t>
            </w:r>
          </w:p>
        </w:tc>
        <w:tc>
          <w:tcPr>
            <w:tcW w:w="1523" w:type="dxa"/>
            <w:vAlign w:val="center"/>
          </w:tcPr>
          <w:p w14:paraId="618502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Trichloroeten</w:t>
            </w:r>
          </w:p>
        </w:tc>
        <w:tc>
          <w:tcPr>
            <w:tcW w:w="969" w:type="dxa"/>
            <w:vAlign w:val="center"/>
          </w:tcPr>
          <w:p w14:paraId="46B4512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E9A21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49FD7D6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79-01-6</w:t>
            </w:r>
          </w:p>
        </w:tc>
        <w:tc>
          <w:tcPr>
            <w:tcW w:w="2138" w:type="dxa"/>
            <w:vAlign w:val="center"/>
          </w:tcPr>
          <w:p w14:paraId="1CC032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PB-19 Edycja 11 z 20/01/2020</w:t>
            </w:r>
          </w:p>
        </w:tc>
        <w:tc>
          <w:tcPr>
            <w:tcW w:w="1108" w:type="dxa"/>
            <w:vAlign w:val="center"/>
          </w:tcPr>
          <w:p w14:paraId="144D1C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±35%</w:t>
            </w:r>
          </w:p>
        </w:tc>
        <w:tc>
          <w:tcPr>
            <w:tcW w:w="1043" w:type="dxa"/>
            <w:vAlign w:val="center"/>
          </w:tcPr>
          <w:p w14:paraId="6D5B81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18%</w:t>
            </w:r>
          </w:p>
        </w:tc>
        <w:tc>
          <w:tcPr>
            <w:tcW w:w="969" w:type="dxa"/>
            <w:vAlign w:val="center"/>
          </w:tcPr>
          <w:p w14:paraId="6A8E3B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1246" w:type="dxa"/>
            <w:gridSpan w:val="2"/>
            <w:vAlign w:val="center"/>
          </w:tcPr>
          <w:p w14:paraId="6D9EF4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0,05</w:t>
            </w:r>
          </w:p>
        </w:tc>
        <w:tc>
          <w:tcPr>
            <w:tcW w:w="824" w:type="dxa"/>
            <w:vAlign w:val="center"/>
          </w:tcPr>
          <w:p w14:paraId="060F271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E5A324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548BB9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0,6%</w:t>
            </w:r>
          </w:p>
        </w:tc>
      </w:tr>
      <w:tr w:rsidR="00145737" w:rsidRPr="00544887" w14:paraId="10F5EC8E" w14:textId="77777777" w:rsidTr="006937E8">
        <w:trPr>
          <w:gridAfter w:val="1"/>
          <w:wAfter w:w="12" w:type="dxa"/>
          <w:cantSplit/>
          <w:trHeight w:val="454"/>
        </w:trPr>
        <w:tc>
          <w:tcPr>
            <w:tcW w:w="14514" w:type="dxa"/>
            <w:gridSpan w:val="14"/>
            <w:shd w:val="clear" w:color="auto" w:fill="BFBFBF" w:themeFill="background1" w:themeFillShade="BF"/>
            <w:vAlign w:val="center"/>
          </w:tcPr>
          <w:p w14:paraId="4CBD306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Pestycydy fosforoorganiczne</w:t>
            </w:r>
          </w:p>
        </w:tc>
      </w:tr>
      <w:tr w:rsidR="001B6A22" w:rsidRPr="00544887" w14:paraId="6915AA79" w14:textId="77777777" w:rsidTr="00DF27DB">
        <w:trPr>
          <w:gridAfter w:val="1"/>
          <w:wAfter w:w="12" w:type="dxa"/>
          <w:cantSplit/>
          <w:trHeight w:val="454"/>
        </w:trPr>
        <w:tc>
          <w:tcPr>
            <w:tcW w:w="420" w:type="dxa"/>
            <w:vAlign w:val="center"/>
          </w:tcPr>
          <w:p w14:paraId="4580CBF7" w14:textId="5DBD68B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48</w:t>
            </w:r>
            <w:r w:rsidR="00145A51">
              <w:rPr>
                <w:rFonts w:asciiTheme="minorHAnsi" w:hAnsiTheme="minorHAnsi" w:cstheme="minorHAnsi"/>
                <w:szCs w:val="16"/>
              </w:rPr>
              <w:t>.</w:t>
            </w:r>
          </w:p>
        </w:tc>
        <w:tc>
          <w:tcPr>
            <w:tcW w:w="1523" w:type="dxa"/>
            <w:vAlign w:val="center"/>
          </w:tcPr>
          <w:p w14:paraId="791DAE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Dichlorfos</w:t>
            </w:r>
          </w:p>
        </w:tc>
        <w:tc>
          <w:tcPr>
            <w:tcW w:w="969" w:type="dxa"/>
            <w:vAlign w:val="center"/>
          </w:tcPr>
          <w:p w14:paraId="02B87FE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B10B77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4B5BEAB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62-73-7</w:t>
            </w:r>
          </w:p>
        </w:tc>
        <w:tc>
          <w:tcPr>
            <w:tcW w:w="2138" w:type="dxa"/>
            <w:vAlign w:val="center"/>
          </w:tcPr>
          <w:p w14:paraId="204830C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shd w:val="clear" w:color="auto" w:fill="auto"/>
            <w:vAlign w:val="center"/>
          </w:tcPr>
          <w:p w14:paraId="0C84AC1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±65%</w:t>
            </w:r>
          </w:p>
        </w:tc>
        <w:tc>
          <w:tcPr>
            <w:tcW w:w="1043" w:type="dxa"/>
            <w:vAlign w:val="center"/>
          </w:tcPr>
          <w:p w14:paraId="58C9FD9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969" w:type="dxa"/>
            <w:vAlign w:val="center"/>
          </w:tcPr>
          <w:p w14:paraId="5812558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246" w:type="dxa"/>
            <w:gridSpan w:val="2"/>
            <w:vAlign w:val="center"/>
          </w:tcPr>
          <w:p w14:paraId="52682DC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01B110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0CB07C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7F5504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509B45D2" w14:textId="77777777" w:rsidTr="00DF27DB">
        <w:trPr>
          <w:gridAfter w:val="1"/>
          <w:wAfter w:w="12" w:type="dxa"/>
          <w:cantSplit/>
          <w:trHeight w:val="454"/>
        </w:trPr>
        <w:tc>
          <w:tcPr>
            <w:tcW w:w="420" w:type="dxa"/>
            <w:vAlign w:val="center"/>
          </w:tcPr>
          <w:p w14:paraId="7F39C63E" w14:textId="4666345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49</w:t>
            </w:r>
            <w:r w:rsidR="00145A51">
              <w:rPr>
                <w:rFonts w:asciiTheme="minorHAnsi" w:hAnsiTheme="minorHAnsi" w:cstheme="minorHAnsi"/>
                <w:szCs w:val="16"/>
              </w:rPr>
              <w:t>.</w:t>
            </w:r>
          </w:p>
        </w:tc>
        <w:tc>
          <w:tcPr>
            <w:tcW w:w="1523" w:type="dxa"/>
            <w:vAlign w:val="center"/>
          </w:tcPr>
          <w:p w14:paraId="667726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Mewinfos</w:t>
            </w:r>
          </w:p>
        </w:tc>
        <w:tc>
          <w:tcPr>
            <w:tcW w:w="969" w:type="dxa"/>
            <w:vAlign w:val="center"/>
          </w:tcPr>
          <w:p w14:paraId="040209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D273D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457F452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7786-34-7</w:t>
            </w:r>
          </w:p>
        </w:tc>
        <w:tc>
          <w:tcPr>
            <w:tcW w:w="2138" w:type="dxa"/>
            <w:vAlign w:val="center"/>
          </w:tcPr>
          <w:p w14:paraId="3E8CA8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3525834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±40%</w:t>
            </w:r>
          </w:p>
        </w:tc>
        <w:tc>
          <w:tcPr>
            <w:tcW w:w="1043" w:type="dxa"/>
            <w:vAlign w:val="center"/>
          </w:tcPr>
          <w:p w14:paraId="7B2B4C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471962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246" w:type="dxa"/>
            <w:gridSpan w:val="2"/>
            <w:vAlign w:val="center"/>
          </w:tcPr>
          <w:p w14:paraId="33EAA9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C720DF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E8DA68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B394F1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38CDBDFD" w14:textId="77777777" w:rsidTr="00DF27DB">
        <w:trPr>
          <w:gridAfter w:val="1"/>
          <w:wAfter w:w="12" w:type="dxa"/>
          <w:cantSplit/>
          <w:trHeight w:val="454"/>
        </w:trPr>
        <w:tc>
          <w:tcPr>
            <w:tcW w:w="420" w:type="dxa"/>
            <w:vAlign w:val="center"/>
          </w:tcPr>
          <w:p w14:paraId="6FD272C9" w14:textId="59F349A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50</w:t>
            </w:r>
            <w:r w:rsidR="00145A51">
              <w:rPr>
                <w:rFonts w:asciiTheme="minorHAnsi" w:hAnsiTheme="minorHAnsi" w:cstheme="minorHAnsi"/>
                <w:szCs w:val="16"/>
              </w:rPr>
              <w:t>.</w:t>
            </w:r>
          </w:p>
        </w:tc>
        <w:tc>
          <w:tcPr>
            <w:tcW w:w="1523" w:type="dxa"/>
            <w:vAlign w:val="center"/>
          </w:tcPr>
          <w:p w14:paraId="778A7F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Tiometon</w:t>
            </w:r>
          </w:p>
        </w:tc>
        <w:tc>
          <w:tcPr>
            <w:tcW w:w="969" w:type="dxa"/>
            <w:vAlign w:val="center"/>
          </w:tcPr>
          <w:p w14:paraId="174F320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43E4D9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7532A18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640-15-3</w:t>
            </w:r>
          </w:p>
        </w:tc>
        <w:tc>
          <w:tcPr>
            <w:tcW w:w="2138" w:type="dxa"/>
            <w:vAlign w:val="center"/>
          </w:tcPr>
          <w:p w14:paraId="326B50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59EC8E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±42%</w:t>
            </w:r>
          </w:p>
        </w:tc>
        <w:tc>
          <w:tcPr>
            <w:tcW w:w="1043" w:type="dxa"/>
            <w:vAlign w:val="center"/>
          </w:tcPr>
          <w:p w14:paraId="631FA5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18%</w:t>
            </w:r>
          </w:p>
        </w:tc>
        <w:tc>
          <w:tcPr>
            <w:tcW w:w="969" w:type="dxa"/>
            <w:vAlign w:val="center"/>
          </w:tcPr>
          <w:p w14:paraId="5010FCE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246" w:type="dxa"/>
            <w:gridSpan w:val="2"/>
            <w:vAlign w:val="center"/>
          </w:tcPr>
          <w:p w14:paraId="36C2006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B975A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88122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D1990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7A851C15" w14:textId="77777777" w:rsidTr="00DF27DB">
        <w:trPr>
          <w:gridAfter w:val="1"/>
          <w:wAfter w:w="12" w:type="dxa"/>
          <w:cantSplit/>
          <w:trHeight w:val="454"/>
        </w:trPr>
        <w:tc>
          <w:tcPr>
            <w:tcW w:w="420" w:type="dxa"/>
            <w:vAlign w:val="center"/>
          </w:tcPr>
          <w:p w14:paraId="47FE5C6A" w14:textId="655E115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51</w:t>
            </w:r>
            <w:r w:rsidR="00145A51">
              <w:rPr>
                <w:rFonts w:asciiTheme="minorHAnsi" w:hAnsiTheme="minorHAnsi" w:cstheme="minorHAnsi"/>
                <w:szCs w:val="16"/>
              </w:rPr>
              <w:t>.</w:t>
            </w:r>
          </w:p>
        </w:tc>
        <w:tc>
          <w:tcPr>
            <w:tcW w:w="1523" w:type="dxa"/>
            <w:vAlign w:val="center"/>
          </w:tcPr>
          <w:p w14:paraId="042C2F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Diazynon</w:t>
            </w:r>
          </w:p>
        </w:tc>
        <w:tc>
          <w:tcPr>
            <w:tcW w:w="969" w:type="dxa"/>
            <w:vAlign w:val="center"/>
          </w:tcPr>
          <w:p w14:paraId="2E2B83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65F0F2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17D4F10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333-41-5</w:t>
            </w:r>
          </w:p>
        </w:tc>
        <w:tc>
          <w:tcPr>
            <w:tcW w:w="2138" w:type="dxa"/>
            <w:vAlign w:val="center"/>
          </w:tcPr>
          <w:p w14:paraId="5F2EA92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1C1C055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±38%</w:t>
            </w:r>
          </w:p>
        </w:tc>
        <w:tc>
          <w:tcPr>
            <w:tcW w:w="1043" w:type="dxa"/>
            <w:vAlign w:val="center"/>
          </w:tcPr>
          <w:p w14:paraId="7A0517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16%</w:t>
            </w:r>
          </w:p>
        </w:tc>
        <w:tc>
          <w:tcPr>
            <w:tcW w:w="969" w:type="dxa"/>
            <w:vAlign w:val="center"/>
          </w:tcPr>
          <w:p w14:paraId="307379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246" w:type="dxa"/>
            <w:gridSpan w:val="2"/>
            <w:vAlign w:val="center"/>
          </w:tcPr>
          <w:p w14:paraId="58FF4E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5813A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99F75D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57813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39F4D0BF" w14:textId="77777777" w:rsidTr="00DF27DB">
        <w:trPr>
          <w:gridAfter w:val="1"/>
          <w:wAfter w:w="12" w:type="dxa"/>
          <w:cantSplit/>
          <w:trHeight w:val="454"/>
        </w:trPr>
        <w:tc>
          <w:tcPr>
            <w:tcW w:w="420" w:type="dxa"/>
            <w:vAlign w:val="center"/>
          </w:tcPr>
          <w:p w14:paraId="5F93574D" w14:textId="64CB355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52</w:t>
            </w:r>
            <w:r w:rsidR="00145A51">
              <w:rPr>
                <w:rFonts w:asciiTheme="minorHAnsi" w:hAnsiTheme="minorHAnsi" w:cstheme="minorHAnsi"/>
                <w:szCs w:val="16"/>
              </w:rPr>
              <w:t>.</w:t>
            </w:r>
          </w:p>
        </w:tc>
        <w:tc>
          <w:tcPr>
            <w:tcW w:w="1523" w:type="dxa"/>
            <w:vAlign w:val="center"/>
          </w:tcPr>
          <w:p w14:paraId="328900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Paration metylowy</w:t>
            </w:r>
          </w:p>
        </w:tc>
        <w:tc>
          <w:tcPr>
            <w:tcW w:w="969" w:type="dxa"/>
            <w:vAlign w:val="center"/>
          </w:tcPr>
          <w:p w14:paraId="4CE940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B4E1B9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6E843A8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298-00-0</w:t>
            </w:r>
          </w:p>
        </w:tc>
        <w:tc>
          <w:tcPr>
            <w:tcW w:w="2138" w:type="dxa"/>
            <w:vAlign w:val="center"/>
          </w:tcPr>
          <w:p w14:paraId="61C6375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0C46E1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±38%</w:t>
            </w:r>
          </w:p>
        </w:tc>
        <w:tc>
          <w:tcPr>
            <w:tcW w:w="1043" w:type="dxa"/>
            <w:vAlign w:val="center"/>
          </w:tcPr>
          <w:p w14:paraId="1641CE2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969" w:type="dxa"/>
            <w:vAlign w:val="center"/>
          </w:tcPr>
          <w:p w14:paraId="758DE4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5F84609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47A43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169D93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4BE77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901DE5" w:rsidRPr="00544887" w14:paraId="22D973D0" w14:textId="77777777" w:rsidTr="00DF27DB">
        <w:trPr>
          <w:gridAfter w:val="1"/>
          <w:wAfter w:w="12" w:type="dxa"/>
          <w:cantSplit/>
          <w:trHeight w:val="454"/>
        </w:trPr>
        <w:tc>
          <w:tcPr>
            <w:tcW w:w="420" w:type="dxa"/>
            <w:vAlign w:val="center"/>
          </w:tcPr>
          <w:p w14:paraId="7FF8F331" w14:textId="62CAB13C"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53</w:t>
            </w:r>
            <w:r w:rsidR="00145A51">
              <w:rPr>
                <w:rFonts w:asciiTheme="minorHAnsi" w:hAnsiTheme="minorHAnsi" w:cstheme="minorHAnsi"/>
                <w:szCs w:val="16"/>
              </w:rPr>
              <w:t>.</w:t>
            </w:r>
          </w:p>
        </w:tc>
        <w:tc>
          <w:tcPr>
            <w:tcW w:w="1523" w:type="dxa"/>
            <w:vAlign w:val="center"/>
          </w:tcPr>
          <w:p w14:paraId="0C96AD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Fenitrotion</w:t>
            </w:r>
          </w:p>
        </w:tc>
        <w:tc>
          <w:tcPr>
            <w:tcW w:w="969" w:type="dxa"/>
            <w:vAlign w:val="center"/>
          </w:tcPr>
          <w:p w14:paraId="0B95019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6E699E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64E3D69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122-14-5</w:t>
            </w:r>
          </w:p>
        </w:tc>
        <w:tc>
          <w:tcPr>
            <w:tcW w:w="2138" w:type="dxa"/>
            <w:vAlign w:val="center"/>
          </w:tcPr>
          <w:p w14:paraId="13AB414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2BF4415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±34%</w:t>
            </w:r>
          </w:p>
        </w:tc>
        <w:tc>
          <w:tcPr>
            <w:tcW w:w="1043" w:type="dxa"/>
            <w:vAlign w:val="center"/>
          </w:tcPr>
          <w:p w14:paraId="547CA7A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w:t>
            </w:r>
          </w:p>
        </w:tc>
        <w:tc>
          <w:tcPr>
            <w:tcW w:w="969" w:type="dxa"/>
            <w:vAlign w:val="center"/>
          </w:tcPr>
          <w:p w14:paraId="4D38E98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1B64499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1682C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488B39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B5F51F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901DE5" w:rsidRPr="00544887" w14:paraId="41ED5895" w14:textId="77777777" w:rsidTr="00DF27DB">
        <w:trPr>
          <w:gridAfter w:val="1"/>
          <w:wAfter w:w="12" w:type="dxa"/>
          <w:cantSplit/>
          <w:trHeight w:val="454"/>
        </w:trPr>
        <w:tc>
          <w:tcPr>
            <w:tcW w:w="420" w:type="dxa"/>
            <w:vAlign w:val="center"/>
          </w:tcPr>
          <w:p w14:paraId="0B3CB3AE" w14:textId="14FE281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54</w:t>
            </w:r>
            <w:r w:rsidR="00145A51">
              <w:rPr>
                <w:rFonts w:asciiTheme="minorHAnsi" w:hAnsiTheme="minorHAnsi" w:cstheme="minorHAnsi"/>
                <w:szCs w:val="16"/>
              </w:rPr>
              <w:t>.</w:t>
            </w:r>
          </w:p>
        </w:tc>
        <w:tc>
          <w:tcPr>
            <w:tcW w:w="1523" w:type="dxa"/>
            <w:vAlign w:val="center"/>
          </w:tcPr>
          <w:p w14:paraId="32C5C7C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Malation</w:t>
            </w:r>
          </w:p>
        </w:tc>
        <w:tc>
          <w:tcPr>
            <w:tcW w:w="969" w:type="dxa"/>
            <w:vAlign w:val="center"/>
          </w:tcPr>
          <w:p w14:paraId="688D94D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A934E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203F00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121-75-5</w:t>
            </w:r>
          </w:p>
        </w:tc>
        <w:tc>
          <w:tcPr>
            <w:tcW w:w="2138" w:type="dxa"/>
            <w:vAlign w:val="center"/>
          </w:tcPr>
          <w:p w14:paraId="2BF0953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4799FB5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±42%</w:t>
            </w:r>
          </w:p>
        </w:tc>
        <w:tc>
          <w:tcPr>
            <w:tcW w:w="1043" w:type="dxa"/>
            <w:vAlign w:val="center"/>
          </w:tcPr>
          <w:p w14:paraId="794BD23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w:t>
            </w:r>
          </w:p>
        </w:tc>
        <w:tc>
          <w:tcPr>
            <w:tcW w:w="969" w:type="dxa"/>
            <w:vAlign w:val="center"/>
          </w:tcPr>
          <w:p w14:paraId="6CCCFF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0F82B62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24930A0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7F38A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50D7FD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901DE5" w:rsidRPr="00544887" w14:paraId="1CCA463E" w14:textId="77777777" w:rsidTr="00DF27DB">
        <w:trPr>
          <w:gridAfter w:val="1"/>
          <w:wAfter w:w="12" w:type="dxa"/>
          <w:cantSplit/>
          <w:trHeight w:val="454"/>
        </w:trPr>
        <w:tc>
          <w:tcPr>
            <w:tcW w:w="420" w:type="dxa"/>
            <w:vAlign w:val="center"/>
          </w:tcPr>
          <w:p w14:paraId="496C15EF" w14:textId="75548CE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55</w:t>
            </w:r>
            <w:r w:rsidR="00145A51">
              <w:rPr>
                <w:rFonts w:asciiTheme="minorHAnsi" w:hAnsiTheme="minorHAnsi" w:cstheme="minorHAnsi"/>
                <w:szCs w:val="16"/>
              </w:rPr>
              <w:t>.</w:t>
            </w:r>
          </w:p>
        </w:tc>
        <w:tc>
          <w:tcPr>
            <w:tcW w:w="1523" w:type="dxa"/>
            <w:vAlign w:val="center"/>
          </w:tcPr>
          <w:p w14:paraId="5292487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Fention</w:t>
            </w:r>
          </w:p>
        </w:tc>
        <w:tc>
          <w:tcPr>
            <w:tcW w:w="969" w:type="dxa"/>
            <w:vAlign w:val="center"/>
          </w:tcPr>
          <w:p w14:paraId="50F1EF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6C90AE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05720D3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55-38-9</w:t>
            </w:r>
          </w:p>
        </w:tc>
        <w:tc>
          <w:tcPr>
            <w:tcW w:w="2138" w:type="dxa"/>
            <w:vAlign w:val="center"/>
          </w:tcPr>
          <w:p w14:paraId="03714D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2CBE7C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±41%</w:t>
            </w:r>
          </w:p>
        </w:tc>
        <w:tc>
          <w:tcPr>
            <w:tcW w:w="1043" w:type="dxa"/>
            <w:vAlign w:val="center"/>
          </w:tcPr>
          <w:p w14:paraId="22B2AF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16%</w:t>
            </w:r>
          </w:p>
        </w:tc>
        <w:tc>
          <w:tcPr>
            <w:tcW w:w="969" w:type="dxa"/>
            <w:vAlign w:val="center"/>
          </w:tcPr>
          <w:p w14:paraId="3BF41C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1F0408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8C3212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0DB7E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F8F054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1B6A22" w:rsidRPr="00544887" w14:paraId="019BC773" w14:textId="77777777" w:rsidTr="00DF27DB">
        <w:trPr>
          <w:gridAfter w:val="1"/>
          <w:wAfter w:w="12" w:type="dxa"/>
          <w:cantSplit/>
          <w:trHeight w:val="454"/>
        </w:trPr>
        <w:tc>
          <w:tcPr>
            <w:tcW w:w="420" w:type="dxa"/>
            <w:vAlign w:val="center"/>
          </w:tcPr>
          <w:p w14:paraId="16F57D03" w14:textId="47AFAED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56</w:t>
            </w:r>
            <w:r w:rsidR="00145A51">
              <w:rPr>
                <w:rFonts w:asciiTheme="minorHAnsi" w:hAnsiTheme="minorHAnsi" w:cstheme="minorHAnsi"/>
                <w:szCs w:val="16"/>
              </w:rPr>
              <w:t>.</w:t>
            </w:r>
          </w:p>
        </w:tc>
        <w:tc>
          <w:tcPr>
            <w:tcW w:w="1523" w:type="dxa"/>
            <w:vAlign w:val="center"/>
          </w:tcPr>
          <w:p w14:paraId="62C9905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Paration etylowy</w:t>
            </w:r>
          </w:p>
        </w:tc>
        <w:tc>
          <w:tcPr>
            <w:tcW w:w="969" w:type="dxa"/>
            <w:vAlign w:val="center"/>
          </w:tcPr>
          <w:p w14:paraId="69B23E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60375A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7DC4737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56-38-2</w:t>
            </w:r>
          </w:p>
        </w:tc>
        <w:tc>
          <w:tcPr>
            <w:tcW w:w="2138" w:type="dxa"/>
            <w:vAlign w:val="center"/>
          </w:tcPr>
          <w:p w14:paraId="748E44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shd w:val="clear" w:color="auto" w:fill="auto"/>
            <w:vAlign w:val="center"/>
          </w:tcPr>
          <w:p w14:paraId="10F6B72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±57%</w:t>
            </w:r>
          </w:p>
        </w:tc>
        <w:tc>
          <w:tcPr>
            <w:tcW w:w="1043" w:type="dxa"/>
            <w:vAlign w:val="center"/>
          </w:tcPr>
          <w:p w14:paraId="63DC12A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969" w:type="dxa"/>
            <w:vAlign w:val="center"/>
          </w:tcPr>
          <w:p w14:paraId="0CC55E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0ACEC96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3A1230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6DFE4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65F506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901DE5" w:rsidRPr="00544887" w14:paraId="7FC51BC6" w14:textId="77777777" w:rsidTr="00DF27DB">
        <w:trPr>
          <w:gridAfter w:val="1"/>
          <w:wAfter w:w="12" w:type="dxa"/>
          <w:cantSplit/>
          <w:trHeight w:val="454"/>
        </w:trPr>
        <w:tc>
          <w:tcPr>
            <w:tcW w:w="420" w:type="dxa"/>
            <w:vAlign w:val="center"/>
          </w:tcPr>
          <w:p w14:paraId="503F4651" w14:textId="39D2B43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57</w:t>
            </w:r>
            <w:r w:rsidR="00145A51">
              <w:rPr>
                <w:rFonts w:asciiTheme="minorHAnsi" w:hAnsiTheme="minorHAnsi" w:cstheme="minorHAnsi"/>
                <w:szCs w:val="16"/>
              </w:rPr>
              <w:t>.</w:t>
            </w:r>
          </w:p>
        </w:tc>
        <w:tc>
          <w:tcPr>
            <w:tcW w:w="1523" w:type="dxa"/>
            <w:vAlign w:val="center"/>
          </w:tcPr>
          <w:p w14:paraId="26796C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Chlorfenwinfos</w:t>
            </w:r>
          </w:p>
        </w:tc>
        <w:tc>
          <w:tcPr>
            <w:tcW w:w="969" w:type="dxa"/>
            <w:vAlign w:val="center"/>
          </w:tcPr>
          <w:p w14:paraId="1B42EAC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13563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283FC0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18708-87-7</w:t>
            </w:r>
          </w:p>
        </w:tc>
        <w:tc>
          <w:tcPr>
            <w:tcW w:w="2138" w:type="dxa"/>
            <w:vAlign w:val="center"/>
          </w:tcPr>
          <w:p w14:paraId="30C6A23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PB-17 Edycja 9 z 20/01/2020</w:t>
            </w:r>
          </w:p>
        </w:tc>
        <w:tc>
          <w:tcPr>
            <w:tcW w:w="1108" w:type="dxa"/>
            <w:vAlign w:val="center"/>
          </w:tcPr>
          <w:p w14:paraId="4F49F8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±43%</w:t>
            </w:r>
          </w:p>
        </w:tc>
        <w:tc>
          <w:tcPr>
            <w:tcW w:w="1043" w:type="dxa"/>
            <w:vAlign w:val="center"/>
          </w:tcPr>
          <w:p w14:paraId="63DA2AE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969" w:type="dxa"/>
            <w:vAlign w:val="center"/>
          </w:tcPr>
          <w:p w14:paraId="43ADEC9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246" w:type="dxa"/>
            <w:gridSpan w:val="2"/>
            <w:vAlign w:val="center"/>
          </w:tcPr>
          <w:p w14:paraId="025A279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7AC767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E495A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F2A2B1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w:t>
            </w:r>
          </w:p>
        </w:tc>
      </w:tr>
      <w:tr w:rsidR="00145737" w:rsidRPr="00544887" w14:paraId="4BB18EC0" w14:textId="77777777" w:rsidTr="006937E8">
        <w:trPr>
          <w:gridAfter w:val="1"/>
          <w:wAfter w:w="12" w:type="dxa"/>
          <w:cantSplit/>
          <w:trHeight w:val="454"/>
        </w:trPr>
        <w:tc>
          <w:tcPr>
            <w:tcW w:w="14514" w:type="dxa"/>
            <w:gridSpan w:val="14"/>
            <w:shd w:val="clear" w:color="auto" w:fill="BFBFBF" w:themeFill="background1" w:themeFillShade="BF"/>
            <w:vAlign w:val="center"/>
          </w:tcPr>
          <w:p w14:paraId="47C7812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Pestycydy chloroorganiczne</w:t>
            </w:r>
          </w:p>
        </w:tc>
      </w:tr>
      <w:tr w:rsidR="00901DE5" w:rsidRPr="00544887" w14:paraId="5EB5CBE3" w14:textId="77777777" w:rsidTr="00DF27DB">
        <w:trPr>
          <w:gridAfter w:val="1"/>
          <w:wAfter w:w="12" w:type="dxa"/>
          <w:cantSplit/>
          <w:trHeight w:val="454"/>
        </w:trPr>
        <w:tc>
          <w:tcPr>
            <w:tcW w:w="420" w:type="dxa"/>
            <w:vAlign w:val="center"/>
          </w:tcPr>
          <w:p w14:paraId="75BE4BB1" w14:textId="63575F9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58</w:t>
            </w:r>
            <w:r w:rsidR="00145A51">
              <w:rPr>
                <w:rFonts w:asciiTheme="minorHAnsi" w:hAnsiTheme="minorHAnsi" w:cstheme="minorHAnsi"/>
                <w:szCs w:val="16"/>
              </w:rPr>
              <w:t>.</w:t>
            </w:r>
          </w:p>
        </w:tc>
        <w:tc>
          <w:tcPr>
            <w:tcW w:w="1523" w:type="dxa"/>
            <w:vAlign w:val="center"/>
          </w:tcPr>
          <w:p w14:paraId="206AAD6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α-HCH</w:t>
            </w:r>
          </w:p>
        </w:tc>
        <w:tc>
          <w:tcPr>
            <w:tcW w:w="969" w:type="dxa"/>
            <w:vAlign w:val="center"/>
          </w:tcPr>
          <w:p w14:paraId="378A21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92A8B3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002C67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319-84-6</w:t>
            </w:r>
          </w:p>
        </w:tc>
        <w:tc>
          <w:tcPr>
            <w:tcW w:w="2138" w:type="dxa"/>
            <w:vAlign w:val="center"/>
          </w:tcPr>
          <w:p w14:paraId="4293DF6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3DEE38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770AC1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72AA561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0BB4DFA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34F518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9B068D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FB35A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7302E67F" w14:textId="77777777" w:rsidTr="00DF27DB">
        <w:trPr>
          <w:gridAfter w:val="1"/>
          <w:wAfter w:w="12" w:type="dxa"/>
          <w:cantSplit/>
          <w:trHeight w:val="454"/>
        </w:trPr>
        <w:tc>
          <w:tcPr>
            <w:tcW w:w="420" w:type="dxa"/>
            <w:vAlign w:val="center"/>
          </w:tcPr>
          <w:p w14:paraId="7F5B9D9A" w14:textId="29FC037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59</w:t>
            </w:r>
            <w:r w:rsidR="00145A51">
              <w:rPr>
                <w:rFonts w:asciiTheme="minorHAnsi" w:hAnsiTheme="minorHAnsi" w:cstheme="minorHAnsi"/>
                <w:szCs w:val="16"/>
              </w:rPr>
              <w:t>.</w:t>
            </w:r>
          </w:p>
        </w:tc>
        <w:tc>
          <w:tcPr>
            <w:tcW w:w="1523" w:type="dxa"/>
            <w:vAlign w:val="center"/>
          </w:tcPr>
          <w:p w14:paraId="78BA0A7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β-HCH</w:t>
            </w:r>
          </w:p>
        </w:tc>
        <w:tc>
          <w:tcPr>
            <w:tcW w:w="969" w:type="dxa"/>
            <w:vAlign w:val="center"/>
          </w:tcPr>
          <w:p w14:paraId="14314C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25D3EC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0E3D2E82" w14:textId="77777777" w:rsidR="00901DE5" w:rsidRPr="00544887" w:rsidRDefault="00901DE5" w:rsidP="00A479A5">
            <w:pPr>
              <w:jc w:val="center"/>
              <w:rPr>
                <w:rFonts w:asciiTheme="minorHAnsi" w:hAnsiTheme="minorHAnsi" w:cstheme="minorHAnsi"/>
                <w:bCs/>
                <w:color w:val="000000"/>
                <w:sz w:val="16"/>
                <w:szCs w:val="16"/>
              </w:rPr>
            </w:pPr>
            <w:r w:rsidRPr="00544887">
              <w:rPr>
                <w:rFonts w:asciiTheme="minorHAnsi" w:hAnsiTheme="minorHAnsi" w:cstheme="minorHAnsi"/>
                <w:bCs/>
                <w:color w:val="000000"/>
                <w:sz w:val="16"/>
                <w:szCs w:val="16"/>
              </w:rPr>
              <w:t>319-85-7</w:t>
            </w:r>
          </w:p>
        </w:tc>
        <w:tc>
          <w:tcPr>
            <w:tcW w:w="2138" w:type="dxa"/>
            <w:vAlign w:val="center"/>
          </w:tcPr>
          <w:p w14:paraId="5C2DF42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69FBC4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p>
        </w:tc>
        <w:tc>
          <w:tcPr>
            <w:tcW w:w="1043" w:type="dxa"/>
            <w:vAlign w:val="center"/>
          </w:tcPr>
          <w:p w14:paraId="7AAB37A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1583DCE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7EBDBF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074761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EE411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E83027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602AF39F" w14:textId="77777777" w:rsidTr="00DF27DB">
        <w:trPr>
          <w:gridAfter w:val="1"/>
          <w:wAfter w:w="12" w:type="dxa"/>
          <w:cantSplit/>
          <w:trHeight w:val="454"/>
        </w:trPr>
        <w:tc>
          <w:tcPr>
            <w:tcW w:w="420" w:type="dxa"/>
            <w:vAlign w:val="center"/>
          </w:tcPr>
          <w:p w14:paraId="515190B8" w14:textId="441EE379"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60</w:t>
            </w:r>
            <w:r w:rsidR="00145A51">
              <w:rPr>
                <w:rFonts w:asciiTheme="minorHAnsi" w:hAnsiTheme="minorHAnsi" w:cstheme="minorHAnsi"/>
                <w:szCs w:val="16"/>
              </w:rPr>
              <w:t>.</w:t>
            </w:r>
          </w:p>
        </w:tc>
        <w:tc>
          <w:tcPr>
            <w:tcW w:w="1523" w:type="dxa"/>
            <w:vAlign w:val="center"/>
          </w:tcPr>
          <w:p w14:paraId="4129C2F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γ-HCH</w:t>
            </w:r>
          </w:p>
        </w:tc>
        <w:tc>
          <w:tcPr>
            <w:tcW w:w="969" w:type="dxa"/>
            <w:vAlign w:val="center"/>
          </w:tcPr>
          <w:p w14:paraId="7A29CC6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092A4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04ADF421" w14:textId="77777777" w:rsidR="00901DE5" w:rsidRPr="00544887" w:rsidRDefault="00901DE5" w:rsidP="00A479A5">
            <w:pPr>
              <w:jc w:val="center"/>
              <w:rPr>
                <w:rFonts w:asciiTheme="minorHAnsi" w:hAnsiTheme="minorHAnsi" w:cstheme="minorHAnsi"/>
                <w:bCs/>
                <w:color w:val="000000"/>
                <w:sz w:val="16"/>
                <w:szCs w:val="16"/>
              </w:rPr>
            </w:pPr>
            <w:r w:rsidRPr="00544887">
              <w:rPr>
                <w:rFonts w:asciiTheme="minorHAnsi" w:hAnsiTheme="minorHAnsi" w:cstheme="minorHAnsi"/>
                <w:bCs/>
                <w:color w:val="000000"/>
                <w:sz w:val="16"/>
                <w:szCs w:val="16"/>
              </w:rPr>
              <w:t>58-89-9</w:t>
            </w:r>
          </w:p>
        </w:tc>
        <w:tc>
          <w:tcPr>
            <w:tcW w:w="2138" w:type="dxa"/>
            <w:vAlign w:val="center"/>
          </w:tcPr>
          <w:p w14:paraId="207B4D7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355685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p>
        </w:tc>
        <w:tc>
          <w:tcPr>
            <w:tcW w:w="1043" w:type="dxa"/>
            <w:vAlign w:val="center"/>
          </w:tcPr>
          <w:p w14:paraId="533B02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19DC3DA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3136C0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1C8036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DACAD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477BA1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r>
      <w:tr w:rsidR="00901DE5" w:rsidRPr="00544887" w14:paraId="08E2CD67" w14:textId="77777777" w:rsidTr="00DF27DB">
        <w:trPr>
          <w:gridAfter w:val="1"/>
          <w:wAfter w:w="12" w:type="dxa"/>
          <w:cantSplit/>
          <w:trHeight w:val="454"/>
        </w:trPr>
        <w:tc>
          <w:tcPr>
            <w:tcW w:w="420" w:type="dxa"/>
            <w:vAlign w:val="center"/>
          </w:tcPr>
          <w:p w14:paraId="6AD110D9" w14:textId="7009659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61</w:t>
            </w:r>
            <w:r w:rsidR="00145A51">
              <w:rPr>
                <w:rFonts w:asciiTheme="minorHAnsi" w:hAnsiTheme="minorHAnsi" w:cstheme="minorHAnsi"/>
                <w:szCs w:val="16"/>
              </w:rPr>
              <w:t>.</w:t>
            </w:r>
          </w:p>
        </w:tc>
        <w:tc>
          <w:tcPr>
            <w:tcW w:w="1523" w:type="dxa"/>
            <w:vAlign w:val="center"/>
          </w:tcPr>
          <w:p w14:paraId="718038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δ-HCH</w:t>
            </w:r>
          </w:p>
        </w:tc>
        <w:tc>
          <w:tcPr>
            <w:tcW w:w="969" w:type="dxa"/>
            <w:vAlign w:val="center"/>
          </w:tcPr>
          <w:p w14:paraId="5F123C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9AD4EF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68BC6A4C" w14:textId="77777777" w:rsidR="00901DE5" w:rsidRPr="00544887" w:rsidRDefault="00901DE5" w:rsidP="00A479A5">
            <w:pPr>
              <w:jc w:val="center"/>
              <w:rPr>
                <w:rFonts w:asciiTheme="minorHAnsi" w:hAnsiTheme="minorHAnsi" w:cstheme="minorHAnsi"/>
                <w:bCs/>
                <w:color w:val="000000"/>
                <w:sz w:val="16"/>
                <w:szCs w:val="16"/>
              </w:rPr>
            </w:pPr>
            <w:r w:rsidRPr="00544887">
              <w:rPr>
                <w:rFonts w:asciiTheme="minorHAnsi" w:hAnsiTheme="minorHAnsi" w:cstheme="minorHAnsi"/>
                <w:bCs/>
                <w:color w:val="000000"/>
                <w:sz w:val="16"/>
                <w:szCs w:val="16"/>
              </w:rPr>
              <w:t>319-86-8</w:t>
            </w:r>
          </w:p>
        </w:tc>
        <w:tc>
          <w:tcPr>
            <w:tcW w:w="2138" w:type="dxa"/>
            <w:vAlign w:val="center"/>
          </w:tcPr>
          <w:p w14:paraId="1F46C1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78762D1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68AC865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w:t>
            </w:r>
          </w:p>
        </w:tc>
        <w:tc>
          <w:tcPr>
            <w:tcW w:w="1107" w:type="dxa"/>
            <w:gridSpan w:val="2"/>
            <w:vAlign w:val="center"/>
          </w:tcPr>
          <w:p w14:paraId="3DA9F6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3C56A0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6246DB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36FFEB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A8AC636"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136F7C30" w14:textId="77777777" w:rsidTr="00DF27DB">
        <w:trPr>
          <w:gridAfter w:val="1"/>
          <w:wAfter w:w="12" w:type="dxa"/>
          <w:cantSplit/>
          <w:trHeight w:val="454"/>
        </w:trPr>
        <w:tc>
          <w:tcPr>
            <w:tcW w:w="420" w:type="dxa"/>
            <w:vAlign w:val="center"/>
          </w:tcPr>
          <w:p w14:paraId="7FEE9C57" w14:textId="338BE48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62</w:t>
            </w:r>
            <w:r w:rsidR="00145A51">
              <w:rPr>
                <w:rFonts w:asciiTheme="minorHAnsi" w:hAnsiTheme="minorHAnsi" w:cstheme="minorHAnsi"/>
                <w:szCs w:val="16"/>
              </w:rPr>
              <w:t>.</w:t>
            </w:r>
          </w:p>
        </w:tc>
        <w:tc>
          <w:tcPr>
            <w:tcW w:w="1523" w:type="dxa"/>
            <w:vAlign w:val="center"/>
          </w:tcPr>
          <w:p w14:paraId="7FF0B11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Heptachlor</w:t>
            </w:r>
          </w:p>
        </w:tc>
        <w:tc>
          <w:tcPr>
            <w:tcW w:w="969" w:type="dxa"/>
            <w:vAlign w:val="center"/>
          </w:tcPr>
          <w:p w14:paraId="4FC680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D2A105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21C2A3B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76-44-8</w:t>
            </w:r>
          </w:p>
        </w:tc>
        <w:tc>
          <w:tcPr>
            <w:tcW w:w="2138" w:type="dxa"/>
            <w:vAlign w:val="center"/>
          </w:tcPr>
          <w:p w14:paraId="43106F5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688C22B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±34%</w:t>
            </w:r>
          </w:p>
        </w:tc>
        <w:tc>
          <w:tcPr>
            <w:tcW w:w="1043" w:type="dxa"/>
            <w:vAlign w:val="center"/>
          </w:tcPr>
          <w:p w14:paraId="631D87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7ED4AD2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0,000015</w:t>
            </w:r>
          </w:p>
        </w:tc>
        <w:tc>
          <w:tcPr>
            <w:tcW w:w="1108" w:type="dxa"/>
            <w:vAlign w:val="center"/>
          </w:tcPr>
          <w:p w14:paraId="4002F68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CB75D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196380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AEFFAA5"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15%</w:t>
            </w:r>
          </w:p>
        </w:tc>
      </w:tr>
      <w:tr w:rsidR="00901DE5" w:rsidRPr="00544887" w14:paraId="34D14B7E" w14:textId="77777777" w:rsidTr="00DF27DB">
        <w:trPr>
          <w:gridAfter w:val="1"/>
          <w:wAfter w:w="12" w:type="dxa"/>
          <w:cantSplit/>
          <w:trHeight w:val="454"/>
        </w:trPr>
        <w:tc>
          <w:tcPr>
            <w:tcW w:w="420" w:type="dxa"/>
            <w:vAlign w:val="center"/>
          </w:tcPr>
          <w:p w14:paraId="36FBF4CF" w14:textId="18CB7E7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63</w:t>
            </w:r>
            <w:r w:rsidR="00145A51">
              <w:rPr>
                <w:rFonts w:asciiTheme="minorHAnsi" w:hAnsiTheme="minorHAnsi" w:cstheme="minorHAnsi"/>
                <w:szCs w:val="16"/>
              </w:rPr>
              <w:t>.</w:t>
            </w:r>
          </w:p>
        </w:tc>
        <w:tc>
          <w:tcPr>
            <w:tcW w:w="1523" w:type="dxa"/>
            <w:vAlign w:val="center"/>
          </w:tcPr>
          <w:p w14:paraId="7AEB8B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Aldryna</w:t>
            </w:r>
          </w:p>
        </w:tc>
        <w:tc>
          <w:tcPr>
            <w:tcW w:w="969" w:type="dxa"/>
            <w:vAlign w:val="center"/>
          </w:tcPr>
          <w:p w14:paraId="3964F8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1AE0AC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3CE0C2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309-00-2</w:t>
            </w:r>
          </w:p>
        </w:tc>
        <w:tc>
          <w:tcPr>
            <w:tcW w:w="2138" w:type="dxa"/>
            <w:vAlign w:val="center"/>
          </w:tcPr>
          <w:p w14:paraId="159DD6A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6341075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50C31D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6861A7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0,000002</w:t>
            </w:r>
          </w:p>
        </w:tc>
        <w:tc>
          <w:tcPr>
            <w:tcW w:w="1108" w:type="dxa"/>
            <w:vAlign w:val="center"/>
          </w:tcPr>
          <w:p w14:paraId="05762FD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2214FA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9C9CD7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DDC3B06"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2,0%</w:t>
            </w:r>
          </w:p>
        </w:tc>
      </w:tr>
      <w:tr w:rsidR="00901DE5" w:rsidRPr="00544887" w14:paraId="210F31F8" w14:textId="77777777" w:rsidTr="00DF27DB">
        <w:trPr>
          <w:gridAfter w:val="1"/>
          <w:wAfter w:w="12" w:type="dxa"/>
          <w:cantSplit/>
          <w:trHeight w:val="454"/>
        </w:trPr>
        <w:tc>
          <w:tcPr>
            <w:tcW w:w="420" w:type="dxa"/>
            <w:vAlign w:val="center"/>
          </w:tcPr>
          <w:p w14:paraId="5C49F36B" w14:textId="51BE75A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64</w:t>
            </w:r>
            <w:r w:rsidR="00145A51">
              <w:rPr>
                <w:rFonts w:asciiTheme="minorHAnsi" w:hAnsiTheme="minorHAnsi" w:cstheme="minorHAnsi"/>
                <w:szCs w:val="16"/>
              </w:rPr>
              <w:t>.</w:t>
            </w:r>
          </w:p>
        </w:tc>
        <w:tc>
          <w:tcPr>
            <w:tcW w:w="1523" w:type="dxa"/>
            <w:vAlign w:val="center"/>
          </w:tcPr>
          <w:p w14:paraId="1C0C372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Epoksyd heptachloru</w:t>
            </w:r>
          </w:p>
        </w:tc>
        <w:tc>
          <w:tcPr>
            <w:tcW w:w="969" w:type="dxa"/>
            <w:vAlign w:val="center"/>
          </w:tcPr>
          <w:p w14:paraId="1BAB85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E32B53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1A5E507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1024-57-3</w:t>
            </w:r>
          </w:p>
        </w:tc>
        <w:tc>
          <w:tcPr>
            <w:tcW w:w="2138" w:type="dxa"/>
            <w:vAlign w:val="center"/>
          </w:tcPr>
          <w:p w14:paraId="2F412D5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727502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0DF756A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64C4AC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681D3DB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4D4BB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02F649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5329873"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3AA24A98" w14:textId="77777777" w:rsidTr="00DF27DB">
        <w:trPr>
          <w:gridAfter w:val="1"/>
          <w:wAfter w:w="12" w:type="dxa"/>
          <w:cantSplit/>
          <w:trHeight w:val="454"/>
        </w:trPr>
        <w:tc>
          <w:tcPr>
            <w:tcW w:w="420" w:type="dxa"/>
            <w:vAlign w:val="center"/>
          </w:tcPr>
          <w:p w14:paraId="5EFCC7CA" w14:textId="12B3DE1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65</w:t>
            </w:r>
            <w:r w:rsidR="00145A51">
              <w:rPr>
                <w:rFonts w:asciiTheme="minorHAnsi" w:hAnsiTheme="minorHAnsi" w:cstheme="minorHAnsi"/>
                <w:szCs w:val="16"/>
              </w:rPr>
              <w:t>.</w:t>
            </w:r>
          </w:p>
        </w:tc>
        <w:tc>
          <w:tcPr>
            <w:tcW w:w="1523" w:type="dxa"/>
            <w:vAlign w:val="center"/>
          </w:tcPr>
          <w:p w14:paraId="2289824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γ-chlordan</w:t>
            </w:r>
          </w:p>
        </w:tc>
        <w:tc>
          <w:tcPr>
            <w:tcW w:w="969" w:type="dxa"/>
            <w:vAlign w:val="center"/>
          </w:tcPr>
          <w:p w14:paraId="105794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AF6CF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398467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5103-74-2</w:t>
            </w:r>
          </w:p>
        </w:tc>
        <w:tc>
          <w:tcPr>
            <w:tcW w:w="2138" w:type="dxa"/>
            <w:vAlign w:val="center"/>
          </w:tcPr>
          <w:p w14:paraId="278F03A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348D0CB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222EA9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73254F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7963CF5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05176F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F0E92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D0DEF4E"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040F1A86" w14:textId="77777777" w:rsidTr="00DF27DB">
        <w:trPr>
          <w:gridAfter w:val="1"/>
          <w:wAfter w:w="12" w:type="dxa"/>
          <w:cantSplit/>
          <w:trHeight w:val="454"/>
        </w:trPr>
        <w:tc>
          <w:tcPr>
            <w:tcW w:w="420" w:type="dxa"/>
            <w:vAlign w:val="center"/>
          </w:tcPr>
          <w:p w14:paraId="7F147917" w14:textId="195BACBD"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66</w:t>
            </w:r>
            <w:r w:rsidR="00145A51">
              <w:rPr>
                <w:rFonts w:asciiTheme="minorHAnsi" w:hAnsiTheme="minorHAnsi" w:cstheme="minorHAnsi"/>
                <w:szCs w:val="16"/>
              </w:rPr>
              <w:t>.</w:t>
            </w:r>
          </w:p>
        </w:tc>
        <w:tc>
          <w:tcPr>
            <w:tcW w:w="1523" w:type="dxa"/>
            <w:vAlign w:val="center"/>
          </w:tcPr>
          <w:p w14:paraId="4F76595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Endosulfan I</w:t>
            </w:r>
          </w:p>
        </w:tc>
        <w:tc>
          <w:tcPr>
            <w:tcW w:w="969" w:type="dxa"/>
            <w:vAlign w:val="center"/>
          </w:tcPr>
          <w:p w14:paraId="0A4D834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AB1B7C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6EE4DC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959-98-8</w:t>
            </w:r>
          </w:p>
        </w:tc>
        <w:tc>
          <w:tcPr>
            <w:tcW w:w="2138" w:type="dxa"/>
            <w:vAlign w:val="center"/>
          </w:tcPr>
          <w:p w14:paraId="5CF5DB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5EF407A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±29%</w:t>
            </w:r>
          </w:p>
        </w:tc>
        <w:tc>
          <w:tcPr>
            <w:tcW w:w="1043" w:type="dxa"/>
            <w:vAlign w:val="center"/>
          </w:tcPr>
          <w:p w14:paraId="52D7BA8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11%</w:t>
            </w:r>
          </w:p>
        </w:tc>
        <w:tc>
          <w:tcPr>
            <w:tcW w:w="1107" w:type="dxa"/>
            <w:gridSpan w:val="2"/>
            <w:vAlign w:val="center"/>
          </w:tcPr>
          <w:p w14:paraId="391B09A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5D4F4D1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64D9FB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AF4C4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B27770E"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6E753D7F" w14:textId="77777777" w:rsidTr="00DF27DB">
        <w:trPr>
          <w:gridAfter w:val="1"/>
          <w:wAfter w:w="12" w:type="dxa"/>
          <w:cantSplit/>
          <w:trHeight w:val="454"/>
        </w:trPr>
        <w:tc>
          <w:tcPr>
            <w:tcW w:w="420" w:type="dxa"/>
            <w:vAlign w:val="center"/>
          </w:tcPr>
          <w:p w14:paraId="52793044" w14:textId="6CFE91B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67</w:t>
            </w:r>
            <w:r w:rsidR="00145A51">
              <w:rPr>
                <w:rFonts w:asciiTheme="minorHAnsi" w:hAnsiTheme="minorHAnsi" w:cstheme="minorHAnsi"/>
                <w:szCs w:val="16"/>
              </w:rPr>
              <w:t>.</w:t>
            </w:r>
          </w:p>
        </w:tc>
        <w:tc>
          <w:tcPr>
            <w:tcW w:w="1523" w:type="dxa"/>
            <w:vAlign w:val="center"/>
          </w:tcPr>
          <w:p w14:paraId="0E3D734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α-chlordan</w:t>
            </w:r>
          </w:p>
        </w:tc>
        <w:tc>
          <w:tcPr>
            <w:tcW w:w="969" w:type="dxa"/>
            <w:vAlign w:val="center"/>
          </w:tcPr>
          <w:p w14:paraId="667C24B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39943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69C3D4A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5103-71-9</w:t>
            </w:r>
          </w:p>
        </w:tc>
        <w:tc>
          <w:tcPr>
            <w:tcW w:w="2138" w:type="dxa"/>
            <w:vAlign w:val="center"/>
          </w:tcPr>
          <w:p w14:paraId="18C1AC6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58FF21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4EBF20D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155B9A4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763A0B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2BD638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43FC55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2D81FA8A"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3708C80A" w14:textId="77777777" w:rsidTr="00DF27DB">
        <w:trPr>
          <w:gridAfter w:val="1"/>
          <w:wAfter w:w="12" w:type="dxa"/>
          <w:cantSplit/>
          <w:trHeight w:val="454"/>
        </w:trPr>
        <w:tc>
          <w:tcPr>
            <w:tcW w:w="420" w:type="dxa"/>
            <w:vAlign w:val="center"/>
          </w:tcPr>
          <w:p w14:paraId="22C52846" w14:textId="1E018AE9"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68</w:t>
            </w:r>
            <w:r w:rsidR="0033053D">
              <w:rPr>
                <w:rFonts w:asciiTheme="minorHAnsi" w:hAnsiTheme="minorHAnsi" w:cstheme="minorHAnsi"/>
                <w:szCs w:val="16"/>
              </w:rPr>
              <w:t>.</w:t>
            </w:r>
          </w:p>
        </w:tc>
        <w:tc>
          <w:tcPr>
            <w:tcW w:w="1523" w:type="dxa"/>
            <w:vAlign w:val="center"/>
          </w:tcPr>
          <w:p w14:paraId="00A6D81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Dieldryna</w:t>
            </w:r>
          </w:p>
        </w:tc>
        <w:tc>
          <w:tcPr>
            <w:tcW w:w="969" w:type="dxa"/>
            <w:vAlign w:val="center"/>
          </w:tcPr>
          <w:p w14:paraId="1BBC38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EC3158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3D1E77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60-57-1</w:t>
            </w:r>
          </w:p>
        </w:tc>
        <w:tc>
          <w:tcPr>
            <w:tcW w:w="2138" w:type="dxa"/>
            <w:vAlign w:val="center"/>
          </w:tcPr>
          <w:p w14:paraId="54EDD1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4294BB1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5EDB5E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1107" w:type="dxa"/>
            <w:gridSpan w:val="2"/>
            <w:vAlign w:val="center"/>
          </w:tcPr>
          <w:p w14:paraId="20BA48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257D807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AB6471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DD34DB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E5892E9"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2E0C9C35" w14:textId="77777777" w:rsidTr="00DF27DB">
        <w:trPr>
          <w:gridAfter w:val="1"/>
          <w:wAfter w:w="12" w:type="dxa"/>
          <w:cantSplit/>
          <w:trHeight w:val="454"/>
        </w:trPr>
        <w:tc>
          <w:tcPr>
            <w:tcW w:w="420" w:type="dxa"/>
            <w:vAlign w:val="center"/>
          </w:tcPr>
          <w:p w14:paraId="66EF07D7" w14:textId="3C3ACFD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69</w:t>
            </w:r>
            <w:r w:rsidR="0033053D">
              <w:rPr>
                <w:rFonts w:asciiTheme="minorHAnsi" w:hAnsiTheme="minorHAnsi" w:cstheme="minorHAnsi"/>
                <w:szCs w:val="16"/>
              </w:rPr>
              <w:t>.</w:t>
            </w:r>
          </w:p>
        </w:tc>
        <w:tc>
          <w:tcPr>
            <w:tcW w:w="1523" w:type="dxa"/>
            <w:vAlign w:val="center"/>
          </w:tcPr>
          <w:p w14:paraId="7B0CA5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p,p’-DDE</w:t>
            </w:r>
          </w:p>
        </w:tc>
        <w:tc>
          <w:tcPr>
            <w:tcW w:w="969" w:type="dxa"/>
            <w:vAlign w:val="center"/>
          </w:tcPr>
          <w:p w14:paraId="2F3B329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D106C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4A19739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72-55-9</w:t>
            </w:r>
          </w:p>
        </w:tc>
        <w:tc>
          <w:tcPr>
            <w:tcW w:w="2138" w:type="dxa"/>
            <w:vAlign w:val="center"/>
          </w:tcPr>
          <w:p w14:paraId="4D7438D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7EB5EA9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p>
        </w:tc>
        <w:tc>
          <w:tcPr>
            <w:tcW w:w="1043" w:type="dxa"/>
            <w:vAlign w:val="center"/>
          </w:tcPr>
          <w:p w14:paraId="23F5BC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1107" w:type="dxa"/>
            <w:gridSpan w:val="2"/>
            <w:vAlign w:val="center"/>
          </w:tcPr>
          <w:p w14:paraId="254E9C3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53CC295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A5B11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2C3D09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D26A173"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01B0A0A8" w14:textId="77777777" w:rsidTr="00DF27DB">
        <w:trPr>
          <w:gridAfter w:val="1"/>
          <w:wAfter w:w="12" w:type="dxa"/>
          <w:cantSplit/>
          <w:trHeight w:val="454"/>
        </w:trPr>
        <w:tc>
          <w:tcPr>
            <w:tcW w:w="420" w:type="dxa"/>
            <w:vAlign w:val="center"/>
          </w:tcPr>
          <w:p w14:paraId="34D17884" w14:textId="3744DBC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70</w:t>
            </w:r>
            <w:r w:rsidR="0033053D">
              <w:rPr>
                <w:rFonts w:asciiTheme="minorHAnsi" w:hAnsiTheme="minorHAnsi" w:cstheme="minorHAnsi"/>
                <w:szCs w:val="16"/>
              </w:rPr>
              <w:t>.</w:t>
            </w:r>
          </w:p>
        </w:tc>
        <w:tc>
          <w:tcPr>
            <w:tcW w:w="1523" w:type="dxa"/>
            <w:vAlign w:val="center"/>
          </w:tcPr>
          <w:p w14:paraId="630942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Endryna</w:t>
            </w:r>
          </w:p>
        </w:tc>
        <w:tc>
          <w:tcPr>
            <w:tcW w:w="969" w:type="dxa"/>
            <w:vAlign w:val="center"/>
          </w:tcPr>
          <w:p w14:paraId="7559A2A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AC142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33312D6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72-20-8</w:t>
            </w:r>
          </w:p>
        </w:tc>
        <w:tc>
          <w:tcPr>
            <w:tcW w:w="2138" w:type="dxa"/>
            <w:vAlign w:val="center"/>
          </w:tcPr>
          <w:p w14:paraId="00A6AD5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1553D6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4C55801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107" w:type="dxa"/>
            <w:gridSpan w:val="2"/>
            <w:vAlign w:val="center"/>
          </w:tcPr>
          <w:p w14:paraId="0720DB8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0,000005</w:t>
            </w:r>
          </w:p>
        </w:tc>
        <w:tc>
          <w:tcPr>
            <w:tcW w:w="1108" w:type="dxa"/>
            <w:vAlign w:val="center"/>
          </w:tcPr>
          <w:p w14:paraId="129367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3BF7351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5BD13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1AF0071"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r w:rsidR="00901DE5" w:rsidRPr="00544887" w14:paraId="1AFECFBB" w14:textId="77777777" w:rsidTr="00DF27DB">
        <w:trPr>
          <w:gridAfter w:val="1"/>
          <w:wAfter w:w="12" w:type="dxa"/>
          <w:cantSplit/>
          <w:trHeight w:val="454"/>
        </w:trPr>
        <w:tc>
          <w:tcPr>
            <w:tcW w:w="420" w:type="dxa"/>
            <w:vAlign w:val="center"/>
          </w:tcPr>
          <w:p w14:paraId="701009F2" w14:textId="67B0254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71</w:t>
            </w:r>
            <w:r w:rsidR="0033053D">
              <w:rPr>
                <w:rFonts w:asciiTheme="minorHAnsi" w:hAnsiTheme="minorHAnsi" w:cstheme="minorHAnsi"/>
                <w:szCs w:val="16"/>
              </w:rPr>
              <w:t>.</w:t>
            </w:r>
          </w:p>
        </w:tc>
        <w:tc>
          <w:tcPr>
            <w:tcW w:w="1523" w:type="dxa"/>
            <w:vAlign w:val="center"/>
          </w:tcPr>
          <w:p w14:paraId="325A7C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Endosulfan II</w:t>
            </w:r>
          </w:p>
        </w:tc>
        <w:tc>
          <w:tcPr>
            <w:tcW w:w="969" w:type="dxa"/>
            <w:vAlign w:val="center"/>
          </w:tcPr>
          <w:p w14:paraId="546B223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D0D9FD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7EBA6DA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33213-65-9</w:t>
            </w:r>
          </w:p>
        </w:tc>
        <w:tc>
          <w:tcPr>
            <w:tcW w:w="2138" w:type="dxa"/>
            <w:vAlign w:val="center"/>
          </w:tcPr>
          <w:p w14:paraId="510D52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071066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1B27F19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w:t>
            </w:r>
          </w:p>
        </w:tc>
        <w:tc>
          <w:tcPr>
            <w:tcW w:w="1107" w:type="dxa"/>
            <w:gridSpan w:val="2"/>
            <w:vAlign w:val="center"/>
          </w:tcPr>
          <w:p w14:paraId="666B104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0,000005</w:t>
            </w:r>
          </w:p>
        </w:tc>
        <w:tc>
          <w:tcPr>
            <w:tcW w:w="1108" w:type="dxa"/>
            <w:vAlign w:val="center"/>
          </w:tcPr>
          <w:p w14:paraId="345C745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59E92EA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1AFF48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6454898"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r w:rsidR="00901DE5" w:rsidRPr="00544887" w14:paraId="54167454" w14:textId="77777777" w:rsidTr="00DF27DB">
        <w:trPr>
          <w:gridAfter w:val="1"/>
          <w:wAfter w:w="12" w:type="dxa"/>
          <w:cantSplit/>
          <w:trHeight w:val="454"/>
        </w:trPr>
        <w:tc>
          <w:tcPr>
            <w:tcW w:w="420" w:type="dxa"/>
            <w:vAlign w:val="center"/>
          </w:tcPr>
          <w:p w14:paraId="3C73EA9D" w14:textId="6B91FEC9"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w:t>
            </w:r>
            <w:r w:rsidR="0033053D">
              <w:rPr>
                <w:rFonts w:asciiTheme="minorHAnsi" w:hAnsiTheme="minorHAnsi" w:cstheme="minorHAnsi"/>
                <w:szCs w:val="16"/>
              </w:rPr>
              <w:t>.</w:t>
            </w:r>
          </w:p>
        </w:tc>
        <w:tc>
          <w:tcPr>
            <w:tcW w:w="1523" w:type="dxa"/>
            <w:vAlign w:val="center"/>
          </w:tcPr>
          <w:p w14:paraId="45FC4CE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p,p’-DDD</w:t>
            </w:r>
          </w:p>
        </w:tc>
        <w:tc>
          <w:tcPr>
            <w:tcW w:w="969" w:type="dxa"/>
            <w:vAlign w:val="center"/>
          </w:tcPr>
          <w:p w14:paraId="7B1FC2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C865C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19A25E9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72-54-8</w:t>
            </w:r>
          </w:p>
        </w:tc>
        <w:tc>
          <w:tcPr>
            <w:tcW w:w="2138" w:type="dxa"/>
            <w:vAlign w:val="center"/>
          </w:tcPr>
          <w:p w14:paraId="0512A8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37D56AC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116EC2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61367F4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02BEF08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21E94C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A3D99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84682D8"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570A957F" w14:textId="77777777" w:rsidTr="00DF27DB">
        <w:trPr>
          <w:gridAfter w:val="1"/>
          <w:wAfter w:w="12" w:type="dxa"/>
          <w:cantSplit/>
          <w:trHeight w:val="454"/>
        </w:trPr>
        <w:tc>
          <w:tcPr>
            <w:tcW w:w="420" w:type="dxa"/>
            <w:vAlign w:val="center"/>
          </w:tcPr>
          <w:p w14:paraId="7C79AEE0" w14:textId="5AE84C7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73</w:t>
            </w:r>
            <w:r w:rsidR="0033053D">
              <w:rPr>
                <w:rFonts w:asciiTheme="minorHAnsi" w:hAnsiTheme="minorHAnsi" w:cstheme="minorHAnsi"/>
                <w:szCs w:val="16"/>
              </w:rPr>
              <w:t>.</w:t>
            </w:r>
          </w:p>
        </w:tc>
        <w:tc>
          <w:tcPr>
            <w:tcW w:w="1523" w:type="dxa"/>
            <w:vAlign w:val="center"/>
          </w:tcPr>
          <w:p w14:paraId="6336CAF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Aldehyd endryny</w:t>
            </w:r>
          </w:p>
        </w:tc>
        <w:tc>
          <w:tcPr>
            <w:tcW w:w="969" w:type="dxa"/>
            <w:vAlign w:val="center"/>
          </w:tcPr>
          <w:p w14:paraId="4814A4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AFC21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1590DA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7421-93-4</w:t>
            </w:r>
          </w:p>
        </w:tc>
        <w:tc>
          <w:tcPr>
            <w:tcW w:w="2138" w:type="dxa"/>
            <w:vAlign w:val="center"/>
          </w:tcPr>
          <w:p w14:paraId="711FA6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66352B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20DE8C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w:t>
            </w:r>
          </w:p>
        </w:tc>
        <w:tc>
          <w:tcPr>
            <w:tcW w:w="1107" w:type="dxa"/>
            <w:gridSpan w:val="2"/>
            <w:vAlign w:val="center"/>
          </w:tcPr>
          <w:p w14:paraId="14C97DF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10F1F74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2DA8E98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4141F2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2FD35E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0AB703FE" w14:textId="77777777" w:rsidTr="00DF27DB">
        <w:trPr>
          <w:gridAfter w:val="1"/>
          <w:wAfter w:w="12" w:type="dxa"/>
          <w:cantSplit/>
          <w:trHeight w:val="454"/>
        </w:trPr>
        <w:tc>
          <w:tcPr>
            <w:tcW w:w="420" w:type="dxa"/>
            <w:vAlign w:val="center"/>
          </w:tcPr>
          <w:p w14:paraId="4C15FF27" w14:textId="1CCB782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74</w:t>
            </w:r>
            <w:r w:rsidR="0033053D">
              <w:rPr>
                <w:rFonts w:asciiTheme="minorHAnsi" w:hAnsiTheme="minorHAnsi" w:cstheme="minorHAnsi"/>
                <w:szCs w:val="16"/>
              </w:rPr>
              <w:t>.</w:t>
            </w:r>
          </w:p>
        </w:tc>
        <w:tc>
          <w:tcPr>
            <w:tcW w:w="1523" w:type="dxa"/>
            <w:vAlign w:val="center"/>
          </w:tcPr>
          <w:p w14:paraId="02EA69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Siarczan endosulfanu</w:t>
            </w:r>
          </w:p>
        </w:tc>
        <w:tc>
          <w:tcPr>
            <w:tcW w:w="969" w:type="dxa"/>
            <w:vAlign w:val="center"/>
          </w:tcPr>
          <w:p w14:paraId="75CE5CB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8C8A02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13B481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1031-07-8</w:t>
            </w:r>
          </w:p>
        </w:tc>
        <w:tc>
          <w:tcPr>
            <w:tcW w:w="2138" w:type="dxa"/>
            <w:vAlign w:val="center"/>
          </w:tcPr>
          <w:p w14:paraId="0EEB72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7995273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6A0E4D1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w:t>
            </w:r>
          </w:p>
        </w:tc>
        <w:tc>
          <w:tcPr>
            <w:tcW w:w="1107" w:type="dxa"/>
            <w:gridSpan w:val="2"/>
            <w:vAlign w:val="center"/>
          </w:tcPr>
          <w:p w14:paraId="41B012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1AB8B8C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3B95857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22E9BB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117D79B"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1255EBAC" w14:textId="77777777" w:rsidTr="00DF27DB">
        <w:trPr>
          <w:gridAfter w:val="1"/>
          <w:wAfter w:w="12" w:type="dxa"/>
          <w:cantSplit/>
          <w:trHeight w:val="454"/>
        </w:trPr>
        <w:tc>
          <w:tcPr>
            <w:tcW w:w="420" w:type="dxa"/>
            <w:vAlign w:val="center"/>
          </w:tcPr>
          <w:p w14:paraId="2A20E0F9" w14:textId="44CC7B9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75</w:t>
            </w:r>
            <w:r w:rsidR="0033053D">
              <w:rPr>
                <w:rFonts w:asciiTheme="minorHAnsi" w:hAnsiTheme="minorHAnsi" w:cstheme="minorHAnsi"/>
                <w:szCs w:val="16"/>
              </w:rPr>
              <w:t>.</w:t>
            </w:r>
          </w:p>
        </w:tc>
        <w:tc>
          <w:tcPr>
            <w:tcW w:w="1523" w:type="dxa"/>
            <w:vAlign w:val="center"/>
          </w:tcPr>
          <w:p w14:paraId="4A636A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p,p’-DDT</w:t>
            </w:r>
          </w:p>
        </w:tc>
        <w:tc>
          <w:tcPr>
            <w:tcW w:w="969" w:type="dxa"/>
            <w:vAlign w:val="center"/>
          </w:tcPr>
          <w:p w14:paraId="62ED9EB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0EE005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5590A04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50-29-3</w:t>
            </w:r>
          </w:p>
        </w:tc>
        <w:tc>
          <w:tcPr>
            <w:tcW w:w="2138" w:type="dxa"/>
            <w:vAlign w:val="center"/>
          </w:tcPr>
          <w:p w14:paraId="286118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2FE9A7D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±36%</w:t>
            </w:r>
          </w:p>
        </w:tc>
        <w:tc>
          <w:tcPr>
            <w:tcW w:w="1043" w:type="dxa"/>
            <w:vAlign w:val="center"/>
          </w:tcPr>
          <w:p w14:paraId="31D93B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w:t>
            </w:r>
          </w:p>
        </w:tc>
        <w:tc>
          <w:tcPr>
            <w:tcW w:w="1107" w:type="dxa"/>
            <w:gridSpan w:val="2"/>
            <w:vAlign w:val="center"/>
          </w:tcPr>
          <w:p w14:paraId="75D7E6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76B7D9C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062A63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341F9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518C54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901DE5" w:rsidRPr="00544887" w14:paraId="669B4D9D" w14:textId="77777777" w:rsidTr="00DF27DB">
        <w:trPr>
          <w:gridAfter w:val="1"/>
          <w:wAfter w:w="12" w:type="dxa"/>
          <w:cantSplit/>
          <w:trHeight w:val="454"/>
        </w:trPr>
        <w:tc>
          <w:tcPr>
            <w:tcW w:w="420" w:type="dxa"/>
            <w:vAlign w:val="center"/>
          </w:tcPr>
          <w:p w14:paraId="053EF104" w14:textId="73ADC4B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76</w:t>
            </w:r>
            <w:r w:rsidR="0033053D">
              <w:rPr>
                <w:rFonts w:asciiTheme="minorHAnsi" w:hAnsiTheme="minorHAnsi" w:cstheme="minorHAnsi"/>
                <w:szCs w:val="16"/>
              </w:rPr>
              <w:t>.</w:t>
            </w:r>
          </w:p>
        </w:tc>
        <w:tc>
          <w:tcPr>
            <w:tcW w:w="1523" w:type="dxa"/>
            <w:vAlign w:val="center"/>
          </w:tcPr>
          <w:p w14:paraId="5AB0DD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Keton endryny</w:t>
            </w:r>
          </w:p>
        </w:tc>
        <w:tc>
          <w:tcPr>
            <w:tcW w:w="969" w:type="dxa"/>
            <w:vAlign w:val="center"/>
          </w:tcPr>
          <w:p w14:paraId="4E2F4AE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75A397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2B5C76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53494-70-5</w:t>
            </w:r>
          </w:p>
        </w:tc>
        <w:tc>
          <w:tcPr>
            <w:tcW w:w="2138" w:type="dxa"/>
            <w:vAlign w:val="center"/>
          </w:tcPr>
          <w:p w14:paraId="154D5DB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541109D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2CB3B7E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w:t>
            </w:r>
          </w:p>
        </w:tc>
        <w:tc>
          <w:tcPr>
            <w:tcW w:w="1107" w:type="dxa"/>
            <w:gridSpan w:val="2"/>
            <w:vAlign w:val="center"/>
          </w:tcPr>
          <w:p w14:paraId="05A2EC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0,000001</w:t>
            </w:r>
          </w:p>
        </w:tc>
        <w:tc>
          <w:tcPr>
            <w:tcW w:w="1108" w:type="dxa"/>
            <w:vAlign w:val="center"/>
          </w:tcPr>
          <w:p w14:paraId="564DB9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ECE64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EFA47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29F5C0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1,0%</w:t>
            </w:r>
          </w:p>
        </w:tc>
      </w:tr>
      <w:tr w:rsidR="00023955" w:rsidRPr="00544887" w14:paraId="541A0831" w14:textId="77777777" w:rsidTr="00DF27DB">
        <w:trPr>
          <w:gridAfter w:val="1"/>
          <w:wAfter w:w="12" w:type="dxa"/>
          <w:cantSplit/>
          <w:trHeight w:val="454"/>
        </w:trPr>
        <w:tc>
          <w:tcPr>
            <w:tcW w:w="420" w:type="dxa"/>
            <w:vAlign w:val="center"/>
          </w:tcPr>
          <w:p w14:paraId="6EFD79A4" w14:textId="6C5F91A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77</w:t>
            </w:r>
            <w:r w:rsidR="0033053D">
              <w:rPr>
                <w:rFonts w:asciiTheme="minorHAnsi" w:hAnsiTheme="minorHAnsi" w:cstheme="minorHAnsi"/>
                <w:szCs w:val="16"/>
              </w:rPr>
              <w:t>.</w:t>
            </w:r>
          </w:p>
        </w:tc>
        <w:tc>
          <w:tcPr>
            <w:tcW w:w="1523" w:type="dxa"/>
            <w:vAlign w:val="center"/>
          </w:tcPr>
          <w:p w14:paraId="0D3081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Metoksychlor</w:t>
            </w:r>
          </w:p>
        </w:tc>
        <w:tc>
          <w:tcPr>
            <w:tcW w:w="969" w:type="dxa"/>
            <w:vAlign w:val="center"/>
          </w:tcPr>
          <w:p w14:paraId="18D9DF8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96192B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GC-ECD</w:t>
            </w:r>
          </w:p>
        </w:tc>
        <w:tc>
          <w:tcPr>
            <w:tcW w:w="940" w:type="dxa"/>
            <w:vAlign w:val="center"/>
          </w:tcPr>
          <w:p w14:paraId="2F4556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72-43-5</w:t>
            </w:r>
          </w:p>
        </w:tc>
        <w:tc>
          <w:tcPr>
            <w:tcW w:w="2138" w:type="dxa"/>
            <w:vAlign w:val="center"/>
          </w:tcPr>
          <w:p w14:paraId="12201A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PB-31 Edycja 11 z 20/01/2020</w:t>
            </w:r>
          </w:p>
        </w:tc>
        <w:tc>
          <w:tcPr>
            <w:tcW w:w="1108" w:type="dxa"/>
            <w:vAlign w:val="center"/>
          </w:tcPr>
          <w:p w14:paraId="74999F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447E03E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w:t>
            </w:r>
          </w:p>
        </w:tc>
        <w:tc>
          <w:tcPr>
            <w:tcW w:w="1107" w:type="dxa"/>
            <w:gridSpan w:val="2"/>
            <w:vAlign w:val="center"/>
          </w:tcPr>
          <w:p w14:paraId="3167B52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1108" w:type="dxa"/>
            <w:vAlign w:val="center"/>
          </w:tcPr>
          <w:p w14:paraId="729DF1B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304EAAB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4F7C8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40D8B16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100%</w:t>
            </w:r>
          </w:p>
        </w:tc>
      </w:tr>
      <w:tr w:rsidR="00145737" w:rsidRPr="00544887" w14:paraId="2B610000" w14:textId="77777777" w:rsidTr="006937E8">
        <w:trPr>
          <w:gridAfter w:val="1"/>
          <w:wAfter w:w="12" w:type="dxa"/>
          <w:cantSplit/>
          <w:trHeight w:val="454"/>
        </w:trPr>
        <w:tc>
          <w:tcPr>
            <w:tcW w:w="14514" w:type="dxa"/>
            <w:gridSpan w:val="14"/>
            <w:shd w:val="clear" w:color="auto" w:fill="BFBFBF" w:themeFill="background1" w:themeFillShade="BF"/>
            <w:vAlign w:val="center"/>
          </w:tcPr>
          <w:p w14:paraId="05B928DB" w14:textId="6723EAA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WWA </w:t>
            </w:r>
            <w:r w:rsidR="002E3A3C">
              <w:rPr>
                <w:rFonts w:asciiTheme="minorHAnsi" w:hAnsiTheme="minorHAnsi" w:cstheme="minorHAnsi"/>
                <w:szCs w:val="16"/>
              </w:rPr>
              <w:t>-</w:t>
            </w:r>
            <w:r w:rsidRPr="00544887">
              <w:rPr>
                <w:rFonts w:asciiTheme="minorHAnsi" w:hAnsiTheme="minorHAnsi" w:cstheme="minorHAnsi"/>
                <w:szCs w:val="16"/>
              </w:rPr>
              <w:t xml:space="preserve"> wielopierścieniowe węglowodory aromatyczne</w:t>
            </w:r>
          </w:p>
        </w:tc>
      </w:tr>
      <w:tr w:rsidR="00901DE5" w:rsidRPr="00544887" w14:paraId="212EBC20" w14:textId="77777777" w:rsidTr="00DF27DB">
        <w:trPr>
          <w:gridAfter w:val="1"/>
          <w:wAfter w:w="12" w:type="dxa"/>
          <w:cantSplit/>
          <w:trHeight w:val="454"/>
        </w:trPr>
        <w:tc>
          <w:tcPr>
            <w:tcW w:w="420" w:type="dxa"/>
            <w:vAlign w:val="center"/>
          </w:tcPr>
          <w:p w14:paraId="4349BA72" w14:textId="29641F2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78</w:t>
            </w:r>
            <w:r w:rsidR="0033053D">
              <w:rPr>
                <w:rFonts w:asciiTheme="minorHAnsi" w:hAnsiTheme="minorHAnsi" w:cstheme="minorHAnsi"/>
                <w:szCs w:val="16"/>
              </w:rPr>
              <w:t>.</w:t>
            </w:r>
          </w:p>
        </w:tc>
        <w:tc>
          <w:tcPr>
            <w:tcW w:w="1523" w:type="dxa"/>
            <w:vAlign w:val="center"/>
          </w:tcPr>
          <w:p w14:paraId="7E8274F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Acenaftylen</w:t>
            </w:r>
          </w:p>
        </w:tc>
        <w:tc>
          <w:tcPr>
            <w:tcW w:w="969" w:type="dxa"/>
            <w:vAlign w:val="center"/>
          </w:tcPr>
          <w:p w14:paraId="6DCE017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31C2FF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3B69E8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208-96-8</w:t>
            </w:r>
          </w:p>
        </w:tc>
        <w:tc>
          <w:tcPr>
            <w:tcW w:w="2138" w:type="dxa"/>
            <w:vAlign w:val="center"/>
          </w:tcPr>
          <w:p w14:paraId="6906B6E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41A387D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w:t>
            </w:r>
          </w:p>
        </w:tc>
        <w:tc>
          <w:tcPr>
            <w:tcW w:w="1043" w:type="dxa"/>
            <w:vAlign w:val="center"/>
          </w:tcPr>
          <w:p w14:paraId="399E5D3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p>
        </w:tc>
        <w:tc>
          <w:tcPr>
            <w:tcW w:w="1107" w:type="dxa"/>
            <w:gridSpan w:val="2"/>
            <w:vAlign w:val="center"/>
          </w:tcPr>
          <w:p w14:paraId="0B6A6C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0CD272A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0086257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557750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730AB76"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3BE7E344" w14:textId="77777777" w:rsidTr="00DF27DB">
        <w:trPr>
          <w:gridAfter w:val="1"/>
          <w:wAfter w:w="12" w:type="dxa"/>
          <w:cantSplit/>
          <w:trHeight w:val="454"/>
        </w:trPr>
        <w:tc>
          <w:tcPr>
            <w:tcW w:w="420" w:type="dxa"/>
            <w:vAlign w:val="center"/>
          </w:tcPr>
          <w:p w14:paraId="18F3E93A" w14:textId="010C8A91"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79</w:t>
            </w:r>
            <w:r w:rsidR="0033053D">
              <w:rPr>
                <w:rFonts w:asciiTheme="minorHAnsi" w:hAnsiTheme="minorHAnsi" w:cstheme="minorHAnsi"/>
                <w:szCs w:val="16"/>
              </w:rPr>
              <w:t>.</w:t>
            </w:r>
          </w:p>
        </w:tc>
        <w:tc>
          <w:tcPr>
            <w:tcW w:w="1523" w:type="dxa"/>
            <w:vAlign w:val="center"/>
          </w:tcPr>
          <w:p w14:paraId="6047022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Acenaften</w:t>
            </w:r>
          </w:p>
        </w:tc>
        <w:tc>
          <w:tcPr>
            <w:tcW w:w="969" w:type="dxa"/>
            <w:vAlign w:val="center"/>
          </w:tcPr>
          <w:p w14:paraId="1F297E5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5E0749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5EE6C74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83-32-9</w:t>
            </w:r>
          </w:p>
        </w:tc>
        <w:tc>
          <w:tcPr>
            <w:tcW w:w="2138" w:type="dxa"/>
            <w:vAlign w:val="center"/>
          </w:tcPr>
          <w:p w14:paraId="567724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33BEBBE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w:t>
            </w:r>
          </w:p>
        </w:tc>
        <w:tc>
          <w:tcPr>
            <w:tcW w:w="1043" w:type="dxa"/>
            <w:vAlign w:val="center"/>
          </w:tcPr>
          <w:p w14:paraId="373A67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56A64A8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4485077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3E7D0AF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E1AADA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084A62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036F6B04" w14:textId="77777777" w:rsidTr="00DF27DB">
        <w:trPr>
          <w:gridAfter w:val="1"/>
          <w:wAfter w:w="12" w:type="dxa"/>
          <w:cantSplit/>
          <w:trHeight w:val="454"/>
        </w:trPr>
        <w:tc>
          <w:tcPr>
            <w:tcW w:w="420" w:type="dxa"/>
            <w:vAlign w:val="center"/>
          </w:tcPr>
          <w:p w14:paraId="4A067627" w14:textId="592C9D4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80</w:t>
            </w:r>
            <w:r w:rsidR="0033053D">
              <w:rPr>
                <w:rFonts w:asciiTheme="minorHAnsi" w:hAnsiTheme="minorHAnsi" w:cstheme="minorHAnsi"/>
                <w:szCs w:val="16"/>
              </w:rPr>
              <w:t>.</w:t>
            </w:r>
          </w:p>
        </w:tc>
        <w:tc>
          <w:tcPr>
            <w:tcW w:w="1523" w:type="dxa"/>
            <w:vAlign w:val="center"/>
          </w:tcPr>
          <w:p w14:paraId="74EF96D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Fluoren</w:t>
            </w:r>
          </w:p>
        </w:tc>
        <w:tc>
          <w:tcPr>
            <w:tcW w:w="969" w:type="dxa"/>
            <w:vAlign w:val="center"/>
          </w:tcPr>
          <w:p w14:paraId="267A02A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1C3BC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3D25FDF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86-73-7</w:t>
            </w:r>
          </w:p>
        </w:tc>
        <w:tc>
          <w:tcPr>
            <w:tcW w:w="2138" w:type="dxa"/>
            <w:vAlign w:val="center"/>
          </w:tcPr>
          <w:p w14:paraId="758CA6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2FE7D7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w:t>
            </w:r>
          </w:p>
        </w:tc>
        <w:tc>
          <w:tcPr>
            <w:tcW w:w="1043" w:type="dxa"/>
            <w:vAlign w:val="center"/>
          </w:tcPr>
          <w:p w14:paraId="6C44DE0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290616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698F495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38FE91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9334D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60324434"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7B4450E0" w14:textId="77777777" w:rsidTr="00DF27DB">
        <w:trPr>
          <w:gridAfter w:val="1"/>
          <w:wAfter w:w="12" w:type="dxa"/>
          <w:cantSplit/>
          <w:trHeight w:val="454"/>
        </w:trPr>
        <w:tc>
          <w:tcPr>
            <w:tcW w:w="420" w:type="dxa"/>
            <w:vAlign w:val="center"/>
          </w:tcPr>
          <w:p w14:paraId="6469300C" w14:textId="1F9A033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81</w:t>
            </w:r>
            <w:r w:rsidR="0033053D">
              <w:rPr>
                <w:rFonts w:asciiTheme="minorHAnsi" w:hAnsiTheme="minorHAnsi" w:cstheme="minorHAnsi"/>
                <w:szCs w:val="16"/>
              </w:rPr>
              <w:t>.</w:t>
            </w:r>
          </w:p>
        </w:tc>
        <w:tc>
          <w:tcPr>
            <w:tcW w:w="1523" w:type="dxa"/>
            <w:vAlign w:val="center"/>
          </w:tcPr>
          <w:p w14:paraId="326534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Fenantren</w:t>
            </w:r>
          </w:p>
        </w:tc>
        <w:tc>
          <w:tcPr>
            <w:tcW w:w="969" w:type="dxa"/>
            <w:vAlign w:val="center"/>
          </w:tcPr>
          <w:p w14:paraId="6F8980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091C42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1C2C336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85-01-8</w:t>
            </w:r>
          </w:p>
        </w:tc>
        <w:tc>
          <w:tcPr>
            <w:tcW w:w="2138" w:type="dxa"/>
            <w:vAlign w:val="center"/>
          </w:tcPr>
          <w:p w14:paraId="66BBA81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482B64E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±28%</w:t>
            </w:r>
          </w:p>
        </w:tc>
        <w:tc>
          <w:tcPr>
            <w:tcW w:w="1043" w:type="dxa"/>
            <w:vAlign w:val="center"/>
          </w:tcPr>
          <w:p w14:paraId="43C9B0E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11%</w:t>
            </w:r>
          </w:p>
        </w:tc>
        <w:tc>
          <w:tcPr>
            <w:tcW w:w="1107" w:type="dxa"/>
            <w:gridSpan w:val="2"/>
            <w:vAlign w:val="center"/>
          </w:tcPr>
          <w:p w14:paraId="2B946B5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77E748F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7EE618F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C57DC3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1A753B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2,3%</w:t>
            </w:r>
          </w:p>
        </w:tc>
      </w:tr>
      <w:tr w:rsidR="00901DE5" w:rsidRPr="00544887" w14:paraId="0A380E00" w14:textId="77777777" w:rsidTr="00DF27DB">
        <w:trPr>
          <w:gridAfter w:val="1"/>
          <w:wAfter w:w="12" w:type="dxa"/>
          <w:cantSplit/>
          <w:trHeight w:val="454"/>
        </w:trPr>
        <w:tc>
          <w:tcPr>
            <w:tcW w:w="420" w:type="dxa"/>
            <w:vAlign w:val="center"/>
          </w:tcPr>
          <w:p w14:paraId="06DF8BB4" w14:textId="7279F4D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82</w:t>
            </w:r>
            <w:r w:rsidR="0033053D">
              <w:rPr>
                <w:rFonts w:asciiTheme="minorHAnsi" w:hAnsiTheme="minorHAnsi" w:cstheme="minorHAnsi"/>
                <w:szCs w:val="16"/>
              </w:rPr>
              <w:t>.</w:t>
            </w:r>
          </w:p>
        </w:tc>
        <w:tc>
          <w:tcPr>
            <w:tcW w:w="1523" w:type="dxa"/>
            <w:vAlign w:val="center"/>
          </w:tcPr>
          <w:p w14:paraId="48FF224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Antracen</w:t>
            </w:r>
          </w:p>
        </w:tc>
        <w:tc>
          <w:tcPr>
            <w:tcW w:w="969" w:type="dxa"/>
            <w:vAlign w:val="center"/>
          </w:tcPr>
          <w:p w14:paraId="7ED2C5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6FDF22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07406D1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120-12-7</w:t>
            </w:r>
          </w:p>
        </w:tc>
        <w:tc>
          <w:tcPr>
            <w:tcW w:w="2138" w:type="dxa"/>
            <w:vAlign w:val="center"/>
          </w:tcPr>
          <w:p w14:paraId="4DA4A1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3FDA6F4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±28%</w:t>
            </w:r>
          </w:p>
        </w:tc>
        <w:tc>
          <w:tcPr>
            <w:tcW w:w="1043" w:type="dxa"/>
            <w:vAlign w:val="center"/>
          </w:tcPr>
          <w:p w14:paraId="39EB57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w:t>
            </w:r>
          </w:p>
        </w:tc>
        <w:tc>
          <w:tcPr>
            <w:tcW w:w="1107" w:type="dxa"/>
            <w:gridSpan w:val="2"/>
            <w:vAlign w:val="center"/>
          </w:tcPr>
          <w:p w14:paraId="147EFA0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664ADF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616156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E37EF2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2DFAE8B"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24F43DD8" w14:textId="77777777" w:rsidTr="00DF27DB">
        <w:trPr>
          <w:gridAfter w:val="1"/>
          <w:wAfter w:w="12" w:type="dxa"/>
          <w:cantSplit/>
          <w:trHeight w:val="454"/>
        </w:trPr>
        <w:tc>
          <w:tcPr>
            <w:tcW w:w="420" w:type="dxa"/>
            <w:vAlign w:val="center"/>
          </w:tcPr>
          <w:p w14:paraId="237DC116" w14:textId="4BB2240F"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83</w:t>
            </w:r>
            <w:r w:rsidR="0033053D">
              <w:rPr>
                <w:rFonts w:asciiTheme="minorHAnsi" w:hAnsiTheme="minorHAnsi" w:cstheme="minorHAnsi"/>
                <w:szCs w:val="16"/>
              </w:rPr>
              <w:t>.</w:t>
            </w:r>
          </w:p>
        </w:tc>
        <w:tc>
          <w:tcPr>
            <w:tcW w:w="1523" w:type="dxa"/>
            <w:vAlign w:val="center"/>
          </w:tcPr>
          <w:p w14:paraId="2A652D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Fluoranten</w:t>
            </w:r>
          </w:p>
        </w:tc>
        <w:tc>
          <w:tcPr>
            <w:tcW w:w="969" w:type="dxa"/>
            <w:vAlign w:val="center"/>
          </w:tcPr>
          <w:p w14:paraId="068E7B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334644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2BF7A7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206-44-0</w:t>
            </w:r>
          </w:p>
        </w:tc>
        <w:tc>
          <w:tcPr>
            <w:tcW w:w="2138" w:type="dxa"/>
            <w:vAlign w:val="center"/>
          </w:tcPr>
          <w:p w14:paraId="56F3CD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621CC3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0492B30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w:t>
            </w:r>
          </w:p>
        </w:tc>
        <w:tc>
          <w:tcPr>
            <w:tcW w:w="1107" w:type="dxa"/>
            <w:gridSpan w:val="2"/>
            <w:vAlign w:val="center"/>
          </w:tcPr>
          <w:p w14:paraId="0AEAE0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6FBEAFF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0172CB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BE9CC8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3581396"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534357A5" w14:textId="77777777" w:rsidTr="00DF27DB">
        <w:trPr>
          <w:gridAfter w:val="1"/>
          <w:wAfter w:w="12" w:type="dxa"/>
          <w:cantSplit/>
          <w:trHeight w:val="454"/>
        </w:trPr>
        <w:tc>
          <w:tcPr>
            <w:tcW w:w="420" w:type="dxa"/>
            <w:vAlign w:val="center"/>
          </w:tcPr>
          <w:p w14:paraId="48F54941" w14:textId="0C1E326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84</w:t>
            </w:r>
            <w:r w:rsidR="0033053D">
              <w:rPr>
                <w:rFonts w:asciiTheme="minorHAnsi" w:hAnsiTheme="minorHAnsi" w:cstheme="minorHAnsi"/>
                <w:szCs w:val="16"/>
              </w:rPr>
              <w:t>.</w:t>
            </w:r>
          </w:p>
        </w:tc>
        <w:tc>
          <w:tcPr>
            <w:tcW w:w="1523" w:type="dxa"/>
            <w:vAlign w:val="center"/>
          </w:tcPr>
          <w:p w14:paraId="05082EE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Piren</w:t>
            </w:r>
          </w:p>
        </w:tc>
        <w:tc>
          <w:tcPr>
            <w:tcW w:w="969" w:type="dxa"/>
            <w:vAlign w:val="center"/>
          </w:tcPr>
          <w:p w14:paraId="25FB800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C6A490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54817BB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129-00-0</w:t>
            </w:r>
          </w:p>
        </w:tc>
        <w:tc>
          <w:tcPr>
            <w:tcW w:w="2138" w:type="dxa"/>
            <w:vAlign w:val="center"/>
          </w:tcPr>
          <w:p w14:paraId="06752A2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57DFC76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3EF0B5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11%</w:t>
            </w:r>
          </w:p>
        </w:tc>
        <w:tc>
          <w:tcPr>
            <w:tcW w:w="1107" w:type="dxa"/>
            <w:gridSpan w:val="2"/>
            <w:vAlign w:val="center"/>
          </w:tcPr>
          <w:p w14:paraId="33727A0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0,000004</w:t>
            </w:r>
          </w:p>
        </w:tc>
        <w:tc>
          <w:tcPr>
            <w:tcW w:w="1108" w:type="dxa"/>
            <w:vAlign w:val="center"/>
          </w:tcPr>
          <w:p w14:paraId="49BF5BA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4D2B964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1C3099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F8DF02B"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1,3%</w:t>
            </w:r>
          </w:p>
        </w:tc>
      </w:tr>
      <w:tr w:rsidR="00901DE5" w:rsidRPr="00544887" w14:paraId="4A4D3F7E" w14:textId="77777777" w:rsidTr="00DF27DB">
        <w:trPr>
          <w:gridAfter w:val="1"/>
          <w:wAfter w:w="12" w:type="dxa"/>
          <w:cantSplit/>
          <w:trHeight w:val="454"/>
        </w:trPr>
        <w:tc>
          <w:tcPr>
            <w:tcW w:w="420" w:type="dxa"/>
            <w:vAlign w:val="center"/>
          </w:tcPr>
          <w:p w14:paraId="59862D5B" w14:textId="7D7FB8C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85</w:t>
            </w:r>
            <w:r w:rsidR="0033053D">
              <w:rPr>
                <w:rFonts w:asciiTheme="minorHAnsi" w:hAnsiTheme="minorHAnsi" w:cstheme="minorHAnsi"/>
                <w:szCs w:val="16"/>
              </w:rPr>
              <w:t>.</w:t>
            </w:r>
          </w:p>
        </w:tc>
        <w:tc>
          <w:tcPr>
            <w:tcW w:w="1523" w:type="dxa"/>
            <w:vAlign w:val="center"/>
          </w:tcPr>
          <w:p w14:paraId="0B86E2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Benzo[a]antracen</w:t>
            </w:r>
          </w:p>
        </w:tc>
        <w:tc>
          <w:tcPr>
            <w:tcW w:w="969" w:type="dxa"/>
            <w:vAlign w:val="center"/>
          </w:tcPr>
          <w:p w14:paraId="50B713F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A8671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32C2FBF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56-55-3</w:t>
            </w:r>
          </w:p>
        </w:tc>
        <w:tc>
          <w:tcPr>
            <w:tcW w:w="2138" w:type="dxa"/>
            <w:vAlign w:val="center"/>
          </w:tcPr>
          <w:p w14:paraId="7D492CE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7B4DD6D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7437E66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107" w:type="dxa"/>
            <w:gridSpan w:val="2"/>
            <w:vAlign w:val="center"/>
          </w:tcPr>
          <w:p w14:paraId="1F8FA1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0,000006</w:t>
            </w:r>
          </w:p>
        </w:tc>
        <w:tc>
          <w:tcPr>
            <w:tcW w:w="1108" w:type="dxa"/>
            <w:vAlign w:val="center"/>
          </w:tcPr>
          <w:p w14:paraId="6441730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3DE6A1E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3DE8E0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BFCBF8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2,0%</w:t>
            </w:r>
          </w:p>
        </w:tc>
      </w:tr>
      <w:tr w:rsidR="00901DE5" w:rsidRPr="00544887" w14:paraId="275E343C" w14:textId="77777777" w:rsidTr="00DF27DB">
        <w:trPr>
          <w:gridAfter w:val="1"/>
          <w:wAfter w:w="12" w:type="dxa"/>
          <w:cantSplit/>
          <w:trHeight w:val="454"/>
        </w:trPr>
        <w:tc>
          <w:tcPr>
            <w:tcW w:w="420" w:type="dxa"/>
            <w:vAlign w:val="center"/>
          </w:tcPr>
          <w:p w14:paraId="10899241" w14:textId="27DFDE8B"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86</w:t>
            </w:r>
            <w:r w:rsidR="0033053D">
              <w:rPr>
                <w:rFonts w:asciiTheme="minorHAnsi" w:hAnsiTheme="minorHAnsi" w:cstheme="minorHAnsi"/>
                <w:szCs w:val="16"/>
              </w:rPr>
              <w:t>.</w:t>
            </w:r>
          </w:p>
        </w:tc>
        <w:tc>
          <w:tcPr>
            <w:tcW w:w="1523" w:type="dxa"/>
            <w:vAlign w:val="center"/>
          </w:tcPr>
          <w:p w14:paraId="08BC740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Chryzen</w:t>
            </w:r>
          </w:p>
        </w:tc>
        <w:tc>
          <w:tcPr>
            <w:tcW w:w="969" w:type="dxa"/>
            <w:vAlign w:val="center"/>
          </w:tcPr>
          <w:p w14:paraId="40BCBF2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3FF4B3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13F527F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218-01-9</w:t>
            </w:r>
          </w:p>
        </w:tc>
        <w:tc>
          <w:tcPr>
            <w:tcW w:w="2138" w:type="dxa"/>
            <w:vAlign w:val="center"/>
          </w:tcPr>
          <w:p w14:paraId="3F0BF8C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49543C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±31%</w:t>
            </w:r>
          </w:p>
        </w:tc>
        <w:tc>
          <w:tcPr>
            <w:tcW w:w="1043" w:type="dxa"/>
            <w:vAlign w:val="center"/>
          </w:tcPr>
          <w:p w14:paraId="3F922E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24%</w:t>
            </w:r>
          </w:p>
        </w:tc>
        <w:tc>
          <w:tcPr>
            <w:tcW w:w="1107" w:type="dxa"/>
            <w:gridSpan w:val="2"/>
            <w:vAlign w:val="center"/>
          </w:tcPr>
          <w:p w14:paraId="6620E08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0,000006</w:t>
            </w:r>
          </w:p>
        </w:tc>
        <w:tc>
          <w:tcPr>
            <w:tcW w:w="1108" w:type="dxa"/>
            <w:vAlign w:val="center"/>
          </w:tcPr>
          <w:p w14:paraId="165234E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6AC402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C95EDB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ECC86DB"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2,0%</w:t>
            </w:r>
          </w:p>
        </w:tc>
      </w:tr>
      <w:tr w:rsidR="00901DE5" w:rsidRPr="00544887" w14:paraId="34B6D88A" w14:textId="77777777" w:rsidTr="00DF27DB">
        <w:trPr>
          <w:gridAfter w:val="1"/>
          <w:wAfter w:w="12" w:type="dxa"/>
          <w:cantSplit/>
          <w:trHeight w:val="454"/>
        </w:trPr>
        <w:tc>
          <w:tcPr>
            <w:tcW w:w="420" w:type="dxa"/>
            <w:vAlign w:val="center"/>
          </w:tcPr>
          <w:p w14:paraId="6406AFDF" w14:textId="52693BE8"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87</w:t>
            </w:r>
            <w:r w:rsidR="0033053D">
              <w:rPr>
                <w:rFonts w:asciiTheme="minorHAnsi" w:hAnsiTheme="minorHAnsi" w:cstheme="minorHAnsi"/>
                <w:szCs w:val="16"/>
              </w:rPr>
              <w:t>.</w:t>
            </w:r>
          </w:p>
        </w:tc>
        <w:tc>
          <w:tcPr>
            <w:tcW w:w="1523" w:type="dxa"/>
            <w:vAlign w:val="center"/>
          </w:tcPr>
          <w:p w14:paraId="6F95E2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Benzo[b]fluoranten</w:t>
            </w:r>
          </w:p>
        </w:tc>
        <w:tc>
          <w:tcPr>
            <w:tcW w:w="969" w:type="dxa"/>
            <w:vAlign w:val="center"/>
          </w:tcPr>
          <w:p w14:paraId="641346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2720DF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7C8DFED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205-99-2</w:t>
            </w:r>
          </w:p>
        </w:tc>
        <w:tc>
          <w:tcPr>
            <w:tcW w:w="2138" w:type="dxa"/>
            <w:vAlign w:val="center"/>
          </w:tcPr>
          <w:p w14:paraId="6E76569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4CE4F2F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064AB1C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w:t>
            </w:r>
          </w:p>
        </w:tc>
        <w:tc>
          <w:tcPr>
            <w:tcW w:w="1107" w:type="dxa"/>
            <w:gridSpan w:val="2"/>
            <w:vAlign w:val="center"/>
          </w:tcPr>
          <w:p w14:paraId="7A93A9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0DD80E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34B98B6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4D24B6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14705699"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3,3%</w:t>
            </w:r>
          </w:p>
        </w:tc>
      </w:tr>
      <w:tr w:rsidR="00901DE5" w:rsidRPr="00544887" w14:paraId="0E1EF33A" w14:textId="77777777" w:rsidTr="00DF27DB">
        <w:trPr>
          <w:gridAfter w:val="1"/>
          <w:wAfter w:w="12" w:type="dxa"/>
          <w:cantSplit/>
          <w:trHeight w:val="454"/>
        </w:trPr>
        <w:tc>
          <w:tcPr>
            <w:tcW w:w="420" w:type="dxa"/>
            <w:vAlign w:val="center"/>
          </w:tcPr>
          <w:p w14:paraId="659DFF5F" w14:textId="2A2C2313"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88</w:t>
            </w:r>
            <w:r w:rsidR="0033053D">
              <w:rPr>
                <w:rFonts w:asciiTheme="minorHAnsi" w:hAnsiTheme="minorHAnsi" w:cstheme="minorHAnsi"/>
                <w:szCs w:val="16"/>
              </w:rPr>
              <w:t>.</w:t>
            </w:r>
          </w:p>
        </w:tc>
        <w:tc>
          <w:tcPr>
            <w:tcW w:w="1523" w:type="dxa"/>
            <w:vAlign w:val="center"/>
          </w:tcPr>
          <w:p w14:paraId="795AC62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Benzo[k]fluoranten</w:t>
            </w:r>
          </w:p>
        </w:tc>
        <w:tc>
          <w:tcPr>
            <w:tcW w:w="969" w:type="dxa"/>
            <w:vAlign w:val="center"/>
          </w:tcPr>
          <w:p w14:paraId="2A710D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E1641E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46EB9CE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207-08-9</w:t>
            </w:r>
          </w:p>
        </w:tc>
        <w:tc>
          <w:tcPr>
            <w:tcW w:w="2138" w:type="dxa"/>
            <w:vAlign w:val="center"/>
          </w:tcPr>
          <w:p w14:paraId="57EF1D2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0B3EA68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±29%</w:t>
            </w:r>
          </w:p>
        </w:tc>
        <w:tc>
          <w:tcPr>
            <w:tcW w:w="1043" w:type="dxa"/>
            <w:vAlign w:val="center"/>
          </w:tcPr>
          <w:p w14:paraId="7D8773D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w:t>
            </w:r>
          </w:p>
        </w:tc>
        <w:tc>
          <w:tcPr>
            <w:tcW w:w="1107" w:type="dxa"/>
            <w:gridSpan w:val="2"/>
            <w:vAlign w:val="center"/>
          </w:tcPr>
          <w:p w14:paraId="5072EC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63E9859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10B787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6BE3189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2338917"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3,3%</w:t>
            </w:r>
          </w:p>
        </w:tc>
      </w:tr>
      <w:tr w:rsidR="00901DE5" w:rsidRPr="00544887" w14:paraId="0D3D043F" w14:textId="77777777" w:rsidTr="00DF27DB">
        <w:trPr>
          <w:gridAfter w:val="1"/>
          <w:wAfter w:w="12" w:type="dxa"/>
          <w:cantSplit/>
          <w:trHeight w:val="454"/>
        </w:trPr>
        <w:tc>
          <w:tcPr>
            <w:tcW w:w="420" w:type="dxa"/>
            <w:vAlign w:val="center"/>
          </w:tcPr>
          <w:p w14:paraId="5465B091" w14:textId="7A4A6A0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89</w:t>
            </w:r>
            <w:r w:rsidR="0033053D">
              <w:rPr>
                <w:rFonts w:asciiTheme="minorHAnsi" w:hAnsiTheme="minorHAnsi" w:cstheme="minorHAnsi"/>
                <w:szCs w:val="16"/>
              </w:rPr>
              <w:t>.</w:t>
            </w:r>
          </w:p>
        </w:tc>
        <w:tc>
          <w:tcPr>
            <w:tcW w:w="1523" w:type="dxa"/>
            <w:vAlign w:val="center"/>
          </w:tcPr>
          <w:p w14:paraId="5C3399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Benzo[e]piren</w:t>
            </w:r>
          </w:p>
        </w:tc>
        <w:tc>
          <w:tcPr>
            <w:tcW w:w="969" w:type="dxa"/>
            <w:vAlign w:val="center"/>
          </w:tcPr>
          <w:p w14:paraId="42A2C8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9FCEF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77773BF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lang w:val="en"/>
              </w:rPr>
              <w:t>192-97-2</w:t>
            </w:r>
          </w:p>
        </w:tc>
        <w:tc>
          <w:tcPr>
            <w:tcW w:w="2138" w:type="dxa"/>
            <w:vAlign w:val="center"/>
          </w:tcPr>
          <w:p w14:paraId="34445E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3DF1EF7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057D6EE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107" w:type="dxa"/>
            <w:gridSpan w:val="2"/>
            <w:vAlign w:val="center"/>
          </w:tcPr>
          <w:p w14:paraId="381505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197D776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7D5A26E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6930AC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211BAED"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3,3%</w:t>
            </w:r>
          </w:p>
        </w:tc>
      </w:tr>
      <w:tr w:rsidR="00023955" w:rsidRPr="00544887" w14:paraId="76AD1311" w14:textId="77777777" w:rsidTr="00DF27DB">
        <w:trPr>
          <w:gridAfter w:val="1"/>
          <w:wAfter w:w="12" w:type="dxa"/>
          <w:cantSplit/>
          <w:trHeight w:val="454"/>
        </w:trPr>
        <w:tc>
          <w:tcPr>
            <w:tcW w:w="420" w:type="dxa"/>
            <w:vAlign w:val="center"/>
          </w:tcPr>
          <w:p w14:paraId="78D898CF" w14:textId="13D2EF2E"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90</w:t>
            </w:r>
            <w:r w:rsidR="0033053D">
              <w:rPr>
                <w:rFonts w:asciiTheme="minorHAnsi" w:hAnsiTheme="minorHAnsi" w:cstheme="minorHAnsi"/>
                <w:szCs w:val="16"/>
              </w:rPr>
              <w:t>.</w:t>
            </w:r>
          </w:p>
        </w:tc>
        <w:tc>
          <w:tcPr>
            <w:tcW w:w="1523" w:type="dxa"/>
            <w:vAlign w:val="center"/>
          </w:tcPr>
          <w:p w14:paraId="286B38A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Benzo[a]piren</w:t>
            </w:r>
          </w:p>
        </w:tc>
        <w:tc>
          <w:tcPr>
            <w:tcW w:w="969" w:type="dxa"/>
            <w:vAlign w:val="center"/>
          </w:tcPr>
          <w:p w14:paraId="346A523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6DE1BEA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085B29D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50-32-8</w:t>
            </w:r>
          </w:p>
        </w:tc>
        <w:tc>
          <w:tcPr>
            <w:tcW w:w="2138" w:type="dxa"/>
            <w:vAlign w:val="center"/>
          </w:tcPr>
          <w:p w14:paraId="2C60E09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1B95DA2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p>
        </w:tc>
        <w:tc>
          <w:tcPr>
            <w:tcW w:w="1043" w:type="dxa"/>
            <w:vAlign w:val="center"/>
          </w:tcPr>
          <w:p w14:paraId="5EDDD7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17%</w:t>
            </w:r>
          </w:p>
        </w:tc>
        <w:tc>
          <w:tcPr>
            <w:tcW w:w="1107" w:type="dxa"/>
            <w:gridSpan w:val="2"/>
            <w:vAlign w:val="center"/>
          </w:tcPr>
          <w:p w14:paraId="7F9FC1E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2EDE944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0,00003</w:t>
            </w:r>
          </w:p>
        </w:tc>
        <w:tc>
          <w:tcPr>
            <w:tcW w:w="824" w:type="dxa"/>
            <w:vAlign w:val="center"/>
          </w:tcPr>
          <w:p w14:paraId="2BEC690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784F7B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33203C10"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33,3%</w:t>
            </w:r>
          </w:p>
        </w:tc>
      </w:tr>
      <w:tr w:rsidR="00901DE5" w:rsidRPr="00544887" w14:paraId="70E0A75F" w14:textId="77777777" w:rsidTr="00DF27DB">
        <w:trPr>
          <w:gridAfter w:val="1"/>
          <w:wAfter w:w="12" w:type="dxa"/>
          <w:cantSplit/>
          <w:trHeight w:val="454"/>
        </w:trPr>
        <w:tc>
          <w:tcPr>
            <w:tcW w:w="420" w:type="dxa"/>
            <w:vAlign w:val="center"/>
          </w:tcPr>
          <w:p w14:paraId="68C16A89" w14:textId="1E2E80C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91</w:t>
            </w:r>
            <w:r w:rsidR="0033053D">
              <w:rPr>
                <w:rFonts w:asciiTheme="minorHAnsi" w:hAnsiTheme="minorHAnsi" w:cstheme="minorHAnsi"/>
                <w:szCs w:val="16"/>
              </w:rPr>
              <w:t>.</w:t>
            </w:r>
          </w:p>
        </w:tc>
        <w:tc>
          <w:tcPr>
            <w:tcW w:w="1523" w:type="dxa"/>
            <w:vAlign w:val="center"/>
          </w:tcPr>
          <w:p w14:paraId="5F20F1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Perylen</w:t>
            </w:r>
          </w:p>
        </w:tc>
        <w:tc>
          <w:tcPr>
            <w:tcW w:w="969" w:type="dxa"/>
            <w:vAlign w:val="center"/>
          </w:tcPr>
          <w:p w14:paraId="0DD3D1C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1224B6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2578928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77392-71-3</w:t>
            </w:r>
          </w:p>
        </w:tc>
        <w:tc>
          <w:tcPr>
            <w:tcW w:w="2138" w:type="dxa"/>
            <w:vAlign w:val="center"/>
          </w:tcPr>
          <w:p w14:paraId="1D9B023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5EB0CD6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±26%</w:t>
            </w:r>
          </w:p>
        </w:tc>
        <w:tc>
          <w:tcPr>
            <w:tcW w:w="1043" w:type="dxa"/>
            <w:vAlign w:val="center"/>
          </w:tcPr>
          <w:p w14:paraId="3FC49E9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107" w:type="dxa"/>
            <w:gridSpan w:val="2"/>
            <w:vAlign w:val="center"/>
          </w:tcPr>
          <w:p w14:paraId="7504ED3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0,00001</w:t>
            </w:r>
          </w:p>
        </w:tc>
        <w:tc>
          <w:tcPr>
            <w:tcW w:w="1108" w:type="dxa"/>
            <w:vAlign w:val="center"/>
          </w:tcPr>
          <w:p w14:paraId="590CE8B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5F4976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051E0D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02A4689"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3,3%</w:t>
            </w:r>
          </w:p>
        </w:tc>
      </w:tr>
      <w:tr w:rsidR="00901DE5" w:rsidRPr="00544887" w14:paraId="045D12FD" w14:textId="77777777" w:rsidTr="00DF27DB">
        <w:trPr>
          <w:gridAfter w:val="1"/>
          <w:wAfter w:w="12" w:type="dxa"/>
          <w:cantSplit/>
          <w:trHeight w:val="454"/>
        </w:trPr>
        <w:tc>
          <w:tcPr>
            <w:tcW w:w="420" w:type="dxa"/>
            <w:vAlign w:val="center"/>
          </w:tcPr>
          <w:p w14:paraId="7581CACA" w14:textId="790EBCDC"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92</w:t>
            </w:r>
            <w:r w:rsidR="0033053D">
              <w:rPr>
                <w:rFonts w:asciiTheme="minorHAnsi" w:hAnsiTheme="minorHAnsi" w:cstheme="minorHAnsi"/>
                <w:szCs w:val="16"/>
              </w:rPr>
              <w:t>.</w:t>
            </w:r>
          </w:p>
        </w:tc>
        <w:tc>
          <w:tcPr>
            <w:tcW w:w="1523" w:type="dxa"/>
            <w:vAlign w:val="center"/>
          </w:tcPr>
          <w:p w14:paraId="0F4DA98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Indeno[1,2,3-cd]piren</w:t>
            </w:r>
          </w:p>
        </w:tc>
        <w:tc>
          <w:tcPr>
            <w:tcW w:w="969" w:type="dxa"/>
            <w:vAlign w:val="center"/>
          </w:tcPr>
          <w:p w14:paraId="316DB3E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89A80A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3A4740B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193-39-5</w:t>
            </w:r>
          </w:p>
        </w:tc>
        <w:tc>
          <w:tcPr>
            <w:tcW w:w="2138" w:type="dxa"/>
            <w:vAlign w:val="center"/>
          </w:tcPr>
          <w:p w14:paraId="5A89A9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6E49E5C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±24%</w:t>
            </w:r>
          </w:p>
        </w:tc>
        <w:tc>
          <w:tcPr>
            <w:tcW w:w="1043" w:type="dxa"/>
            <w:vAlign w:val="center"/>
          </w:tcPr>
          <w:p w14:paraId="24020CD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21%</w:t>
            </w:r>
          </w:p>
        </w:tc>
        <w:tc>
          <w:tcPr>
            <w:tcW w:w="1107" w:type="dxa"/>
            <w:gridSpan w:val="2"/>
            <w:vAlign w:val="center"/>
          </w:tcPr>
          <w:p w14:paraId="7DB286D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108" w:type="dxa"/>
            <w:vAlign w:val="center"/>
          </w:tcPr>
          <w:p w14:paraId="44ECBD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492BE33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3B8FFB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B37BD11"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6,7%</w:t>
            </w:r>
          </w:p>
        </w:tc>
      </w:tr>
      <w:tr w:rsidR="00901DE5" w:rsidRPr="00544887" w14:paraId="33B012CA" w14:textId="77777777" w:rsidTr="00DF27DB">
        <w:trPr>
          <w:gridAfter w:val="1"/>
          <w:wAfter w:w="12" w:type="dxa"/>
          <w:cantSplit/>
          <w:trHeight w:val="454"/>
        </w:trPr>
        <w:tc>
          <w:tcPr>
            <w:tcW w:w="420" w:type="dxa"/>
            <w:vAlign w:val="center"/>
          </w:tcPr>
          <w:p w14:paraId="01AE3746" w14:textId="7D5E9C9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93</w:t>
            </w:r>
            <w:r w:rsidR="00966048">
              <w:rPr>
                <w:rFonts w:asciiTheme="minorHAnsi" w:hAnsiTheme="minorHAnsi" w:cstheme="minorHAnsi"/>
                <w:szCs w:val="16"/>
              </w:rPr>
              <w:t>.</w:t>
            </w:r>
          </w:p>
        </w:tc>
        <w:tc>
          <w:tcPr>
            <w:tcW w:w="1523" w:type="dxa"/>
            <w:vAlign w:val="center"/>
          </w:tcPr>
          <w:p w14:paraId="138B373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Dibenzo[a,h]antracen</w:t>
            </w:r>
          </w:p>
        </w:tc>
        <w:tc>
          <w:tcPr>
            <w:tcW w:w="969" w:type="dxa"/>
            <w:vAlign w:val="center"/>
          </w:tcPr>
          <w:p w14:paraId="5ED2416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324DA8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77E01E0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53-70-3</w:t>
            </w:r>
          </w:p>
        </w:tc>
        <w:tc>
          <w:tcPr>
            <w:tcW w:w="2138" w:type="dxa"/>
            <w:vAlign w:val="center"/>
          </w:tcPr>
          <w:p w14:paraId="6BED84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11F79F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63C14F7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w:t>
            </w:r>
          </w:p>
        </w:tc>
        <w:tc>
          <w:tcPr>
            <w:tcW w:w="1107" w:type="dxa"/>
            <w:gridSpan w:val="2"/>
            <w:vAlign w:val="center"/>
          </w:tcPr>
          <w:p w14:paraId="0A11E4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108" w:type="dxa"/>
            <w:vAlign w:val="center"/>
          </w:tcPr>
          <w:p w14:paraId="6B85D65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087BA7B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ADDB3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633938A"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6,7%</w:t>
            </w:r>
          </w:p>
        </w:tc>
      </w:tr>
      <w:tr w:rsidR="00901DE5" w:rsidRPr="00544887" w14:paraId="369E6348" w14:textId="77777777" w:rsidTr="00DF27DB">
        <w:trPr>
          <w:gridAfter w:val="1"/>
          <w:wAfter w:w="12" w:type="dxa"/>
          <w:cantSplit/>
          <w:trHeight w:val="454"/>
        </w:trPr>
        <w:tc>
          <w:tcPr>
            <w:tcW w:w="420" w:type="dxa"/>
            <w:vAlign w:val="center"/>
          </w:tcPr>
          <w:p w14:paraId="04CD9A64" w14:textId="31A92C3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94</w:t>
            </w:r>
            <w:r w:rsidR="00966048">
              <w:rPr>
                <w:rFonts w:asciiTheme="minorHAnsi" w:hAnsiTheme="minorHAnsi" w:cstheme="minorHAnsi"/>
                <w:szCs w:val="16"/>
              </w:rPr>
              <w:t>.</w:t>
            </w:r>
          </w:p>
        </w:tc>
        <w:tc>
          <w:tcPr>
            <w:tcW w:w="1523" w:type="dxa"/>
            <w:vAlign w:val="center"/>
          </w:tcPr>
          <w:p w14:paraId="5EA89AF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Benzo[g,h,i]perylen</w:t>
            </w:r>
          </w:p>
        </w:tc>
        <w:tc>
          <w:tcPr>
            <w:tcW w:w="969" w:type="dxa"/>
            <w:vAlign w:val="center"/>
          </w:tcPr>
          <w:p w14:paraId="054E994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35B099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GC-MS</w:t>
            </w:r>
          </w:p>
        </w:tc>
        <w:tc>
          <w:tcPr>
            <w:tcW w:w="940" w:type="dxa"/>
            <w:vAlign w:val="center"/>
          </w:tcPr>
          <w:p w14:paraId="468AD22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191-24-2</w:t>
            </w:r>
          </w:p>
        </w:tc>
        <w:tc>
          <w:tcPr>
            <w:tcW w:w="2138" w:type="dxa"/>
            <w:vAlign w:val="center"/>
          </w:tcPr>
          <w:p w14:paraId="56ADBB4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PB-15 Edycja 10 z 20/01/2020</w:t>
            </w:r>
          </w:p>
        </w:tc>
        <w:tc>
          <w:tcPr>
            <w:tcW w:w="1108" w:type="dxa"/>
            <w:vAlign w:val="center"/>
          </w:tcPr>
          <w:p w14:paraId="61F7403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±27%</w:t>
            </w:r>
          </w:p>
        </w:tc>
        <w:tc>
          <w:tcPr>
            <w:tcW w:w="1043" w:type="dxa"/>
            <w:vAlign w:val="center"/>
          </w:tcPr>
          <w:p w14:paraId="6567E74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w:t>
            </w:r>
          </w:p>
        </w:tc>
        <w:tc>
          <w:tcPr>
            <w:tcW w:w="1107" w:type="dxa"/>
            <w:gridSpan w:val="2"/>
            <w:vAlign w:val="center"/>
          </w:tcPr>
          <w:p w14:paraId="5E218D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0,00002</w:t>
            </w:r>
          </w:p>
        </w:tc>
        <w:tc>
          <w:tcPr>
            <w:tcW w:w="1108" w:type="dxa"/>
            <w:vAlign w:val="center"/>
          </w:tcPr>
          <w:p w14:paraId="4836A76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0,0003</w:t>
            </w:r>
          </w:p>
        </w:tc>
        <w:tc>
          <w:tcPr>
            <w:tcW w:w="824" w:type="dxa"/>
            <w:vAlign w:val="center"/>
          </w:tcPr>
          <w:p w14:paraId="73BFF6F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6738EC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3A38F867"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6,7%</w:t>
            </w:r>
          </w:p>
        </w:tc>
      </w:tr>
      <w:tr w:rsidR="00901DE5" w:rsidRPr="00544887" w14:paraId="21A7CEBF" w14:textId="77777777" w:rsidTr="006937E8">
        <w:trPr>
          <w:cantSplit/>
          <w:trHeight w:val="454"/>
        </w:trPr>
        <w:tc>
          <w:tcPr>
            <w:tcW w:w="14526" w:type="dxa"/>
            <w:gridSpan w:val="15"/>
            <w:shd w:val="clear" w:color="auto" w:fill="A6A6A6" w:themeFill="background1" w:themeFillShade="A6"/>
            <w:vAlign w:val="center"/>
          </w:tcPr>
          <w:p w14:paraId="75538F27" w14:textId="1ED1BFC4"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BTX </w:t>
            </w:r>
            <w:r w:rsidR="002E3A3C">
              <w:rPr>
                <w:rFonts w:asciiTheme="minorHAnsi" w:hAnsiTheme="minorHAnsi" w:cstheme="minorHAnsi"/>
                <w:szCs w:val="16"/>
              </w:rPr>
              <w:t>-</w:t>
            </w:r>
            <w:r w:rsidRPr="00544887">
              <w:rPr>
                <w:rFonts w:asciiTheme="minorHAnsi" w:hAnsiTheme="minorHAnsi" w:cstheme="minorHAnsi"/>
                <w:szCs w:val="16"/>
              </w:rPr>
              <w:t xml:space="preserve"> lotne węglowodory aromatyczne</w:t>
            </w:r>
          </w:p>
        </w:tc>
      </w:tr>
      <w:tr w:rsidR="00901DE5" w:rsidRPr="00544887" w14:paraId="54302849" w14:textId="77777777" w:rsidTr="00DF27DB">
        <w:trPr>
          <w:gridAfter w:val="1"/>
          <w:wAfter w:w="12" w:type="dxa"/>
          <w:cantSplit/>
          <w:trHeight w:val="454"/>
        </w:trPr>
        <w:tc>
          <w:tcPr>
            <w:tcW w:w="420" w:type="dxa"/>
            <w:vAlign w:val="center"/>
          </w:tcPr>
          <w:p w14:paraId="3DB3275D" w14:textId="4211DCAC"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95</w:t>
            </w:r>
            <w:r w:rsidR="00966048">
              <w:rPr>
                <w:rFonts w:asciiTheme="minorHAnsi" w:hAnsiTheme="minorHAnsi" w:cstheme="minorHAnsi"/>
                <w:szCs w:val="16"/>
              </w:rPr>
              <w:t>.</w:t>
            </w:r>
          </w:p>
        </w:tc>
        <w:tc>
          <w:tcPr>
            <w:tcW w:w="1523" w:type="dxa"/>
            <w:vAlign w:val="center"/>
          </w:tcPr>
          <w:p w14:paraId="1CF9FA8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Benzen</w:t>
            </w:r>
          </w:p>
        </w:tc>
        <w:tc>
          <w:tcPr>
            <w:tcW w:w="969" w:type="dxa"/>
            <w:vAlign w:val="center"/>
          </w:tcPr>
          <w:p w14:paraId="3D0D859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ACA6BD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5298C2B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71-43-2</w:t>
            </w:r>
          </w:p>
        </w:tc>
        <w:tc>
          <w:tcPr>
            <w:tcW w:w="2138" w:type="dxa"/>
            <w:vAlign w:val="center"/>
          </w:tcPr>
          <w:p w14:paraId="4973DB7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7CB792B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2985381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76C4FB7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0,0002</w:t>
            </w:r>
          </w:p>
        </w:tc>
        <w:tc>
          <w:tcPr>
            <w:tcW w:w="1108" w:type="dxa"/>
            <w:vAlign w:val="center"/>
          </w:tcPr>
          <w:p w14:paraId="7DEF871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0,01</w:t>
            </w:r>
          </w:p>
        </w:tc>
        <w:tc>
          <w:tcPr>
            <w:tcW w:w="824" w:type="dxa"/>
            <w:vAlign w:val="center"/>
          </w:tcPr>
          <w:p w14:paraId="691DE08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A3AB7C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9A89A30"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2,0%</w:t>
            </w:r>
          </w:p>
        </w:tc>
      </w:tr>
      <w:tr w:rsidR="00901DE5" w:rsidRPr="00544887" w14:paraId="5525F64C" w14:textId="77777777" w:rsidTr="00DF27DB">
        <w:trPr>
          <w:gridAfter w:val="1"/>
          <w:wAfter w:w="12" w:type="dxa"/>
          <w:cantSplit/>
          <w:trHeight w:val="454"/>
        </w:trPr>
        <w:tc>
          <w:tcPr>
            <w:tcW w:w="420" w:type="dxa"/>
            <w:vAlign w:val="center"/>
          </w:tcPr>
          <w:p w14:paraId="5686544E" w14:textId="424B9025"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96</w:t>
            </w:r>
            <w:r w:rsidR="00966048">
              <w:rPr>
                <w:rFonts w:asciiTheme="minorHAnsi" w:hAnsiTheme="minorHAnsi" w:cstheme="minorHAnsi"/>
                <w:szCs w:val="16"/>
              </w:rPr>
              <w:t>.</w:t>
            </w:r>
          </w:p>
        </w:tc>
        <w:tc>
          <w:tcPr>
            <w:tcW w:w="1523" w:type="dxa"/>
            <w:vAlign w:val="center"/>
          </w:tcPr>
          <w:p w14:paraId="7A5D21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Toluen</w:t>
            </w:r>
          </w:p>
        </w:tc>
        <w:tc>
          <w:tcPr>
            <w:tcW w:w="969" w:type="dxa"/>
            <w:vAlign w:val="center"/>
          </w:tcPr>
          <w:p w14:paraId="61E3E44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EB8DCB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14F94F4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108-88-3</w:t>
            </w:r>
          </w:p>
        </w:tc>
        <w:tc>
          <w:tcPr>
            <w:tcW w:w="2138" w:type="dxa"/>
            <w:vAlign w:val="center"/>
          </w:tcPr>
          <w:p w14:paraId="3B62F9C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5F1567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±24%</w:t>
            </w:r>
          </w:p>
        </w:tc>
        <w:tc>
          <w:tcPr>
            <w:tcW w:w="1043" w:type="dxa"/>
            <w:vAlign w:val="center"/>
          </w:tcPr>
          <w:p w14:paraId="53248E1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w:t>
            </w:r>
          </w:p>
        </w:tc>
        <w:tc>
          <w:tcPr>
            <w:tcW w:w="1107" w:type="dxa"/>
            <w:gridSpan w:val="2"/>
            <w:vAlign w:val="center"/>
          </w:tcPr>
          <w:p w14:paraId="3C6C6A5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108" w:type="dxa"/>
            <w:vAlign w:val="center"/>
          </w:tcPr>
          <w:p w14:paraId="26385ED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5B9BA37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CDAF70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7742B4FB"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0,5%</w:t>
            </w:r>
          </w:p>
        </w:tc>
      </w:tr>
      <w:tr w:rsidR="00901DE5" w:rsidRPr="00544887" w14:paraId="1382D79E" w14:textId="77777777" w:rsidTr="00DF27DB">
        <w:trPr>
          <w:gridAfter w:val="1"/>
          <w:wAfter w:w="12" w:type="dxa"/>
          <w:cantSplit/>
          <w:trHeight w:val="454"/>
        </w:trPr>
        <w:tc>
          <w:tcPr>
            <w:tcW w:w="420" w:type="dxa"/>
            <w:vAlign w:val="center"/>
          </w:tcPr>
          <w:p w14:paraId="2C6697DA" w14:textId="67E5B73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97</w:t>
            </w:r>
            <w:r w:rsidR="00966048">
              <w:rPr>
                <w:rFonts w:asciiTheme="minorHAnsi" w:hAnsiTheme="minorHAnsi" w:cstheme="minorHAnsi"/>
                <w:szCs w:val="16"/>
              </w:rPr>
              <w:t>.</w:t>
            </w:r>
          </w:p>
        </w:tc>
        <w:tc>
          <w:tcPr>
            <w:tcW w:w="1523" w:type="dxa"/>
            <w:vAlign w:val="center"/>
          </w:tcPr>
          <w:p w14:paraId="76DC62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Etylobenzen</w:t>
            </w:r>
          </w:p>
        </w:tc>
        <w:tc>
          <w:tcPr>
            <w:tcW w:w="969" w:type="dxa"/>
            <w:vAlign w:val="center"/>
          </w:tcPr>
          <w:p w14:paraId="7FC1A66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31A133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5A5EFAD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100-41-4</w:t>
            </w:r>
          </w:p>
        </w:tc>
        <w:tc>
          <w:tcPr>
            <w:tcW w:w="2138" w:type="dxa"/>
            <w:vAlign w:val="center"/>
          </w:tcPr>
          <w:p w14:paraId="08C910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2493592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43D0261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w:t>
            </w:r>
          </w:p>
        </w:tc>
        <w:tc>
          <w:tcPr>
            <w:tcW w:w="1107" w:type="dxa"/>
            <w:gridSpan w:val="2"/>
            <w:vAlign w:val="center"/>
          </w:tcPr>
          <w:p w14:paraId="235293B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108" w:type="dxa"/>
            <w:vAlign w:val="center"/>
          </w:tcPr>
          <w:p w14:paraId="31FA301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6612F2C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FF8F7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D3A6008"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0,5%</w:t>
            </w:r>
          </w:p>
        </w:tc>
      </w:tr>
      <w:tr w:rsidR="00901DE5" w:rsidRPr="00544887" w14:paraId="11245AA0" w14:textId="77777777" w:rsidTr="00DF27DB">
        <w:trPr>
          <w:gridAfter w:val="1"/>
          <w:wAfter w:w="12" w:type="dxa"/>
          <w:cantSplit/>
          <w:trHeight w:val="454"/>
        </w:trPr>
        <w:tc>
          <w:tcPr>
            <w:tcW w:w="420" w:type="dxa"/>
            <w:vAlign w:val="center"/>
          </w:tcPr>
          <w:p w14:paraId="1D969188" w14:textId="72B3197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98</w:t>
            </w:r>
            <w:r w:rsidR="00966048">
              <w:rPr>
                <w:rFonts w:asciiTheme="minorHAnsi" w:hAnsiTheme="minorHAnsi" w:cstheme="minorHAnsi"/>
                <w:szCs w:val="16"/>
              </w:rPr>
              <w:t>.</w:t>
            </w:r>
          </w:p>
        </w:tc>
        <w:tc>
          <w:tcPr>
            <w:tcW w:w="1523" w:type="dxa"/>
            <w:vAlign w:val="center"/>
          </w:tcPr>
          <w:p w14:paraId="3459CCA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1,4-dimetylobenzen</w:t>
            </w:r>
          </w:p>
        </w:tc>
        <w:tc>
          <w:tcPr>
            <w:tcW w:w="969" w:type="dxa"/>
            <w:vAlign w:val="center"/>
          </w:tcPr>
          <w:p w14:paraId="740DBA2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4DAB31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3B99B2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106-42-3</w:t>
            </w:r>
          </w:p>
        </w:tc>
        <w:tc>
          <w:tcPr>
            <w:tcW w:w="2138" w:type="dxa"/>
            <w:vAlign w:val="center"/>
          </w:tcPr>
          <w:p w14:paraId="12598B3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103E77A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4780FDC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p>
        </w:tc>
        <w:tc>
          <w:tcPr>
            <w:tcW w:w="1107" w:type="dxa"/>
            <w:gridSpan w:val="2"/>
            <w:vAlign w:val="center"/>
          </w:tcPr>
          <w:p w14:paraId="3A93EF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108" w:type="dxa"/>
            <w:vAlign w:val="center"/>
          </w:tcPr>
          <w:p w14:paraId="584DE95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3FFDF4A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0C9F145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4DDC2280"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0,5%</w:t>
            </w:r>
          </w:p>
        </w:tc>
      </w:tr>
      <w:tr w:rsidR="00901DE5" w:rsidRPr="00544887" w14:paraId="2E342DB1" w14:textId="77777777" w:rsidTr="00DF27DB">
        <w:trPr>
          <w:gridAfter w:val="1"/>
          <w:wAfter w:w="12" w:type="dxa"/>
          <w:cantSplit/>
          <w:trHeight w:val="454"/>
        </w:trPr>
        <w:tc>
          <w:tcPr>
            <w:tcW w:w="420" w:type="dxa"/>
            <w:vAlign w:val="center"/>
          </w:tcPr>
          <w:p w14:paraId="3AB56299" w14:textId="5BE4CB90"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99</w:t>
            </w:r>
            <w:r w:rsidR="00966048">
              <w:rPr>
                <w:rFonts w:asciiTheme="minorHAnsi" w:hAnsiTheme="minorHAnsi" w:cstheme="minorHAnsi"/>
                <w:szCs w:val="16"/>
              </w:rPr>
              <w:t>.</w:t>
            </w:r>
          </w:p>
        </w:tc>
        <w:tc>
          <w:tcPr>
            <w:tcW w:w="1523" w:type="dxa"/>
            <w:vAlign w:val="center"/>
          </w:tcPr>
          <w:p w14:paraId="5B94637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1,3-dimetylobenzen</w:t>
            </w:r>
          </w:p>
        </w:tc>
        <w:tc>
          <w:tcPr>
            <w:tcW w:w="969" w:type="dxa"/>
            <w:vAlign w:val="center"/>
          </w:tcPr>
          <w:p w14:paraId="66B7DA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642F1B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413FF82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108-38-3</w:t>
            </w:r>
          </w:p>
        </w:tc>
        <w:tc>
          <w:tcPr>
            <w:tcW w:w="2138" w:type="dxa"/>
            <w:vAlign w:val="center"/>
          </w:tcPr>
          <w:p w14:paraId="4E2102D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6376847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±23%</w:t>
            </w:r>
          </w:p>
        </w:tc>
        <w:tc>
          <w:tcPr>
            <w:tcW w:w="1043" w:type="dxa"/>
            <w:vAlign w:val="center"/>
          </w:tcPr>
          <w:p w14:paraId="54C48FF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p>
        </w:tc>
        <w:tc>
          <w:tcPr>
            <w:tcW w:w="1107" w:type="dxa"/>
            <w:gridSpan w:val="2"/>
            <w:vAlign w:val="center"/>
          </w:tcPr>
          <w:p w14:paraId="13D3BC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108" w:type="dxa"/>
            <w:vAlign w:val="center"/>
          </w:tcPr>
          <w:p w14:paraId="3CE765E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143C974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383274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09877F88"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0,5%</w:t>
            </w:r>
          </w:p>
        </w:tc>
      </w:tr>
      <w:tr w:rsidR="00901DE5" w:rsidRPr="00544887" w14:paraId="146E2DC2" w14:textId="77777777" w:rsidTr="00DF27DB">
        <w:trPr>
          <w:gridAfter w:val="1"/>
          <w:wAfter w:w="12" w:type="dxa"/>
          <w:cantSplit/>
          <w:trHeight w:val="454"/>
        </w:trPr>
        <w:tc>
          <w:tcPr>
            <w:tcW w:w="420" w:type="dxa"/>
            <w:vAlign w:val="center"/>
          </w:tcPr>
          <w:p w14:paraId="22C9BC5D" w14:textId="73622B5A"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100</w:t>
            </w:r>
            <w:r w:rsidR="00966048">
              <w:rPr>
                <w:rFonts w:asciiTheme="minorHAnsi" w:hAnsiTheme="minorHAnsi" w:cstheme="minorHAnsi"/>
                <w:szCs w:val="16"/>
              </w:rPr>
              <w:t>.</w:t>
            </w:r>
          </w:p>
        </w:tc>
        <w:tc>
          <w:tcPr>
            <w:tcW w:w="1523" w:type="dxa"/>
            <w:vAlign w:val="center"/>
          </w:tcPr>
          <w:p w14:paraId="304C063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1,2-dimetylobenzen</w:t>
            </w:r>
          </w:p>
        </w:tc>
        <w:tc>
          <w:tcPr>
            <w:tcW w:w="969" w:type="dxa"/>
            <w:vAlign w:val="center"/>
          </w:tcPr>
          <w:p w14:paraId="6F9647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733F720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HS-GC-MS</w:t>
            </w:r>
          </w:p>
        </w:tc>
        <w:tc>
          <w:tcPr>
            <w:tcW w:w="940" w:type="dxa"/>
            <w:vAlign w:val="center"/>
          </w:tcPr>
          <w:p w14:paraId="64061E07"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95-47-6</w:t>
            </w:r>
          </w:p>
        </w:tc>
        <w:tc>
          <w:tcPr>
            <w:tcW w:w="2138" w:type="dxa"/>
            <w:vAlign w:val="center"/>
          </w:tcPr>
          <w:p w14:paraId="59BAE84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 xml:space="preserve">Procedura badawcza </w:t>
            </w:r>
            <w:r w:rsidRPr="00544887">
              <w:rPr>
                <w:rFonts w:asciiTheme="minorHAnsi" w:hAnsiTheme="minorHAnsi" w:cstheme="minorHAnsi"/>
                <w:szCs w:val="16"/>
              </w:rPr>
              <w:br/>
              <w:t>PB-21 Edycja 11 z 20/01/2020</w:t>
            </w:r>
          </w:p>
        </w:tc>
        <w:tc>
          <w:tcPr>
            <w:tcW w:w="1108" w:type="dxa"/>
            <w:vAlign w:val="center"/>
          </w:tcPr>
          <w:p w14:paraId="726CED2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57D33F2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6%</w:t>
            </w:r>
          </w:p>
        </w:tc>
        <w:tc>
          <w:tcPr>
            <w:tcW w:w="1107" w:type="dxa"/>
            <w:gridSpan w:val="2"/>
            <w:vAlign w:val="center"/>
          </w:tcPr>
          <w:p w14:paraId="5E2A55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0,0005</w:t>
            </w:r>
          </w:p>
        </w:tc>
        <w:tc>
          <w:tcPr>
            <w:tcW w:w="1108" w:type="dxa"/>
            <w:vAlign w:val="center"/>
          </w:tcPr>
          <w:p w14:paraId="190C6DD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0,1</w:t>
            </w:r>
          </w:p>
        </w:tc>
        <w:tc>
          <w:tcPr>
            <w:tcW w:w="824" w:type="dxa"/>
            <w:vAlign w:val="center"/>
          </w:tcPr>
          <w:p w14:paraId="0CDEC6D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597E277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952" w:type="dxa"/>
            <w:vAlign w:val="center"/>
          </w:tcPr>
          <w:p w14:paraId="57BD4E35"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0,5%</w:t>
            </w:r>
          </w:p>
        </w:tc>
      </w:tr>
      <w:tr w:rsidR="00145737" w:rsidRPr="00544887" w14:paraId="241F283E" w14:textId="77777777" w:rsidTr="006937E8">
        <w:trPr>
          <w:gridAfter w:val="1"/>
          <w:wAfter w:w="12" w:type="dxa"/>
          <w:cantSplit/>
          <w:trHeight w:val="454"/>
        </w:trPr>
        <w:tc>
          <w:tcPr>
            <w:tcW w:w="14514" w:type="dxa"/>
            <w:gridSpan w:val="14"/>
            <w:shd w:val="clear" w:color="auto" w:fill="BFBFBF" w:themeFill="background1" w:themeFillShade="BF"/>
            <w:vAlign w:val="center"/>
          </w:tcPr>
          <w:p w14:paraId="61DE318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Pestycydy triazynowe</w:t>
            </w:r>
          </w:p>
        </w:tc>
      </w:tr>
      <w:tr w:rsidR="00023955" w:rsidRPr="00544887" w14:paraId="4EED8BA5" w14:textId="77777777" w:rsidTr="00DF27DB">
        <w:trPr>
          <w:gridAfter w:val="1"/>
          <w:wAfter w:w="12" w:type="dxa"/>
          <w:cantSplit/>
          <w:trHeight w:val="454"/>
        </w:trPr>
        <w:tc>
          <w:tcPr>
            <w:tcW w:w="420" w:type="dxa"/>
            <w:vAlign w:val="center"/>
          </w:tcPr>
          <w:p w14:paraId="5A579356" w14:textId="182605F2"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101</w:t>
            </w:r>
            <w:r w:rsidR="00966048">
              <w:rPr>
                <w:rFonts w:asciiTheme="minorHAnsi" w:hAnsiTheme="minorHAnsi" w:cstheme="minorHAnsi"/>
                <w:szCs w:val="16"/>
              </w:rPr>
              <w:t>.</w:t>
            </w:r>
          </w:p>
        </w:tc>
        <w:tc>
          <w:tcPr>
            <w:tcW w:w="1523" w:type="dxa"/>
            <w:vAlign w:val="center"/>
          </w:tcPr>
          <w:p w14:paraId="6CBC28A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Symazyna</w:t>
            </w:r>
          </w:p>
        </w:tc>
        <w:tc>
          <w:tcPr>
            <w:tcW w:w="969" w:type="dxa"/>
            <w:vAlign w:val="center"/>
          </w:tcPr>
          <w:p w14:paraId="0970636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37A29DC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748B543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122-34-9</w:t>
            </w:r>
          </w:p>
        </w:tc>
        <w:tc>
          <w:tcPr>
            <w:tcW w:w="2138" w:type="dxa"/>
            <w:vAlign w:val="center"/>
          </w:tcPr>
          <w:p w14:paraId="202BF23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vAlign w:val="center"/>
          </w:tcPr>
          <w:p w14:paraId="50F90A0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±22%</w:t>
            </w:r>
          </w:p>
        </w:tc>
        <w:tc>
          <w:tcPr>
            <w:tcW w:w="1043" w:type="dxa"/>
            <w:vAlign w:val="center"/>
          </w:tcPr>
          <w:p w14:paraId="7D021EF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15%</w:t>
            </w:r>
          </w:p>
        </w:tc>
        <w:tc>
          <w:tcPr>
            <w:tcW w:w="1107" w:type="dxa"/>
            <w:gridSpan w:val="2"/>
            <w:vAlign w:val="center"/>
          </w:tcPr>
          <w:p w14:paraId="556A7F3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108" w:type="dxa"/>
            <w:vAlign w:val="center"/>
          </w:tcPr>
          <w:p w14:paraId="719FFFB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2222881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1CBCE9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22C08651"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r w:rsidR="00023955" w:rsidRPr="00544887" w14:paraId="5EEAEBF5" w14:textId="77777777" w:rsidTr="00DF27DB">
        <w:trPr>
          <w:gridAfter w:val="1"/>
          <w:wAfter w:w="12" w:type="dxa"/>
          <w:cantSplit/>
          <w:trHeight w:val="454"/>
        </w:trPr>
        <w:tc>
          <w:tcPr>
            <w:tcW w:w="420" w:type="dxa"/>
            <w:vAlign w:val="center"/>
          </w:tcPr>
          <w:p w14:paraId="0A1317F4" w14:textId="05BEDE4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102</w:t>
            </w:r>
            <w:r w:rsidR="00966048">
              <w:rPr>
                <w:rFonts w:asciiTheme="minorHAnsi" w:hAnsiTheme="minorHAnsi" w:cstheme="minorHAnsi"/>
                <w:szCs w:val="16"/>
              </w:rPr>
              <w:t>.</w:t>
            </w:r>
          </w:p>
        </w:tc>
        <w:tc>
          <w:tcPr>
            <w:tcW w:w="1523" w:type="dxa"/>
            <w:vAlign w:val="center"/>
          </w:tcPr>
          <w:p w14:paraId="198AAB6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Atrazyna</w:t>
            </w:r>
          </w:p>
        </w:tc>
        <w:tc>
          <w:tcPr>
            <w:tcW w:w="969" w:type="dxa"/>
            <w:vAlign w:val="center"/>
          </w:tcPr>
          <w:p w14:paraId="77DE7E5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DA2778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4CCF288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1912-24-9</w:t>
            </w:r>
          </w:p>
        </w:tc>
        <w:tc>
          <w:tcPr>
            <w:tcW w:w="2138" w:type="dxa"/>
            <w:vAlign w:val="center"/>
          </w:tcPr>
          <w:p w14:paraId="4252209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vAlign w:val="center"/>
          </w:tcPr>
          <w:p w14:paraId="63B89253"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±30%</w:t>
            </w:r>
          </w:p>
        </w:tc>
        <w:tc>
          <w:tcPr>
            <w:tcW w:w="1043" w:type="dxa"/>
            <w:vAlign w:val="center"/>
          </w:tcPr>
          <w:p w14:paraId="3AD25BB6"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33151BA0"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108" w:type="dxa"/>
            <w:vAlign w:val="center"/>
          </w:tcPr>
          <w:p w14:paraId="4BD1A00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3F594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3F4CBA1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7D8B2A83"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r w:rsidR="00023955" w:rsidRPr="00544887" w14:paraId="21D1E8F1" w14:textId="77777777" w:rsidTr="00DF27DB">
        <w:trPr>
          <w:gridAfter w:val="1"/>
          <w:wAfter w:w="12" w:type="dxa"/>
          <w:cantSplit/>
          <w:trHeight w:val="454"/>
        </w:trPr>
        <w:tc>
          <w:tcPr>
            <w:tcW w:w="420" w:type="dxa"/>
            <w:vAlign w:val="center"/>
          </w:tcPr>
          <w:p w14:paraId="756B0652" w14:textId="0661D03E"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103</w:t>
            </w:r>
            <w:r w:rsidR="00966048">
              <w:rPr>
                <w:rFonts w:asciiTheme="minorHAnsi" w:hAnsiTheme="minorHAnsi" w:cstheme="minorHAnsi"/>
                <w:szCs w:val="16"/>
              </w:rPr>
              <w:t>.</w:t>
            </w:r>
          </w:p>
        </w:tc>
        <w:tc>
          <w:tcPr>
            <w:tcW w:w="1523" w:type="dxa"/>
            <w:vAlign w:val="center"/>
          </w:tcPr>
          <w:p w14:paraId="25DE5C5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Propazyna</w:t>
            </w:r>
          </w:p>
        </w:tc>
        <w:tc>
          <w:tcPr>
            <w:tcW w:w="969" w:type="dxa"/>
            <w:vAlign w:val="center"/>
          </w:tcPr>
          <w:p w14:paraId="5E896CD1"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5920676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4B2B3C85"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139-40-2</w:t>
            </w:r>
          </w:p>
        </w:tc>
        <w:tc>
          <w:tcPr>
            <w:tcW w:w="2138" w:type="dxa"/>
            <w:vAlign w:val="center"/>
          </w:tcPr>
          <w:p w14:paraId="54BDA84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vAlign w:val="center"/>
          </w:tcPr>
          <w:p w14:paraId="0AEED16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±29%</w:t>
            </w:r>
          </w:p>
        </w:tc>
        <w:tc>
          <w:tcPr>
            <w:tcW w:w="1043" w:type="dxa"/>
            <w:vAlign w:val="center"/>
          </w:tcPr>
          <w:p w14:paraId="06E4ACD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9%</w:t>
            </w:r>
          </w:p>
        </w:tc>
        <w:tc>
          <w:tcPr>
            <w:tcW w:w="1107" w:type="dxa"/>
            <w:gridSpan w:val="2"/>
            <w:vAlign w:val="center"/>
          </w:tcPr>
          <w:p w14:paraId="0DC8A6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108" w:type="dxa"/>
            <w:vAlign w:val="center"/>
          </w:tcPr>
          <w:p w14:paraId="65B8A99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784FCBD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284CE9B4"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29AE6127"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r w:rsidR="00023955" w:rsidRPr="00544887" w14:paraId="6885D69B" w14:textId="77777777" w:rsidTr="00DF27DB">
        <w:trPr>
          <w:gridAfter w:val="1"/>
          <w:wAfter w:w="12" w:type="dxa"/>
          <w:cantSplit/>
          <w:trHeight w:val="454"/>
        </w:trPr>
        <w:tc>
          <w:tcPr>
            <w:tcW w:w="420" w:type="dxa"/>
            <w:vAlign w:val="center"/>
          </w:tcPr>
          <w:p w14:paraId="0CE21BE1" w14:textId="717E7F76"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lastRenderedPageBreak/>
              <w:t>104</w:t>
            </w:r>
            <w:r w:rsidR="00966048">
              <w:rPr>
                <w:rFonts w:asciiTheme="minorHAnsi" w:hAnsiTheme="minorHAnsi" w:cstheme="minorHAnsi"/>
                <w:szCs w:val="16"/>
              </w:rPr>
              <w:t>.</w:t>
            </w:r>
          </w:p>
        </w:tc>
        <w:tc>
          <w:tcPr>
            <w:tcW w:w="1523" w:type="dxa"/>
            <w:vAlign w:val="center"/>
          </w:tcPr>
          <w:p w14:paraId="59542E4D"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Prometryna</w:t>
            </w:r>
          </w:p>
        </w:tc>
        <w:tc>
          <w:tcPr>
            <w:tcW w:w="969" w:type="dxa"/>
            <w:vAlign w:val="center"/>
          </w:tcPr>
          <w:p w14:paraId="0D81163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[mg/l]</w:t>
            </w:r>
          </w:p>
        </w:tc>
        <w:tc>
          <w:tcPr>
            <w:tcW w:w="1550" w:type="dxa"/>
            <w:vAlign w:val="center"/>
          </w:tcPr>
          <w:p w14:paraId="2C3E1872"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GC-NPD</w:t>
            </w:r>
          </w:p>
        </w:tc>
        <w:tc>
          <w:tcPr>
            <w:tcW w:w="940" w:type="dxa"/>
            <w:vAlign w:val="center"/>
          </w:tcPr>
          <w:p w14:paraId="653C866F"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7287-19-6</w:t>
            </w:r>
          </w:p>
        </w:tc>
        <w:tc>
          <w:tcPr>
            <w:tcW w:w="2138" w:type="dxa"/>
            <w:vAlign w:val="center"/>
          </w:tcPr>
          <w:p w14:paraId="5DFE32E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metoda nie objęta akredytacją</w:t>
            </w:r>
          </w:p>
        </w:tc>
        <w:tc>
          <w:tcPr>
            <w:tcW w:w="1108" w:type="dxa"/>
            <w:vAlign w:val="center"/>
          </w:tcPr>
          <w:p w14:paraId="7BF4AFCC"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±25%</w:t>
            </w:r>
          </w:p>
        </w:tc>
        <w:tc>
          <w:tcPr>
            <w:tcW w:w="1043" w:type="dxa"/>
            <w:vAlign w:val="center"/>
          </w:tcPr>
          <w:p w14:paraId="75090F0E"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8%</w:t>
            </w:r>
          </w:p>
        </w:tc>
        <w:tc>
          <w:tcPr>
            <w:tcW w:w="1107" w:type="dxa"/>
            <w:gridSpan w:val="2"/>
            <w:vAlign w:val="center"/>
          </w:tcPr>
          <w:p w14:paraId="7793864A"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0,00005</w:t>
            </w:r>
          </w:p>
        </w:tc>
        <w:tc>
          <w:tcPr>
            <w:tcW w:w="1108" w:type="dxa"/>
            <w:vAlign w:val="center"/>
          </w:tcPr>
          <w:p w14:paraId="7193CEF9"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0,0001</w:t>
            </w:r>
          </w:p>
        </w:tc>
        <w:tc>
          <w:tcPr>
            <w:tcW w:w="824" w:type="dxa"/>
            <w:vAlign w:val="center"/>
          </w:tcPr>
          <w:p w14:paraId="4E781DAB"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TAK</w:t>
            </w:r>
          </w:p>
        </w:tc>
        <w:tc>
          <w:tcPr>
            <w:tcW w:w="832" w:type="dxa"/>
            <w:vAlign w:val="center"/>
          </w:tcPr>
          <w:p w14:paraId="711702A8" w14:textId="77777777" w:rsidR="00901DE5" w:rsidRPr="00544887" w:rsidRDefault="00901DE5" w:rsidP="00A479A5">
            <w:pPr>
              <w:pStyle w:val="TabelaRaport"/>
              <w:rPr>
                <w:rFonts w:asciiTheme="minorHAnsi" w:hAnsiTheme="minorHAnsi" w:cstheme="minorHAnsi"/>
                <w:szCs w:val="16"/>
              </w:rPr>
            </w:pPr>
            <w:r w:rsidRPr="00544887">
              <w:rPr>
                <w:rFonts w:asciiTheme="minorHAnsi" w:hAnsiTheme="minorHAnsi" w:cstheme="minorHAnsi"/>
                <w:szCs w:val="16"/>
              </w:rPr>
              <w:t>NIE</w:t>
            </w:r>
          </w:p>
        </w:tc>
        <w:tc>
          <w:tcPr>
            <w:tcW w:w="952" w:type="dxa"/>
            <w:shd w:val="clear" w:color="auto" w:fill="auto"/>
            <w:vAlign w:val="center"/>
          </w:tcPr>
          <w:p w14:paraId="1ACDE98F" w14:textId="77777777" w:rsidR="00901DE5" w:rsidRPr="00544887" w:rsidRDefault="00901DE5" w:rsidP="00A479A5">
            <w:pPr>
              <w:spacing w:after="0"/>
              <w:jc w:val="center"/>
              <w:rPr>
                <w:rFonts w:asciiTheme="minorHAnsi" w:hAnsiTheme="minorHAnsi" w:cstheme="minorHAnsi"/>
                <w:color w:val="000000"/>
                <w:sz w:val="16"/>
                <w:szCs w:val="16"/>
              </w:rPr>
            </w:pPr>
            <w:r w:rsidRPr="00544887">
              <w:rPr>
                <w:rFonts w:asciiTheme="minorHAnsi" w:hAnsiTheme="minorHAnsi" w:cstheme="minorHAnsi"/>
                <w:color w:val="000000"/>
                <w:sz w:val="16"/>
                <w:szCs w:val="16"/>
              </w:rPr>
              <w:t>50%</w:t>
            </w:r>
          </w:p>
        </w:tc>
      </w:tr>
    </w:tbl>
    <w:p w14:paraId="621829D6" w14:textId="77777777" w:rsidR="00901DE5" w:rsidRPr="00544887" w:rsidRDefault="00901DE5" w:rsidP="000F4FF4">
      <w:pPr>
        <w:keepNext/>
        <w:spacing w:before="0" w:after="0"/>
        <w:rPr>
          <w:rFonts w:asciiTheme="minorHAnsi" w:hAnsiTheme="minorHAnsi" w:cstheme="minorHAnsi"/>
          <w:sz w:val="16"/>
          <w:szCs w:val="16"/>
        </w:rPr>
      </w:pPr>
      <w:r w:rsidRPr="00544887">
        <w:rPr>
          <w:rFonts w:asciiTheme="minorHAnsi" w:hAnsiTheme="minorHAnsi" w:cstheme="minorHAnsi"/>
          <w:sz w:val="16"/>
          <w:szCs w:val="16"/>
        </w:rPr>
        <w:t>Objaśnienia:</w:t>
      </w:r>
    </w:p>
    <w:p w14:paraId="5409EF9A"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 Pełne nazwy metod analitycznych: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284"/>
        <w:gridCol w:w="7371"/>
      </w:tblGrid>
      <w:tr w:rsidR="00901DE5" w:rsidRPr="00544887" w14:paraId="3C7FD642" w14:textId="77777777" w:rsidTr="00A479A5">
        <w:tc>
          <w:tcPr>
            <w:tcW w:w="1242" w:type="dxa"/>
          </w:tcPr>
          <w:p w14:paraId="1C39C043"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ICP-MS</w:t>
            </w:r>
          </w:p>
        </w:tc>
        <w:tc>
          <w:tcPr>
            <w:tcW w:w="284" w:type="dxa"/>
          </w:tcPr>
          <w:p w14:paraId="6E919198"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618B6A74"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spektrometria mas z jonizacją w plazmie indukcyjnie sprzężonej</w:t>
            </w:r>
          </w:p>
        </w:tc>
      </w:tr>
      <w:tr w:rsidR="00901DE5" w:rsidRPr="00544887" w14:paraId="127EF92C" w14:textId="77777777" w:rsidTr="00A479A5">
        <w:tc>
          <w:tcPr>
            <w:tcW w:w="1242" w:type="dxa"/>
          </w:tcPr>
          <w:p w14:paraId="0F4B6DF5"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ICP-OES</w:t>
            </w:r>
          </w:p>
        </w:tc>
        <w:tc>
          <w:tcPr>
            <w:tcW w:w="284" w:type="dxa"/>
          </w:tcPr>
          <w:p w14:paraId="5BC60A86"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578E8B33"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emisyjna spektrometria atomowa ze wzbudzeniem w plazmie indukcyjnie sprzężonej</w:t>
            </w:r>
          </w:p>
        </w:tc>
      </w:tr>
      <w:tr w:rsidR="00901DE5" w:rsidRPr="00544887" w14:paraId="0982DDC8" w14:textId="77777777" w:rsidTr="00A479A5">
        <w:tc>
          <w:tcPr>
            <w:tcW w:w="1242" w:type="dxa"/>
          </w:tcPr>
          <w:p w14:paraId="2C29D810"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AAS</w:t>
            </w:r>
          </w:p>
        </w:tc>
        <w:tc>
          <w:tcPr>
            <w:tcW w:w="284" w:type="dxa"/>
          </w:tcPr>
          <w:p w14:paraId="5C52B7CD"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6C621314"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absorpcyjna spektrometria atomowa</w:t>
            </w:r>
          </w:p>
        </w:tc>
      </w:tr>
      <w:tr w:rsidR="00901DE5" w:rsidRPr="00544887" w14:paraId="5C5D37CE" w14:textId="77777777" w:rsidTr="00A479A5">
        <w:tc>
          <w:tcPr>
            <w:tcW w:w="1242" w:type="dxa"/>
          </w:tcPr>
          <w:p w14:paraId="7C82EA57"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IC</w:t>
            </w:r>
          </w:p>
        </w:tc>
        <w:tc>
          <w:tcPr>
            <w:tcW w:w="284" w:type="dxa"/>
          </w:tcPr>
          <w:p w14:paraId="4564FDA5"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4E638E77"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chromatografia jonowa</w:t>
            </w:r>
          </w:p>
        </w:tc>
      </w:tr>
      <w:tr w:rsidR="00901DE5" w:rsidRPr="00544887" w14:paraId="554F0814" w14:textId="77777777" w:rsidTr="00A479A5">
        <w:tc>
          <w:tcPr>
            <w:tcW w:w="1242" w:type="dxa"/>
          </w:tcPr>
          <w:p w14:paraId="7F32CC19"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HS-GC-MS</w:t>
            </w:r>
          </w:p>
        </w:tc>
        <w:tc>
          <w:tcPr>
            <w:tcW w:w="284" w:type="dxa"/>
          </w:tcPr>
          <w:p w14:paraId="5ACCDB5C"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00083111"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chromatografia gazowa z analizą fazy nadpowierzchniowej i detekcją spektrofotometrią mas</w:t>
            </w:r>
          </w:p>
        </w:tc>
      </w:tr>
      <w:tr w:rsidR="00901DE5" w:rsidRPr="00544887" w14:paraId="7610CAA0" w14:textId="77777777" w:rsidTr="00A479A5">
        <w:tc>
          <w:tcPr>
            <w:tcW w:w="1242" w:type="dxa"/>
          </w:tcPr>
          <w:p w14:paraId="53F5DC3B"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GC-NPD</w:t>
            </w:r>
          </w:p>
        </w:tc>
        <w:tc>
          <w:tcPr>
            <w:tcW w:w="284" w:type="dxa"/>
          </w:tcPr>
          <w:p w14:paraId="1A0E994E"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3D1BFEF5"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chromatografia gazowa z detekcją termojonową</w:t>
            </w:r>
          </w:p>
        </w:tc>
      </w:tr>
      <w:tr w:rsidR="00901DE5" w:rsidRPr="00544887" w14:paraId="0764C5A9" w14:textId="77777777" w:rsidTr="00A479A5">
        <w:tc>
          <w:tcPr>
            <w:tcW w:w="1242" w:type="dxa"/>
          </w:tcPr>
          <w:p w14:paraId="7D3A6338"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GC-ECD</w:t>
            </w:r>
          </w:p>
        </w:tc>
        <w:tc>
          <w:tcPr>
            <w:tcW w:w="284" w:type="dxa"/>
          </w:tcPr>
          <w:p w14:paraId="43FD485D"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66CDFCB6"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chromatografia gazowa z detekcją wychwytu elektronów</w:t>
            </w:r>
          </w:p>
        </w:tc>
      </w:tr>
      <w:tr w:rsidR="00901DE5" w:rsidRPr="00544887" w14:paraId="7D54D448" w14:textId="77777777" w:rsidTr="00A479A5">
        <w:tc>
          <w:tcPr>
            <w:tcW w:w="1242" w:type="dxa"/>
          </w:tcPr>
          <w:p w14:paraId="3FFF9B51"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CFA</w:t>
            </w:r>
          </w:p>
        </w:tc>
        <w:tc>
          <w:tcPr>
            <w:tcW w:w="284" w:type="dxa"/>
          </w:tcPr>
          <w:p w14:paraId="4BF651BC"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43AA74EF"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ciągła analiza przepływowa</w:t>
            </w:r>
          </w:p>
        </w:tc>
      </w:tr>
      <w:tr w:rsidR="00901DE5" w:rsidRPr="00544887" w14:paraId="0B5CF00E" w14:textId="77777777" w:rsidTr="00A479A5">
        <w:tc>
          <w:tcPr>
            <w:tcW w:w="1242" w:type="dxa"/>
          </w:tcPr>
          <w:p w14:paraId="3A60B7BB"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GC-MS</w:t>
            </w:r>
          </w:p>
        </w:tc>
        <w:tc>
          <w:tcPr>
            <w:tcW w:w="284" w:type="dxa"/>
          </w:tcPr>
          <w:p w14:paraId="2B75583A"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w:t>
            </w:r>
          </w:p>
        </w:tc>
        <w:tc>
          <w:tcPr>
            <w:tcW w:w="7371" w:type="dxa"/>
          </w:tcPr>
          <w:p w14:paraId="4FC673FF"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chromatografia z detekcją spektrometrią mas</w:t>
            </w:r>
          </w:p>
        </w:tc>
      </w:tr>
    </w:tbl>
    <w:p w14:paraId="3D0C79CD" w14:textId="77777777" w:rsidR="00901DE5" w:rsidRPr="00544887" w:rsidRDefault="00901DE5" w:rsidP="000F4FF4">
      <w:pPr>
        <w:spacing w:before="0" w:after="0"/>
        <w:jc w:val="left"/>
        <w:rPr>
          <w:rFonts w:asciiTheme="minorHAnsi" w:hAnsiTheme="minorHAnsi" w:cstheme="minorHAnsi"/>
          <w:sz w:val="16"/>
          <w:szCs w:val="16"/>
        </w:rPr>
      </w:pPr>
      <w:r w:rsidRPr="00544887">
        <w:rPr>
          <w:rFonts w:asciiTheme="minorHAnsi" w:hAnsiTheme="minorHAnsi" w:cstheme="minorHAnsi"/>
          <w:sz w:val="16"/>
          <w:szCs w:val="16"/>
        </w:rPr>
        <w:t>** Podano niepewność rozszerzoną wyników, przy założonym poziomie ufności 95% i współczynniku rozszerzenia k=2. Podana niepewność nie obejmuje etapu pobierania próbek.</w:t>
      </w:r>
    </w:p>
    <w:p w14:paraId="22A9837E" w14:textId="77777777" w:rsidR="00901DE5" w:rsidRPr="00544887" w:rsidRDefault="00901DE5" w:rsidP="000F4FF4">
      <w:pPr>
        <w:tabs>
          <w:tab w:val="left" w:pos="10541"/>
        </w:tabs>
        <w:spacing w:before="0" w:after="0"/>
        <w:jc w:val="left"/>
        <w:rPr>
          <w:rFonts w:asciiTheme="minorHAnsi" w:hAnsiTheme="minorHAnsi" w:cstheme="minorHAnsi"/>
          <w:sz w:val="16"/>
          <w:szCs w:val="16"/>
        </w:rPr>
      </w:pPr>
      <w:r w:rsidRPr="00544887">
        <w:rPr>
          <w:rFonts w:asciiTheme="minorHAnsi" w:hAnsiTheme="minorHAnsi" w:cstheme="minorHAnsi"/>
          <w:sz w:val="16"/>
          <w:szCs w:val="16"/>
        </w:rPr>
        <w:t>*** Rozumiana jako stopień zgodności między średnim wynikiem uzyskanym w szeregu powtórzeń a wartością prawdziwą mierzonej wartości.</w:t>
      </w:r>
    </w:p>
    <w:p w14:paraId="5C264054" w14:textId="07A7B846" w:rsidR="00901DE5" w:rsidRPr="00544887" w:rsidRDefault="00901DE5" w:rsidP="000F4FF4">
      <w:pPr>
        <w:keepNext/>
        <w:spacing w:before="0" w:after="0"/>
        <w:jc w:val="left"/>
        <w:rPr>
          <w:rFonts w:asciiTheme="minorHAnsi" w:hAnsiTheme="minorHAnsi" w:cstheme="minorHAnsi"/>
          <w:sz w:val="16"/>
          <w:szCs w:val="16"/>
          <w:shd w:val="clear" w:color="auto" w:fill="FFFF00"/>
        </w:rPr>
      </w:pPr>
      <w:r w:rsidRPr="00544887">
        <w:rPr>
          <w:rFonts w:asciiTheme="minorHAnsi" w:hAnsiTheme="minorHAnsi" w:cstheme="minorHAnsi"/>
          <w:sz w:val="16"/>
          <w:szCs w:val="16"/>
        </w:rPr>
        <w:t>**** W zależności od zakresu stężeń, Laboratorium podaje różne niepewności rozszerzone:</w:t>
      </w:r>
    </w:p>
    <w:p w14:paraId="427EC243" w14:textId="77777777" w:rsidR="00901DE5" w:rsidRPr="00544887" w:rsidRDefault="00901DE5" w:rsidP="000F4FF4">
      <w:pPr>
        <w:keepLines/>
        <w:spacing w:before="0" w:after="0"/>
        <w:ind w:firstLine="709"/>
        <w:jc w:val="left"/>
        <w:rPr>
          <w:rFonts w:asciiTheme="minorHAnsi" w:hAnsiTheme="minorHAnsi" w:cstheme="minorHAnsi"/>
          <w:sz w:val="16"/>
          <w:szCs w:val="16"/>
        </w:rPr>
      </w:pPr>
      <w:r w:rsidRPr="00544887">
        <w:rPr>
          <w:rFonts w:asciiTheme="minorHAnsi" w:hAnsiTheme="minorHAnsi" w:cstheme="minorHAnsi"/>
          <w:sz w:val="16"/>
          <w:szCs w:val="16"/>
        </w:rPr>
        <w:t>Niepewność rozszerzona dla wskaźników fizykochemicznych wykonanych metodą ICP-OES</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8"/>
        <w:gridCol w:w="1098"/>
        <w:gridCol w:w="1822"/>
        <w:gridCol w:w="1098"/>
        <w:gridCol w:w="1822"/>
      </w:tblGrid>
      <w:tr w:rsidR="00901DE5" w:rsidRPr="00544887" w14:paraId="37E1FF56" w14:textId="77777777" w:rsidTr="00680613">
        <w:tc>
          <w:tcPr>
            <w:tcW w:w="0" w:type="auto"/>
            <w:shd w:val="clear" w:color="auto" w:fill="D9D9D9"/>
            <w:vAlign w:val="center"/>
          </w:tcPr>
          <w:p w14:paraId="13EF65D3"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Pierwiastek</w:t>
            </w:r>
          </w:p>
        </w:tc>
        <w:tc>
          <w:tcPr>
            <w:tcW w:w="0" w:type="auto"/>
            <w:shd w:val="clear" w:color="auto" w:fill="D9D9D9"/>
            <w:vAlign w:val="center"/>
          </w:tcPr>
          <w:p w14:paraId="62220F3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Zakres stężeń</w:t>
            </w:r>
          </w:p>
          <w:p w14:paraId="4FADA5D7"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(mg/l)</w:t>
            </w:r>
          </w:p>
        </w:tc>
        <w:tc>
          <w:tcPr>
            <w:tcW w:w="0" w:type="auto"/>
            <w:shd w:val="clear" w:color="auto" w:fill="D9D9D9"/>
            <w:vAlign w:val="center"/>
          </w:tcPr>
          <w:p w14:paraId="53BFF72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Niepewność rozszerzona</w:t>
            </w:r>
          </w:p>
        </w:tc>
        <w:tc>
          <w:tcPr>
            <w:tcW w:w="0" w:type="auto"/>
            <w:shd w:val="clear" w:color="auto" w:fill="D9D9D9"/>
            <w:vAlign w:val="center"/>
          </w:tcPr>
          <w:p w14:paraId="067A83E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Zakres stężeń</w:t>
            </w:r>
          </w:p>
          <w:p w14:paraId="2522960D"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(mg/l)</w:t>
            </w:r>
          </w:p>
        </w:tc>
        <w:tc>
          <w:tcPr>
            <w:tcW w:w="0" w:type="auto"/>
            <w:shd w:val="clear" w:color="auto" w:fill="D9D9D9"/>
            <w:vAlign w:val="center"/>
          </w:tcPr>
          <w:p w14:paraId="3AE32A7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Niepewność rozszerzona</w:t>
            </w:r>
          </w:p>
        </w:tc>
      </w:tr>
      <w:tr w:rsidR="00901DE5" w:rsidRPr="00544887" w14:paraId="2C62A035" w14:textId="77777777" w:rsidTr="00680613">
        <w:tc>
          <w:tcPr>
            <w:tcW w:w="0" w:type="auto"/>
            <w:vAlign w:val="center"/>
          </w:tcPr>
          <w:p w14:paraId="740D5EB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B</w:t>
            </w:r>
          </w:p>
        </w:tc>
        <w:tc>
          <w:tcPr>
            <w:tcW w:w="0" w:type="auto"/>
            <w:vAlign w:val="center"/>
          </w:tcPr>
          <w:p w14:paraId="3FF819A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0,01-0,10</w:t>
            </w:r>
          </w:p>
        </w:tc>
        <w:tc>
          <w:tcPr>
            <w:tcW w:w="0" w:type="auto"/>
            <w:vAlign w:val="center"/>
          </w:tcPr>
          <w:p w14:paraId="2BFC0C5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30%</w:t>
            </w:r>
          </w:p>
        </w:tc>
        <w:tc>
          <w:tcPr>
            <w:tcW w:w="0" w:type="auto"/>
            <w:vAlign w:val="center"/>
          </w:tcPr>
          <w:p w14:paraId="7F71E05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&gt;0,10-20</w:t>
            </w:r>
          </w:p>
        </w:tc>
        <w:tc>
          <w:tcPr>
            <w:tcW w:w="0" w:type="auto"/>
            <w:vAlign w:val="center"/>
          </w:tcPr>
          <w:p w14:paraId="4EB90E33"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r w:rsidR="00901DE5" w:rsidRPr="00544887" w14:paraId="0DA75DB4" w14:textId="77777777" w:rsidTr="00680613">
        <w:tc>
          <w:tcPr>
            <w:tcW w:w="0" w:type="auto"/>
            <w:vAlign w:val="center"/>
          </w:tcPr>
          <w:p w14:paraId="5EA8D763"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Ba</w:t>
            </w:r>
          </w:p>
        </w:tc>
        <w:tc>
          <w:tcPr>
            <w:tcW w:w="0" w:type="auto"/>
            <w:vAlign w:val="center"/>
          </w:tcPr>
          <w:p w14:paraId="0E5BCB68"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0,001-0,010</w:t>
            </w:r>
          </w:p>
        </w:tc>
        <w:tc>
          <w:tcPr>
            <w:tcW w:w="0" w:type="auto"/>
            <w:vAlign w:val="center"/>
          </w:tcPr>
          <w:p w14:paraId="72971178"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28862DB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&gt;0,010-20</w:t>
            </w:r>
          </w:p>
        </w:tc>
        <w:tc>
          <w:tcPr>
            <w:tcW w:w="0" w:type="auto"/>
            <w:vAlign w:val="center"/>
          </w:tcPr>
          <w:p w14:paraId="3E95A352"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20%</w:t>
            </w:r>
          </w:p>
        </w:tc>
      </w:tr>
      <w:tr w:rsidR="00901DE5" w:rsidRPr="00544887" w14:paraId="12C5784E" w14:textId="77777777" w:rsidTr="00680613">
        <w:tc>
          <w:tcPr>
            <w:tcW w:w="0" w:type="auto"/>
            <w:vAlign w:val="center"/>
          </w:tcPr>
          <w:p w14:paraId="68C27ED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Ca</w:t>
            </w:r>
          </w:p>
        </w:tc>
        <w:tc>
          <w:tcPr>
            <w:tcW w:w="0" w:type="auto"/>
            <w:vAlign w:val="center"/>
          </w:tcPr>
          <w:p w14:paraId="088987C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0,1-1</w:t>
            </w:r>
          </w:p>
        </w:tc>
        <w:tc>
          <w:tcPr>
            <w:tcW w:w="0" w:type="auto"/>
            <w:vAlign w:val="center"/>
          </w:tcPr>
          <w:p w14:paraId="1F2BA10F"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c>
          <w:tcPr>
            <w:tcW w:w="0" w:type="auto"/>
            <w:vAlign w:val="center"/>
          </w:tcPr>
          <w:p w14:paraId="67CE9144"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&gt;1-1000</w:t>
            </w:r>
          </w:p>
        </w:tc>
        <w:tc>
          <w:tcPr>
            <w:tcW w:w="0" w:type="auto"/>
            <w:vAlign w:val="center"/>
          </w:tcPr>
          <w:p w14:paraId="7AA7CF37"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10%</w:t>
            </w:r>
          </w:p>
        </w:tc>
      </w:tr>
      <w:tr w:rsidR="00901DE5" w:rsidRPr="00544887" w14:paraId="6BFC1A52" w14:textId="77777777" w:rsidTr="00680613">
        <w:tc>
          <w:tcPr>
            <w:tcW w:w="0" w:type="auto"/>
            <w:vAlign w:val="center"/>
          </w:tcPr>
          <w:p w14:paraId="3CA4FD9C"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Cr</w:t>
            </w:r>
          </w:p>
        </w:tc>
        <w:tc>
          <w:tcPr>
            <w:tcW w:w="0" w:type="auto"/>
            <w:vAlign w:val="center"/>
          </w:tcPr>
          <w:p w14:paraId="20A22922"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0,003-0,030</w:t>
            </w:r>
          </w:p>
        </w:tc>
        <w:tc>
          <w:tcPr>
            <w:tcW w:w="0" w:type="auto"/>
            <w:vAlign w:val="center"/>
          </w:tcPr>
          <w:p w14:paraId="0810C09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05B82B88"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&gt;0,030-20</w:t>
            </w:r>
          </w:p>
        </w:tc>
        <w:tc>
          <w:tcPr>
            <w:tcW w:w="0" w:type="auto"/>
            <w:vAlign w:val="center"/>
          </w:tcPr>
          <w:p w14:paraId="056AC45F"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r w:rsidR="00901DE5" w:rsidRPr="00544887" w14:paraId="644D1F65" w14:textId="77777777" w:rsidTr="00680613">
        <w:tc>
          <w:tcPr>
            <w:tcW w:w="0" w:type="auto"/>
            <w:vAlign w:val="center"/>
          </w:tcPr>
          <w:p w14:paraId="418AA344"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Fe</w:t>
            </w:r>
          </w:p>
        </w:tc>
        <w:tc>
          <w:tcPr>
            <w:tcW w:w="0" w:type="auto"/>
            <w:vAlign w:val="center"/>
          </w:tcPr>
          <w:p w14:paraId="7EA63BB2"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0,01-0,10</w:t>
            </w:r>
          </w:p>
        </w:tc>
        <w:tc>
          <w:tcPr>
            <w:tcW w:w="0" w:type="auto"/>
            <w:vAlign w:val="center"/>
          </w:tcPr>
          <w:p w14:paraId="4A4D0D4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09025E8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&gt;0,10-100</w:t>
            </w:r>
          </w:p>
        </w:tc>
        <w:tc>
          <w:tcPr>
            <w:tcW w:w="0" w:type="auto"/>
            <w:vAlign w:val="center"/>
          </w:tcPr>
          <w:p w14:paraId="3AF1AB80"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r w:rsidR="00901DE5" w:rsidRPr="00544887" w14:paraId="6680B976" w14:textId="77777777" w:rsidTr="00680613">
        <w:tc>
          <w:tcPr>
            <w:tcW w:w="0" w:type="auto"/>
            <w:vAlign w:val="center"/>
          </w:tcPr>
          <w:p w14:paraId="7DBA53F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K</w:t>
            </w:r>
          </w:p>
        </w:tc>
        <w:tc>
          <w:tcPr>
            <w:tcW w:w="0" w:type="auto"/>
            <w:vAlign w:val="center"/>
          </w:tcPr>
          <w:p w14:paraId="7034D2C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0,5-5</w:t>
            </w:r>
          </w:p>
        </w:tc>
        <w:tc>
          <w:tcPr>
            <w:tcW w:w="0" w:type="auto"/>
            <w:vAlign w:val="center"/>
          </w:tcPr>
          <w:p w14:paraId="3586C2E2"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c>
          <w:tcPr>
            <w:tcW w:w="0" w:type="auto"/>
            <w:vAlign w:val="center"/>
          </w:tcPr>
          <w:p w14:paraId="0DEF2090"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&gt;5-1000</w:t>
            </w:r>
          </w:p>
        </w:tc>
        <w:tc>
          <w:tcPr>
            <w:tcW w:w="0" w:type="auto"/>
            <w:vAlign w:val="center"/>
          </w:tcPr>
          <w:p w14:paraId="29C0DA3A"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10%</w:t>
            </w:r>
          </w:p>
        </w:tc>
      </w:tr>
      <w:tr w:rsidR="00901DE5" w:rsidRPr="00544887" w14:paraId="7E8753D6" w14:textId="77777777" w:rsidTr="00680613">
        <w:tc>
          <w:tcPr>
            <w:tcW w:w="0" w:type="auto"/>
            <w:vAlign w:val="center"/>
          </w:tcPr>
          <w:p w14:paraId="7357CE43"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Mg</w:t>
            </w:r>
          </w:p>
        </w:tc>
        <w:tc>
          <w:tcPr>
            <w:tcW w:w="0" w:type="auto"/>
            <w:vAlign w:val="center"/>
          </w:tcPr>
          <w:p w14:paraId="0A90DDD9"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0,1-1</w:t>
            </w:r>
          </w:p>
        </w:tc>
        <w:tc>
          <w:tcPr>
            <w:tcW w:w="0" w:type="auto"/>
            <w:vAlign w:val="center"/>
          </w:tcPr>
          <w:p w14:paraId="729B8AE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542C74D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&gt;1-500</w:t>
            </w:r>
          </w:p>
        </w:tc>
        <w:tc>
          <w:tcPr>
            <w:tcW w:w="0" w:type="auto"/>
            <w:vAlign w:val="center"/>
          </w:tcPr>
          <w:p w14:paraId="488A590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10%</w:t>
            </w:r>
          </w:p>
        </w:tc>
      </w:tr>
      <w:tr w:rsidR="00901DE5" w:rsidRPr="00544887" w14:paraId="2421AE31" w14:textId="77777777" w:rsidTr="00680613">
        <w:tc>
          <w:tcPr>
            <w:tcW w:w="0" w:type="auto"/>
            <w:vAlign w:val="center"/>
          </w:tcPr>
          <w:p w14:paraId="28A82C3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Mn</w:t>
            </w:r>
          </w:p>
        </w:tc>
        <w:tc>
          <w:tcPr>
            <w:tcW w:w="0" w:type="auto"/>
            <w:vAlign w:val="center"/>
          </w:tcPr>
          <w:p w14:paraId="56B4C3A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0,001-0,010</w:t>
            </w:r>
          </w:p>
        </w:tc>
        <w:tc>
          <w:tcPr>
            <w:tcW w:w="0" w:type="auto"/>
            <w:vAlign w:val="center"/>
          </w:tcPr>
          <w:p w14:paraId="6FC27B56"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13028FC0"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&gt;0,010-20</w:t>
            </w:r>
          </w:p>
        </w:tc>
        <w:tc>
          <w:tcPr>
            <w:tcW w:w="0" w:type="auto"/>
            <w:vAlign w:val="center"/>
          </w:tcPr>
          <w:p w14:paraId="645175D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r w:rsidR="00901DE5" w:rsidRPr="00544887" w14:paraId="1220D437" w14:textId="77777777" w:rsidTr="00680613">
        <w:tc>
          <w:tcPr>
            <w:tcW w:w="0" w:type="auto"/>
            <w:vAlign w:val="center"/>
          </w:tcPr>
          <w:p w14:paraId="3B244A6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Na</w:t>
            </w:r>
          </w:p>
        </w:tc>
        <w:tc>
          <w:tcPr>
            <w:tcW w:w="0" w:type="auto"/>
            <w:vAlign w:val="center"/>
          </w:tcPr>
          <w:p w14:paraId="7A47C2AF"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0,5-5</w:t>
            </w:r>
          </w:p>
        </w:tc>
        <w:tc>
          <w:tcPr>
            <w:tcW w:w="0" w:type="auto"/>
            <w:vAlign w:val="center"/>
          </w:tcPr>
          <w:p w14:paraId="2E04AF48"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c>
          <w:tcPr>
            <w:tcW w:w="0" w:type="auto"/>
            <w:vAlign w:val="center"/>
          </w:tcPr>
          <w:p w14:paraId="04C532C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&gt;5-2000</w:t>
            </w:r>
          </w:p>
        </w:tc>
        <w:tc>
          <w:tcPr>
            <w:tcW w:w="0" w:type="auto"/>
            <w:vAlign w:val="center"/>
          </w:tcPr>
          <w:p w14:paraId="1C3AAD8E"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10%</w:t>
            </w:r>
          </w:p>
        </w:tc>
      </w:tr>
      <w:tr w:rsidR="00901DE5" w:rsidRPr="00544887" w14:paraId="7FCE3E1D" w14:textId="77777777" w:rsidTr="00680613">
        <w:tc>
          <w:tcPr>
            <w:tcW w:w="0" w:type="auto"/>
            <w:vAlign w:val="center"/>
          </w:tcPr>
          <w:p w14:paraId="1079FB3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Ti</w:t>
            </w:r>
          </w:p>
        </w:tc>
        <w:tc>
          <w:tcPr>
            <w:tcW w:w="0" w:type="auto"/>
            <w:vAlign w:val="center"/>
          </w:tcPr>
          <w:p w14:paraId="32A7B138"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0,002-0,020</w:t>
            </w:r>
          </w:p>
        </w:tc>
        <w:tc>
          <w:tcPr>
            <w:tcW w:w="0" w:type="auto"/>
            <w:vAlign w:val="center"/>
          </w:tcPr>
          <w:p w14:paraId="6646805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39B58E80"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&gt;0,020-20</w:t>
            </w:r>
          </w:p>
        </w:tc>
        <w:tc>
          <w:tcPr>
            <w:tcW w:w="0" w:type="auto"/>
            <w:vAlign w:val="center"/>
          </w:tcPr>
          <w:p w14:paraId="05288DA2"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r w:rsidR="00901DE5" w:rsidRPr="00544887" w14:paraId="143C106E" w14:textId="77777777" w:rsidTr="00680613">
        <w:tc>
          <w:tcPr>
            <w:tcW w:w="0" w:type="auto"/>
            <w:vAlign w:val="center"/>
          </w:tcPr>
          <w:p w14:paraId="2631DC91"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Zn</w:t>
            </w:r>
          </w:p>
        </w:tc>
        <w:tc>
          <w:tcPr>
            <w:tcW w:w="0" w:type="auto"/>
            <w:vAlign w:val="center"/>
          </w:tcPr>
          <w:p w14:paraId="61E76E3B"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0,003-0,030</w:t>
            </w:r>
          </w:p>
        </w:tc>
        <w:tc>
          <w:tcPr>
            <w:tcW w:w="0" w:type="auto"/>
            <w:vAlign w:val="center"/>
          </w:tcPr>
          <w:p w14:paraId="067CB92F"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25%</w:t>
            </w:r>
          </w:p>
        </w:tc>
        <w:tc>
          <w:tcPr>
            <w:tcW w:w="0" w:type="auto"/>
            <w:vAlign w:val="center"/>
          </w:tcPr>
          <w:p w14:paraId="79D8FB30"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&gt;0,030-20</w:t>
            </w:r>
          </w:p>
        </w:tc>
        <w:tc>
          <w:tcPr>
            <w:tcW w:w="0" w:type="auto"/>
            <w:vAlign w:val="center"/>
          </w:tcPr>
          <w:p w14:paraId="14296CB5" w14:textId="77777777" w:rsidR="00901DE5" w:rsidRPr="00544887" w:rsidRDefault="00901DE5" w:rsidP="000F4FF4">
            <w:pPr>
              <w:keepLines/>
              <w:spacing w:before="0" w:after="0"/>
              <w:jc w:val="center"/>
              <w:rPr>
                <w:rFonts w:asciiTheme="minorHAnsi" w:hAnsiTheme="minorHAnsi" w:cstheme="minorHAnsi"/>
                <w:sz w:val="16"/>
                <w:szCs w:val="16"/>
              </w:rPr>
            </w:pPr>
            <w:r w:rsidRPr="00544887">
              <w:rPr>
                <w:rFonts w:asciiTheme="minorHAnsi" w:hAnsiTheme="minorHAnsi" w:cstheme="minorHAnsi"/>
                <w:sz w:val="16"/>
                <w:szCs w:val="16"/>
              </w:rPr>
              <w:t>15%</w:t>
            </w:r>
          </w:p>
        </w:tc>
      </w:tr>
    </w:tbl>
    <w:p w14:paraId="5F4F1A09" w14:textId="77777777" w:rsidR="00901DE5" w:rsidRPr="00544887" w:rsidRDefault="00901DE5" w:rsidP="00901DE5">
      <w:pPr>
        <w:tabs>
          <w:tab w:val="left" w:pos="1328"/>
        </w:tabs>
        <w:jc w:val="left"/>
        <w:rPr>
          <w:rFonts w:asciiTheme="minorHAnsi" w:hAnsiTheme="minorHAnsi" w:cstheme="minorHAnsi"/>
          <w:sz w:val="16"/>
          <w:szCs w:val="16"/>
        </w:rPr>
      </w:pPr>
    </w:p>
    <w:p w14:paraId="78A6AF72" w14:textId="77777777" w:rsidR="00901DE5" w:rsidRPr="00544887" w:rsidRDefault="00901DE5" w:rsidP="00901DE5">
      <w:pPr>
        <w:rPr>
          <w:rFonts w:asciiTheme="minorHAnsi" w:hAnsiTheme="minorHAnsi" w:cstheme="minorHAnsi"/>
          <w:sz w:val="16"/>
          <w:szCs w:val="16"/>
        </w:rPr>
      </w:pPr>
    </w:p>
    <w:p w14:paraId="2DA5A300" w14:textId="77777777" w:rsidR="00901DE5" w:rsidRPr="00544887" w:rsidRDefault="00901DE5" w:rsidP="00901DE5">
      <w:pPr>
        <w:rPr>
          <w:rFonts w:asciiTheme="minorHAnsi" w:hAnsiTheme="minorHAnsi" w:cstheme="minorHAnsi"/>
          <w:sz w:val="16"/>
          <w:szCs w:val="16"/>
        </w:rPr>
      </w:pPr>
    </w:p>
    <w:p w14:paraId="466AF0C5" w14:textId="77777777" w:rsidR="00901DE5" w:rsidRPr="00544887" w:rsidRDefault="00901DE5" w:rsidP="00901DE5">
      <w:pPr>
        <w:rPr>
          <w:rFonts w:asciiTheme="minorHAnsi" w:hAnsiTheme="minorHAnsi" w:cstheme="minorHAnsi"/>
          <w:sz w:val="16"/>
          <w:szCs w:val="16"/>
        </w:rPr>
      </w:pPr>
    </w:p>
    <w:p w14:paraId="4D0B7104" w14:textId="77777777" w:rsidR="00901DE5" w:rsidRPr="00544887" w:rsidRDefault="00901DE5" w:rsidP="00901DE5">
      <w:pPr>
        <w:rPr>
          <w:rFonts w:asciiTheme="minorHAnsi" w:hAnsiTheme="minorHAnsi" w:cstheme="minorHAnsi"/>
          <w:sz w:val="16"/>
          <w:szCs w:val="16"/>
        </w:rPr>
      </w:pPr>
    </w:p>
    <w:p w14:paraId="2DF8C09E" w14:textId="2A3A51A3" w:rsidR="00901DE5" w:rsidRDefault="00901DE5" w:rsidP="00901DE5"/>
    <w:p w14:paraId="1B7A6244" w14:textId="4118861F" w:rsidR="00BC380E" w:rsidRDefault="00BC380E" w:rsidP="00901DE5"/>
    <w:p w14:paraId="43BED7FE" w14:textId="5E98F090" w:rsidR="00BC380E" w:rsidRDefault="00BC380E" w:rsidP="000F4FF4">
      <w:pPr>
        <w:pStyle w:val="rdo0"/>
      </w:pPr>
      <w:r w:rsidRPr="009D2E58">
        <w:t xml:space="preserve">Źródło: </w:t>
      </w:r>
      <w:r w:rsidR="00626D7B">
        <w:t>dane GIOŚ</w:t>
      </w:r>
    </w:p>
    <w:p w14:paraId="69B9BC72" w14:textId="77777777" w:rsidR="009B3894" w:rsidRPr="00544887" w:rsidRDefault="009B3894" w:rsidP="001A5276">
      <w:pPr>
        <w:pStyle w:val="Nagwek1"/>
        <w:sectPr w:rsidR="009B3894" w:rsidRPr="00544887" w:rsidSect="009B3894">
          <w:headerReference w:type="even" r:id="rId92"/>
          <w:headerReference w:type="default" r:id="rId93"/>
          <w:footerReference w:type="default" r:id="rId94"/>
          <w:headerReference w:type="first" r:id="rId95"/>
          <w:pgSz w:w="16838" w:h="11906" w:orient="landscape"/>
          <w:pgMar w:top="1440" w:right="1440" w:bottom="1440" w:left="1440" w:header="708" w:footer="708" w:gutter="0"/>
          <w:cols w:space="708"/>
          <w:docGrid w:linePitch="360"/>
        </w:sectPr>
      </w:pPr>
    </w:p>
    <w:p w14:paraId="32D946D7" w14:textId="47E691B8" w:rsidR="005374A5" w:rsidRPr="00544887" w:rsidRDefault="005374A5" w:rsidP="001A5276">
      <w:pPr>
        <w:pStyle w:val="Nagwek1"/>
      </w:pPr>
      <w:bookmarkStart w:id="479" w:name="_Toc67650038"/>
      <w:r w:rsidRPr="00544887">
        <w:lastRenderedPageBreak/>
        <w:t>Uzasadnienie częstotliwości prowadzenia monitoringu substancji priorytetowych określonej w przepisach wydanych na podstawie art.</w:t>
      </w:r>
      <w:r w:rsidR="00487DC5">
        <w:t> </w:t>
      </w:r>
      <w:r w:rsidRPr="00544887">
        <w:t xml:space="preserve">350 ust. 1 </w:t>
      </w:r>
      <w:r w:rsidR="00487DC5">
        <w:t>ustawy Prawo wodne</w:t>
      </w:r>
      <w:bookmarkEnd w:id="479"/>
    </w:p>
    <w:p w14:paraId="4DBA0B31" w14:textId="77777777" w:rsidR="00F90CD7" w:rsidRPr="00544887" w:rsidRDefault="00F90CD7" w:rsidP="00FA27C8">
      <w:pPr>
        <w:pStyle w:val="Nagwek5"/>
      </w:pPr>
      <w:r w:rsidRPr="00544887">
        <w:t>Warunki prowadzenia monitoringu substancji priorytetowych w wodach powierzchniowych</w:t>
      </w:r>
    </w:p>
    <w:p w14:paraId="754C2F96"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Zakres i częstotliwość badań wskaźników jcwp w punktach pomiarowo-kontrolnych określana jest na podstawie przepisów dotyczących formy i sposobu prowadzenia monitoringu jednolitych części wód. W zakresie badania substancji priorytetowych dla fauny i flory oraz osadów dennych w nowym cyklu planistycznym, wymogi te precyzują przepisy r.m.jcw (2019). </w:t>
      </w:r>
    </w:p>
    <w:p w14:paraId="06CA9710"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Zakończony cykl aPGW opierał się na wymaganiach s.r.m (2016). W zakresie oceny stanu chemicznego realizowane badania obejmowały wdrażanie wymagań dyrektywy Parlamentu Europejskiego i Rady 2013/39/UE z dnia 12 sierpnia 2013 r. zmieniającej dyrektywy 2000/60/WE i 2008/105/WE w zakresie substancji priorytetowych w dziedzinie polityki wodnej, w związku z czym uległ zmianie zakres badań grupy wskaźników według rozszerzonej listy substancji priorytetowych, wraz z koniecznością badania stężenia wybranych substancji w biocie. </w:t>
      </w:r>
    </w:p>
    <w:p w14:paraId="2512072C"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Normy jakościowe dla substancji priorytetowych ustalone w r.kl.jcwp (2016) nie zmieniły się istotnie w nowych przepisach wykonawczych z roku 2019.</w:t>
      </w:r>
    </w:p>
    <w:p w14:paraId="3FA9EBF7"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Monitoring jednolitych części wód powierzchniowych prowadzony jest w formie:</w:t>
      </w:r>
    </w:p>
    <w:p w14:paraId="74CE396B" w14:textId="77777777" w:rsidR="00F90CD7" w:rsidRPr="00544887" w:rsidRDefault="00F90CD7" w:rsidP="00A11B4C">
      <w:pPr>
        <w:pStyle w:val="Akapitzlist"/>
      </w:pPr>
      <w:r w:rsidRPr="00544887">
        <w:t>pomiarów poziomu i objętości lub natężenia przepływu wód w zakresie stosownym dla stanu ekologicznego lub potencjału ekologicznego lub stanu chemicznego;</w:t>
      </w:r>
    </w:p>
    <w:p w14:paraId="267DC425" w14:textId="042DA0D5" w:rsidR="00F90CD7" w:rsidRPr="00544887" w:rsidRDefault="00F90CD7" w:rsidP="00A11B4C">
      <w:pPr>
        <w:pStyle w:val="Akapitzlist"/>
      </w:pPr>
      <w:r w:rsidRPr="00544887">
        <w:t>badań grup wskaźników lub poszczególnych wskaźników jakości wód m.in. na potrzeby analiz długoterminowych trendów zmian stężeń substancji priorytetowych, o których mowa w</w:t>
      </w:r>
      <w:r w:rsidR="00F66A46">
        <w:t> </w:t>
      </w:r>
      <w:r w:rsidRPr="00544887">
        <w:t>przepisach wydanych na podstawie art. 114</w:t>
      </w:r>
      <w:r w:rsidR="00B66C55">
        <w:t xml:space="preserve"> ustawy</w:t>
      </w:r>
      <w:r w:rsidRPr="00544887">
        <w:t xml:space="preserve"> pr.w., i innych zanieczyszczeń, dla których określa się środowiskowe normy jakości, o których mowa w przepisach wydanych na podstawie art. 53 ust. 4 </w:t>
      </w:r>
      <w:r w:rsidR="00B66C55">
        <w:t xml:space="preserve">ustawy </w:t>
      </w:r>
      <w:r w:rsidRPr="00544887">
        <w:t>pr.w.</w:t>
      </w:r>
    </w:p>
    <w:p w14:paraId="41DA8619" w14:textId="643BC235"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Badania grup wskaźników lub poszczególnych wskaźników jakości wód na potrzeby analiz obejmują również elementy chemiczne w biocie lub osadach dennych. Na potrzeby ustalenia stanu wód oraz planowania w gospodarowaniu wodami </w:t>
      </w:r>
      <w:r w:rsidR="00206A32">
        <w:rPr>
          <w:rFonts w:asciiTheme="minorHAnsi" w:hAnsiTheme="minorHAnsi" w:cstheme="minorHAnsi"/>
        </w:rPr>
        <w:t>odpowiada</w:t>
      </w:r>
      <w:r w:rsidR="00206A32" w:rsidRPr="00544887">
        <w:rPr>
          <w:rFonts w:asciiTheme="minorHAnsi" w:hAnsiTheme="minorHAnsi" w:cstheme="minorHAnsi"/>
        </w:rPr>
        <w:t xml:space="preserve"> </w:t>
      </w:r>
      <w:r w:rsidRPr="00544887">
        <w:rPr>
          <w:rFonts w:asciiTheme="minorHAnsi" w:hAnsiTheme="minorHAnsi" w:cstheme="minorHAnsi"/>
        </w:rPr>
        <w:t>program monitoringu realizowany w</w:t>
      </w:r>
      <w:r w:rsidR="00206A32">
        <w:rPr>
          <w:rFonts w:asciiTheme="minorHAnsi" w:hAnsiTheme="minorHAnsi" w:cstheme="minorHAnsi"/>
        </w:rPr>
        <w:t> </w:t>
      </w:r>
      <w:r w:rsidRPr="00544887">
        <w:rPr>
          <w:rFonts w:asciiTheme="minorHAnsi" w:hAnsiTheme="minorHAnsi" w:cstheme="minorHAnsi"/>
        </w:rPr>
        <w:t xml:space="preserve">ramach: </w:t>
      </w:r>
    </w:p>
    <w:p w14:paraId="775751EF" w14:textId="77777777" w:rsidR="00F90CD7" w:rsidRPr="00401026" w:rsidRDefault="00F90CD7" w:rsidP="00A11B4C">
      <w:pPr>
        <w:pStyle w:val="Akapitzlist"/>
      </w:pPr>
      <w:r w:rsidRPr="00401026">
        <w:t xml:space="preserve">monitoringu diagnostycznego, </w:t>
      </w:r>
    </w:p>
    <w:p w14:paraId="6BEF2A65" w14:textId="77777777" w:rsidR="00F90CD7" w:rsidRPr="00401026" w:rsidRDefault="00F90CD7" w:rsidP="00A11B4C">
      <w:pPr>
        <w:pStyle w:val="Akapitzlist"/>
      </w:pPr>
      <w:r w:rsidRPr="00401026">
        <w:t xml:space="preserve">monitoringu operacyjnego, </w:t>
      </w:r>
    </w:p>
    <w:p w14:paraId="513A462C" w14:textId="77777777" w:rsidR="00F90CD7" w:rsidRPr="00401026" w:rsidRDefault="00F90CD7" w:rsidP="00A11B4C">
      <w:pPr>
        <w:pStyle w:val="Akapitzlist"/>
      </w:pPr>
      <w:r w:rsidRPr="00401026">
        <w:t xml:space="preserve">monitoringu badawczego, </w:t>
      </w:r>
    </w:p>
    <w:p w14:paraId="43A2EBF6" w14:textId="77777777" w:rsidR="00F90CD7" w:rsidRPr="00401026" w:rsidRDefault="00F90CD7" w:rsidP="00A11B4C">
      <w:pPr>
        <w:pStyle w:val="Akapitzlist"/>
      </w:pPr>
      <w:r w:rsidRPr="00401026">
        <w:t>monitoringu obszarów chronionych.</w:t>
      </w:r>
    </w:p>
    <w:p w14:paraId="5C431E5F"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Szczegółowe informacje dotyczące programów monitoringowych przedstawione są w rozdziale 5.</w:t>
      </w:r>
    </w:p>
    <w:p w14:paraId="15F112D5"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Kryteria ustalania zakresu monitorowania jednolitych części wód powierzchniowych:</w:t>
      </w:r>
    </w:p>
    <w:p w14:paraId="5C6C3391" w14:textId="77777777" w:rsidR="00F90CD7" w:rsidRPr="006937E8" w:rsidRDefault="00F90CD7" w:rsidP="002904B9">
      <w:pPr>
        <w:pStyle w:val="Numerowanie"/>
        <w:numPr>
          <w:ilvl w:val="0"/>
          <w:numId w:val="40"/>
        </w:numPr>
      </w:pPr>
      <w:r w:rsidRPr="006937E8">
        <w:t>w ramach monitoringu diagnostycznego do monitorowania wyznacza się jcwp, w liczbie wystarczającej do dokonania oceny ogólnego stanu wód powierzchniowych na obszarach dorzeczy lub w zlewniach, reprezentatywnej dla występujących oddziaływań antropogenicznych oraz występujących typów wód powierzchniowych.</w:t>
      </w:r>
    </w:p>
    <w:p w14:paraId="3E0338BD" w14:textId="64B09F6D" w:rsidR="00F90CD7" w:rsidRPr="006937E8" w:rsidRDefault="00F90CD7" w:rsidP="002904B9">
      <w:pPr>
        <w:pStyle w:val="Numerowanie"/>
        <w:numPr>
          <w:ilvl w:val="0"/>
          <w:numId w:val="40"/>
        </w:numPr>
      </w:pPr>
      <w:r w:rsidRPr="006937E8">
        <w:lastRenderedPageBreak/>
        <w:t>w ramach monitoringu operacyjnego wyznacza się jcwp uznane, na podstawie oceny wpływu znaczących oddziaływań na stan wód powierzchniowych lub na podstawie monitoringu diagnostycznego, jako zagrożone niespełnieniem określonych dla nich celów środowiskowych, w</w:t>
      </w:r>
      <w:r w:rsidR="00D10D4C">
        <w:t> </w:t>
      </w:r>
      <w:r w:rsidRPr="006937E8">
        <w:t xml:space="preserve">szczególności dotyczy to jcwp: </w:t>
      </w:r>
    </w:p>
    <w:p w14:paraId="1CA47631" w14:textId="29AB9C7E" w:rsidR="00F90CD7" w:rsidRPr="00401026" w:rsidRDefault="00F90CD7" w:rsidP="00A11B4C">
      <w:pPr>
        <w:pStyle w:val="Akapitzlist"/>
      </w:pPr>
      <w:r w:rsidRPr="00401026">
        <w:t xml:space="preserve">zagrożonych znacznym oddziaływaniem ze strony punktowych, liniowych lub obszarowych źródeł zanieczyszczeń, wskazanych w dokumentacjach planistycznych, o których mowa w art. 317 ust. 1 pkt 3 lub 8 </w:t>
      </w:r>
      <w:r w:rsidR="00B66C55" w:rsidRPr="00401026">
        <w:t xml:space="preserve">ustawy </w:t>
      </w:r>
      <w:r w:rsidRPr="00401026">
        <w:t xml:space="preserve">pr.w.; </w:t>
      </w:r>
    </w:p>
    <w:p w14:paraId="6C56ECDF" w14:textId="742C7F32" w:rsidR="00F90CD7" w:rsidRPr="00401026" w:rsidRDefault="00F90CD7" w:rsidP="00A11B4C">
      <w:pPr>
        <w:pStyle w:val="Akapitzlist"/>
      </w:pPr>
      <w:r w:rsidRPr="00401026">
        <w:t xml:space="preserve">zagrożonych znacznym oddziaływaniem mogącym mieć wpływ na hydromorfologię, wskazanych w dokumentacjach planistycznych, o których mowa w art. 317 ust. 1 pkt 3 </w:t>
      </w:r>
      <w:r w:rsidR="00B66C55" w:rsidRPr="00401026">
        <w:t xml:space="preserve">ustawy </w:t>
      </w:r>
      <w:r w:rsidRPr="00401026">
        <w:t xml:space="preserve">pr.w.; </w:t>
      </w:r>
    </w:p>
    <w:p w14:paraId="5DCA1441" w14:textId="0C425E49" w:rsidR="00F90CD7" w:rsidRPr="00401026" w:rsidRDefault="00F90CD7" w:rsidP="00A11B4C">
      <w:pPr>
        <w:pStyle w:val="Akapitzlist"/>
      </w:pPr>
      <w:r w:rsidRPr="00401026">
        <w:t>do których odprowadzane są substancje priorytetowe, o których mowa w przepisach wydanych na podstawie art. 114</w:t>
      </w:r>
      <w:r w:rsidR="00B66C55" w:rsidRPr="00401026">
        <w:t xml:space="preserve"> ustawy</w:t>
      </w:r>
      <w:r w:rsidRPr="00401026">
        <w:t xml:space="preserve"> pr.w., oraz inne substancje odprowadzane w znacznych ilościach, wskazane w dokumentacji planistycznej, o której mowa w art. 317 ust. 1 pkt 8 </w:t>
      </w:r>
      <w:r w:rsidR="00B66C55" w:rsidRPr="00401026">
        <w:t xml:space="preserve">ustawy </w:t>
      </w:r>
      <w:r w:rsidRPr="00401026">
        <w:t xml:space="preserve">pr.w.; </w:t>
      </w:r>
    </w:p>
    <w:p w14:paraId="2C77FB86" w14:textId="77777777" w:rsidR="00F90CD7" w:rsidRPr="00401026" w:rsidRDefault="00F90CD7" w:rsidP="00A11B4C">
      <w:pPr>
        <w:pStyle w:val="Akapitzlist"/>
      </w:pPr>
      <w:r w:rsidRPr="00401026">
        <w:t>w zlewniach, w których występują źródła zanieczyszczeń, o których mowa w rozporządzeniu (WE) nr 166/2006 Parlamentu Europejskiego i Rady z dnia 18 stycznia 2006 r. w sprawie ustanowienia Europejskiego Rejestru Uwalniania i Transferu Zanieczyszczeń i zmieniającym dyrektywę Rady 91/689/EWG i 96/61/WE.</w:t>
      </w:r>
    </w:p>
    <w:p w14:paraId="11F90B77" w14:textId="1C631C2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Przepisy umożliwiają wykonanie dodatkowego monitorowania wód w ramach monitoringu badawczego, wykraczającego poza podane wyżej cele monitoringu diagnostycznego i operacyjnego. W takim trybie </w:t>
      </w:r>
      <w:r w:rsidR="00206A32">
        <w:rPr>
          <w:rFonts w:asciiTheme="minorHAnsi" w:hAnsiTheme="minorHAnsi" w:cstheme="minorHAnsi"/>
        </w:rPr>
        <w:t>monitoruje się</w:t>
      </w:r>
      <w:r w:rsidR="00206A32" w:rsidRPr="00544887">
        <w:rPr>
          <w:rFonts w:asciiTheme="minorHAnsi" w:hAnsiTheme="minorHAnsi" w:cstheme="minorHAnsi"/>
        </w:rPr>
        <w:t xml:space="preserve"> </w:t>
      </w:r>
      <w:r w:rsidRPr="00544887">
        <w:rPr>
          <w:rFonts w:asciiTheme="minorHAnsi" w:hAnsiTheme="minorHAnsi" w:cstheme="minorHAnsi"/>
        </w:rPr>
        <w:t>jcwp, dla których jest konieczne:</w:t>
      </w:r>
    </w:p>
    <w:p w14:paraId="1A398829" w14:textId="77777777" w:rsidR="00F90CD7" w:rsidRPr="00401026" w:rsidRDefault="00F90CD7" w:rsidP="00A11B4C">
      <w:pPr>
        <w:pStyle w:val="Akapitzlist"/>
      </w:pPr>
      <w:r w:rsidRPr="00401026">
        <w:t xml:space="preserve">ustalenie przyczyn nieosiągnięcia celów środowiskowych, o ile wyjaśnienie tych przyczyn jest niemożliwe na podstawie danych oraz informacji uzyskanych w wyniku pomiarów lub badań prowadzonych w ramach monitoringu diagnostycznego lub monitoringu operacyjnego; </w:t>
      </w:r>
    </w:p>
    <w:p w14:paraId="2C293BA7" w14:textId="77777777" w:rsidR="00F90CD7" w:rsidRPr="00401026" w:rsidRDefault="00F90CD7" w:rsidP="00A11B4C">
      <w:pPr>
        <w:pStyle w:val="Akapitzlist"/>
      </w:pPr>
      <w:r w:rsidRPr="00401026">
        <w:t xml:space="preserve">ustalenie przyczyn, które mogą uniemożliwić osiągnięcie celów środowiskowych, w przypadku gdy nie został ustanowiony monitoring operacyjny jednolitych części wód powierzchniowych; </w:t>
      </w:r>
    </w:p>
    <w:p w14:paraId="44E23655" w14:textId="77777777" w:rsidR="00F90CD7" w:rsidRPr="00401026" w:rsidRDefault="00F90CD7" w:rsidP="00A11B4C">
      <w:pPr>
        <w:pStyle w:val="Akapitzlist"/>
      </w:pPr>
      <w:r w:rsidRPr="00401026">
        <w:t xml:space="preserve">określenie wielkości lub wpływu przypadkowego zanieczyszczenia; </w:t>
      </w:r>
    </w:p>
    <w:p w14:paraId="354B2B5A" w14:textId="332F05BC" w:rsidR="00F90CD7" w:rsidRPr="00401026" w:rsidRDefault="00F90CD7" w:rsidP="00A11B4C">
      <w:pPr>
        <w:pStyle w:val="Akapitzlist"/>
      </w:pPr>
      <w:r w:rsidRPr="00401026">
        <w:t>ustalenie przyczyn rozbieżności między wynikami klasyfikacji stanu ekologicznego lub potencjału ekologicznego na podstawie elementów biologicznych, hydromorfologicznych i</w:t>
      </w:r>
      <w:r w:rsidR="003A54FE" w:rsidRPr="00401026">
        <w:t> </w:t>
      </w:r>
      <w:r w:rsidRPr="00401026">
        <w:t xml:space="preserve">fizykochemicznych; </w:t>
      </w:r>
    </w:p>
    <w:p w14:paraId="48B31502" w14:textId="655AB10B" w:rsidR="00F90CD7" w:rsidRPr="00401026" w:rsidRDefault="00F90CD7" w:rsidP="00A11B4C">
      <w:pPr>
        <w:pStyle w:val="Akapitzlist"/>
      </w:pPr>
      <w:r w:rsidRPr="00401026">
        <w:t>zebranie dodatkowych informacji o stanie wód w związku z uwarunkowaniami lokalnymi lub umowami międzynarodowymi, których Rzeczpospolita Polska jest stroną.</w:t>
      </w:r>
      <w:bookmarkStart w:id="480" w:name="_Hlk65042459"/>
    </w:p>
    <w:p w14:paraId="1939D9DA" w14:textId="31EC263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Zakres zadań państwowego monitoringu środowiska jest określony w wieloletnich strategicznych programach państwowego monitoringu środowiska i wykonawczych programach państwowego monitoringu środowiska. Główny Inspektor Ochrony Środowiska opracowuje i realizuje wieloletnie strategiczne oraz wykonawcze programy państwowego monitoringu środowiska, zgodnie z</w:t>
      </w:r>
      <w:r w:rsidR="003A54FE" w:rsidRPr="00544887">
        <w:rPr>
          <w:rFonts w:asciiTheme="minorHAnsi" w:hAnsiTheme="minorHAnsi" w:cstheme="minorHAnsi"/>
        </w:rPr>
        <w:t> </w:t>
      </w:r>
      <w:r w:rsidRPr="00544887">
        <w:rPr>
          <w:rFonts w:asciiTheme="minorHAnsi" w:hAnsiTheme="minorHAnsi" w:cstheme="minorHAnsi"/>
        </w:rPr>
        <w:t xml:space="preserve">określonym zakresem zadań według u. o IOŚ. </w:t>
      </w:r>
    </w:p>
    <w:p w14:paraId="5B6737CA" w14:textId="02E397D0"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Zakończone w cyklu aPGW wojewódzkie programy badań w ramach PMŚ uwzględniały </w:t>
      </w:r>
      <w:r w:rsidRPr="00202122">
        <w:rPr>
          <w:rFonts w:asciiTheme="minorHAnsi" w:hAnsiTheme="minorHAnsi" w:cstheme="minorHAnsi"/>
          <w:i/>
        </w:rPr>
        <w:t>Wytyczne do planowania monitoringu wód powierzchniowych na potrzeby aneksowania wojewódzkich programów monitoringu środowiska na lata 2016-2020</w:t>
      </w:r>
      <w:r w:rsidRPr="00544887">
        <w:rPr>
          <w:rFonts w:asciiTheme="minorHAnsi" w:hAnsiTheme="minorHAnsi" w:cstheme="minorHAnsi"/>
        </w:rPr>
        <w:t xml:space="preserve"> wydane przez GIOŚ. Plan ujmował zmiany prawne, jakie dokonały się w zakresie monitoringu wód w 2016 roku. Nowe normy określiły zarówno zasady </w:t>
      </w:r>
      <w:r w:rsidRPr="00544887">
        <w:rPr>
          <w:rFonts w:asciiTheme="minorHAnsi" w:hAnsiTheme="minorHAnsi" w:cstheme="minorHAnsi"/>
        </w:rPr>
        <w:lastRenderedPageBreak/>
        <w:t xml:space="preserve">realizacji badań i były podstawą do wyboru jcwp właściwych do monitorowania </w:t>
      </w:r>
      <w:bookmarkEnd w:id="480"/>
      <w:r w:rsidRPr="00544887">
        <w:rPr>
          <w:rFonts w:asciiTheme="minorHAnsi" w:hAnsiTheme="minorHAnsi" w:cstheme="minorHAnsi"/>
        </w:rPr>
        <w:t>na postawie informacji zawartych w planach gospodarowania wodami dla dorzeczy.</w:t>
      </w:r>
    </w:p>
    <w:p w14:paraId="21D4380C" w14:textId="21750DBC"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Zakres oceny stanu chemicznego realizowany był w ramach monitoringu diagnostycznego, którego zadaniem jest kompleksowy przegląd stanu wód oraz zgromadzenie informacji na temat długoterminowych zmian naturalnych i wynikających z presji antropogenicznych. Częstotliwość badań substancji, w tym z grupy elementów stanu chemicznego przyjęta była zgodnie </w:t>
      </w:r>
      <w:r w:rsidR="00CB0FCA">
        <w:rPr>
          <w:rFonts w:asciiTheme="minorHAnsi" w:hAnsiTheme="minorHAnsi" w:cstheme="minorHAnsi"/>
        </w:rPr>
        <w:t>z zapisami</w:t>
      </w:r>
      <w:r w:rsidRPr="00544887">
        <w:rPr>
          <w:rFonts w:asciiTheme="minorHAnsi" w:hAnsiTheme="minorHAnsi" w:cstheme="minorHAnsi"/>
        </w:rPr>
        <w:t xml:space="preserve"> r.m.jcw (2016).</w:t>
      </w:r>
    </w:p>
    <w:p w14:paraId="6576DAE8"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Badania w ramach monitoringu operacyjnego wykonywano w celu określenia stanu wód w przypadku, gdy istniało ryzyko, że cele środowiskowe dla tych wód nie będą osiągnięte. Wyniki tego monitoringu są szczególnie istotne dla oceny realizacji planów gospodarowania wodami, ponieważ jest wykorzystywany również w ocenie realizacji programów działań. </w:t>
      </w:r>
    </w:p>
    <w:p w14:paraId="1BB8D91D"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W przypadku, gdy na podstawie wyników badań monitoringu diagnostycznego stwierdzono przekroczenia stężeń substancji priorytetowych, monitoringiem operacyjnym obejmowano również te części wód, prowadząc coroczne badania w zakresie wskaźników chemicznych.</w:t>
      </w:r>
    </w:p>
    <w:p w14:paraId="1EB97B18" w14:textId="7526F3AF"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Poniżej zestawiono wyniki oceny stanu chemicznego dla dorzecza Niemna na podstawie wyników klasyfikacji i oceny stanu jednolitych części wód powierzchniowych wykonanej przez GIOŚ za 2019 rok na podstawie danych z lat 2014-2019 wraz z uzupełnieniem oceny w przypadku zlewni niemonitorowanych o wartości wg wyników opracowania </w:t>
      </w:r>
      <w:r w:rsidRPr="00544887">
        <w:rPr>
          <w:rFonts w:asciiTheme="minorHAnsi" w:hAnsiTheme="minorHAnsi" w:cstheme="minorHAnsi"/>
          <w:i/>
          <w:iCs/>
        </w:rPr>
        <w:t xml:space="preserve">Analiza znaczących oddziaływań </w:t>
      </w:r>
      <w:r w:rsidR="002E3A3C">
        <w:rPr>
          <w:rFonts w:asciiTheme="minorHAnsi" w:hAnsiTheme="minorHAnsi" w:cstheme="minorHAnsi"/>
          <w:i/>
          <w:iCs/>
        </w:rPr>
        <w:t>-</w:t>
      </w:r>
      <w:r w:rsidRPr="00544887">
        <w:rPr>
          <w:rFonts w:asciiTheme="minorHAnsi" w:hAnsiTheme="minorHAnsi" w:cstheme="minorHAnsi"/>
          <w:i/>
          <w:iCs/>
        </w:rPr>
        <w:t xml:space="preserve"> jcwp (…</w:t>
      </w:r>
      <w:r w:rsidR="00134861">
        <w:rPr>
          <w:rFonts w:asciiTheme="minorHAnsi" w:hAnsiTheme="minorHAnsi" w:cstheme="minorHAnsi"/>
          <w:i/>
          <w:iCs/>
        </w:rPr>
        <w:t xml:space="preserve"> </w:t>
      </w:r>
      <w:r w:rsidR="00134861" w:rsidRPr="00134861">
        <w:rPr>
          <w:rFonts w:asciiTheme="minorHAnsi" w:hAnsiTheme="minorHAnsi" w:cstheme="minorHAnsi"/>
        </w:rPr>
        <w:t>(tabela 15-1</w:t>
      </w:r>
      <w:r w:rsidRPr="00134861">
        <w:rPr>
          <w:rFonts w:asciiTheme="minorHAnsi" w:hAnsiTheme="minorHAnsi" w:cstheme="minorHAnsi"/>
        </w:rPr>
        <w:t>).</w:t>
      </w:r>
      <w:r w:rsidRPr="00544887">
        <w:rPr>
          <w:rFonts w:asciiTheme="minorHAnsi" w:hAnsiTheme="minorHAnsi" w:cstheme="minorHAnsi"/>
        </w:rPr>
        <w:t xml:space="preserve"> </w:t>
      </w:r>
    </w:p>
    <w:p w14:paraId="057423DC" w14:textId="50921571" w:rsidR="008A51B8" w:rsidRPr="00E369DD" w:rsidRDefault="008A51B8" w:rsidP="00CC4F8D">
      <w:pPr>
        <w:pStyle w:val="Tabela"/>
      </w:pPr>
      <w:bookmarkStart w:id="481" w:name="_Toc68725251"/>
      <w:r w:rsidRPr="00E369DD">
        <w:t xml:space="preserve">Tabela </w:t>
      </w:r>
      <w:r w:rsidR="00B25B32">
        <w:fldChar w:fldCharType="begin"/>
      </w:r>
      <w:r w:rsidR="00B25B32">
        <w:instrText xml:space="preserve"> STYLEREF 1 \s </w:instrText>
      </w:r>
      <w:r w:rsidR="00B25B32">
        <w:fldChar w:fldCharType="separate"/>
      </w:r>
      <w:r w:rsidR="00261BCD">
        <w:rPr>
          <w:noProof/>
        </w:rPr>
        <w:t>15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Pr="00E369DD">
        <w:tab/>
        <w:t xml:space="preserve">Ocena stanu chemicznego </w:t>
      </w:r>
      <w:r w:rsidRPr="00D10D4C">
        <w:t>wód</w:t>
      </w:r>
      <w:r w:rsidRPr="00E369DD">
        <w:t xml:space="preserve"> dla kategorii wód </w:t>
      </w:r>
      <w:r w:rsidR="00134861" w:rsidRPr="00E369DD">
        <w:t xml:space="preserve">na obszarze </w:t>
      </w:r>
      <w:r w:rsidRPr="00E369DD">
        <w:t>dorzecz</w:t>
      </w:r>
      <w:r w:rsidR="00134861" w:rsidRPr="00E369DD">
        <w:t>a</w:t>
      </w:r>
      <w:r w:rsidRPr="005A031A">
        <w:t xml:space="preserve"> Niemna w oparciu o</w:t>
      </w:r>
      <w:r w:rsidR="00D10D4C">
        <w:t> </w:t>
      </w:r>
      <w:r w:rsidRPr="005A031A">
        <w:t>wyniki</w:t>
      </w:r>
      <w:r w:rsidRPr="00006752">
        <w:t xml:space="preserve"> oceny stanu GIOŚ za lata 2014-2019 oraz wartości </w:t>
      </w:r>
      <w:r w:rsidR="00A40FBA" w:rsidRPr="00006752">
        <w:t xml:space="preserve">wg </w:t>
      </w:r>
      <w:r w:rsidRPr="00006752">
        <w:t>Analizy znacz</w:t>
      </w:r>
      <w:r w:rsidRPr="00E369DD">
        <w:t xml:space="preserve">ących oddziaływań </w:t>
      </w:r>
      <w:r w:rsidR="002E3A3C">
        <w:t>-</w:t>
      </w:r>
      <w:r w:rsidRPr="00E369DD">
        <w:t xml:space="preserve"> jcwp (…) w zlewniach niemonitorowanych</w:t>
      </w:r>
      <w:bookmarkEnd w:id="481"/>
    </w:p>
    <w:tbl>
      <w:tblPr>
        <w:tblW w:w="5000" w:type="pct"/>
        <w:tblCellMar>
          <w:left w:w="70" w:type="dxa"/>
          <w:right w:w="70" w:type="dxa"/>
        </w:tblCellMar>
        <w:tblLook w:val="04A0" w:firstRow="1" w:lastRow="0" w:firstColumn="1" w:lastColumn="0" w:noHBand="0" w:noVBand="1"/>
      </w:tblPr>
      <w:tblGrid>
        <w:gridCol w:w="387"/>
        <w:gridCol w:w="1159"/>
        <w:gridCol w:w="1108"/>
        <w:gridCol w:w="1210"/>
        <w:gridCol w:w="1821"/>
        <w:gridCol w:w="1098"/>
        <w:gridCol w:w="1138"/>
        <w:gridCol w:w="1095"/>
      </w:tblGrid>
      <w:tr w:rsidR="00F90CD7" w:rsidRPr="00544887" w14:paraId="430B62E7" w14:textId="77777777" w:rsidTr="00BC380E">
        <w:trPr>
          <w:trHeight w:val="454"/>
        </w:trPr>
        <w:tc>
          <w:tcPr>
            <w:tcW w:w="38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B7A549" w14:textId="77777777" w:rsidR="00F90CD7" w:rsidRPr="00544887" w:rsidRDefault="00F90CD7" w:rsidP="0054651D">
            <w:pPr>
              <w:pStyle w:val="Teksttabelinaglowek"/>
              <w:spacing w:before="40" w:after="40"/>
            </w:pPr>
            <w:r w:rsidRPr="00544887">
              <w:t>Lp.</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4CC27B" w14:textId="77777777" w:rsidR="00F90CD7" w:rsidRPr="00544887" w:rsidRDefault="00F90CD7" w:rsidP="0054651D">
            <w:pPr>
              <w:pStyle w:val="Teksttabelinaglowek"/>
              <w:spacing w:before="40" w:after="40"/>
            </w:pPr>
            <w:r w:rsidRPr="00544887">
              <w:t>Kategoria wód</w:t>
            </w:r>
          </w:p>
        </w:tc>
        <w:tc>
          <w:tcPr>
            <w:tcW w:w="110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CD9DD0" w14:textId="77777777" w:rsidR="00F90CD7" w:rsidRPr="00544887" w:rsidRDefault="00F90CD7" w:rsidP="0054651D">
            <w:pPr>
              <w:pStyle w:val="Teksttabelinaglowek"/>
              <w:spacing w:before="40" w:after="40"/>
            </w:pPr>
            <w:r w:rsidRPr="00544887">
              <w:t>Łączna liczba jcwp</w:t>
            </w:r>
          </w:p>
        </w:tc>
        <w:tc>
          <w:tcPr>
            <w:tcW w:w="121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E2BDFB8" w14:textId="77777777" w:rsidR="00F90CD7" w:rsidRPr="00544887" w:rsidRDefault="00F90CD7" w:rsidP="0054651D">
            <w:pPr>
              <w:pStyle w:val="Teksttabelinaglowek"/>
              <w:spacing w:before="40" w:after="40"/>
            </w:pPr>
            <w:r w:rsidRPr="00544887">
              <w:t xml:space="preserve">Liczba jcwp ocenianych </w:t>
            </w:r>
          </w:p>
          <w:p w14:paraId="543287A9" w14:textId="77777777" w:rsidR="00F90CD7" w:rsidRPr="00544887" w:rsidRDefault="00F90CD7" w:rsidP="0054651D">
            <w:pPr>
              <w:pStyle w:val="Teksttabelinaglowek"/>
              <w:spacing w:before="40" w:after="40"/>
            </w:pPr>
            <w:r w:rsidRPr="00544887">
              <w:t>w monitoringu GIOŚ</w:t>
            </w:r>
          </w:p>
        </w:tc>
        <w:tc>
          <w:tcPr>
            <w:tcW w:w="1821"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318B34DD" w14:textId="77777777" w:rsidR="00F90CD7" w:rsidRPr="00544887" w:rsidRDefault="00F90CD7" w:rsidP="0054651D">
            <w:pPr>
              <w:pStyle w:val="Teksttabelinaglowek"/>
              <w:spacing w:before="40" w:after="40"/>
            </w:pPr>
            <w:r w:rsidRPr="00544887">
              <w:t xml:space="preserve">Liczba jcwp </w:t>
            </w:r>
            <w:r w:rsidRPr="00544887">
              <w:br/>
              <w:t xml:space="preserve">niemonitorowanych </w:t>
            </w:r>
            <w:r w:rsidRPr="00544887">
              <w:br/>
              <w:t xml:space="preserve">- z oceną wg wyniku </w:t>
            </w:r>
            <w:r w:rsidRPr="00680613">
              <w:rPr>
                <w:i/>
                <w:iCs/>
              </w:rPr>
              <w:t>Analizy znaczących oddziaływań (…)</w:t>
            </w:r>
          </w:p>
        </w:tc>
        <w:tc>
          <w:tcPr>
            <w:tcW w:w="3331"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477CD4A" w14:textId="77777777" w:rsidR="00F90CD7" w:rsidRPr="00544887" w:rsidRDefault="00F90CD7" w:rsidP="0054651D">
            <w:pPr>
              <w:pStyle w:val="Teksttabelinaglowek"/>
              <w:spacing w:before="40" w:after="40"/>
            </w:pPr>
            <w:r w:rsidRPr="00544887">
              <w:t>Ocena stanu chemicznego</w:t>
            </w:r>
          </w:p>
        </w:tc>
      </w:tr>
      <w:tr w:rsidR="00F90CD7" w:rsidRPr="00544887" w14:paraId="083D9E5F" w14:textId="77777777" w:rsidTr="00BC380E">
        <w:trPr>
          <w:trHeight w:val="454"/>
        </w:trPr>
        <w:tc>
          <w:tcPr>
            <w:tcW w:w="38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DE1BA6" w14:textId="77777777" w:rsidR="00F90CD7" w:rsidRPr="00544887" w:rsidRDefault="00F90CD7" w:rsidP="0054651D">
            <w:pPr>
              <w:pStyle w:val="Teksttabelinaglowek"/>
              <w:spacing w:before="40" w:after="40"/>
            </w:pPr>
          </w:p>
        </w:tc>
        <w:tc>
          <w:tcPr>
            <w:tcW w:w="1159"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78014" w14:textId="77777777" w:rsidR="00F90CD7" w:rsidRPr="00544887" w:rsidRDefault="00F90CD7" w:rsidP="0054651D">
            <w:pPr>
              <w:pStyle w:val="Teksttabelinaglowek"/>
              <w:spacing w:before="40" w:after="40"/>
            </w:pPr>
          </w:p>
        </w:tc>
        <w:tc>
          <w:tcPr>
            <w:tcW w:w="110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5951C3" w14:textId="77777777" w:rsidR="00F90CD7" w:rsidRPr="00544887" w:rsidRDefault="00F90CD7" w:rsidP="0054651D">
            <w:pPr>
              <w:pStyle w:val="Teksttabelinaglowek"/>
              <w:spacing w:before="40" w:after="40"/>
            </w:pPr>
          </w:p>
        </w:tc>
        <w:tc>
          <w:tcPr>
            <w:tcW w:w="121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4A27F29" w14:textId="77777777" w:rsidR="00F90CD7" w:rsidRPr="00544887" w:rsidRDefault="00F90CD7" w:rsidP="0054651D">
            <w:pPr>
              <w:pStyle w:val="Teksttabelinaglowek"/>
              <w:spacing w:before="40" w:after="40"/>
            </w:pPr>
          </w:p>
        </w:tc>
        <w:tc>
          <w:tcPr>
            <w:tcW w:w="182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8F4E8C9" w14:textId="77777777" w:rsidR="00F90CD7" w:rsidRPr="00544887" w:rsidRDefault="00F90CD7" w:rsidP="0054651D">
            <w:pPr>
              <w:pStyle w:val="Teksttabelinaglowek"/>
              <w:spacing w:before="40" w:after="40"/>
            </w:pPr>
          </w:p>
        </w:tc>
        <w:tc>
          <w:tcPr>
            <w:tcW w:w="1098" w:type="dxa"/>
            <w:tcBorders>
              <w:top w:val="nil"/>
              <w:left w:val="nil"/>
              <w:bottom w:val="single" w:sz="4" w:space="0" w:color="auto"/>
              <w:right w:val="single" w:sz="4" w:space="0" w:color="auto"/>
            </w:tcBorders>
            <w:shd w:val="clear" w:color="auto" w:fill="BFBFBF" w:themeFill="background1" w:themeFillShade="BF"/>
            <w:vAlign w:val="center"/>
            <w:hideMark/>
          </w:tcPr>
          <w:p w14:paraId="16935D42" w14:textId="77777777" w:rsidR="00F90CD7" w:rsidRPr="00544887" w:rsidRDefault="00F90CD7" w:rsidP="0054651D">
            <w:pPr>
              <w:pStyle w:val="Teksttabelinaglowek"/>
              <w:spacing w:before="40" w:after="40"/>
            </w:pPr>
            <w:r w:rsidRPr="00544887">
              <w:t>Dobry</w:t>
            </w:r>
          </w:p>
        </w:tc>
        <w:tc>
          <w:tcPr>
            <w:tcW w:w="1138" w:type="dxa"/>
            <w:tcBorders>
              <w:top w:val="nil"/>
              <w:left w:val="nil"/>
              <w:bottom w:val="single" w:sz="4" w:space="0" w:color="auto"/>
              <w:right w:val="single" w:sz="4" w:space="0" w:color="auto"/>
            </w:tcBorders>
            <w:shd w:val="clear" w:color="auto" w:fill="BFBFBF" w:themeFill="background1" w:themeFillShade="BF"/>
            <w:vAlign w:val="center"/>
            <w:hideMark/>
          </w:tcPr>
          <w:p w14:paraId="2E6D7895" w14:textId="77777777" w:rsidR="00F90CD7" w:rsidRPr="00544887" w:rsidRDefault="00F90CD7" w:rsidP="0054651D">
            <w:pPr>
              <w:pStyle w:val="Teksttabelinaglowek"/>
              <w:spacing w:before="40" w:after="40"/>
            </w:pPr>
            <w:r w:rsidRPr="00544887">
              <w:t xml:space="preserve">Poniżej </w:t>
            </w:r>
          </w:p>
          <w:p w14:paraId="38B7AA2C" w14:textId="77777777" w:rsidR="00F90CD7" w:rsidRPr="00544887" w:rsidRDefault="00F90CD7" w:rsidP="0054651D">
            <w:pPr>
              <w:pStyle w:val="Teksttabelinaglowek"/>
              <w:spacing w:before="40" w:after="40"/>
            </w:pPr>
            <w:r w:rsidRPr="00544887">
              <w:t>dobrego</w:t>
            </w:r>
          </w:p>
        </w:tc>
        <w:tc>
          <w:tcPr>
            <w:tcW w:w="1095" w:type="dxa"/>
            <w:tcBorders>
              <w:top w:val="nil"/>
              <w:left w:val="nil"/>
              <w:bottom w:val="single" w:sz="4" w:space="0" w:color="auto"/>
              <w:right w:val="single" w:sz="4" w:space="0" w:color="auto"/>
            </w:tcBorders>
            <w:shd w:val="clear" w:color="auto" w:fill="BFBFBF" w:themeFill="background1" w:themeFillShade="BF"/>
            <w:vAlign w:val="center"/>
            <w:hideMark/>
          </w:tcPr>
          <w:p w14:paraId="79081CBE" w14:textId="77777777" w:rsidR="00F90CD7" w:rsidRPr="00544887" w:rsidRDefault="00F90CD7" w:rsidP="0054651D">
            <w:pPr>
              <w:pStyle w:val="Teksttabelinaglowek"/>
              <w:spacing w:before="40" w:after="40"/>
            </w:pPr>
            <w:r w:rsidRPr="00544887">
              <w:t xml:space="preserve">Brak </w:t>
            </w:r>
          </w:p>
          <w:p w14:paraId="47439F28" w14:textId="77777777" w:rsidR="00F90CD7" w:rsidRPr="00544887" w:rsidRDefault="00F90CD7" w:rsidP="0054651D">
            <w:pPr>
              <w:pStyle w:val="Teksttabelinaglowek"/>
              <w:spacing w:before="40" w:after="40"/>
            </w:pPr>
            <w:r w:rsidRPr="00544887">
              <w:t>oceny</w:t>
            </w:r>
          </w:p>
        </w:tc>
      </w:tr>
      <w:tr w:rsidR="00F90CD7" w:rsidRPr="00E369DD" w14:paraId="3E208D14" w14:textId="77777777" w:rsidTr="00BC380E">
        <w:trPr>
          <w:trHeight w:val="454"/>
        </w:trPr>
        <w:tc>
          <w:tcPr>
            <w:tcW w:w="387" w:type="dxa"/>
            <w:tcBorders>
              <w:top w:val="nil"/>
              <w:left w:val="single" w:sz="4" w:space="0" w:color="auto"/>
              <w:bottom w:val="single" w:sz="4" w:space="0" w:color="auto"/>
              <w:right w:val="single" w:sz="4" w:space="0" w:color="auto"/>
            </w:tcBorders>
            <w:shd w:val="clear" w:color="auto" w:fill="auto"/>
            <w:vAlign w:val="center"/>
            <w:hideMark/>
          </w:tcPr>
          <w:p w14:paraId="3EF15803" w14:textId="6CD968E1" w:rsidR="00F90CD7" w:rsidRPr="00E369DD" w:rsidRDefault="00F90CD7" w:rsidP="005946B7">
            <w:pPr>
              <w:pStyle w:val="Teksttabelisrodek"/>
            </w:pPr>
            <w:r w:rsidRPr="00B24EBD">
              <w:t>1</w:t>
            </w:r>
            <w:r w:rsidR="00F76190" w:rsidRPr="00E369DD">
              <w:t>.</w:t>
            </w:r>
          </w:p>
        </w:tc>
        <w:tc>
          <w:tcPr>
            <w:tcW w:w="1159" w:type="dxa"/>
            <w:tcBorders>
              <w:top w:val="nil"/>
              <w:left w:val="nil"/>
              <w:bottom w:val="single" w:sz="4" w:space="0" w:color="auto"/>
              <w:right w:val="single" w:sz="4" w:space="0" w:color="auto"/>
            </w:tcBorders>
            <w:shd w:val="clear" w:color="auto" w:fill="auto"/>
            <w:vAlign w:val="center"/>
            <w:hideMark/>
          </w:tcPr>
          <w:p w14:paraId="4BCA3917" w14:textId="5C3D7E20" w:rsidR="00F90CD7" w:rsidRPr="00E369DD" w:rsidRDefault="00CB0FCA" w:rsidP="005946B7">
            <w:pPr>
              <w:pStyle w:val="Teksttabelisrodek"/>
            </w:pPr>
            <w:r>
              <w:t xml:space="preserve">jcwp </w:t>
            </w:r>
            <w:r w:rsidR="002B18A0" w:rsidRPr="00E369DD">
              <w:t>LW</w:t>
            </w:r>
          </w:p>
        </w:tc>
        <w:tc>
          <w:tcPr>
            <w:tcW w:w="1108" w:type="dxa"/>
            <w:tcBorders>
              <w:top w:val="nil"/>
              <w:left w:val="nil"/>
              <w:bottom w:val="single" w:sz="4" w:space="0" w:color="auto"/>
              <w:right w:val="single" w:sz="4" w:space="0" w:color="auto"/>
            </w:tcBorders>
            <w:shd w:val="clear" w:color="auto" w:fill="auto"/>
            <w:vAlign w:val="center"/>
            <w:hideMark/>
          </w:tcPr>
          <w:p w14:paraId="27FD0491" w14:textId="77777777" w:rsidR="00F90CD7" w:rsidRPr="00E369DD" w:rsidRDefault="00F90CD7" w:rsidP="005946B7">
            <w:pPr>
              <w:pStyle w:val="Teksttabelisrodek"/>
            </w:pPr>
            <w:r w:rsidRPr="00E369DD">
              <w:t>36</w:t>
            </w:r>
          </w:p>
        </w:tc>
        <w:tc>
          <w:tcPr>
            <w:tcW w:w="1210" w:type="dxa"/>
            <w:tcBorders>
              <w:top w:val="nil"/>
              <w:left w:val="nil"/>
              <w:bottom w:val="single" w:sz="4" w:space="0" w:color="auto"/>
              <w:right w:val="single" w:sz="4" w:space="0" w:color="auto"/>
            </w:tcBorders>
            <w:shd w:val="clear" w:color="auto" w:fill="auto"/>
            <w:vAlign w:val="center"/>
            <w:hideMark/>
          </w:tcPr>
          <w:p w14:paraId="30A50704" w14:textId="77777777" w:rsidR="00F90CD7" w:rsidRPr="00E369DD" w:rsidRDefault="00F90CD7" w:rsidP="005946B7">
            <w:pPr>
              <w:pStyle w:val="Teksttabelisrodek"/>
            </w:pPr>
            <w:r w:rsidRPr="00E369DD">
              <w:t>22</w:t>
            </w:r>
          </w:p>
        </w:tc>
        <w:tc>
          <w:tcPr>
            <w:tcW w:w="1821" w:type="dxa"/>
            <w:tcBorders>
              <w:top w:val="nil"/>
              <w:left w:val="nil"/>
              <w:bottom w:val="single" w:sz="4" w:space="0" w:color="auto"/>
              <w:right w:val="single" w:sz="4" w:space="0" w:color="auto"/>
            </w:tcBorders>
            <w:shd w:val="clear" w:color="auto" w:fill="auto"/>
            <w:vAlign w:val="center"/>
            <w:hideMark/>
          </w:tcPr>
          <w:p w14:paraId="460B0436" w14:textId="77777777" w:rsidR="00F90CD7" w:rsidRPr="00E369DD" w:rsidRDefault="00F90CD7" w:rsidP="005946B7">
            <w:pPr>
              <w:pStyle w:val="Teksttabelisrodek"/>
            </w:pPr>
            <w:r w:rsidRPr="00E369DD">
              <w:t>14</w:t>
            </w:r>
          </w:p>
        </w:tc>
        <w:tc>
          <w:tcPr>
            <w:tcW w:w="1098" w:type="dxa"/>
            <w:tcBorders>
              <w:top w:val="nil"/>
              <w:left w:val="nil"/>
              <w:bottom w:val="single" w:sz="4" w:space="0" w:color="auto"/>
              <w:right w:val="single" w:sz="4" w:space="0" w:color="auto"/>
            </w:tcBorders>
            <w:shd w:val="clear" w:color="auto" w:fill="auto"/>
            <w:vAlign w:val="center"/>
            <w:hideMark/>
          </w:tcPr>
          <w:p w14:paraId="2FAD6AB4" w14:textId="77777777" w:rsidR="00F90CD7" w:rsidRPr="00E369DD" w:rsidRDefault="00F90CD7" w:rsidP="005946B7">
            <w:pPr>
              <w:pStyle w:val="Teksttabelisrodek"/>
            </w:pPr>
            <w:r w:rsidRPr="00E369DD">
              <w:t>20</w:t>
            </w:r>
          </w:p>
        </w:tc>
        <w:tc>
          <w:tcPr>
            <w:tcW w:w="1138" w:type="dxa"/>
            <w:tcBorders>
              <w:top w:val="nil"/>
              <w:left w:val="nil"/>
              <w:bottom w:val="single" w:sz="4" w:space="0" w:color="auto"/>
              <w:right w:val="single" w:sz="4" w:space="0" w:color="auto"/>
            </w:tcBorders>
            <w:shd w:val="clear" w:color="auto" w:fill="auto"/>
            <w:vAlign w:val="center"/>
            <w:hideMark/>
          </w:tcPr>
          <w:p w14:paraId="2AE34220" w14:textId="77777777" w:rsidR="00F90CD7" w:rsidRPr="00E369DD" w:rsidRDefault="00F90CD7" w:rsidP="005946B7">
            <w:pPr>
              <w:pStyle w:val="Teksttabelisrodek"/>
            </w:pPr>
            <w:r w:rsidRPr="00E369DD">
              <w:t>16</w:t>
            </w:r>
          </w:p>
        </w:tc>
        <w:tc>
          <w:tcPr>
            <w:tcW w:w="1095" w:type="dxa"/>
            <w:tcBorders>
              <w:top w:val="nil"/>
              <w:left w:val="nil"/>
              <w:bottom w:val="single" w:sz="4" w:space="0" w:color="auto"/>
              <w:right w:val="single" w:sz="4" w:space="0" w:color="auto"/>
            </w:tcBorders>
            <w:shd w:val="clear" w:color="auto" w:fill="auto"/>
            <w:vAlign w:val="center"/>
            <w:hideMark/>
          </w:tcPr>
          <w:p w14:paraId="6B6C8B15" w14:textId="77777777" w:rsidR="00F90CD7" w:rsidRPr="00E369DD" w:rsidRDefault="00F90CD7" w:rsidP="005946B7">
            <w:pPr>
              <w:pStyle w:val="Teksttabelisrodek"/>
            </w:pPr>
            <w:r w:rsidRPr="00E369DD">
              <w:t>-</w:t>
            </w:r>
          </w:p>
        </w:tc>
      </w:tr>
      <w:tr w:rsidR="00F90CD7" w:rsidRPr="00E369DD" w14:paraId="24041DD9" w14:textId="77777777" w:rsidTr="00BC380E">
        <w:trPr>
          <w:trHeight w:val="454"/>
        </w:trPr>
        <w:tc>
          <w:tcPr>
            <w:tcW w:w="387" w:type="dxa"/>
            <w:tcBorders>
              <w:top w:val="nil"/>
              <w:left w:val="single" w:sz="4" w:space="0" w:color="auto"/>
              <w:bottom w:val="single" w:sz="4" w:space="0" w:color="auto"/>
              <w:right w:val="single" w:sz="4" w:space="0" w:color="auto"/>
            </w:tcBorders>
            <w:shd w:val="clear" w:color="auto" w:fill="auto"/>
            <w:vAlign w:val="center"/>
            <w:hideMark/>
          </w:tcPr>
          <w:p w14:paraId="01D11A33" w14:textId="6B99791F" w:rsidR="00F90CD7" w:rsidRPr="00E369DD" w:rsidRDefault="00F90CD7" w:rsidP="005946B7">
            <w:pPr>
              <w:pStyle w:val="Teksttabelisrodek"/>
            </w:pPr>
            <w:r w:rsidRPr="00B24EBD">
              <w:t>2</w:t>
            </w:r>
            <w:r w:rsidR="00F76190" w:rsidRPr="00E369DD">
              <w:t>.</w:t>
            </w:r>
          </w:p>
        </w:tc>
        <w:tc>
          <w:tcPr>
            <w:tcW w:w="1159" w:type="dxa"/>
            <w:tcBorders>
              <w:top w:val="nil"/>
              <w:left w:val="nil"/>
              <w:bottom w:val="single" w:sz="4" w:space="0" w:color="auto"/>
              <w:right w:val="single" w:sz="4" w:space="0" w:color="auto"/>
            </w:tcBorders>
            <w:shd w:val="clear" w:color="auto" w:fill="auto"/>
            <w:vAlign w:val="center"/>
            <w:hideMark/>
          </w:tcPr>
          <w:p w14:paraId="4DE6D983" w14:textId="7E984BCA" w:rsidR="00F90CD7" w:rsidRPr="00E369DD" w:rsidRDefault="00CB0FCA" w:rsidP="005946B7">
            <w:pPr>
              <w:pStyle w:val="Teksttabelisrodek"/>
            </w:pPr>
            <w:r>
              <w:t xml:space="preserve">jcwp </w:t>
            </w:r>
            <w:r w:rsidR="002B18A0" w:rsidRPr="00E369DD">
              <w:t>RW</w:t>
            </w:r>
          </w:p>
        </w:tc>
        <w:tc>
          <w:tcPr>
            <w:tcW w:w="1108" w:type="dxa"/>
            <w:tcBorders>
              <w:top w:val="nil"/>
              <w:left w:val="nil"/>
              <w:bottom w:val="single" w:sz="4" w:space="0" w:color="auto"/>
              <w:right w:val="single" w:sz="4" w:space="0" w:color="auto"/>
            </w:tcBorders>
            <w:shd w:val="clear" w:color="auto" w:fill="auto"/>
            <w:vAlign w:val="center"/>
            <w:hideMark/>
          </w:tcPr>
          <w:p w14:paraId="2C335F45" w14:textId="77777777" w:rsidR="00F90CD7" w:rsidRPr="00E369DD" w:rsidRDefault="00F90CD7" w:rsidP="005946B7">
            <w:pPr>
              <w:pStyle w:val="Teksttabelisrodek"/>
            </w:pPr>
            <w:r w:rsidRPr="00E369DD">
              <w:t>24</w:t>
            </w:r>
          </w:p>
        </w:tc>
        <w:tc>
          <w:tcPr>
            <w:tcW w:w="1210" w:type="dxa"/>
            <w:tcBorders>
              <w:top w:val="nil"/>
              <w:left w:val="nil"/>
              <w:bottom w:val="single" w:sz="4" w:space="0" w:color="auto"/>
              <w:right w:val="single" w:sz="4" w:space="0" w:color="auto"/>
            </w:tcBorders>
            <w:shd w:val="clear" w:color="auto" w:fill="auto"/>
            <w:vAlign w:val="center"/>
            <w:hideMark/>
          </w:tcPr>
          <w:p w14:paraId="49DA9B07" w14:textId="77777777" w:rsidR="00F90CD7" w:rsidRPr="00E369DD" w:rsidRDefault="00F90CD7" w:rsidP="005946B7">
            <w:pPr>
              <w:pStyle w:val="Teksttabelisrodek"/>
            </w:pPr>
            <w:r w:rsidRPr="00E369DD">
              <w:t>23</w:t>
            </w:r>
          </w:p>
        </w:tc>
        <w:tc>
          <w:tcPr>
            <w:tcW w:w="1821" w:type="dxa"/>
            <w:tcBorders>
              <w:top w:val="nil"/>
              <w:left w:val="nil"/>
              <w:bottom w:val="single" w:sz="4" w:space="0" w:color="auto"/>
              <w:right w:val="single" w:sz="4" w:space="0" w:color="auto"/>
            </w:tcBorders>
            <w:shd w:val="clear" w:color="auto" w:fill="auto"/>
            <w:vAlign w:val="center"/>
            <w:hideMark/>
          </w:tcPr>
          <w:p w14:paraId="627A47E3" w14:textId="77777777" w:rsidR="00F90CD7" w:rsidRPr="00E369DD" w:rsidRDefault="00F90CD7" w:rsidP="005946B7">
            <w:pPr>
              <w:pStyle w:val="Teksttabelisrodek"/>
            </w:pPr>
            <w:r w:rsidRPr="00E369DD">
              <w:t>1</w:t>
            </w:r>
          </w:p>
        </w:tc>
        <w:tc>
          <w:tcPr>
            <w:tcW w:w="1098" w:type="dxa"/>
            <w:tcBorders>
              <w:top w:val="nil"/>
              <w:left w:val="nil"/>
              <w:bottom w:val="single" w:sz="4" w:space="0" w:color="auto"/>
              <w:right w:val="single" w:sz="4" w:space="0" w:color="auto"/>
            </w:tcBorders>
            <w:shd w:val="clear" w:color="auto" w:fill="auto"/>
            <w:vAlign w:val="center"/>
            <w:hideMark/>
          </w:tcPr>
          <w:p w14:paraId="0824C255" w14:textId="77777777" w:rsidR="00F90CD7" w:rsidRPr="00E369DD" w:rsidRDefault="00F90CD7" w:rsidP="005946B7">
            <w:pPr>
              <w:pStyle w:val="Teksttabelisrodek"/>
            </w:pPr>
            <w:r w:rsidRPr="00E369DD">
              <w:t>2</w:t>
            </w:r>
          </w:p>
        </w:tc>
        <w:tc>
          <w:tcPr>
            <w:tcW w:w="1138" w:type="dxa"/>
            <w:tcBorders>
              <w:top w:val="nil"/>
              <w:left w:val="nil"/>
              <w:bottom w:val="single" w:sz="4" w:space="0" w:color="auto"/>
              <w:right w:val="single" w:sz="4" w:space="0" w:color="auto"/>
            </w:tcBorders>
            <w:shd w:val="clear" w:color="auto" w:fill="auto"/>
            <w:vAlign w:val="center"/>
            <w:hideMark/>
          </w:tcPr>
          <w:p w14:paraId="053FFBD1" w14:textId="77777777" w:rsidR="00F90CD7" w:rsidRPr="00E369DD" w:rsidRDefault="00F90CD7" w:rsidP="005946B7">
            <w:pPr>
              <w:pStyle w:val="Teksttabelisrodek"/>
            </w:pPr>
            <w:r w:rsidRPr="00E369DD">
              <w:t>20</w:t>
            </w:r>
          </w:p>
        </w:tc>
        <w:tc>
          <w:tcPr>
            <w:tcW w:w="1095" w:type="dxa"/>
            <w:tcBorders>
              <w:top w:val="nil"/>
              <w:left w:val="nil"/>
              <w:bottom w:val="single" w:sz="4" w:space="0" w:color="auto"/>
              <w:right w:val="single" w:sz="4" w:space="0" w:color="auto"/>
            </w:tcBorders>
            <w:shd w:val="clear" w:color="auto" w:fill="auto"/>
            <w:vAlign w:val="center"/>
            <w:hideMark/>
          </w:tcPr>
          <w:p w14:paraId="02AC389A" w14:textId="77777777" w:rsidR="00F90CD7" w:rsidRPr="00E369DD" w:rsidRDefault="00F90CD7" w:rsidP="005946B7">
            <w:pPr>
              <w:pStyle w:val="Teksttabelisrodek"/>
            </w:pPr>
            <w:r w:rsidRPr="00E369DD">
              <w:t>2</w:t>
            </w:r>
          </w:p>
        </w:tc>
      </w:tr>
      <w:tr w:rsidR="00F90CD7" w:rsidRPr="00CB0FCA" w14:paraId="2D418D37" w14:textId="77777777" w:rsidTr="00680613">
        <w:trPr>
          <w:trHeight w:val="454"/>
        </w:trPr>
        <w:tc>
          <w:tcPr>
            <w:tcW w:w="154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F9E6A0" w14:textId="77777777" w:rsidR="00F90CD7" w:rsidRPr="00680613" w:rsidRDefault="00F90CD7" w:rsidP="005946B7">
            <w:pPr>
              <w:pStyle w:val="Teksttabelisrodek"/>
            </w:pPr>
            <w:r w:rsidRPr="00680613">
              <w:t>Łącznie jcwp:</w:t>
            </w:r>
          </w:p>
        </w:tc>
        <w:tc>
          <w:tcPr>
            <w:tcW w:w="1108" w:type="dxa"/>
            <w:tcBorders>
              <w:top w:val="nil"/>
              <w:left w:val="nil"/>
              <w:bottom w:val="single" w:sz="4" w:space="0" w:color="auto"/>
              <w:right w:val="single" w:sz="4" w:space="0" w:color="auto"/>
            </w:tcBorders>
            <w:shd w:val="clear" w:color="auto" w:fill="BFBFBF" w:themeFill="background1" w:themeFillShade="BF"/>
            <w:vAlign w:val="center"/>
            <w:hideMark/>
          </w:tcPr>
          <w:p w14:paraId="2A115BF9" w14:textId="77777777" w:rsidR="00F90CD7" w:rsidRPr="00680613" w:rsidRDefault="00F90CD7" w:rsidP="005946B7">
            <w:pPr>
              <w:pStyle w:val="Teksttabelisrodek"/>
            </w:pPr>
            <w:r w:rsidRPr="00680613">
              <w:t>60</w:t>
            </w:r>
          </w:p>
        </w:tc>
        <w:tc>
          <w:tcPr>
            <w:tcW w:w="1210" w:type="dxa"/>
            <w:tcBorders>
              <w:top w:val="nil"/>
              <w:left w:val="nil"/>
              <w:bottom w:val="single" w:sz="4" w:space="0" w:color="auto"/>
              <w:right w:val="single" w:sz="4" w:space="0" w:color="auto"/>
            </w:tcBorders>
            <w:shd w:val="clear" w:color="auto" w:fill="BFBFBF" w:themeFill="background1" w:themeFillShade="BF"/>
            <w:vAlign w:val="center"/>
            <w:hideMark/>
          </w:tcPr>
          <w:p w14:paraId="77021CBF" w14:textId="77777777" w:rsidR="00F90CD7" w:rsidRPr="00680613" w:rsidRDefault="00F90CD7" w:rsidP="005946B7">
            <w:pPr>
              <w:pStyle w:val="Teksttabelisrodek"/>
            </w:pPr>
            <w:r w:rsidRPr="00680613">
              <w:t>45</w:t>
            </w:r>
          </w:p>
        </w:tc>
        <w:tc>
          <w:tcPr>
            <w:tcW w:w="1821" w:type="dxa"/>
            <w:tcBorders>
              <w:top w:val="nil"/>
              <w:left w:val="nil"/>
              <w:bottom w:val="single" w:sz="4" w:space="0" w:color="auto"/>
              <w:right w:val="single" w:sz="4" w:space="0" w:color="auto"/>
            </w:tcBorders>
            <w:shd w:val="clear" w:color="auto" w:fill="BFBFBF" w:themeFill="background1" w:themeFillShade="BF"/>
            <w:vAlign w:val="center"/>
            <w:hideMark/>
          </w:tcPr>
          <w:p w14:paraId="2715BB8E" w14:textId="77777777" w:rsidR="00F90CD7" w:rsidRPr="00680613" w:rsidRDefault="00F90CD7" w:rsidP="005946B7">
            <w:pPr>
              <w:pStyle w:val="Teksttabelisrodek"/>
            </w:pPr>
            <w:r w:rsidRPr="00680613">
              <w:t>15</w:t>
            </w:r>
          </w:p>
        </w:tc>
        <w:tc>
          <w:tcPr>
            <w:tcW w:w="1098" w:type="dxa"/>
            <w:tcBorders>
              <w:top w:val="nil"/>
              <w:left w:val="nil"/>
              <w:bottom w:val="single" w:sz="4" w:space="0" w:color="auto"/>
              <w:right w:val="single" w:sz="4" w:space="0" w:color="auto"/>
            </w:tcBorders>
            <w:shd w:val="clear" w:color="auto" w:fill="BFBFBF" w:themeFill="background1" w:themeFillShade="BF"/>
            <w:vAlign w:val="center"/>
            <w:hideMark/>
          </w:tcPr>
          <w:p w14:paraId="07C90D48" w14:textId="77777777" w:rsidR="00F90CD7" w:rsidRPr="00680613" w:rsidRDefault="00F90CD7" w:rsidP="005946B7">
            <w:pPr>
              <w:pStyle w:val="Teksttabelisrodek"/>
            </w:pPr>
            <w:r w:rsidRPr="00680613">
              <w:t>22</w:t>
            </w:r>
          </w:p>
        </w:tc>
        <w:tc>
          <w:tcPr>
            <w:tcW w:w="1138" w:type="dxa"/>
            <w:tcBorders>
              <w:top w:val="nil"/>
              <w:left w:val="nil"/>
              <w:bottom w:val="single" w:sz="4" w:space="0" w:color="auto"/>
              <w:right w:val="single" w:sz="4" w:space="0" w:color="auto"/>
            </w:tcBorders>
            <w:shd w:val="clear" w:color="auto" w:fill="BFBFBF" w:themeFill="background1" w:themeFillShade="BF"/>
            <w:vAlign w:val="center"/>
            <w:hideMark/>
          </w:tcPr>
          <w:p w14:paraId="470F3CB3" w14:textId="77777777" w:rsidR="00F90CD7" w:rsidRPr="00680613" w:rsidRDefault="00F90CD7" w:rsidP="005946B7">
            <w:pPr>
              <w:pStyle w:val="Teksttabelisrodek"/>
            </w:pPr>
            <w:r w:rsidRPr="00680613">
              <w:t>36</w:t>
            </w:r>
          </w:p>
        </w:tc>
        <w:tc>
          <w:tcPr>
            <w:tcW w:w="1095" w:type="dxa"/>
            <w:tcBorders>
              <w:top w:val="nil"/>
              <w:left w:val="nil"/>
              <w:bottom w:val="single" w:sz="4" w:space="0" w:color="auto"/>
              <w:right w:val="single" w:sz="4" w:space="0" w:color="auto"/>
            </w:tcBorders>
            <w:shd w:val="clear" w:color="auto" w:fill="BFBFBF" w:themeFill="background1" w:themeFillShade="BF"/>
            <w:vAlign w:val="center"/>
            <w:hideMark/>
          </w:tcPr>
          <w:p w14:paraId="2E988C0D" w14:textId="77777777" w:rsidR="00F90CD7" w:rsidRPr="00680613" w:rsidRDefault="00F90CD7" w:rsidP="005946B7">
            <w:pPr>
              <w:pStyle w:val="Teksttabelisrodek"/>
            </w:pPr>
            <w:r w:rsidRPr="00680613">
              <w:t>2</w:t>
            </w:r>
          </w:p>
        </w:tc>
      </w:tr>
    </w:tbl>
    <w:p w14:paraId="131CF40C" w14:textId="77777777" w:rsidR="00BC380E" w:rsidRPr="00E20F30" w:rsidRDefault="00BC380E" w:rsidP="005946B7">
      <w:pPr>
        <w:pStyle w:val="rdo0"/>
      </w:pPr>
      <w:r w:rsidRPr="00E20F30">
        <w:t xml:space="preserve">Źródło: opracowanie </w:t>
      </w:r>
      <w:r>
        <w:t xml:space="preserve">własne </w:t>
      </w:r>
      <w:r w:rsidRPr="00E20F30">
        <w:t xml:space="preserve">na podstawie wykazu GIOŚ </w:t>
      </w:r>
    </w:p>
    <w:p w14:paraId="646DCA93" w14:textId="3E1A0ABD"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Dla zaplanowanego programu monitoringu oraz w przypadku przekroczeń dodatkowych elementów oceny stanu wód - w obrębie jcwp są stosowane różne rodzaje monitoringu</w:t>
      </w:r>
      <w:r w:rsidR="003A2E84">
        <w:rPr>
          <w:rFonts w:asciiTheme="minorHAnsi" w:hAnsiTheme="minorHAnsi" w:cstheme="minorHAnsi"/>
        </w:rPr>
        <w:t>.</w:t>
      </w:r>
      <w:r w:rsidR="003A2E84" w:rsidRPr="00544887">
        <w:rPr>
          <w:rFonts w:asciiTheme="minorHAnsi" w:hAnsiTheme="minorHAnsi" w:cstheme="minorHAnsi"/>
        </w:rPr>
        <w:t xml:space="preserve"> </w:t>
      </w:r>
      <w:r w:rsidR="003A2E84">
        <w:rPr>
          <w:rFonts w:asciiTheme="minorHAnsi" w:hAnsiTheme="minorHAnsi" w:cstheme="minorHAnsi"/>
        </w:rPr>
        <w:t>Ponadto rodzaj przypisanego monitoringu może ulec zmianie w ciągu jednego cyklu planistycznego w zależności od występowania presji w jcwp. Jednakże pomimo dążenia do objęcia monitoringiem coraz większej liczby jcwp, ciągle pozostaje</w:t>
      </w:r>
      <w:r w:rsidRPr="00544887">
        <w:rPr>
          <w:rFonts w:asciiTheme="minorHAnsi" w:hAnsiTheme="minorHAnsi" w:cstheme="minorHAnsi"/>
        </w:rPr>
        <w:t xml:space="preserve"> odsetek </w:t>
      </w:r>
      <w:r w:rsidR="003A2E84">
        <w:rPr>
          <w:rFonts w:asciiTheme="minorHAnsi" w:hAnsiTheme="minorHAnsi" w:cstheme="minorHAnsi"/>
        </w:rPr>
        <w:t xml:space="preserve">jednolitych części wód powierzchniowych niemonitorowanych. </w:t>
      </w:r>
      <w:r w:rsidR="003A2E84" w:rsidRPr="00CE029B">
        <w:rPr>
          <w:rFonts w:asciiTheme="minorHAnsi" w:hAnsiTheme="minorHAnsi" w:cstheme="minorHAnsi"/>
        </w:rPr>
        <w:t xml:space="preserve">W konsekwencji prowadzi to do tego, że nie do każdej jcwp został dopisany rodzaj planowanego/zrealizowanego monitoringu </w:t>
      </w:r>
      <w:r w:rsidR="003A2E84">
        <w:rPr>
          <w:rFonts w:asciiTheme="minorHAnsi" w:hAnsiTheme="minorHAnsi" w:cstheme="minorHAnsi"/>
        </w:rPr>
        <w:t>w cyklu planistycznym 2016-2021, co zostało przedstawione w tabeli 15-</w:t>
      </w:r>
      <w:r w:rsidR="00C0338D">
        <w:rPr>
          <w:rFonts w:asciiTheme="minorHAnsi" w:hAnsiTheme="minorHAnsi" w:cstheme="minorHAnsi"/>
        </w:rPr>
        <w:t>2</w:t>
      </w:r>
      <w:r w:rsidR="003A2E84">
        <w:rPr>
          <w:rFonts w:asciiTheme="minorHAnsi" w:hAnsiTheme="minorHAnsi" w:cstheme="minorHAnsi"/>
        </w:rPr>
        <w:t xml:space="preserve">. </w:t>
      </w:r>
    </w:p>
    <w:p w14:paraId="54F69CE8" w14:textId="4C12B954" w:rsidR="00166626" w:rsidRPr="00544887" w:rsidRDefault="00166626" w:rsidP="00CC4F8D">
      <w:pPr>
        <w:pStyle w:val="Tabela"/>
      </w:pPr>
      <w:bookmarkStart w:id="482" w:name="_Toc68725252"/>
      <w:r w:rsidRPr="00544887">
        <w:lastRenderedPageBreak/>
        <w:t xml:space="preserve">Tabela </w:t>
      </w:r>
      <w:r w:rsidR="00B25B32">
        <w:fldChar w:fldCharType="begin"/>
      </w:r>
      <w:r w:rsidR="00B25B32">
        <w:instrText xml:space="preserve"> STYLEREF 1 \s </w:instrText>
      </w:r>
      <w:r w:rsidR="00B25B32">
        <w:fldChar w:fldCharType="separate"/>
      </w:r>
      <w:r w:rsidR="00261BCD">
        <w:rPr>
          <w:noProof/>
        </w:rPr>
        <w:t>15</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Pr="00544887">
        <w:tab/>
        <w:t xml:space="preserve">Udział wód objętych programami monitoringu </w:t>
      </w:r>
      <w:r w:rsidR="00E80AFE">
        <w:t>na obszarze</w:t>
      </w:r>
      <w:r w:rsidRPr="00544887">
        <w:t xml:space="preserve"> dorzecz</w:t>
      </w:r>
      <w:r w:rsidR="00E80AFE">
        <w:t>a</w:t>
      </w:r>
      <w:r w:rsidRPr="00544887">
        <w:t xml:space="preserve"> Niemna</w:t>
      </w:r>
      <w:bookmarkEnd w:id="482"/>
    </w:p>
    <w:tbl>
      <w:tblPr>
        <w:tblW w:w="5000" w:type="pct"/>
        <w:tblLayout w:type="fixed"/>
        <w:tblCellMar>
          <w:left w:w="70" w:type="dxa"/>
          <w:right w:w="70" w:type="dxa"/>
        </w:tblCellMar>
        <w:tblLook w:val="04A0" w:firstRow="1" w:lastRow="0" w:firstColumn="1" w:lastColumn="0" w:noHBand="0" w:noVBand="1"/>
      </w:tblPr>
      <w:tblGrid>
        <w:gridCol w:w="385"/>
        <w:gridCol w:w="1188"/>
        <w:gridCol w:w="1240"/>
        <w:gridCol w:w="1241"/>
        <w:gridCol w:w="1240"/>
        <w:gridCol w:w="1241"/>
        <w:gridCol w:w="1240"/>
        <w:gridCol w:w="1241"/>
      </w:tblGrid>
      <w:tr w:rsidR="00F90CD7" w:rsidRPr="00544887" w14:paraId="5DC994DB" w14:textId="77777777" w:rsidTr="00BC380E">
        <w:trPr>
          <w:trHeight w:val="454"/>
        </w:trPr>
        <w:tc>
          <w:tcPr>
            <w:tcW w:w="38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467145AC" w14:textId="77777777" w:rsidR="00F90CD7" w:rsidRPr="00544887" w:rsidRDefault="00F90CD7" w:rsidP="00680613">
            <w:pPr>
              <w:pStyle w:val="Teksttabelinaglowek"/>
              <w:keepNext/>
              <w:spacing w:before="40" w:after="40"/>
            </w:pPr>
            <w:r w:rsidRPr="00544887">
              <w:t>Lp.</w:t>
            </w:r>
          </w:p>
        </w:tc>
        <w:tc>
          <w:tcPr>
            <w:tcW w:w="118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028AB812" w14:textId="77777777" w:rsidR="00F90CD7" w:rsidRPr="00544887" w:rsidRDefault="00F90CD7" w:rsidP="00680613">
            <w:pPr>
              <w:pStyle w:val="Teksttabelinaglowek"/>
              <w:keepNext/>
              <w:spacing w:before="40" w:after="40"/>
            </w:pPr>
            <w:r w:rsidRPr="00544887">
              <w:t>Kategoria wód</w:t>
            </w:r>
          </w:p>
        </w:tc>
        <w:tc>
          <w:tcPr>
            <w:tcW w:w="2481" w:type="dxa"/>
            <w:gridSpan w:val="2"/>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1EC44330" w14:textId="77777777" w:rsidR="00F90CD7" w:rsidRPr="00544887" w:rsidRDefault="00F90CD7" w:rsidP="00680613">
            <w:pPr>
              <w:pStyle w:val="Teksttabelinaglowek"/>
              <w:keepNext/>
              <w:spacing w:before="40" w:after="40"/>
            </w:pPr>
            <w:r w:rsidRPr="00544887">
              <w:t>Monitoring operacyjny</w:t>
            </w:r>
          </w:p>
        </w:tc>
        <w:tc>
          <w:tcPr>
            <w:tcW w:w="2481" w:type="dxa"/>
            <w:gridSpan w:val="2"/>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6A524834" w14:textId="77777777" w:rsidR="00F90CD7" w:rsidRPr="00544887" w:rsidRDefault="00F90CD7" w:rsidP="00680613">
            <w:pPr>
              <w:pStyle w:val="Teksttabelinaglowek"/>
              <w:keepNext/>
              <w:spacing w:before="40" w:after="40"/>
            </w:pPr>
            <w:r w:rsidRPr="00544887">
              <w:t>Monitoring diagnostyczny</w:t>
            </w:r>
          </w:p>
        </w:tc>
        <w:tc>
          <w:tcPr>
            <w:tcW w:w="2481" w:type="dxa"/>
            <w:gridSpan w:val="2"/>
            <w:tcBorders>
              <w:top w:val="single" w:sz="4" w:space="0" w:color="auto"/>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1A8D378" w14:textId="77777777" w:rsidR="00F90CD7" w:rsidRPr="00544887" w:rsidRDefault="00F90CD7" w:rsidP="00680613">
            <w:pPr>
              <w:pStyle w:val="Teksttabelinaglowek"/>
              <w:keepNext/>
              <w:spacing w:before="40" w:after="40"/>
            </w:pPr>
            <w:r w:rsidRPr="00544887">
              <w:t xml:space="preserve">Monitoring diagnostyczny </w:t>
            </w:r>
          </w:p>
          <w:p w14:paraId="74C5A7F7" w14:textId="77777777" w:rsidR="00F90CD7" w:rsidRPr="00544887" w:rsidRDefault="00F90CD7" w:rsidP="00680613">
            <w:pPr>
              <w:pStyle w:val="Teksttabelinaglowek"/>
              <w:keepNext/>
              <w:spacing w:before="40" w:after="40"/>
            </w:pPr>
            <w:r w:rsidRPr="00544887">
              <w:t>i operacyjny</w:t>
            </w:r>
          </w:p>
        </w:tc>
      </w:tr>
      <w:tr w:rsidR="00F90CD7" w:rsidRPr="00544887" w14:paraId="5E1B770C" w14:textId="77777777" w:rsidTr="00BC380E">
        <w:trPr>
          <w:trHeight w:val="454"/>
        </w:trPr>
        <w:tc>
          <w:tcPr>
            <w:tcW w:w="38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19608594" w14:textId="77777777" w:rsidR="00F90CD7" w:rsidRPr="00544887" w:rsidRDefault="00F90CD7" w:rsidP="0054651D">
            <w:pPr>
              <w:pStyle w:val="Teksttabelinaglowek"/>
              <w:spacing w:before="40" w:after="40"/>
            </w:pPr>
          </w:p>
        </w:tc>
        <w:tc>
          <w:tcPr>
            <w:tcW w:w="1188"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26F14773" w14:textId="77777777" w:rsidR="00F90CD7" w:rsidRPr="00544887" w:rsidRDefault="00F90CD7" w:rsidP="0054651D">
            <w:pPr>
              <w:pStyle w:val="Teksttabelinaglowek"/>
              <w:spacing w:before="40" w:after="40"/>
            </w:pP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114EC199" w14:textId="77777777" w:rsidR="00F90CD7" w:rsidRPr="00544887" w:rsidRDefault="00F90CD7" w:rsidP="0054651D">
            <w:pPr>
              <w:pStyle w:val="Teksttabelinaglowek"/>
              <w:spacing w:before="40" w:after="40"/>
            </w:pPr>
            <w:r w:rsidRPr="00544887">
              <w:t xml:space="preserve">Liczba jcwp </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1565D49D" w14:textId="440C11DD" w:rsidR="00F90CD7" w:rsidRPr="00544887" w:rsidRDefault="00F90CD7" w:rsidP="0054651D">
            <w:pPr>
              <w:pStyle w:val="Teksttabelinaglowek"/>
              <w:spacing w:before="40" w:after="40"/>
            </w:pPr>
            <w:r w:rsidRPr="00544887">
              <w:t>Odsetek jcwp</w:t>
            </w:r>
            <w:r w:rsidR="006A30DE">
              <w:t xml:space="preserve"> (%)</w:t>
            </w: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E9A5031" w14:textId="77777777" w:rsidR="00F90CD7" w:rsidRPr="00544887" w:rsidRDefault="00F90CD7" w:rsidP="0054651D">
            <w:pPr>
              <w:pStyle w:val="Teksttabelinaglowek"/>
              <w:spacing w:before="40" w:after="40"/>
            </w:pPr>
            <w:r w:rsidRPr="00544887">
              <w:t xml:space="preserve">Liczba jcwp </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01035ABF" w14:textId="58F81700" w:rsidR="00F90CD7" w:rsidRPr="00544887" w:rsidRDefault="00F90CD7" w:rsidP="0054651D">
            <w:pPr>
              <w:pStyle w:val="Teksttabelinaglowek"/>
              <w:spacing w:before="40" w:after="40"/>
            </w:pPr>
            <w:r w:rsidRPr="00544887">
              <w:t>Odsetek jcwp</w:t>
            </w:r>
            <w:r w:rsidR="006A30DE">
              <w:t xml:space="preserve"> (%)</w:t>
            </w: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8BCF713" w14:textId="77777777" w:rsidR="00F90CD7" w:rsidRPr="00544887" w:rsidRDefault="00F90CD7" w:rsidP="0054651D">
            <w:pPr>
              <w:pStyle w:val="Teksttabelinaglowek"/>
              <w:spacing w:before="40" w:after="40"/>
            </w:pPr>
            <w:r w:rsidRPr="00544887">
              <w:t xml:space="preserve">Liczba jcwp </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045F7BC2" w14:textId="1218AE1B" w:rsidR="00F90CD7" w:rsidRPr="00544887" w:rsidRDefault="00F90CD7" w:rsidP="0054651D">
            <w:pPr>
              <w:pStyle w:val="Teksttabelinaglowek"/>
              <w:spacing w:before="40" w:after="40"/>
            </w:pPr>
            <w:r w:rsidRPr="00544887">
              <w:t>Odsetek jcwp</w:t>
            </w:r>
            <w:r w:rsidR="006A30DE">
              <w:t xml:space="preserve"> (%)</w:t>
            </w:r>
          </w:p>
        </w:tc>
      </w:tr>
      <w:tr w:rsidR="00F90CD7" w:rsidRPr="00E369DD" w14:paraId="6C7DAD20" w14:textId="77777777" w:rsidTr="00BC380E">
        <w:trPr>
          <w:trHeight w:val="454"/>
        </w:trPr>
        <w:tc>
          <w:tcPr>
            <w:tcW w:w="38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B302B1" w14:textId="79C87DFD" w:rsidR="00F90CD7" w:rsidRPr="00E369DD" w:rsidRDefault="00F90CD7" w:rsidP="005946B7">
            <w:pPr>
              <w:pStyle w:val="Teksttabelisrodek"/>
            </w:pPr>
            <w:r w:rsidRPr="00B24EBD">
              <w:t>1</w:t>
            </w:r>
            <w:r w:rsidR="00F76190" w:rsidRPr="00E369DD">
              <w:t>.</w:t>
            </w:r>
          </w:p>
        </w:tc>
        <w:tc>
          <w:tcPr>
            <w:tcW w:w="118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7B1965" w14:textId="21539DC2" w:rsidR="00F90CD7" w:rsidRPr="00E369DD" w:rsidRDefault="006A30DE" w:rsidP="005946B7">
            <w:pPr>
              <w:pStyle w:val="Teksttabelisrodek"/>
            </w:pPr>
            <w:r w:rsidRPr="00E369DD">
              <w:t>LW</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189EA0B" w14:textId="77777777" w:rsidR="00F90CD7" w:rsidRPr="00E369DD" w:rsidRDefault="00F90CD7" w:rsidP="005946B7">
            <w:pPr>
              <w:pStyle w:val="Teksttabelisrodek"/>
            </w:pPr>
            <w:r w:rsidRPr="00E369DD">
              <w:t>20</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E4843C" w14:textId="1FD7D459" w:rsidR="00F90CD7" w:rsidRPr="00E369DD" w:rsidRDefault="00F90CD7" w:rsidP="005946B7">
            <w:pPr>
              <w:pStyle w:val="Teksttabelisrodek"/>
            </w:pPr>
            <w:r w:rsidRPr="00E369DD">
              <w:t>55,6</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B1BC48" w14:textId="77777777" w:rsidR="00F90CD7" w:rsidRPr="00E369DD" w:rsidRDefault="00F90CD7" w:rsidP="005946B7">
            <w:pPr>
              <w:pStyle w:val="Teksttabelisrodek"/>
            </w:pPr>
            <w:r w:rsidRPr="00E369DD">
              <w:t>25</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90B866" w14:textId="35FA2F00" w:rsidR="00F90CD7" w:rsidRPr="00E369DD" w:rsidRDefault="00F90CD7" w:rsidP="005946B7">
            <w:pPr>
              <w:pStyle w:val="Teksttabelisrodek"/>
            </w:pPr>
            <w:r w:rsidRPr="00E369DD">
              <w:t>69,4</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FEFB45" w14:textId="77777777" w:rsidR="00F90CD7" w:rsidRPr="00E369DD" w:rsidRDefault="00F90CD7" w:rsidP="005946B7">
            <w:pPr>
              <w:pStyle w:val="Teksttabelisrodek"/>
            </w:pPr>
            <w:r w:rsidRPr="00E369DD">
              <w:t>25</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FA5438" w14:textId="59E9F694" w:rsidR="00F90CD7" w:rsidRPr="00E369DD" w:rsidRDefault="00F90CD7" w:rsidP="005946B7">
            <w:pPr>
              <w:pStyle w:val="Teksttabelisrodek"/>
            </w:pPr>
            <w:r w:rsidRPr="00E369DD">
              <w:t>69,4</w:t>
            </w:r>
          </w:p>
        </w:tc>
      </w:tr>
      <w:tr w:rsidR="00F90CD7" w:rsidRPr="00E369DD" w14:paraId="33E348F5" w14:textId="77777777" w:rsidTr="00BC380E">
        <w:trPr>
          <w:trHeight w:val="454"/>
        </w:trPr>
        <w:tc>
          <w:tcPr>
            <w:tcW w:w="385"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679B17" w14:textId="1B964A20" w:rsidR="00F90CD7" w:rsidRPr="00E369DD" w:rsidRDefault="00F90CD7" w:rsidP="005946B7">
            <w:pPr>
              <w:pStyle w:val="Teksttabelisrodek"/>
            </w:pPr>
            <w:r w:rsidRPr="00B24EBD">
              <w:t>2</w:t>
            </w:r>
            <w:r w:rsidR="00F76190" w:rsidRPr="00E369DD">
              <w:t>.</w:t>
            </w:r>
          </w:p>
        </w:tc>
        <w:tc>
          <w:tcPr>
            <w:tcW w:w="118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B57B94" w14:textId="7FA574F6" w:rsidR="00F90CD7" w:rsidRPr="00E369DD" w:rsidRDefault="006A30DE" w:rsidP="005946B7">
            <w:pPr>
              <w:pStyle w:val="Teksttabelisrodek"/>
            </w:pPr>
            <w:r w:rsidRPr="00E369DD">
              <w:t>RW</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529569" w14:textId="77777777" w:rsidR="00F90CD7" w:rsidRPr="00E369DD" w:rsidRDefault="00F90CD7" w:rsidP="005946B7">
            <w:pPr>
              <w:pStyle w:val="Teksttabelisrodek"/>
            </w:pPr>
            <w:r w:rsidRPr="00E369DD">
              <w:t>19</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3AC346" w14:textId="09850279" w:rsidR="00F90CD7" w:rsidRPr="00E369DD" w:rsidRDefault="00F90CD7" w:rsidP="005946B7">
            <w:pPr>
              <w:pStyle w:val="Teksttabelisrodek"/>
            </w:pPr>
            <w:r w:rsidRPr="00E369DD">
              <w:t>79,2</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621E03" w14:textId="77777777" w:rsidR="00F90CD7" w:rsidRPr="00E369DD" w:rsidRDefault="00F90CD7" w:rsidP="005946B7">
            <w:pPr>
              <w:pStyle w:val="Teksttabelisrodek"/>
            </w:pPr>
            <w:r w:rsidRPr="00E369DD">
              <w:t>19</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261ACE" w14:textId="5C74CF2C" w:rsidR="00F90CD7" w:rsidRPr="00E369DD" w:rsidRDefault="00F90CD7" w:rsidP="005946B7">
            <w:pPr>
              <w:pStyle w:val="Teksttabelisrodek"/>
            </w:pPr>
            <w:r w:rsidRPr="00E369DD">
              <w:t>79,2</w:t>
            </w:r>
          </w:p>
        </w:tc>
        <w:tc>
          <w:tcPr>
            <w:tcW w:w="124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DF0FC7" w14:textId="77777777" w:rsidR="00F90CD7" w:rsidRPr="00E369DD" w:rsidRDefault="00F90CD7" w:rsidP="005946B7">
            <w:pPr>
              <w:pStyle w:val="Teksttabelisrodek"/>
            </w:pPr>
            <w:r w:rsidRPr="00E369DD">
              <w:t>16</w:t>
            </w:r>
          </w:p>
        </w:tc>
        <w:tc>
          <w:tcPr>
            <w:tcW w:w="124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6D0EF3" w14:textId="083CB77C" w:rsidR="00F90CD7" w:rsidRPr="00E369DD" w:rsidRDefault="00F90CD7" w:rsidP="005946B7">
            <w:pPr>
              <w:pStyle w:val="Teksttabelisrodek"/>
            </w:pPr>
            <w:r w:rsidRPr="00E369DD">
              <w:t>66,7</w:t>
            </w:r>
          </w:p>
        </w:tc>
      </w:tr>
      <w:tr w:rsidR="00F90CD7" w:rsidRPr="00544887" w14:paraId="0F643198" w14:textId="77777777" w:rsidTr="00680613">
        <w:trPr>
          <w:trHeight w:val="454"/>
        </w:trPr>
        <w:tc>
          <w:tcPr>
            <w:tcW w:w="1573"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28" w:type="dxa"/>
              <w:right w:w="28" w:type="dxa"/>
            </w:tcMar>
            <w:vAlign w:val="center"/>
            <w:hideMark/>
          </w:tcPr>
          <w:p w14:paraId="3172C030" w14:textId="231AAA29" w:rsidR="00F90CD7" w:rsidRPr="00544887" w:rsidRDefault="00F90CD7" w:rsidP="00FA27C8">
            <w:pPr>
              <w:pStyle w:val="Teksttabelinaglowek"/>
            </w:pPr>
            <w:r w:rsidRPr="00544887">
              <w:t>Łącznie jcwp</w:t>
            </w:r>
            <w:r w:rsidR="00E00864">
              <w:t xml:space="preserve"> w skali </w:t>
            </w:r>
            <w:r w:rsidR="00C74588">
              <w:t xml:space="preserve">obszaru </w:t>
            </w:r>
            <w:r w:rsidR="00E00864">
              <w:t>dorzecza</w:t>
            </w: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1A43BB78" w14:textId="77777777" w:rsidR="00F90CD7" w:rsidRPr="00544887" w:rsidRDefault="00F90CD7" w:rsidP="00FA27C8">
            <w:pPr>
              <w:pStyle w:val="Teksttabelinaglowek"/>
            </w:pPr>
            <w:r w:rsidRPr="00544887">
              <w:t>39</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337BAFC1" w14:textId="3F36491B" w:rsidR="00F90CD7" w:rsidRPr="00544887" w:rsidRDefault="00F90CD7" w:rsidP="00FA27C8">
            <w:pPr>
              <w:pStyle w:val="Teksttabelinaglowek"/>
            </w:pPr>
            <w:r w:rsidRPr="00544887">
              <w:t>65,0</w:t>
            </w: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2B124BB1" w14:textId="77777777" w:rsidR="00F90CD7" w:rsidRPr="00544887" w:rsidRDefault="00F90CD7" w:rsidP="00FA27C8">
            <w:pPr>
              <w:pStyle w:val="Teksttabelinaglowek"/>
            </w:pPr>
            <w:r w:rsidRPr="00544887">
              <w:t>44</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7EE9133" w14:textId="374A79FA" w:rsidR="00F90CD7" w:rsidRPr="00544887" w:rsidRDefault="00F90CD7" w:rsidP="00FA27C8">
            <w:pPr>
              <w:pStyle w:val="Teksttabelinaglowek"/>
            </w:pPr>
            <w:r w:rsidRPr="00544887">
              <w:t>73,3</w:t>
            </w:r>
          </w:p>
        </w:tc>
        <w:tc>
          <w:tcPr>
            <w:tcW w:w="1240"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164551CF" w14:textId="77777777" w:rsidR="00F90CD7" w:rsidRPr="00544887" w:rsidRDefault="00F90CD7" w:rsidP="00FA27C8">
            <w:pPr>
              <w:pStyle w:val="Teksttabelinaglowek"/>
            </w:pPr>
            <w:r w:rsidRPr="00544887">
              <w:t>41</w:t>
            </w:r>
          </w:p>
        </w:tc>
        <w:tc>
          <w:tcPr>
            <w:tcW w:w="1241" w:type="dxa"/>
            <w:tcBorders>
              <w:top w:val="nil"/>
              <w:left w:val="nil"/>
              <w:bottom w:val="single" w:sz="4" w:space="0" w:color="auto"/>
              <w:right w:val="single" w:sz="4" w:space="0" w:color="auto"/>
            </w:tcBorders>
            <w:shd w:val="clear" w:color="auto" w:fill="BFBFBF" w:themeFill="background1" w:themeFillShade="BF"/>
            <w:tcMar>
              <w:left w:w="28" w:type="dxa"/>
              <w:right w:w="28" w:type="dxa"/>
            </w:tcMar>
            <w:vAlign w:val="center"/>
            <w:hideMark/>
          </w:tcPr>
          <w:p w14:paraId="7C602479" w14:textId="1C57C420" w:rsidR="00F90CD7" w:rsidRPr="00544887" w:rsidRDefault="00F90CD7" w:rsidP="00FA27C8">
            <w:pPr>
              <w:pStyle w:val="Teksttabelinaglowek"/>
            </w:pPr>
            <w:r w:rsidRPr="00544887">
              <w:t>68,3</w:t>
            </w:r>
          </w:p>
        </w:tc>
      </w:tr>
    </w:tbl>
    <w:p w14:paraId="60B781B8" w14:textId="77777777" w:rsidR="00BC380E" w:rsidRPr="00E20F30" w:rsidRDefault="00BC380E" w:rsidP="005946B7">
      <w:pPr>
        <w:pStyle w:val="rdo0"/>
      </w:pPr>
      <w:r w:rsidRPr="00E20F30">
        <w:t xml:space="preserve">Źródło: opracowanie </w:t>
      </w:r>
      <w:r>
        <w:t>własne</w:t>
      </w:r>
      <w:r w:rsidRPr="00E20F30">
        <w:t xml:space="preserve"> na podstawie wykazu GIOŚ </w:t>
      </w:r>
    </w:p>
    <w:p w14:paraId="3AA9F268" w14:textId="77777777" w:rsidR="00F90CD7" w:rsidRPr="00544887" w:rsidRDefault="00F90CD7" w:rsidP="00FA27C8">
      <w:pPr>
        <w:pStyle w:val="Nagwek5"/>
      </w:pPr>
      <w:r w:rsidRPr="00544887">
        <w:t>Prowadzenie monitoringu substancji priorytetowych w cyklu planistycznym IIaPGW</w:t>
      </w:r>
    </w:p>
    <w:p w14:paraId="24C55EA4"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Realizacja oceny stanu chemicznego w nowym cyklu oparta jest na wymogach r.m.jcw (2019), które określa zasady prowadzenia monitoringu wód. Standardy jakościowe w zakresie badania substancji priorytetowych w wodzie i biocie określa r.kl. jcwp (2019).</w:t>
      </w:r>
    </w:p>
    <w:p w14:paraId="42CC91C5" w14:textId="77777777" w:rsidR="00F90CD7" w:rsidRPr="00544887" w:rsidRDefault="00F90CD7" w:rsidP="003A2E84">
      <w:pPr>
        <w:pStyle w:val="Nagwek5"/>
        <w:rPr>
          <w:rFonts w:asciiTheme="minorHAnsi" w:hAnsiTheme="minorHAnsi" w:cstheme="minorHAnsi"/>
          <w:b w:val="0"/>
          <w:bCs w:val="0"/>
          <w:u w:val="single"/>
        </w:rPr>
      </w:pPr>
      <w:r w:rsidRPr="003A2E84">
        <w:t>Częstotliwość prowadzenia monitoringu substancji priorytetowych</w:t>
      </w:r>
    </w:p>
    <w:p w14:paraId="3D010463" w14:textId="2C1C51C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Zakres i częstotliwość prowadzenia badań, w tym monitoringu substancji priorytetowych określa  </w:t>
      </w:r>
      <w:r w:rsidR="002555EA">
        <w:rPr>
          <w:rFonts w:asciiTheme="minorHAnsi" w:hAnsiTheme="minorHAnsi" w:cstheme="minorHAnsi"/>
        </w:rPr>
        <w:t>z</w:t>
      </w:r>
      <w:r w:rsidRPr="00544887">
        <w:rPr>
          <w:rFonts w:asciiTheme="minorHAnsi" w:hAnsiTheme="minorHAnsi" w:cstheme="minorHAnsi"/>
        </w:rPr>
        <w:t xml:space="preserve">ałącznik nr 3 r.m.jcw (2019). </w:t>
      </w:r>
    </w:p>
    <w:p w14:paraId="6B12314A" w14:textId="77777777" w:rsidR="00F90CD7" w:rsidRPr="00544887" w:rsidRDefault="00F90CD7" w:rsidP="00FA27C8">
      <w:pPr>
        <w:pStyle w:val="Nagwek5"/>
      </w:pPr>
      <w:r w:rsidRPr="00544887">
        <w:t>Kryteria zmiany częstotliwości monitoringu jednolitych części wód powierzchniowych</w:t>
      </w:r>
    </w:p>
    <w:p w14:paraId="33F9D03B" w14:textId="0420D82C" w:rsidR="00F90CD7" w:rsidRPr="00544887" w:rsidRDefault="00F90CD7" w:rsidP="00F90CD7">
      <w:pPr>
        <w:suppressAutoHyphens/>
        <w:rPr>
          <w:rFonts w:asciiTheme="minorHAnsi" w:hAnsiTheme="minorHAnsi" w:cstheme="minorHAnsi"/>
        </w:rPr>
      </w:pPr>
      <w:bookmarkStart w:id="483" w:name="_Hlk64984863"/>
      <w:r w:rsidRPr="00544887">
        <w:rPr>
          <w:rFonts w:asciiTheme="minorHAnsi" w:hAnsiTheme="minorHAnsi" w:cstheme="minorHAnsi"/>
        </w:rPr>
        <w:t xml:space="preserve">Zmiana w realizacji monitoringu możliwa jest w przypadku spełnienia przesłanek określonych w </w:t>
      </w:r>
      <w:r w:rsidR="00673B69" w:rsidRPr="00544887">
        <w:rPr>
          <w:rFonts w:asciiTheme="minorHAnsi" w:hAnsiTheme="minorHAnsi" w:cstheme="minorHAnsi"/>
        </w:rPr>
        <w:t> </w:t>
      </w:r>
      <w:r w:rsidR="002555EA">
        <w:rPr>
          <w:rFonts w:asciiTheme="minorHAnsi" w:hAnsiTheme="minorHAnsi" w:cstheme="minorHAnsi"/>
        </w:rPr>
        <w:t>z</w:t>
      </w:r>
      <w:r w:rsidRPr="00544887">
        <w:rPr>
          <w:rFonts w:asciiTheme="minorHAnsi" w:hAnsiTheme="minorHAnsi" w:cstheme="minorHAnsi"/>
        </w:rPr>
        <w:t>ałącznik</w:t>
      </w:r>
      <w:r w:rsidR="002555EA">
        <w:rPr>
          <w:rFonts w:asciiTheme="minorHAnsi" w:hAnsiTheme="minorHAnsi" w:cstheme="minorHAnsi"/>
        </w:rPr>
        <w:t>u</w:t>
      </w:r>
      <w:r w:rsidRPr="00544887">
        <w:rPr>
          <w:rFonts w:asciiTheme="minorHAnsi" w:hAnsiTheme="minorHAnsi" w:cstheme="minorHAnsi"/>
        </w:rPr>
        <w:t xml:space="preserve"> nr 4 r.m.jcw (2019):</w:t>
      </w:r>
    </w:p>
    <w:p w14:paraId="11B63417" w14:textId="2013833B" w:rsidR="00F90CD7" w:rsidRPr="00730590" w:rsidRDefault="00730590" w:rsidP="002904B9">
      <w:pPr>
        <w:pStyle w:val="Numerowanie"/>
        <w:numPr>
          <w:ilvl w:val="0"/>
          <w:numId w:val="41"/>
        </w:numPr>
      </w:pPr>
      <w:r>
        <w:t>J</w:t>
      </w:r>
      <w:r w:rsidR="00F90CD7" w:rsidRPr="00730590">
        <w:t>eżeli na podstawie wyników uzyskanych w ramach zrealizowanego monitoringu diagnostycznego prowadzonego w danej jednolitej części wód powierzchniowych oceniono jej stan jako dobry i na podstawie oceny wpływu znaczących oddziaływań, w tym oddziaływań antropogenicznych, nie można stwierdzić zmian w tych oddziaływaniach na ocenianą jednolitą część wód powierzchniowych, monitoring diagnostyczny może być prowadzony w okresie obowiązywania co trzeciego planu gospodarowania wodami na obszarze dorzecza.</w:t>
      </w:r>
    </w:p>
    <w:p w14:paraId="15F902DE" w14:textId="77777777" w:rsidR="00F90CD7" w:rsidRPr="00730590" w:rsidRDefault="00F90CD7" w:rsidP="002904B9">
      <w:pPr>
        <w:pStyle w:val="Numerowanie"/>
      </w:pPr>
      <w:r w:rsidRPr="00730590">
        <w:t>Dopuszcza się zmianę w realizacji monitoringu operacyjnego, w trakcie okresu obowiązywania planu gospodarowania wodami na obszarze dorzecza, na podstawie informacji pozyskanych w wyniku przeprowadzonej oceny wpływu znaczących oddziaływań, w tym oddziaływań antropogenicznych na jednolite części wód powierzchniowych, w szczególności polegającą na zmniejszeniu rocznej częstotliwości pomiarów lub badań, jeżeli stwierdzone oddziaływanie nie jest znaczne lub oddziaływanie to zostało usunięte.</w:t>
      </w:r>
    </w:p>
    <w:p w14:paraId="0CEFAE15" w14:textId="06223781" w:rsidR="00F90CD7" w:rsidRPr="00730590" w:rsidRDefault="00F90CD7" w:rsidP="002904B9">
      <w:pPr>
        <w:pStyle w:val="Numerowanie"/>
      </w:pPr>
      <w:r w:rsidRPr="00730590">
        <w:t>Dopuszcza się skrócenie okresu prowadzenia monitoringu operacyjnego w innym niż reperowy reprezentatywnym punkcie pomiarowo-kontrolnym do okresu objętego działaniami zmierzającymi do poprawy lub utrzymania dobrego stanu wód określonymi w zestawie działań, o</w:t>
      </w:r>
      <w:r w:rsidR="00F66A46">
        <w:t> </w:t>
      </w:r>
      <w:r w:rsidRPr="00730590">
        <w:t>którym mowa w art. 318 ust. 1 pkt 7 ustawy.</w:t>
      </w:r>
    </w:p>
    <w:p w14:paraId="61F60E47" w14:textId="77777777" w:rsidR="00F90CD7" w:rsidRPr="00730590" w:rsidRDefault="00F90CD7" w:rsidP="002904B9">
      <w:pPr>
        <w:pStyle w:val="Numerowanie"/>
      </w:pPr>
      <w:r w:rsidRPr="00730590">
        <w:t xml:space="preserve">Monitoring obszarów chronionych jest prowadzony, dopóki obszary te nie spełnią wymagań zawartych w przepisach szczególnych, na mocy których zostały utworzone, oraz nie spełnią </w:t>
      </w:r>
      <w:r w:rsidRPr="00730590">
        <w:lastRenderedPageBreak/>
        <w:t>określonych dla nich celów środowiskowych. Jeżeli spełnione zostaną te wymagania, monitoring obszarów chronionych może być przeprowadzony w ramach co trzeciego 6-letniego cyklu aktualizacji planu gospodarowania wodami na obszarze dorzecza.</w:t>
      </w:r>
    </w:p>
    <w:p w14:paraId="378EB1E7" w14:textId="535972CB" w:rsidR="00F90CD7" w:rsidRPr="00730590" w:rsidRDefault="00F90CD7" w:rsidP="002904B9">
      <w:pPr>
        <w:pStyle w:val="Numerowanie"/>
      </w:pPr>
      <w:r w:rsidRPr="00730590">
        <w:t>Analizy długoterminowych trendów zmian stężeń substancji priorytetowych i innych zanieczyszczeń ulegających akumulacji w osadach dennych przeprowadza się, wykonując badania osadów dennych w jednolitych częściach wód powierzchniowych, w których zlokalizowano reperowe punkty pomiarowo-kontrolne z częstotliwością nie mniejszą niż co 3 lata, co najmniej 2</w:t>
      </w:r>
      <w:r w:rsidR="00F66A46">
        <w:t> </w:t>
      </w:r>
      <w:r w:rsidRPr="00730590">
        <w:t>razy w każdym okresie obowiązywania danego planu gospodarowania wodami na obszarze dorzecza.</w:t>
      </w:r>
    </w:p>
    <w:bookmarkEnd w:id="483"/>
    <w:p w14:paraId="784BCB46" w14:textId="77777777" w:rsidR="00F90CD7" w:rsidRPr="00544887" w:rsidRDefault="00F90CD7" w:rsidP="00F90CD7">
      <w:pPr>
        <w:suppressAutoHyphens/>
        <w:rPr>
          <w:rFonts w:asciiTheme="minorHAnsi" w:hAnsiTheme="minorHAnsi" w:cstheme="minorHAnsi"/>
        </w:rPr>
      </w:pPr>
      <w:r w:rsidRPr="00544887">
        <w:rPr>
          <w:rFonts w:asciiTheme="minorHAnsi" w:hAnsiTheme="minorHAnsi" w:cstheme="minorHAnsi"/>
        </w:rPr>
        <w:t xml:space="preserve">Plan sieci i programu monitoringu na cykl planistyczny IIaPGW jest elementem Programu PMŚ realizowanego na podstawie założeń określonych w Strategicznym Programie Państwowego Monitoringu Środowiska na lata 2020-2025. W przypadku monitoringu chemicznego wód program odnosi się do konieczności zapewnienia poprawności danych determinujących odpowiednią jakość oznaczeń w monitoringu chemicznym, co osiągnięte będzie poprzez: </w:t>
      </w:r>
    </w:p>
    <w:p w14:paraId="0EC22CE6" w14:textId="70E5037C" w:rsidR="00F90CD7" w:rsidRPr="00544887" w:rsidRDefault="00F90CD7" w:rsidP="00A11B4C">
      <w:pPr>
        <w:pStyle w:val="Akapitzlist"/>
      </w:pPr>
      <w:r w:rsidRPr="00544887">
        <w:t>stosowanie metod analizy w zakresie parametrów fizykochemicznych i chemicznych z</w:t>
      </w:r>
      <w:r w:rsidR="00F66A46">
        <w:t> </w:t>
      </w:r>
      <w:r w:rsidRPr="00544887">
        <w:t>przyjęciem minimalnych kryteriów w zakresie wyników dla niepewności rozszerzonej pomiaru równej lub mniejszej 50% (dla k=2 i prawdopodobieństwa 95%),</w:t>
      </w:r>
    </w:p>
    <w:p w14:paraId="4A413FC2" w14:textId="77777777" w:rsidR="00F90CD7" w:rsidRPr="00544887" w:rsidRDefault="00F90CD7" w:rsidP="00A11B4C">
      <w:pPr>
        <w:pStyle w:val="Akapitzlist"/>
      </w:pPr>
      <w:r w:rsidRPr="00544887">
        <w:t>zapewnienie, że granica oznaczalności nie przekracza wartości 30% odpowiednich norm jakości środowiska.</w:t>
      </w:r>
    </w:p>
    <w:p w14:paraId="0F2C90F9" w14:textId="4437C4E7" w:rsidR="00AC4716" w:rsidRPr="00544887" w:rsidRDefault="00F90CD7" w:rsidP="00F90CD7">
      <w:r w:rsidRPr="00544887">
        <w:rPr>
          <w:rFonts w:asciiTheme="minorHAnsi" w:hAnsiTheme="minorHAnsi" w:cstheme="minorHAnsi"/>
        </w:rPr>
        <w:t>Badania wykonywane w ramach monitoringu chemicznego wód powierzchniowych muszą uwzględniać wymagania zawarte w r.kl.jcwp, w szczególności w załączniku nr 25 (do 31 grudnia 2021 r.) i w załączniku nr 11 (od 1 stycznia 2022 r.), dotyczących wartości granicznych wskaźników jakości wód z grupy substancji szczególnie szkodliwych dla środowiska wodnego oraz załączniku nr 14 dotyczącym środowiskowych norm jakości dla substancji priorytetowych oraz dla innych zanieczyszczeń.</w:t>
      </w:r>
    </w:p>
    <w:p w14:paraId="04319F46" w14:textId="708AB691" w:rsidR="00332A4E" w:rsidRPr="00544887" w:rsidRDefault="00F90CD7" w:rsidP="001A5276">
      <w:pPr>
        <w:pStyle w:val="Nagwek1"/>
      </w:pPr>
      <w:r w:rsidRPr="00544887">
        <w:br w:type="column"/>
      </w:r>
      <w:bookmarkStart w:id="484" w:name="_Toc67650039"/>
      <w:r w:rsidR="00332A4E" w:rsidRPr="00544887">
        <w:lastRenderedPageBreak/>
        <w:t>Wykaz inwestycji</w:t>
      </w:r>
      <w:r w:rsidR="00A40805" w:rsidRPr="00544887">
        <w:t xml:space="preserve"> i działań</w:t>
      </w:r>
      <w:r w:rsidR="00552417">
        <w:t>, które mogą spowodować nieosiągnięcie dobrego stanu wód lub pogorszenie dobrego stanu wód</w:t>
      </w:r>
      <w:bookmarkEnd w:id="484"/>
    </w:p>
    <w:p w14:paraId="0C0306A2" w14:textId="77777777" w:rsidR="00D96885" w:rsidRPr="00680613" w:rsidRDefault="00D96885" w:rsidP="00D96885">
      <w:pPr>
        <w:rPr>
          <w:rFonts w:cs="Calibri"/>
          <w:color w:val="000000" w:themeColor="text1"/>
        </w:rPr>
      </w:pPr>
      <w:r w:rsidRPr="00681FCF">
        <w:rPr>
          <w:rFonts w:cs="Calibri"/>
          <w:color w:val="000000" w:themeColor="text1"/>
        </w:rPr>
        <w:t>Ramowa Dyrektywa Wodna w art. 4 ust. 7 mówi, że państwa członkowskie nie naruszają RDW, gdy:</w:t>
      </w:r>
    </w:p>
    <w:p w14:paraId="6B221E96" w14:textId="77777777" w:rsidR="00D96885" w:rsidRPr="00584912" w:rsidRDefault="00D96885" w:rsidP="00584912">
      <w:pPr>
        <w:pStyle w:val="Akapitzlist"/>
        <w:rPr>
          <w:i/>
          <w:iCs/>
        </w:rPr>
      </w:pPr>
      <w:r w:rsidRPr="00584912">
        <w:rPr>
          <w:i/>
          <w:iCs/>
        </w:rPr>
        <w:t>nieosiągnięcie dobrego stanu wód podziemnych, dobrego stanu ekologicznego lub, gdzie stosowne, dobrego potencjału ekologicznego lub niezapobieganie pogarszaniu się stanu części wód powierzchniowych czy podziemnych jest wynikiem nowych zmian w charakterystyce fizycznej części wód powierzchniowych lub zmian poziomu części wód podziemnych, lub</w:t>
      </w:r>
    </w:p>
    <w:p w14:paraId="16FC4101" w14:textId="77777777" w:rsidR="00D96885" w:rsidRPr="00584912" w:rsidRDefault="00D96885" w:rsidP="00584912">
      <w:pPr>
        <w:pStyle w:val="Akapitzlist"/>
        <w:rPr>
          <w:i/>
          <w:iCs/>
        </w:rPr>
      </w:pPr>
      <w:r w:rsidRPr="00584912">
        <w:rPr>
          <w:i/>
          <w:iCs/>
        </w:rPr>
        <w:t xml:space="preserve">niezapobieganie pogorszeniu się ze stanu bardzo dobrego do dobrego danej części wód powierzchniowych jest wynikiem nowych zrównoważonych form działalności gospodarczej człowieka </w:t>
      </w:r>
    </w:p>
    <w:p w14:paraId="6656750A" w14:textId="77777777" w:rsidR="00D96885" w:rsidRPr="00680613" w:rsidRDefault="00D96885" w:rsidP="00D96885">
      <w:pPr>
        <w:rPr>
          <w:i/>
          <w:iCs/>
        </w:rPr>
      </w:pPr>
      <w:r w:rsidRPr="00680613">
        <w:rPr>
          <w:rFonts w:cs="Calibri"/>
          <w:i/>
          <w:iCs/>
          <w:color w:val="000000" w:themeColor="text1"/>
        </w:rPr>
        <w:t>i spełnione są wszystkie następujące warunki:</w:t>
      </w:r>
    </w:p>
    <w:p w14:paraId="1DD4EAE2" w14:textId="77777777" w:rsidR="00D96885" w:rsidRPr="00584912" w:rsidRDefault="00D96885" w:rsidP="008125B3">
      <w:pPr>
        <w:pStyle w:val="Literowanie"/>
        <w:numPr>
          <w:ilvl w:val="0"/>
          <w:numId w:val="115"/>
        </w:numPr>
        <w:rPr>
          <w:i/>
          <w:iCs/>
        </w:rPr>
      </w:pPr>
      <w:r w:rsidRPr="00584912">
        <w:rPr>
          <w:i/>
          <w:iCs/>
        </w:rPr>
        <w:t>zostały podjęte wszystkie praktyczne kroki, aby ograniczyć niekorzystny wpływ na stan części wód;</w:t>
      </w:r>
    </w:p>
    <w:p w14:paraId="0C43A94F" w14:textId="77777777" w:rsidR="00D96885" w:rsidRPr="00584912" w:rsidRDefault="00D96885" w:rsidP="008125B3">
      <w:pPr>
        <w:pStyle w:val="Literowanie"/>
        <w:numPr>
          <w:ilvl w:val="0"/>
          <w:numId w:val="115"/>
        </w:numPr>
        <w:rPr>
          <w:i/>
          <w:iCs/>
        </w:rPr>
      </w:pPr>
      <w:r w:rsidRPr="00584912">
        <w:rPr>
          <w:i/>
          <w:iCs/>
        </w:rPr>
        <w:t>przyczyny tych modyfikacji lub zmian są szczegółowo określone i wyjaśnione w planie gospodarowania wodami na obszarze dorzecza wymaganym na mocy art. 13, a cele podlegają ocenie co sześć lat;</w:t>
      </w:r>
    </w:p>
    <w:p w14:paraId="1AC300F0" w14:textId="77777777" w:rsidR="00D96885" w:rsidRPr="00584912" w:rsidRDefault="00D96885" w:rsidP="008125B3">
      <w:pPr>
        <w:pStyle w:val="Literowanie"/>
        <w:numPr>
          <w:ilvl w:val="0"/>
          <w:numId w:val="115"/>
        </w:numPr>
        <w:rPr>
          <w:i/>
          <w:iCs/>
        </w:rPr>
      </w:pPr>
      <w:r w:rsidRPr="00584912">
        <w:rPr>
          <w:i/>
          <w:iCs/>
        </w:rPr>
        <w:t>przyczyny tych modyfikacji lub zmian stanowią nadrzędny interes społeczny i/lub korzyści dla środowiska i dla społeczeństwa płynące z osiągnięcia celów wymienionych w ust. 1 są przeważone przez wpływ korzyści wynikających z nowych modyfikacji czy zmian na ludzkie zdrowie, utrzymanie ludzkiego bezpieczeństwa lub zrównoważony rozwój; oraz</w:t>
      </w:r>
    </w:p>
    <w:p w14:paraId="4607A45F" w14:textId="77777777" w:rsidR="00D96885" w:rsidRPr="00584912" w:rsidRDefault="00D96885" w:rsidP="008125B3">
      <w:pPr>
        <w:pStyle w:val="Literowanie"/>
        <w:numPr>
          <w:ilvl w:val="0"/>
          <w:numId w:val="115"/>
        </w:numPr>
        <w:rPr>
          <w:i/>
          <w:iCs/>
        </w:rPr>
      </w:pPr>
      <w:r w:rsidRPr="00584912">
        <w:rPr>
          <w:i/>
          <w:iCs/>
        </w:rPr>
        <w:t>korzystne cele, którym służą te modyfikacje lub zmiany części wód, nie mogą, z przyczyn możliwości technicznych czy nieproporcjonalnych kosztów, być osiągnięte innymi środkami, stanowiącymi znacznie korzystniejszą opcję środowiskową.</w:t>
      </w:r>
    </w:p>
    <w:p w14:paraId="2E39984B" w14:textId="77777777" w:rsidR="00D96885" w:rsidRPr="00544887" w:rsidRDefault="00D96885" w:rsidP="00D96885">
      <w:r w:rsidRPr="00544887">
        <w:t>Krajowym odpowiednikiem ww. przepisu jest art. 66-68 ustawy pr.w.</w:t>
      </w:r>
    </w:p>
    <w:p w14:paraId="72944F88" w14:textId="77777777" w:rsidR="00D96885" w:rsidRPr="00544887" w:rsidRDefault="00D96885" w:rsidP="00D96885">
      <w:pPr>
        <w:rPr>
          <w:rFonts w:cs="Calibri"/>
          <w:color w:val="000000" w:themeColor="text1"/>
        </w:rPr>
      </w:pPr>
      <w:r w:rsidRPr="00544887">
        <w:rPr>
          <w:rFonts w:cs="Calibri"/>
          <w:color w:val="000000" w:themeColor="text1"/>
        </w:rPr>
        <w:t xml:space="preserve">W odniesieniu do warunku określonego w art. 4 ust. 7 lit. b RDW dokument pn. </w:t>
      </w:r>
      <w:bookmarkStart w:id="485" w:name="_Hlk61778132"/>
      <w:r w:rsidRPr="00544887">
        <w:rPr>
          <w:rFonts w:cs="Calibri"/>
          <w:i/>
          <w:iCs/>
          <w:color w:val="000000" w:themeColor="text1"/>
        </w:rPr>
        <w:t>Guidance Document No. 20. Guidance Document on Exemptions to the Environmental Objectives</w:t>
      </w:r>
      <w:bookmarkEnd w:id="485"/>
      <w:r w:rsidRPr="00544887">
        <w:rPr>
          <w:rStyle w:val="Odwoanieprzypisudolnego"/>
          <w:color w:val="000000" w:themeColor="text1"/>
        </w:rPr>
        <w:footnoteReference w:id="35"/>
      </w:r>
      <w:r w:rsidRPr="00544887">
        <w:rPr>
          <w:rFonts w:cs="Calibri"/>
          <w:color w:val="000000" w:themeColor="text1"/>
        </w:rPr>
        <w:t xml:space="preserve"> (</w:t>
      </w:r>
      <w:r w:rsidRPr="00544887">
        <w:rPr>
          <w:rFonts w:cs="Calibri"/>
          <w:i/>
          <w:iCs/>
          <w:color w:val="000000" w:themeColor="text1"/>
        </w:rPr>
        <w:t>Wytyczne CIS nr 20 dotyczące wyłączeń z realizacji celów środowiskowych</w:t>
      </w:r>
      <w:r w:rsidRPr="00544887">
        <w:rPr>
          <w:rFonts w:cs="Calibri"/>
          <w:color w:val="000000" w:themeColor="text1"/>
        </w:rPr>
        <w:t xml:space="preserve">) wskazuje, że przedstawienie informacji </w:t>
      </w:r>
      <w:r w:rsidRPr="00544887">
        <w:rPr>
          <w:rFonts w:cs="Calibri"/>
          <w:color w:val="000000" w:themeColor="text1"/>
        </w:rPr>
        <w:br/>
        <w:t>w planie gospodarowania wodami ma charakter sprawozdawczy.</w:t>
      </w:r>
    </w:p>
    <w:p w14:paraId="3EBC0FE3" w14:textId="77777777" w:rsidR="00D96885" w:rsidRPr="00544887" w:rsidRDefault="00D96885" w:rsidP="00D96885">
      <w:pPr>
        <w:rPr>
          <w:rFonts w:cs="Calibri"/>
          <w:color w:val="000000" w:themeColor="text1"/>
        </w:rPr>
      </w:pPr>
      <w:r w:rsidRPr="00544887">
        <w:rPr>
          <w:rFonts w:cs="Calibri"/>
          <w:color w:val="000000" w:themeColor="text1"/>
        </w:rPr>
        <w:t>W polskim systemie prawnym przyjęto, że analiza zgodności planowanego działania, inwestycji lub przedsięwzięcia z celami środowiskowymi jcw jest:</w:t>
      </w:r>
    </w:p>
    <w:p w14:paraId="4FBA5E7E" w14:textId="2421594E" w:rsidR="00D96885" w:rsidRPr="00544887" w:rsidRDefault="00D96885" w:rsidP="008125B3">
      <w:pPr>
        <w:pStyle w:val="Numerowanie"/>
        <w:numPr>
          <w:ilvl w:val="0"/>
          <w:numId w:val="100"/>
        </w:numPr>
      </w:pPr>
      <w:r w:rsidRPr="00544887">
        <w:t>elementem postępowań administracyjnych w sprawie ocen wodnoprawnych (art. 429 ustawy pr.w.), pozwoleń wodnoprawnych (art. 396 ust. 1 ustawy pr.w.), decyzji o środowiskowych uwarunkowaniach (art. 81 ust. 3 u</w:t>
      </w:r>
      <w:r w:rsidR="00326EF6">
        <w:t xml:space="preserve">stawy </w:t>
      </w:r>
      <w:r w:rsidRPr="00544887">
        <w:t xml:space="preserve">u.i.o.ś.) oraz decyzji wykonawczych (pozwolenie na budowę, zezwolenie na realizację inwestycji drogowej itp.) w przypadku przeprowadzania ponownej oceny oddziaływania na środowisko (art. 90 ust. 2 pkt 2 </w:t>
      </w:r>
      <w:r w:rsidR="00486E76">
        <w:t xml:space="preserve">ustawy </w:t>
      </w:r>
      <w:r w:rsidRPr="00544887">
        <w:t>u.i.o.ś.);</w:t>
      </w:r>
    </w:p>
    <w:p w14:paraId="3BC7D83F" w14:textId="77777777" w:rsidR="00D96885" w:rsidRPr="00544887" w:rsidRDefault="00D96885" w:rsidP="008125B3">
      <w:pPr>
        <w:pStyle w:val="Numerowanie"/>
        <w:numPr>
          <w:ilvl w:val="0"/>
          <w:numId w:val="100"/>
        </w:numPr>
      </w:pPr>
      <w:r w:rsidRPr="00544887">
        <w:lastRenderedPageBreak/>
        <w:t>przedmiotem analizy przy rozpatrywaniu zgłoszeń wodnoprawnych (art. 423 ust. 5 pkt 3 ustawy pr.w.);</w:t>
      </w:r>
    </w:p>
    <w:p w14:paraId="7CBFC5DF" w14:textId="77777777" w:rsidR="00D96885" w:rsidRPr="00544887" w:rsidRDefault="00D96885" w:rsidP="008125B3">
      <w:pPr>
        <w:pStyle w:val="Numerowanie"/>
        <w:numPr>
          <w:ilvl w:val="0"/>
          <w:numId w:val="100"/>
        </w:numPr>
      </w:pPr>
      <w:r w:rsidRPr="00544887">
        <w:t>przedmiotem analizy przy przeglądzie pozwoleń wodnoprawnych (art. 416 ust. 2 oraz art. 325 ust. 1 pkt 2 ustawy pr.w.);</w:t>
      </w:r>
    </w:p>
    <w:p w14:paraId="6416E5CF" w14:textId="19B3E500" w:rsidR="00D96885" w:rsidRPr="00544887" w:rsidRDefault="00D96885" w:rsidP="008125B3">
      <w:pPr>
        <w:pStyle w:val="Numerowanie"/>
        <w:numPr>
          <w:ilvl w:val="0"/>
          <w:numId w:val="100"/>
        </w:numPr>
      </w:pPr>
      <w:r w:rsidRPr="00544887">
        <w:t>uwzględniana w ramach utrzymywania wód (art. 226 ust. 1-2, art. 229, art. 231 ustawy pr.w.) oraz innych czynności związanych z gospodarką wodną (art. 236 ust. 4, art. 164 ust. 1, art. 187 ust. 1,</w:t>
      </w:r>
      <w:r w:rsidR="00F66A46">
        <w:t> </w:t>
      </w:r>
      <w:r w:rsidRPr="00544887">
        <w:t>art. 198 ustawy pr.w.);</w:t>
      </w:r>
    </w:p>
    <w:p w14:paraId="5D7B2252" w14:textId="77777777" w:rsidR="00D96885" w:rsidRPr="00544887" w:rsidRDefault="00D96885" w:rsidP="008125B3">
      <w:pPr>
        <w:pStyle w:val="Numerowanie"/>
        <w:numPr>
          <w:ilvl w:val="0"/>
          <w:numId w:val="100"/>
        </w:numPr>
      </w:pPr>
      <w:r w:rsidRPr="00544887">
        <w:t>przedmiotem analizy przy wydawaniu deklaracji zgodności z RDW (art. 439-440a ustawy pr.w.).</w:t>
      </w:r>
    </w:p>
    <w:p w14:paraId="57E081BF" w14:textId="77777777" w:rsidR="00D96885" w:rsidRPr="00544887" w:rsidRDefault="00D96885" w:rsidP="00681FCF">
      <w:pPr>
        <w:pStyle w:val="Listanumerowana2"/>
        <w:numPr>
          <w:ilvl w:val="0"/>
          <w:numId w:val="0"/>
        </w:numPr>
      </w:pPr>
      <w:r w:rsidRPr="00544887">
        <w:t>Każdy przypadek realizacji działania, inwestycji lub przedsięwzięcia mogącego zagrażać celom środowiskowym jcw wymaga autoryzacji w formie decyzji administracyjnej.</w:t>
      </w:r>
    </w:p>
    <w:p w14:paraId="5ADE740C" w14:textId="0B2243A1" w:rsidR="00D96885" w:rsidRPr="00544887" w:rsidRDefault="00D96885" w:rsidP="00D96885">
      <w:pPr>
        <w:suppressAutoHyphens/>
      </w:pPr>
      <w:r w:rsidRPr="00544887">
        <w:t xml:space="preserve">Zgodnie ze stanem prawnym obowiązującym w Polsce od 1 stycznia 2018 r. wydanie zgody wodnoprawnej lub decyzji o środowiskowych uwarunkowaniach jest możliwe nawet w przypadku, gdy dane przedsięwzięcie pogarsza stan wód lub uniemożliwia osiągnięcie celu środowiskowego </w:t>
      </w:r>
      <w:r w:rsidRPr="00544887">
        <w:br/>
        <w:t xml:space="preserve">jcw - pod warunkiem, że spełnione są przesłanki wskazane w art. 68 pkt 1, 3 i 4 ustawy pr.w. (przepis będący odpowiednikiem art. 4.7 RDW). </w:t>
      </w:r>
      <w:r w:rsidR="00841AC4" w:rsidRPr="00841AC4">
        <w:t xml:space="preserve">Widoczny brak pkt 2 wynika z treści art. 81 ust. 3 ustawy u.i.o.ś oraz art. 432 ustawy pr.w. </w:t>
      </w:r>
      <w:r w:rsidRPr="00544887">
        <w:t>Według stanu prawnego obowiązującego między datą przyjęcia aPGW a 1</w:t>
      </w:r>
      <w:r w:rsidR="00F66A46">
        <w:t> </w:t>
      </w:r>
      <w:r w:rsidRPr="00544887">
        <w:t>stycznia 2018 r. wydanie decyzji o środowiskowych uwarunkowaniach oraz pozwolenia wodnoprawnego dla przedsięwzięcia lub działania mogącego kolidować z celami środowiskowymi jcw było dopuszczalne tylko w sytuacji, gdy były spełnione wszystkie warunki wynikające z art. 4 ust. 7</w:t>
      </w:r>
      <w:r w:rsidR="00F66A46">
        <w:t> </w:t>
      </w:r>
      <w:r w:rsidRPr="00544887">
        <w:t>RDW, tzn. gdy inwestycja była ujęta w aPGW.</w:t>
      </w:r>
    </w:p>
    <w:p w14:paraId="2316CD46" w14:textId="77777777" w:rsidR="00D96885" w:rsidRPr="00544887" w:rsidRDefault="00D96885" w:rsidP="00D96885">
      <w:pPr>
        <w:suppressAutoHyphens/>
      </w:pPr>
      <w:r w:rsidRPr="00544887">
        <w:t>Obligatoryjnym elementem planu gospodarowania wodami jest wykaz inwestycji lub działań spełniających łącznie następujące kryteria:</w:t>
      </w:r>
    </w:p>
    <w:p w14:paraId="3CCDB2E6" w14:textId="77777777" w:rsidR="00D96885" w:rsidRPr="00544887" w:rsidRDefault="00D96885" w:rsidP="00A11B4C">
      <w:pPr>
        <w:pStyle w:val="Akapitzlist"/>
      </w:pPr>
      <w:r w:rsidRPr="00544887">
        <w:t>mogą one wpłynąć na możliwość osiągnięcia celów środowiskowych, o których mowa w art. 56, art. 57, art. 59 oraz w art. 61 ustawy pr.w.;</w:t>
      </w:r>
    </w:p>
    <w:p w14:paraId="3A54EB6F" w14:textId="77777777" w:rsidR="00D96885" w:rsidRPr="00544887" w:rsidRDefault="00D96885" w:rsidP="00A11B4C">
      <w:pPr>
        <w:pStyle w:val="Akapitzlist"/>
      </w:pPr>
      <w:r w:rsidRPr="00544887">
        <w:t xml:space="preserve">spełniają warunki, o których mowa w art. 68 ustawy pr.w. </w:t>
      </w:r>
    </w:p>
    <w:p w14:paraId="28EC6577" w14:textId="77777777" w:rsidR="00D96885" w:rsidRPr="00544887" w:rsidRDefault="00D96885" w:rsidP="00D96885">
      <w:pPr>
        <w:suppressAutoHyphens/>
      </w:pPr>
      <w:bookmarkStart w:id="486" w:name="_Toc51050132"/>
      <w:r w:rsidRPr="00544887">
        <w:t xml:space="preserve">Zestawiając informacje wynikające z powyższej treści, należy podkreślić, że </w:t>
      </w:r>
      <w:r w:rsidRPr="00680613">
        <w:t>wykaz ten ma funkcję sprawozdawczą</w:t>
      </w:r>
      <w:r w:rsidRPr="00681FCF">
        <w:t>. Przedstawia on informacje wynikające z decyzji administracyjnych (decyzje o </w:t>
      </w:r>
      <w:r w:rsidRPr="00A40E6A">
        <w:t>środowiskowych uwarunkowaniach, oceny wod</w:t>
      </w:r>
      <w:r w:rsidRPr="0083506B">
        <w:t>noprawne) na temat działań i przedsięwzięć, dla</w:t>
      </w:r>
      <w:r w:rsidRPr="00544887">
        <w:t xml:space="preserve"> których wydano (w okresie od daty przyjęcia aPGW do 21 grudnia 2020 r.) ostateczną decyzję potwierdzającą spełnienie warunków, o których mowa w art. 68 pkt 1, 3 i 4 ustawy pr.w. Ponadto, uwzględnia on informacje o planowanych i realizowanych inwestycjach i działaniach, dla których w aPGW z 2016 r. potwierdzono warunki spełniania odstępstwa w trybie art. 4.7 RDW.</w:t>
      </w:r>
    </w:p>
    <w:p w14:paraId="0FFD5163" w14:textId="77777777" w:rsidR="00D96885" w:rsidRPr="00544887" w:rsidRDefault="00D96885" w:rsidP="00D96885">
      <w:pPr>
        <w:suppressAutoHyphens/>
      </w:pPr>
      <w:r w:rsidRPr="00544887">
        <w:t>Źródłem informacji do wykazu była ankietyzacja, którą objęto następujące podmioty:</w:t>
      </w:r>
    </w:p>
    <w:p w14:paraId="0427FD90" w14:textId="3F37B3B7" w:rsidR="00D96885" w:rsidRPr="00544887" w:rsidRDefault="00D96885" w:rsidP="008125B3">
      <w:pPr>
        <w:pStyle w:val="Numerowanie"/>
        <w:numPr>
          <w:ilvl w:val="0"/>
          <w:numId w:val="101"/>
        </w:numPr>
      </w:pPr>
      <w:r w:rsidRPr="00544887">
        <w:t xml:space="preserve">podmioty określone jako „Inwestor” w wykazach inwestycji stanowiących załącznik do aPGW z 2016 r.; uwzględniono włączenie Zarządów Melioracji i Urządzeń Wodnych (wskazanych w aPGW z 2016 r. jako „Inwestor”) w struktury </w:t>
      </w:r>
      <w:r w:rsidR="00F42CB2">
        <w:t>PGW</w:t>
      </w:r>
      <w:r w:rsidR="00F76190">
        <w:t> </w:t>
      </w:r>
      <w:r w:rsidR="00F42CB2">
        <w:t>WP</w:t>
      </w:r>
      <w:r w:rsidRPr="00544887">
        <w:t>; w przypadku innych inwestorów skierowano ankiety do podmiotów kontynuujących zamierzenie inwestycyjne;</w:t>
      </w:r>
    </w:p>
    <w:p w14:paraId="0D373271" w14:textId="77777777" w:rsidR="00D96885" w:rsidRPr="00544887" w:rsidRDefault="00D96885" w:rsidP="008125B3">
      <w:pPr>
        <w:pStyle w:val="Numerowanie"/>
        <w:numPr>
          <w:ilvl w:val="0"/>
          <w:numId w:val="101"/>
        </w:numPr>
      </w:pPr>
      <w:r w:rsidRPr="00544887">
        <w:t>organy właściwe w sprawach ocen wodnoprawnych (które wydawały oceny wodnoprawne, brały udział w postępowaniach w sprawie wydania decyzji o środowiskowych uwarunkowaniach oraz prowadziły wykazy inwestycji zgodnie z art. 435-436 ustawy pr.w.);</w:t>
      </w:r>
    </w:p>
    <w:p w14:paraId="1996C436" w14:textId="77777777" w:rsidR="00D96885" w:rsidRPr="00544887" w:rsidRDefault="00D96885" w:rsidP="008125B3">
      <w:pPr>
        <w:pStyle w:val="Numerowanie"/>
        <w:numPr>
          <w:ilvl w:val="0"/>
          <w:numId w:val="101"/>
        </w:numPr>
      </w:pPr>
      <w:r w:rsidRPr="00544887">
        <w:lastRenderedPageBreak/>
        <w:t>organy wydające decyzje o środowiskowych uwarunkowaniach, przy wydawaniu których zastosowano art. 68 ustawy pr.w. (wskazane przez organy właściwe w sprawach ocen wodnoprawnych).</w:t>
      </w:r>
    </w:p>
    <w:p w14:paraId="47F21712" w14:textId="77777777" w:rsidR="00D96885" w:rsidRPr="00544887" w:rsidRDefault="00D96885" w:rsidP="00D96885">
      <w:pPr>
        <w:suppressAutoHyphens/>
      </w:pPr>
      <w:r w:rsidRPr="00544887">
        <w:t xml:space="preserve">Ponadto w przypadku, gdy uzyskane dane były niewystarczające, uwzględniono dane wynikające </w:t>
      </w:r>
      <w:r w:rsidRPr="00544887">
        <w:br/>
        <w:t>z treści decyzji administracyjnych.</w:t>
      </w:r>
    </w:p>
    <w:p w14:paraId="1BFE6068" w14:textId="764BF756" w:rsidR="00621127" w:rsidRPr="0051184F" w:rsidRDefault="00D96885" w:rsidP="00621127">
      <w:r w:rsidRPr="00544887">
        <w:t>Z wykonanej analizy wynika, że na obszarze analizowanego dorzecza</w:t>
      </w:r>
      <w:r w:rsidR="00552417">
        <w:t xml:space="preserve"> Niemna</w:t>
      </w:r>
      <w:r w:rsidRPr="00544887">
        <w:t xml:space="preserve"> nie zidentyfikowano inwestycji i działań spełniających przesłanki wskazane w art. 4 ust. 7 RDW.</w:t>
      </w:r>
    </w:p>
    <w:p w14:paraId="44465347" w14:textId="13407E5C" w:rsidR="00D96885" w:rsidRPr="00544887" w:rsidRDefault="00D96885" w:rsidP="00621127">
      <w:pPr>
        <w:rPr>
          <w:rFonts w:ascii="Times New Roman" w:hAnsi="Times New Roman"/>
          <w:sz w:val="24"/>
          <w:szCs w:val="24"/>
          <w:lang w:eastAsia="pl-PL"/>
        </w:rPr>
      </w:pPr>
    </w:p>
    <w:p w14:paraId="09E17AF7" w14:textId="3F450286" w:rsidR="00321CAA" w:rsidRPr="00544887" w:rsidRDefault="00321CAA" w:rsidP="00D96885">
      <w:pPr>
        <w:spacing w:before="0" w:after="0"/>
        <w:jc w:val="left"/>
        <w:rPr>
          <w:rFonts w:ascii="Times New Roman" w:hAnsi="Times New Roman"/>
          <w:sz w:val="24"/>
          <w:szCs w:val="24"/>
          <w:lang w:eastAsia="pl-PL"/>
        </w:rPr>
      </w:pPr>
      <w:r w:rsidRPr="00544887">
        <w:rPr>
          <w:rFonts w:ascii="Times New Roman" w:hAnsi="Times New Roman"/>
          <w:sz w:val="24"/>
          <w:szCs w:val="24"/>
          <w:lang w:eastAsia="pl-PL"/>
        </w:rPr>
        <w:br w:type="page"/>
      </w:r>
    </w:p>
    <w:p w14:paraId="6A886236" w14:textId="5555A96B" w:rsidR="00F15699" w:rsidRDefault="00F15699" w:rsidP="00EE4BE2">
      <w:pPr>
        <w:pStyle w:val="Nagwek1"/>
      </w:pPr>
      <w:bookmarkStart w:id="487" w:name="_Toc67650040"/>
      <w:bookmarkStart w:id="488" w:name="_Toc51050043"/>
      <w:r>
        <w:lastRenderedPageBreak/>
        <w:t>Zagrożeni</w:t>
      </w:r>
      <w:r w:rsidR="00333773">
        <w:t>a dla swobodnego przepływu wód oraz spływu lodu</w:t>
      </w:r>
      <w:bookmarkEnd w:id="487"/>
    </w:p>
    <w:p w14:paraId="0414E8C9" w14:textId="77777777" w:rsidR="00792F1F" w:rsidRDefault="00792F1F" w:rsidP="00792F1F">
      <w:pPr>
        <w:suppressAutoHyphens/>
      </w:pPr>
      <w:r>
        <w:t>Zgodnie z art. 318 ust 2 ustawy pr.w. oraz wymaganym zakresem opracowania planu gospodarowania wodami wskazanym w r.p.g.w. w planie gospodarowania wodami prezentowane są informacje dotyczące odcinków śródlądowych wód powierzchniowych, w obrębie których występują zagrożenia dla swobodnego przepływu wód oraz spływu lodu wraz z identyfikacją tych zagrożeń.</w:t>
      </w:r>
    </w:p>
    <w:p w14:paraId="31330F55" w14:textId="462FC2CF" w:rsidR="00792F1F" w:rsidRDefault="00792F1F" w:rsidP="00792F1F">
      <w:pPr>
        <w:suppressAutoHyphens/>
      </w:pPr>
      <w:r>
        <w:t>Na potrzeby określania odcinków śródlądowych wód powierzchniowych, w obrębie których występują zagrożenia dla swobodnego przepływu wód oraz spływu lodu konieczne jest uwzględnienie wskaźników hydromorfologicznych związanych z czynnikami naturalnymi oraz ingerencją człowieka w koryto rzeczne. Podstawowym źródłem informacji dotyczących odcinków zagrożenia spływu lodu są PUW przygotowywane przez poszczególne RZGW WP. Informacje i dane dotyczące potencjalnych miejsc zagrożenia dla swobodnego spływu gromadzone przez PGW</w:t>
      </w:r>
      <w:r w:rsidR="00F76190">
        <w:t> </w:t>
      </w:r>
      <w:r>
        <w:t>WP podlegają corocznym aktualizacjom podczas przygotowania do sezonu zimowego. Przedstawione w niniejszym rozdziale dane pochodzą z PUW z roku 2016 r. oraz danych PGW</w:t>
      </w:r>
      <w:r w:rsidR="00F76190">
        <w:t> </w:t>
      </w:r>
      <w:r>
        <w:t>WP w zakresie miejsc potencjalnie zatorogennych (oszacowanie z roku 2020).</w:t>
      </w:r>
    </w:p>
    <w:p w14:paraId="0EDFFF15" w14:textId="7339E5CD" w:rsidR="00792F1F" w:rsidRDefault="00792F1F" w:rsidP="00792F1F">
      <w:pPr>
        <w:suppressAutoHyphens/>
      </w:pPr>
      <w:r>
        <w:t xml:space="preserve">Na podstawie dostępnych danych z roku 2020, ogółem </w:t>
      </w:r>
      <w:r w:rsidR="006942AC">
        <w:t>na</w:t>
      </w:r>
      <w:r>
        <w:t xml:space="preserve"> obszarze dorzecza Niemna nie zidentyfikowano o</w:t>
      </w:r>
      <w:r w:rsidRPr="00700DA4">
        <w:t>dcink</w:t>
      </w:r>
      <w:r>
        <w:t>ów</w:t>
      </w:r>
      <w:r w:rsidRPr="00700DA4">
        <w:t xml:space="preserve"> </w:t>
      </w:r>
      <w:r>
        <w:t>potencjalnego zagrożenia swobodnego</w:t>
      </w:r>
      <w:r w:rsidRPr="00700DA4">
        <w:t xml:space="preserve"> spływu lodu w obrębie. Zgodnie</w:t>
      </w:r>
      <w:r>
        <w:t xml:space="preserve"> z</w:t>
      </w:r>
      <w:r w:rsidR="00F66A46">
        <w:t> </w:t>
      </w:r>
      <w:r>
        <w:t xml:space="preserve">PUW </w:t>
      </w:r>
      <w:r w:rsidR="00A40FBA">
        <w:t xml:space="preserve">wg </w:t>
      </w:r>
      <w:r>
        <w:t>stanu na rok 2016 liczba jcwp RW ze zidentyfikowanymi odcinkami zagrożenia swobodnego przepływu oraz spływu lodu wyniosła 14</w:t>
      </w:r>
      <w:r w:rsidRPr="00700DA4">
        <w:t xml:space="preserve"> jcwp co stanowi ponad </w:t>
      </w:r>
      <w:r>
        <w:t>58</w:t>
      </w:r>
      <w:r w:rsidRPr="00700DA4">
        <w:t>% wszystkich jcwp</w:t>
      </w:r>
      <w:r>
        <w:t xml:space="preserve"> RW </w:t>
      </w:r>
      <w:r w:rsidR="003C7971">
        <w:t>na</w:t>
      </w:r>
      <w:r>
        <w:t xml:space="preserve"> obszarze dorzecza Niemna.</w:t>
      </w:r>
    </w:p>
    <w:p w14:paraId="42497BE1" w14:textId="6CCEB484" w:rsidR="00792F1F" w:rsidRDefault="00792F1F" w:rsidP="00792F1F">
      <w:pPr>
        <w:suppressAutoHyphens/>
      </w:pPr>
      <w:r>
        <w:t>Zestawienie liczby odcinków potencjalnie zagrożonych w odniesieniu do jedynego regionu wodnego obszaru dorzecza Niemna przedstawia poniższa tabela</w:t>
      </w:r>
      <w:r w:rsidR="00BD5305">
        <w:t xml:space="preserve"> 17-1</w:t>
      </w:r>
      <w:r>
        <w:t>.</w:t>
      </w:r>
    </w:p>
    <w:p w14:paraId="182249DF" w14:textId="1915A15B" w:rsidR="00792F1F" w:rsidRPr="009946E2" w:rsidRDefault="005E2AE0" w:rsidP="00CC4F8D">
      <w:pPr>
        <w:pStyle w:val="Tabela"/>
      </w:pPr>
      <w:bookmarkStart w:id="489" w:name="_Toc68725253"/>
      <w:r>
        <w:t>Tabela</w:t>
      </w:r>
      <w:r w:rsidR="000D6AC2" w:rsidRPr="00544887">
        <w:t xml:space="preserve"> </w:t>
      </w:r>
      <w:r w:rsidR="00B25B32">
        <w:fldChar w:fldCharType="begin"/>
      </w:r>
      <w:r w:rsidR="00B25B32">
        <w:instrText xml:space="preserve"> STYLEREF 1 \s </w:instrText>
      </w:r>
      <w:r w:rsidR="00B25B32">
        <w:fldChar w:fldCharType="separate"/>
      </w:r>
      <w:r w:rsidR="00261BCD">
        <w:rPr>
          <w:noProof/>
        </w:rPr>
        <w:t>17</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792F1F">
        <w:tab/>
      </w:r>
      <w:r w:rsidR="00792F1F" w:rsidRPr="009946E2">
        <w:t xml:space="preserve">Zestawienie liczby odcinków potencjalnie zagrożonych w odniesieniu do </w:t>
      </w:r>
      <w:r w:rsidR="00367471" w:rsidRPr="009946E2">
        <w:t>regionu</w:t>
      </w:r>
      <w:r w:rsidR="009946E2" w:rsidRPr="009946E2">
        <w:t xml:space="preserve"> wodnego</w:t>
      </w:r>
      <w:r w:rsidR="00792F1F" w:rsidRPr="009946E2">
        <w:t xml:space="preserve"> dorzecza Niemna</w:t>
      </w:r>
      <w:bookmarkEnd w:id="489"/>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4"/>
        <w:gridCol w:w="1681"/>
        <w:gridCol w:w="1399"/>
        <w:gridCol w:w="1261"/>
        <w:gridCol w:w="1131"/>
        <w:gridCol w:w="929"/>
        <w:gridCol w:w="851"/>
      </w:tblGrid>
      <w:tr w:rsidR="008505BE" w:rsidRPr="001467A3" w14:paraId="54E5404F" w14:textId="77777777" w:rsidTr="008E4066">
        <w:trPr>
          <w:trHeight w:val="552"/>
        </w:trPr>
        <w:tc>
          <w:tcPr>
            <w:tcW w:w="1674" w:type="dxa"/>
            <w:vMerge w:val="restart"/>
            <w:shd w:val="clear" w:color="000000" w:fill="BFBFBF"/>
            <w:vAlign w:val="center"/>
            <w:hideMark/>
          </w:tcPr>
          <w:p w14:paraId="7678AF66" w14:textId="77777777" w:rsidR="00792F1F" w:rsidRPr="001467A3" w:rsidRDefault="00792F1F" w:rsidP="0074609F">
            <w:pPr>
              <w:suppressAutoHyphens/>
              <w:spacing w:before="0" w:after="0"/>
              <w:jc w:val="left"/>
              <w:rPr>
                <w:rFonts w:eastAsia="Times New Roman" w:cs="Calibri"/>
                <w:b/>
                <w:bCs/>
                <w:sz w:val="20"/>
                <w:szCs w:val="20"/>
                <w:lang w:eastAsia="pl-PL"/>
              </w:rPr>
            </w:pPr>
            <w:r w:rsidRPr="001467A3">
              <w:rPr>
                <w:rFonts w:eastAsia="Times New Roman" w:cs="Calibri"/>
                <w:b/>
                <w:bCs/>
                <w:sz w:val="20"/>
                <w:szCs w:val="20"/>
                <w:lang w:eastAsia="pl-PL"/>
              </w:rPr>
              <w:t>Region wodny</w:t>
            </w:r>
          </w:p>
        </w:tc>
        <w:tc>
          <w:tcPr>
            <w:tcW w:w="1681" w:type="dxa"/>
            <w:vMerge w:val="restart"/>
            <w:shd w:val="clear" w:color="000000" w:fill="BFBFBF"/>
            <w:vAlign w:val="center"/>
            <w:hideMark/>
          </w:tcPr>
          <w:p w14:paraId="0EEDCF86" w14:textId="4B4C2374" w:rsidR="00792F1F" w:rsidRPr="001467A3" w:rsidRDefault="00792F1F" w:rsidP="009946E2">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Liczba jcwp RW w region</w:t>
            </w:r>
            <w:r w:rsidR="00367471">
              <w:rPr>
                <w:rFonts w:eastAsia="Times New Roman" w:cs="Calibri"/>
                <w:b/>
                <w:bCs/>
                <w:color w:val="000000"/>
                <w:sz w:val="20"/>
                <w:szCs w:val="20"/>
                <w:lang w:eastAsia="pl-PL"/>
              </w:rPr>
              <w:t>ie</w:t>
            </w:r>
            <w:r w:rsidRPr="001467A3">
              <w:rPr>
                <w:rFonts w:eastAsia="Times New Roman" w:cs="Calibri"/>
                <w:b/>
                <w:bCs/>
                <w:color w:val="000000"/>
                <w:sz w:val="20"/>
                <w:szCs w:val="20"/>
                <w:lang w:eastAsia="pl-PL"/>
              </w:rPr>
              <w:t xml:space="preserve"> wodny</w:t>
            </w:r>
            <w:r w:rsidR="00367471">
              <w:rPr>
                <w:rFonts w:eastAsia="Times New Roman" w:cs="Calibri"/>
                <w:b/>
                <w:bCs/>
                <w:color w:val="000000"/>
                <w:sz w:val="20"/>
                <w:szCs w:val="20"/>
                <w:lang w:eastAsia="pl-PL"/>
              </w:rPr>
              <w:t>m</w:t>
            </w:r>
          </w:p>
        </w:tc>
        <w:tc>
          <w:tcPr>
            <w:tcW w:w="2660" w:type="dxa"/>
            <w:gridSpan w:val="2"/>
            <w:shd w:val="clear" w:color="000000" w:fill="BFBFBF"/>
            <w:vAlign w:val="center"/>
            <w:hideMark/>
          </w:tcPr>
          <w:p w14:paraId="543EF7B5" w14:textId="77777777" w:rsidR="00792F1F" w:rsidRPr="001467A3" w:rsidRDefault="00792F1F" w:rsidP="0074609F">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PUW 2016</w:t>
            </w:r>
          </w:p>
        </w:tc>
        <w:tc>
          <w:tcPr>
            <w:tcW w:w="2911" w:type="dxa"/>
            <w:gridSpan w:val="3"/>
            <w:shd w:val="clear" w:color="000000" w:fill="BFBFBF"/>
            <w:vAlign w:val="center"/>
            <w:hideMark/>
          </w:tcPr>
          <w:p w14:paraId="0EB1C528" w14:textId="1A69D3F1" w:rsidR="00792F1F" w:rsidRPr="001467A3" w:rsidRDefault="00792F1F" w:rsidP="0074609F">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Dane PGW</w:t>
            </w:r>
            <w:r w:rsidR="00F76190">
              <w:rPr>
                <w:rFonts w:eastAsia="Times New Roman" w:cs="Calibri"/>
                <w:b/>
                <w:bCs/>
                <w:color w:val="000000"/>
                <w:sz w:val="20"/>
                <w:szCs w:val="20"/>
                <w:lang w:eastAsia="pl-PL"/>
              </w:rPr>
              <w:t> </w:t>
            </w:r>
            <w:r w:rsidRPr="001467A3">
              <w:rPr>
                <w:rFonts w:eastAsia="Times New Roman" w:cs="Calibri"/>
                <w:b/>
                <w:bCs/>
                <w:color w:val="000000"/>
                <w:sz w:val="20"/>
                <w:szCs w:val="20"/>
                <w:lang w:eastAsia="pl-PL"/>
              </w:rPr>
              <w:t>WP - oszacowanie 2020</w:t>
            </w:r>
          </w:p>
        </w:tc>
      </w:tr>
      <w:tr w:rsidR="008A5B42" w:rsidRPr="001467A3" w14:paraId="27CB8ADE" w14:textId="77777777" w:rsidTr="008E4066">
        <w:trPr>
          <w:trHeight w:val="864"/>
        </w:trPr>
        <w:tc>
          <w:tcPr>
            <w:tcW w:w="1674" w:type="dxa"/>
            <w:vMerge/>
            <w:vAlign w:val="center"/>
            <w:hideMark/>
          </w:tcPr>
          <w:p w14:paraId="79E0FA0D" w14:textId="77777777" w:rsidR="00792F1F" w:rsidRPr="001467A3" w:rsidRDefault="00792F1F" w:rsidP="0074609F">
            <w:pPr>
              <w:suppressAutoHyphens/>
              <w:spacing w:before="0" w:after="0"/>
              <w:jc w:val="left"/>
              <w:rPr>
                <w:rFonts w:eastAsia="Times New Roman" w:cs="Calibri"/>
                <w:b/>
                <w:bCs/>
                <w:sz w:val="20"/>
                <w:szCs w:val="20"/>
                <w:lang w:eastAsia="pl-PL"/>
              </w:rPr>
            </w:pPr>
          </w:p>
        </w:tc>
        <w:tc>
          <w:tcPr>
            <w:tcW w:w="1681" w:type="dxa"/>
            <w:vMerge/>
            <w:vAlign w:val="center"/>
            <w:hideMark/>
          </w:tcPr>
          <w:p w14:paraId="46E5BF61" w14:textId="77777777" w:rsidR="00792F1F" w:rsidRPr="001467A3" w:rsidRDefault="00792F1F" w:rsidP="009946E2">
            <w:pPr>
              <w:suppressAutoHyphens/>
              <w:spacing w:before="0" w:after="0"/>
              <w:jc w:val="center"/>
              <w:rPr>
                <w:rFonts w:eastAsia="Times New Roman" w:cs="Calibri"/>
                <w:b/>
                <w:bCs/>
                <w:color w:val="000000"/>
                <w:sz w:val="20"/>
                <w:szCs w:val="20"/>
                <w:lang w:eastAsia="pl-PL"/>
              </w:rPr>
            </w:pPr>
          </w:p>
        </w:tc>
        <w:tc>
          <w:tcPr>
            <w:tcW w:w="1399" w:type="dxa"/>
            <w:shd w:val="clear" w:color="000000" w:fill="BFBFBF"/>
            <w:vAlign w:val="center"/>
            <w:hideMark/>
          </w:tcPr>
          <w:p w14:paraId="76EBD369" w14:textId="77777777" w:rsidR="00792F1F" w:rsidRPr="001467A3" w:rsidRDefault="00792F1F" w:rsidP="0074609F">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Liczba jcwp</w:t>
            </w:r>
            <w:r w:rsidRPr="001467A3">
              <w:rPr>
                <w:rFonts w:eastAsia="Times New Roman" w:cs="Calibri"/>
                <w:color w:val="000000"/>
                <w:sz w:val="20"/>
                <w:szCs w:val="20"/>
                <w:vertAlign w:val="superscript"/>
                <w:lang w:eastAsia="pl-PL"/>
              </w:rPr>
              <w:t>1</w:t>
            </w:r>
          </w:p>
        </w:tc>
        <w:tc>
          <w:tcPr>
            <w:tcW w:w="1261" w:type="dxa"/>
            <w:shd w:val="clear" w:color="000000" w:fill="BFBFBF"/>
            <w:vAlign w:val="center"/>
            <w:hideMark/>
          </w:tcPr>
          <w:p w14:paraId="501A67EB" w14:textId="404E8695" w:rsidR="00792F1F" w:rsidRPr="001467A3" w:rsidRDefault="00792F1F" w:rsidP="0074609F">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Udział jcwp</w:t>
            </w:r>
            <w:r w:rsidR="003C7971">
              <w:rPr>
                <w:rFonts w:eastAsia="Times New Roman" w:cs="Calibri"/>
                <w:b/>
                <w:bCs/>
                <w:color w:val="000000"/>
                <w:sz w:val="20"/>
                <w:szCs w:val="20"/>
                <w:lang w:eastAsia="pl-PL"/>
              </w:rPr>
              <w:t xml:space="preserve"> (%)</w:t>
            </w:r>
            <w:r w:rsidRPr="001467A3">
              <w:rPr>
                <w:rFonts w:eastAsia="Times New Roman" w:cs="Calibri"/>
                <w:color w:val="000000"/>
                <w:sz w:val="20"/>
                <w:szCs w:val="20"/>
                <w:vertAlign w:val="superscript"/>
                <w:lang w:eastAsia="pl-PL"/>
              </w:rPr>
              <w:t>2</w:t>
            </w:r>
          </w:p>
        </w:tc>
        <w:tc>
          <w:tcPr>
            <w:tcW w:w="1131" w:type="dxa"/>
            <w:shd w:val="clear" w:color="000000" w:fill="BFBFBF"/>
            <w:vAlign w:val="center"/>
            <w:hideMark/>
          </w:tcPr>
          <w:p w14:paraId="2011771E" w14:textId="77777777" w:rsidR="00792F1F" w:rsidRPr="001467A3" w:rsidRDefault="00792F1F" w:rsidP="009946E2">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Liczba odcinków</w:t>
            </w:r>
            <w:r w:rsidRPr="001467A3">
              <w:rPr>
                <w:rFonts w:eastAsia="Times New Roman" w:cs="Calibri"/>
                <w:color w:val="000000"/>
                <w:sz w:val="20"/>
                <w:szCs w:val="20"/>
                <w:vertAlign w:val="superscript"/>
                <w:lang w:eastAsia="pl-PL"/>
              </w:rPr>
              <w:t>3</w:t>
            </w:r>
          </w:p>
        </w:tc>
        <w:tc>
          <w:tcPr>
            <w:tcW w:w="929" w:type="dxa"/>
            <w:shd w:val="clear" w:color="000000" w:fill="BFBFBF"/>
            <w:vAlign w:val="center"/>
            <w:hideMark/>
          </w:tcPr>
          <w:p w14:paraId="59137E15" w14:textId="77777777" w:rsidR="00792F1F" w:rsidRPr="001467A3" w:rsidRDefault="00792F1F" w:rsidP="009946E2">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Liczba jcwp</w:t>
            </w:r>
            <w:r w:rsidRPr="001467A3">
              <w:rPr>
                <w:rFonts w:eastAsia="Times New Roman" w:cs="Calibri"/>
                <w:color w:val="000000"/>
                <w:sz w:val="20"/>
                <w:szCs w:val="20"/>
                <w:vertAlign w:val="superscript"/>
                <w:lang w:eastAsia="pl-PL"/>
              </w:rPr>
              <w:t>1</w:t>
            </w:r>
          </w:p>
        </w:tc>
        <w:tc>
          <w:tcPr>
            <w:tcW w:w="851" w:type="dxa"/>
            <w:shd w:val="clear" w:color="000000" w:fill="BFBFBF"/>
            <w:vAlign w:val="center"/>
            <w:hideMark/>
          </w:tcPr>
          <w:p w14:paraId="5BD8D0B5" w14:textId="3D0D57AA" w:rsidR="00792F1F" w:rsidRPr="001467A3" w:rsidRDefault="00792F1F" w:rsidP="009946E2">
            <w:pPr>
              <w:suppressAutoHyphens/>
              <w:spacing w:before="0" w:after="0"/>
              <w:jc w:val="center"/>
              <w:rPr>
                <w:rFonts w:eastAsia="Times New Roman" w:cs="Calibri"/>
                <w:b/>
                <w:bCs/>
                <w:color w:val="000000"/>
                <w:sz w:val="20"/>
                <w:szCs w:val="20"/>
                <w:lang w:eastAsia="pl-PL"/>
              </w:rPr>
            </w:pPr>
            <w:r w:rsidRPr="001467A3">
              <w:rPr>
                <w:rFonts w:eastAsia="Times New Roman" w:cs="Calibri"/>
                <w:b/>
                <w:bCs/>
                <w:color w:val="000000"/>
                <w:sz w:val="20"/>
                <w:szCs w:val="20"/>
                <w:lang w:eastAsia="pl-PL"/>
              </w:rPr>
              <w:t>Udział jcwp</w:t>
            </w:r>
            <w:r w:rsidR="003C7971">
              <w:rPr>
                <w:rFonts w:eastAsia="Times New Roman" w:cs="Calibri"/>
                <w:b/>
                <w:bCs/>
                <w:color w:val="000000"/>
                <w:sz w:val="20"/>
                <w:szCs w:val="20"/>
                <w:lang w:eastAsia="pl-PL"/>
              </w:rPr>
              <w:t xml:space="preserve"> (%)</w:t>
            </w:r>
            <w:r w:rsidRPr="001467A3">
              <w:rPr>
                <w:rFonts w:eastAsia="Times New Roman" w:cs="Calibri"/>
                <w:color w:val="000000"/>
                <w:sz w:val="20"/>
                <w:szCs w:val="20"/>
                <w:vertAlign w:val="superscript"/>
                <w:lang w:eastAsia="pl-PL"/>
              </w:rPr>
              <w:t>2</w:t>
            </w:r>
          </w:p>
        </w:tc>
      </w:tr>
      <w:tr w:rsidR="00792F1F" w:rsidRPr="001467A3" w14:paraId="0D27CF96" w14:textId="77777777" w:rsidTr="00680613">
        <w:trPr>
          <w:trHeight w:val="288"/>
        </w:trPr>
        <w:tc>
          <w:tcPr>
            <w:tcW w:w="1674" w:type="dxa"/>
            <w:shd w:val="clear" w:color="auto" w:fill="auto"/>
            <w:vAlign w:val="center"/>
            <w:hideMark/>
          </w:tcPr>
          <w:p w14:paraId="469B3BB1" w14:textId="77777777" w:rsidR="00792F1F" w:rsidRPr="001467A3" w:rsidRDefault="00792F1F" w:rsidP="0074609F">
            <w:pPr>
              <w:suppressAutoHyphens/>
              <w:spacing w:before="0" w:after="0"/>
              <w:jc w:val="left"/>
              <w:rPr>
                <w:rFonts w:eastAsia="Times New Roman" w:cs="Calibri"/>
                <w:color w:val="000000"/>
                <w:sz w:val="20"/>
                <w:szCs w:val="20"/>
                <w:lang w:eastAsia="pl-PL"/>
              </w:rPr>
            </w:pPr>
            <w:r w:rsidRPr="001467A3">
              <w:rPr>
                <w:rFonts w:eastAsia="Times New Roman" w:cs="Calibri"/>
                <w:color w:val="000000"/>
                <w:sz w:val="20"/>
                <w:szCs w:val="20"/>
                <w:lang w:eastAsia="pl-PL"/>
              </w:rPr>
              <w:t>Niemna</w:t>
            </w:r>
          </w:p>
        </w:tc>
        <w:tc>
          <w:tcPr>
            <w:tcW w:w="1681" w:type="dxa"/>
            <w:shd w:val="clear" w:color="auto" w:fill="auto"/>
            <w:vAlign w:val="center"/>
            <w:hideMark/>
          </w:tcPr>
          <w:p w14:paraId="4C4DD55C" w14:textId="77777777" w:rsidR="00792F1F" w:rsidRPr="001467A3" w:rsidRDefault="00792F1F" w:rsidP="0074609F">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24</w:t>
            </w:r>
          </w:p>
        </w:tc>
        <w:tc>
          <w:tcPr>
            <w:tcW w:w="1399" w:type="dxa"/>
            <w:shd w:val="clear" w:color="auto" w:fill="auto"/>
            <w:vAlign w:val="center"/>
            <w:hideMark/>
          </w:tcPr>
          <w:p w14:paraId="60FEFF04" w14:textId="77777777" w:rsidR="00792F1F" w:rsidRPr="001467A3" w:rsidRDefault="00792F1F" w:rsidP="0074609F">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14</w:t>
            </w:r>
          </w:p>
        </w:tc>
        <w:tc>
          <w:tcPr>
            <w:tcW w:w="1261" w:type="dxa"/>
            <w:shd w:val="clear" w:color="auto" w:fill="auto"/>
            <w:vAlign w:val="center"/>
            <w:hideMark/>
          </w:tcPr>
          <w:p w14:paraId="318A1911" w14:textId="42F8E38B" w:rsidR="00792F1F" w:rsidRPr="001467A3" w:rsidRDefault="00792F1F" w:rsidP="0074609F">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58</w:t>
            </w:r>
          </w:p>
        </w:tc>
        <w:tc>
          <w:tcPr>
            <w:tcW w:w="1131" w:type="dxa"/>
            <w:shd w:val="clear" w:color="auto" w:fill="auto"/>
            <w:vAlign w:val="center"/>
            <w:hideMark/>
          </w:tcPr>
          <w:p w14:paraId="19F06823" w14:textId="77777777" w:rsidR="00792F1F" w:rsidRPr="001467A3" w:rsidRDefault="00792F1F" w:rsidP="002318E5">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0</w:t>
            </w:r>
          </w:p>
        </w:tc>
        <w:tc>
          <w:tcPr>
            <w:tcW w:w="929" w:type="dxa"/>
            <w:shd w:val="clear" w:color="auto" w:fill="auto"/>
            <w:vAlign w:val="center"/>
            <w:hideMark/>
          </w:tcPr>
          <w:p w14:paraId="36D7BAB7" w14:textId="77777777" w:rsidR="00792F1F" w:rsidRPr="001467A3" w:rsidRDefault="00792F1F" w:rsidP="00970992">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0</w:t>
            </w:r>
          </w:p>
        </w:tc>
        <w:tc>
          <w:tcPr>
            <w:tcW w:w="851" w:type="dxa"/>
            <w:shd w:val="clear" w:color="auto" w:fill="auto"/>
            <w:vAlign w:val="center"/>
            <w:hideMark/>
          </w:tcPr>
          <w:p w14:paraId="0D22DA92" w14:textId="613E337F" w:rsidR="00792F1F" w:rsidRPr="001467A3" w:rsidRDefault="00792F1F" w:rsidP="00680613">
            <w:pPr>
              <w:suppressAutoHyphens/>
              <w:spacing w:before="0" w:after="0"/>
              <w:jc w:val="center"/>
              <w:rPr>
                <w:rFonts w:eastAsia="Times New Roman" w:cs="Calibri"/>
                <w:color w:val="000000"/>
                <w:sz w:val="20"/>
                <w:szCs w:val="20"/>
                <w:lang w:eastAsia="pl-PL"/>
              </w:rPr>
            </w:pPr>
            <w:r w:rsidRPr="001467A3">
              <w:rPr>
                <w:rFonts w:eastAsia="Times New Roman" w:cs="Calibri"/>
                <w:color w:val="000000"/>
                <w:sz w:val="20"/>
                <w:szCs w:val="20"/>
                <w:lang w:eastAsia="pl-PL"/>
              </w:rPr>
              <w:t>0,00</w:t>
            </w:r>
          </w:p>
        </w:tc>
      </w:tr>
      <w:tr w:rsidR="00792F1F" w:rsidRPr="00157874" w14:paraId="35A3E4BD" w14:textId="77777777" w:rsidTr="00680613">
        <w:trPr>
          <w:trHeight w:val="288"/>
        </w:trPr>
        <w:tc>
          <w:tcPr>
            <w:tcW w:w="1674" w:type="dxa"/>
            <w:shd w:val="clear" w:color="auto" w:fill="BFBFBF" w:themeFill="background1" w:themeFillShade="BF"/>
            <w:vAlign w:val="center"/>
            <w:hideMark/>
          </w:tcPr>
          <w:p w14:paraId="4B5357FA" w14:textId="77777777" w:rsidR="00792F1F" w:rsidRPr="00680613" w:rsidRDefault="00792F1F" w:rsidP="00680613">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Ogółem</w:t>
            </w:r>
          </w:p>
        </w:tc>
        <w:tc>
          <w:tcPr>
            <w:tcW w:w="1681" w:type="dxa"/>
            <w:shd w:val="clear" w:color="auto" w:fill="BFBFBF" w:themeFill="background1" w:themeFillShade="BF"/>
            <w:vAlign w:val="center"/>
            <w:hideMark/>
          </w:tcPr>
          <w:p w14:paraId="5762EB49" w14:textId="77777777" w:rsidR="00792F1F" w:rsidRPr="00680613" w:rsidRDefault="00792F1F" w:rsidP="00157874">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24</w:t>
            </w:r>
          </w:p>
        </w:tc>
        <w:tc>
          <w:tcPr>
            <w:tcW w:w="1399" w:type="dxa"/>
            <w:shd w:val="clear" w:color="auto" w:fill="BFBFBF" w:themeFill="background1" w:themeFillShade="BF"/>
            <w:vAlign w:val="center"/>
            <w:hideMark/>
          </w:tcPr>
          <w:p w14:paraId="08E924B7" w14:textId="77777777" w:rsidR="00792F1F" w:rsidRPr="00680613" w:rsidRDefault="00792F1F" w:rsidP="00A40E6A">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14</w:t>
            </w:r>
          </w:p>
        </w:tc>
        <w:tc>
          <w:tcPr>
            <w:tcW w:w="1261" w:type="dxa"/>
            <w:shd w:val="clear" w:color="auto" w:fill="BFBFBF" w:themeFill="background1" w:themeFillShade="BF"/>
            <w:vAlign w:val="center"/>
            <w:hideMark/>
          </w:tcPr>
          <w:p w14:paraId="7332481C" w14:textId="314312F1" w:rsidR="00792F1F" w:rsidRPr="00680613" w:rsidRDefault="00792F1F" w:rsidP="00A40E6A">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58</w:t>
            </w:r>
          </w:p>
        </w:tc>
        <w:tc>
          <w:tcPr>
            <w:tcW w:w="1131" w:type="dxa"/>
            <w:shd w:val="clear" w:color="auto" w:fill="BFBFBF" w:themeFill="background1" w:themeFillShade="BF"/>
            <w:vAlign w:val="center"/>
            <w:hideMark/>
          </w:tcPr>
          <w:p w14:paraId="6B054CE3" w14:textId="77777777" w:rsidR="00792F1F" w:rsidRPr="00680613" w:rsidRDefault="00792F1F" w:rsidP="0083506B">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0</w:t>
            </w:r>
          </w:p>
        </w:tc>
        <w:tc>
          <w:tcPr>
            <w:tcW w:w="929" w:type="dxa"/>
            <w:shd w:val="clear" w:color="auto" w:fill="BFBFBF" w:themeFill="background1" w:themeFillShade="BF"/>
            <w:vAlign w:val="center"/>
            <w:hideMark/>
          </w:tcPr>
          <w:p w14:paraId="45637DE7" w14:textId="77777777" w:rsidR="00792F1F" w:rsidRPr="00680613" w:rsidRDefault="00792F1F" w:rsidP="0083506B">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0</w:t>
            </w:r>
          </w:p>
        </w:tc>
        <w:tc>
          <w:tcPr>
            <w:tcW w:w="851" w:type="dxa"/>
            <w:shd w:val="clear" w:color="auto" w:fill="BFBFBF" w:themeFill="background1" w:themeFillShade="BF"/>
            <w:vAlign w:val="center"/>
            <w:hideMark/>
          </w:tcPr>
          <w:p w14:paraId="14E1CDE1" w14:textId="40D05D29" w:rsidR="00792F1F" w:rsidRPr="00680613" w:rsidRDefault="00792F1F" w:rsidP="00680613">
            <w:pPr>
              <w:suppressAutoHyphens/>
              <w:spacing w:before="0" w:after="0"/>
              <w:jc w:val="center"/>
              <w:rPr>
                <w:rFonts w:eastAsia="Times New Roman" w:cs="Calibri"/>
                <w:b/>
                <w:bCs/>
                <w:color w:val="000000"/>
                <w:sz w:val="20"/>
                <w:szCs w:val="20"/>
                <w:lang w:eastAsia="pl-PL"/>
              </w:rPr>
            </w:pPr>
            <w:r w:rsidRPr="00680613">
              <w:rPr>
                <w:rFonts w:eastAsia="Times New Roman" w:cs="Calibri"/>
                <w:b/>
                <w:bCs/>
                <w:color w:val="000000"/>
                <w:sz w:val="20"/>
                <w:szCs w:val="20"/>
                <w:lang w:eastAsia="pl-PL"/>
              </w:rPr>
              <w:t>0,00</w:t>
            </w:r>
          </w:p>
        </w:tc>
      </w:tr>
    </w:tbl>
    <w:p w14:paraId="6B8B02BF" w14:textId="7A9D8274" w:rsidR="00792F1F" w:rsidRPr="006633EE" w:rsidRDefault="00792F1F" w:rsidP="00792F1F">
      <w:pPr>
        <w:suppressAutoHyphens/>
        <w:spacing w:before="0" w:after="0"/>
        <w:rPr>
          <w:rFonts w:cstheme="minorHAnsi"/>
          <w:i/>
          <w:iCs/>
          <w:sz w:val="16"/>
          <w:szCs w:val="16"/>
        </w:rPr>
      </w:pPr>
      <w:r w:rsidRPr="006633EE">
        <w:rPr>
          <w:rFonts w:cstheme="minorHAnsi"/>
          <w:b/>
          <w:bCs/>
          <w:i/>
          <w:iCs/>
          <w:sz w:val="16"/>
          <w:szCs w:val="16"/>
          <w:vertAlign w:val="superscript"/>
        </w:rPr>
        <w:t>1</w:t>
      </w:r>
      <w:r w:rsidRPr="006633EE">
        <w:rPr>
          <w:rFonts w:cstheme="minorHAnsi"/>
          <w:b/>
          <w:bCs/>
          <w:i/>
          <w:iCs/>
          <w:sz w:val="16"/>
          <w:szCs w:val="16"/>
        </w:rPr>
        <w:t>Liczba jcwp</w:t>
      </w:r>
      <w:r w:rsidRPr="006633EE">
        <w:rPr>
          <w:rFonts w:cstheme="minorHAnsi"/>
          <w:i/>
          <w:iCs/>
          <w:sz w:val="16"/>
          <w:szCs w:val="16"/>
        </w:rPr>
        <w:t xml:space="preserve"> </w:t>
      </w:r>
      <w:r w:rsidR="002E3A3C">
        <w:rPr>
          <w:rFonts w:cstheme="minorHAnsi"/>
          <w:i/>
          <w:iCs/>
          <w:sz w:val="16"/>
          <w:szCs w:val="16"/>
        </w:rPr>
        <w:t>-</w:t>
      </w:r>
      <w:r w:rsidRPr="006633EE">
        <w:rPr>
          <w:rFonts w:cstheme="minorHAnsi"/>
          <w:i/>
          <w:iCs/>
          <w:sz w:val="16"/>
          <w:szCs w:val="16"/>
        </w:rPr>
        <w:t xml:space="preserve"> liczba jcwp ze zidentyfikowanymi odcinkami zagrożenia swobodnego przepływu wód oraz spływu lodu;</w:t>
      </w:r>
    </w:p>
    <w:p w14:paraId="4EF53C4B" w14:textId="04F88646" w:rsidR="00792F1F" w:rsidRPr="006633EE" w:rsidRDefault="00792F1F" w:rsidP="00792F1F">
      <w:pPr>
        <w:suppressAutoHyphens/>
        <w:spacing w:before="0" w:after="0"/>
        <w:rPr>
          <w:rFonts w:cstheme="minorHAnsi"/>
          <w:i/>
          <w:iCs/>
          <w:sz w:val="16"/>
          <w:szCs w:val="16"/>
        </w:rPr>
      </w:pPr>
      <w:r w:rsidRPr="006633EE">
        <w:rPr>
          <w:rFonts w:cstheme="minorHAnsi"/>
          <w:b/>
          <w:bCs/>
          <w:i/>
          <w:iCs/>
          <w:sz w:val="16"/>
          <w:szCs w:val="16"/>
          <w:vertAlign w:val="superscript"/>
        </w:rPr>
        <w:t>2</w:t>
      </w:r>
      <w:r w:rsidRPr="006633EE">
        <w:rPr>
          <w:rFonts w:cstheme="minorHAnsi"/>
          <w:b/>
          <w:bCs/>
          <w:i/>
          <w:iCs/>
          <w:sz w:val="16"/>
          <w:szCs w:val="16"/>
        </w:rPr>
        <w:t>Udział jcwp</w:t>
      </w:r>
      <w:r w:rsidRPr="006633EE">
        <w:rPr>
          <w:rFonts w:cstheme="minorHAnsi"/>
          <w:i/>
          <w:iCs/>
          <w:sz w:val="16"/>
          <w:szCs w:val="16"/>
        </w:rPr>
        <w:t xml:space="preserve"> </w:t>
      </w:r>
      <w:r w:rsidR="002E3A3C">
        <w:rPr>
          <w:rFonts w:cstheme="minorHAnsi"/>
          <w:i/>
          <w:iCs/>
          <w:sz w:val="16"/>
          <w:szCs w:val="16"/>
        </w:rPr>
        <w:t>-</w:t>
      </w:r>
      <w:r w:rsidRPr="006633EE">
        <w:rPr>
          <w:rFonts w:cstheme="minorHAnsi"/>
          <w:i/>
          <w:iCs/>
          <w:sz w:val="16"/>
          <w:szCs w:val="16"/>
        </w:rPr>
        <w:t xml:space="preserve"> udział jcwp ze zidentyfikowanym zagrożeniem swobodnego przepływu wód oraz spływu lodu w ogólnej liczbie jcwp</w:t>
      </w:r>
    </w:p>
    <w:p w14:paraId="3116DA18" w14:textId="3F04E4E1" w:rsidR="00792F1F" w:rsidRDefault="00792F1F" w:rsidP="00792F1F">
      <w:pPr>
        <w:suppressAutoHyphens/>
        <w:spacing w:before="0" w:after="0"/>
        <w:rPr>
          <w:rFonts w:cstheme="minorHAnsi"/>
          <w:i/>
          <w:iCs/>
          <w:sz w:val="16"/>
          <w:szCs w:val="16"/>
        </w:rPr>
      </w:pPr>
      <w:r w:rsidRPr="006633EE">
        <w:rPr>
          <w:rFonts w:cstheme="minorHAnsi"/>
          <w:i/>
          <w:iCs/>
          <w:sz w:val="16"/>
          <w:szCs w:val="16"/>
          <w:vertAlign w:val="superscript"/>
        </w:rPr>
        <w:t>3</w:t>
      </w:r>
      <w:r w:rsidRPr="006633EE">
        <w:rPr>
          <w:rFonts w:cstheme="minorHAnsi"/>
          <w:b/>
          <w:bCs/>
          <w:i/>
          <w:iCs/>
          <w:sz w:val="16"/>
          <w:szCs w:val="16"/>
        </w:rPr>
        <w:t xml:space="preserve">Liczba odcinków </w:t>
      </w:r>
      <w:r w:rsidR="002E3A3C">
        <w:rPr>
          <w:rFonts w:cstheme="minorHAnsi"/>
          <w:i/>
          <w:iCs/>
          <w:sz w:val="16"/>
          <w:szCs w:val="16"/>
        </w:rPr>
        <w:t>-</w:t>
      </w:r>
      <w:r w:rsidRPr="006633EE">
        <w:rPr>
          <w:rFonts w:cstheme="minorHAnsi"/>
          <w:i/>
          <w:iCs/>
          <w:sz w:val="16"/>
          <w:szCs w:val="16"/>
        </w:rPr>
        <w:t xml:space="preserve"> liczba odcinków ze zidentyfikowanym zagrożeniem dla swobodnego spływu wód lub lodu</w:t>
      </w:r>
    </w:p>
    <w:p w14:paraId="54B9A42F" w14:textId="144C3825" w:rsidR="00792F1F" w:rsidRPr="006633EE" w:rsidRDefault="00792F1F" w:rsidP="00792F1F">
      <w:pPr>
        <w:suppressAutoHyphens/>
        <w:spacing w:before="0" w:after="0"/>
        <w:rPr>
          <w:rFonts w:cstheme="minorHAnsi"/>
          <w:i/>
          <w:iCs/>
          <w:sz w:val="16"/>
          <w:szCs w:val="16"/>
          <w:vertAlign w:val="superscript"/>
        </w:rPr>
      </w:pPr>
      <w:r w:rsidRPr="0065087C">
        <w:rPr>
          <w:rFonts w:cstheme="minorHAnsi"/>
          <w:b/>
          <w:bCs/>
          <w:i/>
          <w:iCs/>
          <w:sz w:val="16"/>
          <w:szCs w:val="16"/>
        </w:rPr>
        <w:t xml:space="preserve">bd </w:t>
      </w:r>
      <w:r w:rsidR="002E3A3C">
        <w:rPr>
          <w:rFonts w:cstheme="minorHAnsi"/>
          <w:i/>
          <w:iCs/>
          <w:sz w:val="16"/>
          <w:szCs w:val="16"/>
        </w:rPr>
        <w:t>-</w:t>
      </w:r>
      <w:r>
        <w:rPr>
          <w:rFonts w:cstheme="minorHAnsi"/>
          <w:i/>
          <w:iCs/>
          <w:sz w:val="16"/>
          <w:szCs w:val="16"/>
        </w:rPr>
        <w:t xml:space="preserve"> brak danych możliwych do przeniesienia na nowy układ planistyczny</w:t>
      </w:r>
    </w:p>
    <w:p w14:paraId="64D025EE" w14:textId="77777777" w:rsidR="004535FC" w:rsidRDefault="00BC380E" w:rsidP="005946B7">
      <w:pPr>
        <w:pStyle w:val="rdo0"/>
      </w:pPr>
      <w:r w:rsidRPr="006633EE">
        <w:t xml:space="preserve">Źródło: opracowanie </w:t>
      </w:r>
      <w:r>
        <w:t>własne</w:t>
      </w:r>
      <w:r w:rsidRPr="006633EE">
        <w:t xml:space="preserve"> na </w:t>
      </w:r>
      <w:r w:rsidRPr="00C92367">
        <w:t>podstawie</w:t>
      </w:r>
      <w:r w:rsidRPr="006633EE">
        <w:t xml:space="preserve"> PUW 2016, oraz wykazów PGW WP z roku </w:t>
      </w:r>
      <w:r>
        <w:t>2020</w:t>
      </w:r>
      <w:r w:rsidRPr="006633EE">
        <w:t xml:space="preserve"> dotyczących potencjalnych miejsc zatorogennych na obszarze administrowanym przez poszczególne RZGW WP</w:t>
      </w:r>
    </w:p>
    <w:p w14:paraId="1002B2FE" w14:textId="666FA9C0" w:rsidR="00BC380E" w:rsidRDefault="004535FC" w:rsidP="005946B7">
      <w:pPr>
        <w:pStyle w:val="rdo0"/>
      </w:pPr>
      <w:r>
        <w:br w:type="page"/>
      </w:r>
    </w:p>
    <w:p w14:paraId="6DB3A45F" w14:textId="7D5D8D68" w:rsidR="005374A5" w:rsidRPr="00544887" w:rsidRDefault="005374A5" w:rsidP="00EE4BE2">
      <w:pPr>
        <w:pStyle w:val="Nagwek1"/>
      </w:pPr>
      <w:bookmarkStart w:id="490" w:name="_Toc67650041"/>
      <w:r w:rsidRPr="00544887">
        <w:lastRenderedPageBreak/>
        <w:t>Budowle regulacyjne i urządzenia wodne</w:t>
      </w:r>
      <w:bookmarkEnd w:id="490"/>
    </w:p>
    <w:p w14:paraId="062F2859" w14:textId="32036825" w:rsidR="000A0163" w:rsidRPr="00544887" w:rsidRDefault="000A0163" w:rsidP="000A0163">
      <w:pPr>
        <w:suppressAutoHyphens/>
        <w:rPr>
          <w:rFonts w:asciiTheme="minorHAnsi" w:hAnsiTheme="minorHAnsi" w:cstheme="minorHAnsi"/>
        </w:rPr>
      </w:pPr>
      <w:bookmarkStart w:id="491" w:name="_Hlk54011303"/>
      <w:r w:rsidRPr="00544887">
        <w:rPr>
          <w:rFonts w:asciiTheme="minorHAnsi" w:hAnsiTheme="minorHAnsi" w:cstheme="minorHAnsi"/>
        </w:rPr>
        <w:t>Zgodnie z art.318 ust. 2 pkt 2 ustawy pr.w. oraz par. 2 ust. 1 pkt 33 r.p.g.w</w:t>
      </w:r>
      <w:r w:rsidR="00020AA9">
        <w:rPr>
          <w:rFonts w:asciiTheme="minorHAnsi" w:hAnsiTheme="minorHAnsi" w:cstheme="minorHAnsi"/>
        </w:rPr>
        <w:t>.</w:t>
      </w:r>
      <w:r w:rsidRPr="00544887">
        <w:rPr>
          <w:rFonts w:asciiTheme="minorHAnsi" w:hAnsiTheme="minorHAnsi" w:cstheme="minorHAnsi"/>
        </w:rPr>
        <w:t xml:space="preserve"> plan gospodarowania wodami prezentuje informacje dotyczące budowli regulacyjnych i urządzeń wodnych będących własnością Skarbu Państwa o istotnym znaczeniu dla zarządzania wodami.</w:t>
      </w:r>
    </w:p>
    <w:p w14:paraId="5A2B8585" w14:textId="1A0D311B" w:rsidR="000A0163" w:rsidRPr="00544887" w:rsidRDefault="000A0163" w:rsidP="000A0163">
      <w:pPr>
        <w:suppressAutoHyphens/>
        <w:rPr>
          <w:rFonts w:asciiTheme="minorHAnsi" w:hAnsiTheme="minorHAnsi" w:cstheme="minorBidi"/>
        </w:rPr>
      </w:pPr>
      <w:r w:rsidRPr="00544887">
        <w:rPr>
          <w:rFonts w:asciiTheme="minorHAnsi" w:hAnsiTheme="minorHAnsi" w:cstheme="minorHAnsi"/>
        </w:rPr>
        <w:t xml:space="preserve">Budowle regulacyjne zgodnie z art. 16 </w:t>
      </w:r>
      <w:r w:rsidR="00B66C55">
        <w:rPr>
          <w:rFonts w:asciiTheme="minorHAnsi" w:hAnsiTheme="minorHAnsi" w:cstheme="minorHAnsi"/>
        </w:rPr>
        <w:t xml:space="preserve">ustawy </w:t>
      </w:r>
      <w:r w:rsidRPr="00544887">
        <w:rPr>
          <w:rFonts w:asciiTheme="minorHAnsi" w:hAnsiTheme="minorHAnsi" w:cstheme="minorHAnsi"/>
        </w:rPr>
        <w:t>pr.w. są jedną z kategorii budowli przeciwpowodziowych a</w:t>
      </w:r>
      <w:r w:rsidR="00E65478" w:rsidRPr="00544887">
        <w:rPr>
          <w:rFonts w:asciiTheme="minorHAnsi" w:hAnsiTheme="minorHAnsi" w:cstheme="minorHAnsi"/>
        </w:rPr>
        <w:t> </w:t>
      </w:r>
      <w:r w:rsidRPr="00544887">
        <w:rPr>
          <w:rFonts w:asciiTheme="minorHAnsi" w:hAnsiTheme="minorHAnsi" w:cstheme="minorHAnsi"/>
        </w:rPr>
        <w:t>jednocześnie hydrotechniczną, która zgodnie z rozporządzeniem Ministra Środowiska z dnia 20</w:t>
      </w:r>
      <w:r w:rsidR="00E65478" w:rsidRPr="00544887">
        <w:rPr>
          <w:rFonts w:asciiTheme="minorHAnsi" w:hAnsiTheme="minorHAnsi" w:cstheme="minorHAnsi"/>
        </w:rPr>
        <w:t> </w:t>
      </w:r>
      <w:r w:rsidRPr="00544887">
        <w:rPr>
          <w:rFonts w:asciiTheme="minorHAnsi" w:hAnsiTheme="minorHAnsi" w:cstheme="minorHAnsi"/>
        </w:rPr>
        <w:t>kwietnia 2007 r. w sprawie warunków technicznych, jakim powinny odpowiadać budowle hydrotechniczne i ich usytuowanie (</w:t>
      </w:r>
      <w:r w:rsidR="00E30DB5">
        <w:rPr>
          <w:rFonts w:asciiTheme="minorHAnsi" w:hAnsiTheme="minorHAnsi" w:cstheme="minorHAnsi"/>
        </w:rPr>
        <w:t>Dz.U</w:t>
      </w:r>
      <w:r w:rsidRPr="00544887">
        <w:rPr>
          <w:rFonts w:asciiTheme="minorHAnsi" w:hAnsiTheme="minorHAnsi" w:cstheme="minorHAnsi"/>
        </w:rPr>
        <w:t xml:space="preserve">. z 2007 r. </w:t>
      </w:r>
      <w:hyperlink r:id="rId96" w:history="1">
        <w:r w:rsidRPr="00544887">
          <w:rPr>
            <w:rFonts w:asciiTheme="minorHAnsi" w:hAnsiTheme="minorHAnsi" w:cstheme="minorHAnsi"/>
          </w:rPr>
          <w:t>nr 86, poz. 579</w:t>
        </w:r>
      </w:hyperlink>
      <w:r w:rsidRPr="00544887">
        <w:rPr>
          <w:rFonts w:asciiTheme="minorHAnsi" w:hAnsiTheme="minorHAnsi" w:cstheme="minorHAnsi"/>
        </w:rPr>
        <w:t xml:space="preserve">) rozumiana jest jako </w:t>
      </w:r>
      <w:r w:rsidRPr="00544887">
        <w:rPr>
          <w:rFonts w:asciiTheme="minorHAnsi" w:hAnsiTheme="minorHAnsi" w:cstheme="minorHAnsi"/>
          <w:i/>
          <w:iCs/>
        </w:rPr>
        <w:t xml:space="preserve">budowle wraz z urządzeniami i instalacjami technicznymi z nimi związanymi, służące gospodarce wodnej oraz kształtowaniu zasobów wodnych i korzystaniu z nich, w tym: zapory ziemne i betonowe, jazy, budowle </w:t>
      </w:r>
      <w:r w:rsidRPr="00544887">
        <w:rPr>
          <w:rFonts w:asciiTheme="minorHAnsi" w:hAnsiTheme="minorHAnsi" w:cstheme="minorBidi"/>
          <w:i/>
          <w:iCs/>
        </w:rPr>
        <w:t>upustowe z przelewami i spustami, przepusty wałowe i mnichy, śluzy żeglugowe, wały przeciwpowodziowe, siłownie i elektrownie wodne, ujęcie śródlądowych wód powierzchniowych, wyloty ścieków, czasze zbiorników wodnych wraz ze zboczami i skarpami, pompownie, kanały, sztolnie, rurociągi hydrotechniczne, syfony, lewary, akwedukty, budowle regulacyjne na rzekach i potokach, progi, grodzie, nadpoziomowe zbiorniki gromadzące substancje płynne i półpłynne, porty, baseny, zimowiska, pirsy, mola, pomosty, nabrzeża, bulwary, pochylnie i falochrony na wodach śródlądowych, przepławki dla ryb.</w:t>
      </w:r>
    </w:p>
    <w:p w14:paraId="52AE1914" w14:textId="7A93D7F9" w:rsidR="000A0163" w:rsidRPr="00544887" w:rsidRDefault="000A0163" w:rsidP="000A0163">
      <w:pPr>
        <w:suppressAutoHyphens/>
        <w:rPr>
          <w:rFonts w:asciiTheme="minorHAnsi" w:hAnsiTheme="minorHAnsi" w:cstheme="minorHAnsi"/>
        </w:rPr>
      </w:pPr>
      <w:r w:rsidRPr="00544887">
        <w:rPr>
          <w:rFonts w:asciiTheme="minorHAnsi" w:hAnsiTheme="minorHAnsi" w:cstheme="minorHAnsi"/>
        </w:rPr>
        <w:t xml:space="preserve">Podstawę dla przygotowania przedstawionych w rozdziale informacji stanowiły dane bazy HYMO (baza projektu </w:t>
      </w:r>
      <w:r w:rsidRPr="00544887">
        <w:rPr>
          <w:rFonts w:asciiTheme="minorHAnsi" w:hAnsiTheme="minorHAnsi" w:cstheme="minorHAnsi"/>
          <w:i/>
          <w:iCs/>
        </w:rPr>
        <w:t>Identyfikacja presji (…</w:t>
      </w:r>
      <w:r w:rsidRPr="00544887">
        <w:rPr>
          <w:rFonts w:asciiTheme="minorHAnsi" w:hAnsiTheme="minorHAnsi" w:cstheme="minorHAnsi"/>
        </w:rPr>
        <w:t xml:space="preserve">), aktualizacja 09.2020r.) oraz dane </w:t>
      </w:r>
      <w:r w:rsidR="00F42CB2">
        <w:rPr>
          <w:rFonts w:asciiTheme="minorHAnsi" w:hAnsiTheme="minorHAnsi" w:cstheme="minorHAnsi"/>
        </w:rPr>
        <w:t>PGW</w:t>
      </w:r>
      <w:r w:rsidR="00F76190">
        <w:rPr>
          <w:rFonts w:asciiTheme="minorHAnsi" w:hAnsiTheme="minorHAnsi" w:cstheme="minorHAnsi"/>
        </w:rPr>
        <w:t> </w:t>
      </w:r>
      <w:r w:rsidR="00F42CB2">
        <w:rPr>
          <w:rFonts w:asciiTheme="minorHAnsi" w:hAnsiTheme="minorHAnsi" w:cstheme="minorHAnsi"/>
        </w:rPr>
        <w:t>WP</w:t>
      </w:r>
      <w:r w:rsidRPr="00544887">
        <w:rPr>
          <w:rFonts w:asciiTheme="minorHAnsi" w:hAnsiTheme="minorHAnsi" w:cstheme="minorHAnsi"/>
        </w:rPr>
        <w:t xml:space="preserve">. </w:t>
      </w:r>
    </w:p>
    <w:p w14:paraId="7C050554" w14:textId="77777777" w:rsidR="000A0163" w:rsidRPr="00544887" w:rsidRDefault="000A0163" w:rsidP="000A0163">
      <w:pPr>
        <w:suppressAutoHyphens/>
        <w:rPr>
          <w:rFonts w:asciiTheme="minorHAnsi" w:hAnsiTheme="minorHAnsi" w:cstheme="minorBidi"/>
        </w:rPr>
      </w:pPr>
      <w:r w:rsidRPr="00544887">
        <w:rPr>
          <w:rFonts w:asciiTheme="minorHAnsi" w:hAnsiTheme="minorHAnsi" w:cstheme="minorBidi"/>
        </w:rPr>
        <w:t>Łączna liczba uwzględnionych w bazie budowli regulacyjnych na obszarze dorzecza Niemna wynosi 319. Wśród nich nie występują budowle nowe lub zmodernizowane w latach 2017-2019 będące własnością Skarbu Państwa.</w:t>
      </w:r>
    </w:p>
    <w:p w14:paraId="710FF82A" w14:textId="66AA093A" w:rsidR="00321CAA" w:rsidRPr="00544887" w:rsidRDefault="000A0163" w:rsidP="00321CAA">
      <w:pPr>
        <w:suppressAutoHyphens/>
        <w:rPr>
          <w:rFonts w:asciiTheme="minorHAnsi" w:hAnsiTheme="minorHAnsi" w:cstheme="minorHAnsi"/>
        </w:rPr>
      </w:pPr>
      <w:r w:rsidRPr="00544887">
        <w:rPr>
          <w:rFonts w:asciiTheme="minorHAnsi" w:hAnsiTheme="minorHAnsi" w:cstheme="minorHAnsi"/>
        </w:rPr>
        <w:t>Zestawienie udziału liczby budowli regulacyjnych zlokalizowanych w obrębie poszczególnych regionów wodnych w stosunku do ogólnej liczby budowli na obszarze dorzecza Niemna prezentuje poniższa tabela</w:t>
      </w:r>
      <w:r w:rsidR="00554ABE" w:rsidRPr="00544887">
        <w:rPr>
          <w:rFonts w:asciiTheme="minorHAnsi" w:hAnsiTheme="minorHAnsi" w:cstheme="minorHAnsi"/>
        </w:rPr>
        <w:t xml:space="preserve"> 1</w:t>
      </w:r>
      <w:r w:rsidR="00827C31">
        <w:rPr>
          <w:rFonts w:asciiTheme="minorHAnsi" w:hAnsiTheme="minorHAnsi" w:cstheme="minorHAnsi"/>
        </w:rPr>
        <w:t>8</w:t>
      </w:r>
      <w:r w:rsidR="00554ABE" w:rsidRPr="00544887">
        <w:rPr>
          <w:rFonts w:asciiTheme="minorHAnsi" w:hAnsiTheme="minorHAnsi" w:cstheme="minorHAnsi"/>
        </w:rPr>
        <w:t>-1</w:t>
      </w:r>
      <w:r w:rsidRPr="00544887">
        <w:rPr>
          <w:rFonts w:asciiTheme="minorHAnsi" w:hAnsiTheme="minorHAnsi" w:cstheme="minorHAnsi"/>
        </w:rPr>
        <w:t>.</w:t>
      </w:r>
    </w:p>
    <w:p w14:paraId="2D6483EC" w14:textId="690097DD" w:rsidR="00166626" w:rsidRPr="00544887" w:rsidRDefault="005E2AE0" w:rsidP="00CC4F8D">
      <w:pPr>
        <w:pStyle w:val="Tabela"/>
        <w:rPr>
          <w:rFonts w:asciiTheme="minorHAnsi" w:hAnsiTheme="minorHAnsi" w:cstheme="minorHAnsi"/>
        </w:rPr>
      </w:pPr>
      <w:bookmarkStart w:id="492" w:name="_Toc68725254"/>
      <w:r>
        <w:t>Tabela</w:t>
      </w:r>
      <w:r w:rsidR="00321CAA" w:rsidRPr="00544887">
        <w:t xml:space="preserve"> </w:t>
      </w:r>
      <w:r w:rsidR="00B25B32">
        <w:fldChar w:fldCharType="begin"/>
      </w:r>
      <w:r w:rsidR="00B25B32">
        <w:instrText xml:space="preserve"> STYLEREF 1 \s </w:instrText>
      </w:r>
      <w:r w:rsidR="00B25B32">
        <w:fldChar w:fldCharType="separate"/>
      </w:r>
      <w:r w:rsidR="00261BCD">
        <w:rPr>
          <w:noProof/>
        </w:rPr>
        <w:t>18</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321CAA" w:rsidRPr="00544887">
        <w:tab/>
      </w:r>
      <w:r w:rsidR="00166626" w:rsidRPr="00544887">
        <w:t>Budowle regulacyjne na obszarze dorzecza Niemna</w:t>
      </w:r>
      <w:bookmarkEnd w:id="4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5"/>
        <w:gridCol w:w="1643"/>
        <w:gridCol w:w="1338"/>
        <w:gridCol w:w="2350"/>
      </w:tblGrid>
      <w:tr w:rsidR="000A0163" w:rsidRPr="00544887" w14:paraId="514D70C8" w14:textId="77777777" w:rsidTr="004B7B43">
        <w:trPr>
          <w:trHeight w:val="454"/>
        </w:trPr>
        <w:tc>
          <w:tcPr>
            <w:tcW w:w="2044" w:type="pct"/>
            <w:shd w:val="clear" w:color="auto" w:fill="BFBFBF" w:themeFill="background1" w:themeFillShade="BF"/>
            <w:vAlign w:val="center"/>
            <w:hideMark/>
          </w:tcPr>
          <w:p w14:paraId="1EF518FD" w14:textId="77777777" w:rsidR="000A0163" w:rsidRPr="00544887" w:rsidRDefault="000A0163" w:rsidP="00554ABE">
            <w:pPr>
              <w:pStyle w:val="Teksttabelinaglowek"/>
              <w:spacing w:before="40" w:after="40"/>
            </w:pPr>
            <w:r w:rsidRPr="00544887">
              <w:t>Region wodny</w:t>
            </w:r>
          </w:p>
        </w:tc>
        <w:tc>
          <w:tcPr>
            <w:tcW w:w="911" w:type="pct"/>
            <w:shd w:val="clear" w:color="auto" w:fill="BFBFBF" w:themeFill="background1" w:themeFillShade="BF"/>
            <w:vAlign w:val="center"/>
            <w:hideMark/>
          </w:tcPr>
          <w:p w14:paraId="3BCC5C21" w14:textId="77777777" w:rsidR="000A0163" w:rsidRPr="00544887" w:rsidRDefault="000A0163" w:rsidP="00554ABE">
            <w:pPr>
              <w:pStyle w:val="Teksttabelinaglowek"/>
              <w:spacing w:before="40" w:after="40"/>
            </w:pPr>
            <w:r w:rsidRPr="00544887">
              <w:t>Liczba budowli regulacyjnych</w:t>
            </w:r>
          </w:p>
        </w:tc>
        <w:tc>
          <w:tcPr>
            <w:tcW w:w="742" w:type="pct"/>
            <w:shd w:val="clear" w:color="auto" w:fill="BFBFBF" w:themeFill="background1" w:themeFillShade="BF"/>
            <w:vAlign w:val="center"/>
            <w:hideMark/>
          </w:tcPr>
          <w:p w14:paraId="29F73D00" w14:textId="3EF79CF3" w:rsidR="000A0163" w:rsidRPr="00544887" w:rsidRDefault="000A0163" w:rsidP="00554ABE">
            <w:pPr>
              <w:pStyle w:val="Teksttabelinaglowek"/>
              <w:spacing w:before="40" w:after="40"/>
            </w:pPr>
            <w:r w:rsidRPr="00544887">
              <w:t>Udział w ogólnej liczbie budowli</w:t>
            </w:r>
            <w:r w:rsidR="00827C31">
              <w:t xml:space="preserve"> (%)</w:t>
            </w:r>
          </w:p>
        </w:tc>
        <w:tc>
          <w:tcPr>
            <w:tcW w:w="1303" w:type="pct"/>
            <w:shd w:val="clear" w:color="auto" w:fill="BFBFBF" w:themeFill="background1" w:themeFillShade="BF"/>
            <w:vAlign w:val="center"/>
            <w:hideMark/>
          </w:tcPr>
          <w:p w14:paraId="0CEBE8C4" w14:textId="77777777" w:rsidR="000A0163" w:rsidRPr="00544887" w:rsidRDefault="000A0163" w:rsidP="00554ABE">
            <w:pPr>
              <w:pStyle w:val="Teksttabelinaglowek"/>
              <w:spacing w:before="40" w:after="40"/>
            </w:pPr>
            <w:r w:rsidRPr="00544887">
              <w:t>Budowle nowe lub zmodernizowane w latach 2017-2019 będące własnością Skarbu Państwa</w:t>
            </w:r>
          </w:p>
        </w:tc>
      </w:tr>
      <w:tr w:rsidR="000A0163" w:rsidRPr="00544887" w14:paraId="2EABC97E" w14:textId="77777777" w:rsidTr="004B7B43">
        <w:trPr>
          <w:trHeight w:val="454"/>
        </w:trPr>
        <w:tc>
          <w:tcPr>
            <w:tcW w:w="2044" w:type="pct"/>
            <w:shd w:val="clear" w:color="auto" w:fill="auto"/>
            <w:noWrap/>
            <w:vAlign w:val="center"/>
            <w:hideMark/>
          </w:tcPr>
          <w:p w14:paraId="22EC90BC" w14:textId="77777777" w:rsidR="000A0163" w:rsidRPr="00544887" w:rsidRDefault="000A0163" w:rsidP="005946B7">
            <w:pPr>
              <w:pStyle w:val="Teksttabelilewy"/>
            </w:pPr>
            <w:r w:rsidRPr="00544887">
              <w:t>Region wodny Niemna</w:t>
            </w:r>
          </w:p>
        </w:tc>
        <w:tc>
          <w:tcPr>
            <w:tcW w:w="911" w:type="pct"/>
            <w:shd w:val="clear" w:color="auto" w:fill="auto"/>
            <w:noWrap/>
            <w:vAlign w:val="center"/>
            <w:hideMark/>
          </w:tcPr>
          <w:p w14:paraId="68793B3C" w14:textId="77777777" w:rsidR="000A0163" w:rsidRPr="00544887" w:rsidRDefault="000A0163" w:rsidP="005946B7">
            <w:pPr>
              <w:pStyle w:val="Teksttabelisrodek"/>
            </w:pPr>
            <w:r w:rsidRPr="00544887">
              <w:t>319</w:t>
            </w:r>
          </w:p>
        </w:tc>
        <w:tc>
          <w:tcPr>
            <w:tcW w:w="742" w:type="pct"/>
            <w:shd w:val="clear" w:color="auto" w:fill="auto"/>
            <w:noWrap/>
            <w:vAlign w:val="center"/>
            <w:hideMark/>
          </w:tcPr>
          <w:p w14:paraId="0DE25CD1" w14:textId="03C2BF14" w:rsidR="000A0163" w:rsidRPr="00544887" w:rsidRDefault="000A0163" w:rsidP="005946B7">
            <w:pPr>
              <w:pStyle w:val="Teksttabelisrodek"/>
            </w:pPr>
            <w:r w:rsidRPr="00544887">
              <w:t>100</w:t>
            </w:r>
          </w:p>
        </w:tc>
        <w:tc>
          <w:tcPr>
            <w:tcW w:w="1303" w:type="pct"/>
            <w:shd w:val="clear" w:color="auto" w:fill="auto"/>
            <w:noWrap/>
            <w:vAlign w:val="center"/>
            <w:hideMark/>
          </w:tcPr>
          <w:p w14:paraId="400F869B" w14:textId="77777777" w:rsidR="000A0163" w:rsidRPr="00544887" w:rsidRDefault="000A0163" w:rsidP="005946B7">
            <w:pPr>
              <w:pStyle w:val="Teksttabelisrodek"/>
            </w:pPr>
            <w:r w:rsidRPr="00544887">
              <w:t>0</w:t>
            </w:r>
          </w:p>
        </w:tc>
      </w:tr>
      <w:tr w:rsidR="000A0163" w:rsidRPr="00544887" w14:paraId="07EC3718" w14:textId="77777777" w:rsidTr="00680613">
        <w:trPr>
          <w:trHeight w:val="454"/>
        </w:trPr>
        <w:tc>
          <w:tcPr>
            <w:tcW w:w="2044" w:type="pct"/>
            <w:shd w:val="clear" w:color="auto" w:fill="BFBFBF" w:themeFill="background1" w:themeFillShade="BF"/>
            <w:vAlign w:val="center"/>
            <w:hideMark/>
          </w:tcPr>
          <w:p w14:paraId="0F5DB0CE" w14:textId="6129113E" w:rsidR="000A0163" w:rsidRPr="00544887" w:rsidRDefault="000A0163" w:rsidP="00680613">
            <w:pPr>
              <w:pStyle w:val="Teksttabelinaglowek"/>
              <w:spacing w:before="40" w:after="40"/>
            </w:pPr>
            <w:r w:rsidRPr="00544887">
              <w:t xml:space="preserve">Ogółem liczba </w:t>
            </w:r>
            <w:r w:rsidR="004B7B43">
              <w:t>na</w:t>
            </w:r>
            <w:r w:rsidRPr="00544887">
              <w:t xml:space="preserve"> obszarze dorzecza Niemna</w:t>
            </w:r>
          </w:p>
        </w:tc>
        <w:tc>
          <w:tcPr>
            <w:tcW w:w="911" w:type="pct"/>
            <w:shd w:val="clear" w:color="auto" w:fill="BFBFBF" w:themeFill="background1" w:themeFillShade="BF"/>
            <w:noWrap/>
            <w:vAlign w:val="center"/>
            <w:hideMark/>
          </w:tcPr>
          <w:p w14:paraId="185493FF" w14:textId="77777777" w:rsidR="000A0163" w:rsidRPr="00544887" w:rsidRDefault="000A0163" w:rsidP="009E2FBE">
            <w:pPr>
              <w:pStyle w:val="Teksttabelinaglowek"/>
              <w:spacing w:before="40" w:after="40"/>
            </w:pPr>
            <w:r w:rsidRPr="00544887">
              <w:t>319</w:t>
            </w:r>
          </w:p>
        </w:tc>
        <w:tc>
          <w:tcPr>
            <w:tcW w:w="742" w:type="pct"/>
            <w:shd w:val="clear" w:color="auto" w:fill="BFBFBF" w:themeFill="background1" w:themeFillShade="BF"/>
            <w:noWrap/>
            <w:vAlign w:val="center"/>
            <w:hideMark/>
          </w:tcPr>
          <w:p w14:paraId="7FBE6A36" w14:textId="7F877374" w:rsidR="000A0163" w:rsidRPr="00544887" w:rsidRDefault="000A0163" w:rsidP="009E2FBE">
            <w:pPr>
              <w:pStyle w:val="Teksttabelinaglowek"/>
              <w:spacing w:before="40" w:after="40"/>
            </w:pPr>
            <w:r w:rsidRPr="00544887">
              <w:t>100</w:t>
            </w:r>
          </w:p>
        </w:tc>
        <w:tc>
          <w:tcPr>
            <w:tcW w:w="1303" w:type="pct"/>
            <w:shd w:val="clear" w:color="auto" w:fill="BFBFBF" w:themeFill="background1" w:themeFillShade="BF"/>
            <w:noWrap/>
            <w:vAlign w:val="center"/>
            <w:hideMark/>
          </w:tcPr>
          <w:p w14:paraId="46FD8BE2" w14:textId="77777777" w:rsidR="000A0163" w:rsidRPr="00544887" w:rsidRDefault="000A0163" w:rsidP="00A40E6A">
            <w:pPr>
              <w:pStyle w:val="Teksttabelinaglowek"/>
              <w:spacing w:before="40" w:after="40"/>
              <w:rPr>
                <w:color w:val="000000"/>
              </w:rPr>
            </w:pPr>
            <w:r w:rsidRPr="00544887">
              <w:rPr>
                <w:color w:val="000000"/>
              </w:rPr>
              <w:t>0</w:t>
            </w:r>
          </w:p>
        </w:tc>
      </w:tr>
    </w:tbl>
    <w:p w14:paraId="61D642EC" w14:textId="301F7B76" w:rsidR="00BC380E" w:rsidRDefault="00BC380E" w:rsidP="005946B7">
      <w:pPr>
        <w:pStyle w:val="rdo0"/>
      </w:pPr>
      <w:r w:rsidRPr="001D32AB">
        <w:t xml:space="preserve">Źródło: </w:t>
      </w:r>
      <w:r>
        <w:t>opracowanie własne</w:t>
      </w:r>
      <w:r w:rsidRPr="001D32AB">
        <w:t xml:space="preserve"> na podstawie </w:t>
      </w:r>
      <w:r>
        <w:t xml:space="preserve">Bazy HYMO (09.2020) oraz wykazu budowli nowych lub modernizowanych w latach 2017-2019, będących własnością Skarbu Państwa </w:t>
      </w:r>
    </w:p>
    <w:p w14:paraId="23F236B7" w14:textId="2AA9E167" w:rsidR="000A0163" w:rsidRPr="00544887" w:rsidRDefault="000A0163" w:rsidP="000A0163">
      <w:pPr>
        <w:suppressAutoHyphens/>
        <w:rPr>
          <w:rFonts w:asciiTheme="minorHAnsi" w:hAnsiTheme="minorHAnsi" w:cstheme="minorHAnsi"/>
        </w:rPr>
      </w:pPr>
      <w:r w:rsidRPr="00544887">
        <w:rPr>
          <w:rFonts w:asciiTheme="minorHAnsi" w:hAnsiTheme="minorHAnsi" w:cstheme="minorHAnsi"/>
        </w:rPr>
        <w:t xml:space="preserve">Rozmieszczenie przestrzenne budowli regulacyjnych na obszarze dorzecza Niemna przedstawione zostało na załączniku graficznym nr </w:t>
      </w:r>
      <w:r w:rsidR="00FF2DEE" w:rsidRPr="00544887">
        <w:rPr>
          <w:rFonts w:asciiTheme="minorHAnsi" w:hAnsiTheme="minorHAnsi" w:cstheme="minorHAnsi"/>
        </w:rPr>
        <w:t>25</w:t>
      </w:r>
      <w:r w:rsidRPr="00544887">
        <w:rPr>
          <w:rFonts w:asciiTheme="minorHAnsi" w:hAnsiTheme="minorHAnsi" w:cstheme="minorHAnsi"/>
        </w:rPr>
        <w:t>.</w:t>
      </w:r>
    </w:p>
    <w:p w14:paraId="44B36539" w14:textId="255AA333" w:rsidR="00977F72" w:rsidRPr="00544887" w:rsidRDefault="000A0163" w:rsidP="000A0163">
      <w:r w:rsidRPr="00544887">
        <w:rPr>
          <w:rFonts w:asciiTheme="minorHAnsi" w:hAnsiTheme="minorHAnsi" w:cstheme="minorHAnsi"/>
        </w:rPr>
        <w:t>Informacja o występowaniu budowli regulacyjnych i urządzeń wodnych w obrębie danej jcwp wraz z</w:t>
      </w:r>
      <w:r w:rsidR="00E65478" w:rsidRPr="00544887">
        <w:rPr>
          <w:rFonts w:asciiTheme="minorHAnsi" w:hAnsiTheme="minorHAnsi" w:cstheme="minorHAnsi"/>
        </w:rPr>
        <w:t> </w:t>
      </w:r>
      <w:r w:rsidRPr="00544887">
        <w:rPr>
          <w:rFonts w:asciiTheme="minorHAnsi" w:hAnsiTheme="minorHAnsi" w:cstheme="minorHAnsi"/>
        </w:rPr>
        <w:t>określeniem rodzaju budowli uwzględniona jest w załączniku nr 1 (</w:t>
      </w:r>
      <w:r w:rsidR="0076277A" w:rsidRPr="00544887">
        <w:rPr>
          <w:rFonts w:asciiTheme="minorHAnsi" w:hAnsiTheme="minorHAnsi" w:cstheme="minorHAnsi"/>
        </w:rPr>
        <w:t>Z</w:t>
      </w:r>
      <w:r w:rsidRPr="00544887">
        <w:rPr>
          <w:rFonts w:asciiTheme="minorHAnsi" w:hAnsiTheme="minorHAnsi" w:cstheme="minorHAnsi"/>
        </w:rPr>
        <w:t>estawienie główne).</w:t>
      </w:r>
    </w:p>
    <w:bookmarkEnd w:id="488"/>
    <w:bookmarkEnd w:id="491"/>
    <w:p w14:paraId="08DDCB25" w14:textId="51D85A3F" w:rsidR="00700568" w:rsidRPr="00544887" w:rsidRDefault="000A0163" w:rsidP="001A5276">
      <w:pPr>
        <w:pStyle w:val="Nagwek1"/>
      </w:pPr>
      <w:r w:rsidRPr="00544887">
        <w:br w:type="column"/>
      </w:r>
      <w:bookmarkStart w:id="493" w:name="_Toc67650042"/>
      <w:r w:rsidR="00700568" w:rsidRPr="00544887">
        <w:lastRenderedPageBreak/>
        <w:t>Wykaz szczegółowych programów i planów gospodarowania dla obszaru dorzecza</w:t>
      </w:r>
      <w:bookmarkEnd w:id="493"/>
    </w:p>
    <w:p w14:paraId="37E488DD"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 celu sporządzenia wykazu programów i planów gospodarowania dla obszaru dorzecza Niemna dokonano przeglądu dokumentów (w tym również projektów i aktualizacji) na wszystkich poziomach systemu zarządzania polityką rozwoju (krajowym, regionalnym oraz lokalnym)</w:t>
      </w:r>
      <w:r w:rsidRPr="00544887">
        <w:rPr>
          <w:rStyle w:val="Odwoanieprzypisudolnego"/>
          <w:rFonts w:asciiTheme="minorHAnsi" w:hAnsiTheme="minorHAnsi" w:cstheme="minorHAnsi"/>
        </w:rPr>
        <w:footnoteReference w:id="36"/>
      </w:r>
      <w:r w:rsidRPr="00544887">
        <w:rPr>
          <w:rFonts w:asciiTheme="minorHAnsi" w:hAnsiTheme="minorHAnsi" w:cstheme="minorHAnsi"/>
        </w:rPr>
        <w:t xml:space="preserve">. </w:t>
      </w:r>
    </w:p>
    <w:p w14:paraId="55636811"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Identyfikacja dokumentów powiązanych miała charakter wielopłaszczyznowy i została przeprowadzona z uwzględnieniem: aspektu przestrzennego (podziału na jednostki planistyczne); sektorów gospodarki; problemów (np. susza, powódź, transport wodny itp.); typów wód (podział na wody powierzchniowe: rzeki, zbiorniki, jeziora; oraz wody podziemne).</w:t>
      </w:r>
    </w:p>
    <w:p w14:paraId="619C2F96" w14:textId="2C324827" w:rsidR="00DF5C94" w:rsidRPr="00374C9D" w:rsidRDefault="00DF5C94" w:rsidP="00DF5C94">
      <w:pPr>
        <w:rPr>
          <w:rFonts w:asciiTheme="minorHAnsi" w:hAnsiTheme="minorHAnsi" w:cstheme="minorHAnsi"/>
        </w:rPr>
      </w:pPr>
      <w:r w:rsidRPr="00544887">
        <w:rPr>
          <w:rFonts w:asciiTheme="minorHAnsi" w:hAnsiTheme="minorHAnsi" w:cstheme="minorHAnsi"/>
        </w:rPr>
        <w:t xml:space="preserve">Układ dokumentów odzwierciedla nowo przyjęty porządek w zakresie prowadzenia polityki rozwoju wprowadzony uchwałą nr 162/2018 Rady Ministrów z dnia 29 października 2018 r. w sprawie przyjęcia „Systemu </w:t>
      </w:r>
      <w:r w:rsidRPr="00374C9D">
        <w:rPr>
          <w:rFonts w:asciiTheme="minorHAnsi" w:hAnsiTheme="minorHAnsi" w:cstheme="minorHAnsi"/>
        </w:rPr>
        <w:t>zarządzania rozwojem Polski” i usankcjonowany ustawą z dnia 15 lipca 2020 r. o zmianie ustawy o zasadach prowadzenia polityki rozwoju oraz niektórych innych ustaw (</w:t>
      </w:r>
      <w:r w:rsidR="00E30DB5" w:rsidRPr="00374C9D">
        <w:rPr>
          <w:rFonts w:asciiTheme="minorHAnsi" w:hAnsiTheme="minorHAnsi" w:cstheme="minorHAnsi"/>
        </w:rPr>
        <w:t>Dz.U</w:t>
      </w:r>
      <w:r w:rsidRPr="00374C9D">
        <w:rPr>
          <w:rFonts w:asciiTheme="minorHAnsi" w:hAnsiTheme="minorHAnsi" w:cstheme="minorHAnsi"/>
        </w:rPr>
        <w:t>. z 2020 poz. 1378).</w:t>
      </w:r>
      <w:r w:rsidRPr="00374C9D">
        <w:rPr>
          <w:rStyle w:val="Odwoanieprzypisudolnego"/>
          <w:rFonts w:asciiTheme="minorHAnsi" w:hAnsiTheme="minorHAnsi" w:cstheme="minorHAnsi"/>
        </w:rPr>
        <w:footnoteReference w:id="37"/>
      </w:r>
    </w:p>
    <w:p w14:paraId="3FDA7E69" w14:textId="77777777" w:rsidR="00DF5C94" w:rsidRPr="00374C9D" w:rsidRDefault="00DF5C94" w:rsidP="00DF5C94">
      <w:pPr>
        <w:rPr>
          <w:rFonts w:asciiTheme="minorHAnsi" w:hAnsiTheme="minorHAnsi" w:cstheme="minorHAnsi"/>
        </w:rPr>
      </w:pPr>
      <w:r w:rsidRPr="00374C9D">
        <w:rPr>
          <w:rFonts w:asciiTheme="minorHAnsi" w:hAnsiTheme="minorHAnsi" w:cstheme="minorHAnsi"/>
        </w:rPr>
        <w:t xml:space="preserve">Zaprezentowana poniżej lista dokumentów różnicuje je na dokumenty o charakterze strategicznym (planistycznym), wyznaczające obszary i kierunki działań, pełniące podstawową rolę programującą </w:t>
      </w:r>
      <w:r w:rsidRPr="00374C9D">
        <w:rPr>
          <w:rFonts w:asciiTheme="minorHAnsi" w:hAnsiTheme="minorHAnsi" w:cstheme="minorHAnsi"/>
        </w:rPr>
        <w:br/>
        <w:t xml:space="preserve">- tj. identyfikującą wyzwania, określającą cele rozwoju i obszary priorytetowe oraz wskazującą na oczekiwane rezultaty; oraz na dokumenty i instrumenty o charakterze operacyjno-wdrożeniowym, ustanawiane w celu realizacji strategii rozwoju, określające niezbędne zadania, w tym inwestycyjne. </w:t>
      </w:r>
    </w:p>
    <w:p w14:paraId="3C3051B8" w14:textId="14F495D2" w:rsidR="00DF5C94" w:rsidRPr="00544887" w:rsidRDefault="00DF5C94" w:rsidP="00DF5C94">
      <w:pPr>
        <w:rPr>
          <w:rFonts w:asciiTheme="minorHAnsi" w:hAnsiTheme="minorHAnsi" w:cstheme="minorHAnsi"/>
        </w:rPr>
      </w:pPr>
      <w:r w:rsidRPr="00374C9D">
        <w:rPr>
          <w:rFonts w:asciiTheme="minorHAnsi" w:hAnsiTheme="minorHAnsi" w:cstheme="minorHAnsi"/>
        </w:rPr>
        <w:t>Poniższy schemat</w:t>
      </w:r>
      <w:r w:rsidR="00554ABE" w:rsidRPr="00374C9D">
        <w:rPr>
          <w:rFonts w:asciiTheme="minorHAnsi" w:hAnsiTheme="minorHAnsi" w:cstheme="minorHAnsi"/>
        </w:rPr>
        <w:t xml:space="preserve"> </w:t>
      </w:r>
      <w:r w:rsidR="00C46932" w:rsidRPr="00374C9D">
        <w:rPr>
          <w:rFonts w:asciiTheme="minorHAnsi" w:hAnsiTheme="minorHAnsi" w:cstheme="minorHAnsi"/>
        </w:rPr>
        <w:t>(rysunek 19-1)</w:t>
      </w:r>
      <w:r w:rsidRPr="00374C9D">
        <w:rPr>
          <w:rFonts w:asciiTheme="minorHAnsi" w:hAnsiTheme="minorHAnsi" w:cstheme="minorHAnsi"/>
        </w:rPr>
        <w:t xml:space="preserve"> prezentuje charakter relacji pomiędzy ww. dokumentami a</w:t>
      </w:r>
      <w:r w:rsidR="00D10D4C">
        <w:rPr>
          <w:rFonts w:asciiTheme="minorHAnsi" w:hAnsiTheme="minorHAnsi" w:cstheme="minorHAnsi"/>
        </w:rPr>
        <w:t> </w:t>
      </w:r>
      <w:r w:rsidRPr="00374C9D">
        <w:rPr>
          <w:rFonts w:asciiTheme="minorHAnsi" w:hAnsiTheme="minorHAnsi" w:cstheme="minorHAnsi"/>
        </w:rPr>
        <w:t>dokumentem IIaPGW. Można wyróżnić dwie grupy dokumentów: dokumenty powiązane mające wpływ na ustalenia IIaPGW oraz dokumenty, których zakres</w:t>
      </w:r>
      <w:r w:rsidRPr="00544887">
        <w:rPr>
          <w:rFonts w:asciiTheme="minorHAnsi" w:hAnsiTheme="minorHAnsi" w:cstheme="minorHAnsi"/>
        </w:rPr>
        <w:t xml:space="preserve"> i zawartość determinowały będą zapisy m.in. IIaPGW. </w:t>
      </w:r>
    </w:p>
    <w:p w14:paraId="24BBD5F0" w14:textId="77777777" w:rsidR="00DF5C94" w:rsidRPr="00544887" w:rsidRDefault="00DF5C94" w:rsidP="00DF5C94">
      <w:pPr>
        <w:rPr>
          <w:rFonts w:asciiTheme="minorHAnsi" w:hAnsiTheme="minorHAnsi" w:cstheme="minorHAnsi"/>
        </w:rPr>
        <w:sectPr w:rsidR="00DF5C94" w:rsidRPr="00544887" w:rsidSect="009B3894">
          <w:pgSz w:w="11906" w:h="16838"/>
          <w:pgMar w:top="1440" w:right="1440" w:bottom="1440" w:left="1440" w:header="708" w:footer="708" w:gutter="0"/>
          <w:cols w:space="708"/>
          <w:docGrid w:linePitch="360"/>
        </w:sectPr>
      </w:pPr>
      <w:r w:rsidRPr="00544887">
        <w:rPr>
          <w:rFonts w:asciiTheme="minorHAnsi" w:hAnsiTheme="minorHAnsi" w:cstheme="minorHAnsi"/>
        </w:rPr>
        <w:t>W pierwszej grupie znajdują się zarówno dokumenty o charakterze strategicznym i o ogólnokrajowym zasięgu, jak również dokumenty i instrumenty wdrożeniowe, wśród których wyodrębnić należy grupę dokumentów komplementarnych względem IIaPGW, stanowiących swoisty pakiet dokumentów planistycznych kształtujących gospodarkę wodną w kraju. Drugą grupę dokumentów tworzą regionalne oraz lokalne strategie rozwoju oraz akty planowania przestrzennego, które przez wzgląd na zasadę synergii i komplementarności, uwzględniają zapisy dokumentów strategicznych oraz operacyjno-wdrożeniowych obowiązujących na wyższych szczeblach.</w:t>
      </w:r>
    </w:p>
    <w:p w14:paraId="2766EBFA" w14:textId="77777777" w:rsidR="00A072DF" w:rsidRPr="00544887" w:rsidRDefault="00DF5C94" w:rsidP="00A072DF">
      <w:pPr>
        <w:keepNext/>
      </w:pPr>
      <w:r w:rsidRPr="00544887">
        <w:rPr>
          <w:noProof/>
        </w:rPr>
        <w:lastRenderedPageBreak/>
        <w:drawing>
          <wp:inline distT="0" distB="0" distL="0" distR="0" wp14:anchorId="3F27F3E3" wp14:editId="5E25373E">
            <wp:extent cx="7361112" cy="446400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pic:nvPicPr>
                  <pic:blipFill>
                    <a:blip r:embed="rId97">
                      <a:extLst>
                        <a:ext uri="{28A0092B-C50C-407E-A947-70E740481C1C}">
                          <a14:useLocalDpi xmlns:a14="http://schemas.microsoft.com/office/drawing/2010/main" val="0"/>
                        </a:ext>
                      </a:extLst>
                    </a:blip>
                    <a:stretch>
                      <a:fillRect/>
                    </a:stretch>
                  </pic:blipFill>
                  <pic:spPr>
                    <a:xfrm>
                      <a:off x="0" y="0"/>
                      <a:ext cx="7361112" cy="4464000"/>
                    </a:xfrm>
                    <a:prstGeom prst="rect">
                      <a:avLst/>
                    </a:prstGeom>
                  </pic:spPr>
                </pic:pic>
              </a:graphicData>
            </a:graphic>
          </wp:inline>
        </w:drawing>
      </w:r>
    </w:p>
    <w:p w14:paraId="550B26B6" w14:textId="4B9AA8E8" w:rsidR="00DF5C94" w:rsidRPr="00544887" w:rsidRDefault="00A072DF" w:rsidP="00D10D4C">
      <w:pPr>
        <w:pStyle w:val="Rysunek"/>
      </w:pPr>
      <w:bookmarkStart w:id="494" w:name="_Toc67061199"/>
      <w:bookmarkStart w:id="495" w:name="_Toc68725266"/>
      <w:r w:rsidRPr="00544887">
        <w:t xml:space="preserve">Rysunek </w:t>
      </w:r>
      <w:r w:rsidR="00B25B32">
        <w:fldChar w:fldCharType="begin"/>
      </w:r>
      <w:r w:rsidR="00B25B32">
        <w:instrText xml:space="preserve"> STYLEREF 1 \s </w:instrText>
      </w:r>
      <w:r w:rsidR="00B25B32">
        <w:fldChar w:fldCharType="separate"/>
      </w:r>
      <w:r w:rsidR="00720D9E">
        <w:rPr>
          <w:noProof/>
        </w:rPr>
        <w:t>19</w:t>
      </w:r>
      <w:r w:rsidR="00B25B32">
        <w:rPr>
          <w:noProof/>
        </w:rPr>
        <w:fldChar w:fldCharType="end"/>
      </w:r>
      <w:r w:rsidR="00720D9E">
        <w:noBreakHyphen/>
      </w:r>
      <w:r w:rsidR="00B25B32">
        <w:fldChar w:fldCharType="begin"/>
      </w:r>
      <w:r w:rsidR="00B25B32">
        <w:instrText xml:space="preserve"> SEQ Rysunek \* ARABIC \s 1 </w:instrText>
      </w:r>
      <w:r w:rsidR="00B25B32">
        <w:fldChar w:fldCharType="separate"/>
      </w:r>
      <w:r w:rsidR="00720D9E">
        <w:rPr>
          <w:noProof/>
        </w:rPr>
        <w:t>1</w:t>
      </w:r>
      <w:r w:rsidR="00B25B32">
        <w:rPr>
          <w:noProof/>
        </w:rPr>
        <w:fldChar w:fldCharType="end"/>
      </w:r>
      <w:r w:rsidRPr="00544887">
        <w:tab/>
        <w:t xml:space="preserve">Schemat - relacje pomiędzy wybranymi dokumentami </w:t>
      </w:r>
      <w:r w:rsidRPr="00D10D4C">
        <w:t>systemu</w:t>
      </w:r>
      <w:r w:rsidRPr="00544887">
        <w:t xml:space="preserve"> zarządzania polityką rozwoju a dokumentem IIaPGW</w:t>
      </w:r>
      <w:bookmarkEnd w:id="494"/>
      <w:bookmarkEnd w:id="495"/>
    </w:p>
    <w:p w14:paraId="12A5A786" w14:textId="77777777" w:rsidR="00BC380E" w:rsidRPr="000923F6" w:rsidRDefault="00BC380E" w:rsidP="005946B7">
      <w:pPr>
        <w:pStyle w:val="rdo0"/>
        <w:sectPr w:rsidR="00BC380E" w:rsidRPr="000923F6" w:rsidSect="00BC380E">
          <w:pgSz w:w="16838" w:h="11906" w:orient="landscape"/>
          <w:pgMar w:top="1440" w:right="1440" w:bottom="1440" w:left="1440" w:header="708" w:footer="708" w:gutter="0"/>
          <w:cols w:space="708"/>
          <w:docGrid w:linePitch="360"/>
        </w:sectPr>
      </w:pPr>
      <w:r w:rsidRPr="000923F6">
        <w:t xml:space="preserve">Źródło: </w:t>
      </w:r>
      <w:r>
        <w:t>opracowanie własne</w:t>
      </w:r>
    </w:p>
    <w:p w14:paraId="5C3C5F1E" w14:textId="314EACC3" w:rsidR="00DF5C94" w:rsidRPr="00544887" w:rsidRDefault="00DF5C94" w:rsidP="00DF5C94">
      <w:pPr>
        <w:rPr>
          <w:rFonts w:asciiTheme="minorHAnsi" w:hAnsiTheme="minorHAnsi" w:cstheme="minorBidi"/>
        </w:rPr>
      </w:pPr>
      <w:r w:rsidRPr="00544887">
        <w:rPr>
          <w:rFonts w:asciiTheme="minorHAnsi" w:hAnsiTheme="minorHAnsi" w:cstheme="minorBidi"/>
        </w:rPr>
        <w:lastRenderedPageBreak/>
        <w:t xml:space="preserve">Zaprezentowaną na powyższym schemacie kategoryzację dokumentów powiązanych z IIaPGW odzwierciedla układ kolejnych podrozdziałów, zawierających syntetyczne ich opisy. </w:t>
      </w:r>
    </w:p>
    <w:p w14:paraId="1319EEB3" w14:textId="77777777" w:rsidR="00DF5C94" w:rsidRPr="00544887" w:rsidRDefault="00DF5C94" w:rsidP="0001749C">
      <w:pPr>
        <w:pStyle w:val="Nagwek2"/>
      </w:pPr>
      <w:bookmarkStart w:id="496" w:name="_Toc67650043"/>
      <w:r w:rsidRPr="00544887">
        <w:t xml:space="preserve">Dokumenty powiązane </w:t>
      </w:r>
      <w:bookmarkStart w:id="497" w:name="_Hlk60089403"/>
      <w:r w:rsidRPr="00544887">
        <w:t>mające wpływ na ustalenia IIaPGW</w:t>
      </w:r>
      <w:bookmarkEnd w:id="496"/>
      <w:bookmarkEnd w:id="497"/>
    </w:p>
    <w:p w14:paraId="64E6F29C" w14:textId="77777777" w:rsidR="00DF5C94" w:rsidRPr="00544887" w:rsidRDefault="00DF5C94" w:rsidP="00F81C31">
      <w:pPr>
        <w:pStyle w:val="Nagwek3"/>
      </w:pPr>
      <w:bookmarkStart w:id="498" w:name="_Toc67650044"/>
      <w:r w:rsidRPr="00544887">
        <w:t>Dokumenty o charakterze strategicznym</w:t>
      </w:r>
      <w:bookmarkEnd w:id="498"/>
    </w:p>
    <w:tbl>
      <w:tblPr>
        <w:tblStyle w:val="Tabela-Siatka"/>
        <w:tblW w:w="5000" w:type="pct"/>
        <w:tblLook w:val="04A0" w:firstRow="1" w:lastRow="0" w:firstColumn="1" w:lastColumn="0" w:noHBand="0" w:noVBand="1"/>
      </w:tblPr>
      <w:tblGrid>
        <w:gridCol w:w="9062"/>
      </w:tblGrid>
      <w:tr w:rsidR="00DF5C94" w:rsidRPr="00544887" w14:paraId="3AEE975B" w14:textId="77777777" w:rsidTr="0080044F">
        <w:tc>
          <w:tcPr>
            <w:tcW w:w="5000" w:type="pct"/>
            <w:shd w:val="clear" w:color="auto" w:fill="003399"/>
          </w:tcPr>
          <w:p w14:paraId="0AF6439C" w14:textId="77777777" w:rsidR="00DF5C94" w:rsidRPr="00544887" w:rsidRDefault="00DF5C94" w:rsidP="00571E46">
            <w:pPr>
              <w:ind w:left="5416"/>
              <w:rPr>
                <w:rFonts w:asciiTheme="minorHAnsi" w:hAnsiTheme="minorHAnsi"/>
                <w:b/>
                <w:i/>
                <w:color w:val="FFFFFF" w:themeColor="background1"/>
              </w:rPr>
            </w:pPr>
            <w:r w:rsidRPr="00544887">
              <w:rPr>
                <w:b/>
              </w:rPr>
              <w:t xml:space="preserve">Poziom </w:t>
            </w:r>
            <w:r w:rsidRPr="00544887">
              <w:rPr>
                <w:rFonts w:asciiTheme="minorHAnsi" w:hAnsiTheme="minorHAnsi"/>
                <w:color w:val="FFFFFF" w:themeColor="background1"/>
              </w:rPr>
              <w:t>krajowy - dokumenty, których zapisy znajdują odzwierciedlenie w krajowych dokumentach strategicznych w dziedzinie rozwoju Polski</w:t>
            </w:r>
          </w:p>
          <w:p w14:paraId="248C7198" w14:textId="77777777" w:rsidR="00DF5C94" w:rsidRPr="00544887" w:rsidRDefault="00DF5C94" w:rsidP="0080044F">
            <w:pPr>
              <w:rPr>
                <w:rFonts w:asciiTheme="minorHAnsi" w:hAnsiTheme="minorHAnsi" w:cstheme="minorHAnsi"/>
                <w:i/>
                <w:iCs/>
              </w:rPr>
            </w:pPr>
            <w:bookmarkStart w:id="499" w:name="_Hlk60761815"/>
            <w:r w:rsidRPr="00544887">
              <w:rPr>
                <w:rFonts w:asciiTheme="minorHAnsi" w:hAnsiTheme="minorHAnsi" w:cstheme="minorHAnsi"/>
                <w:b/>
                <w:bCs/>
              </w:rPr>
              <w:t>Strategia Bezpieczeństwa Narodowego Rzeczypospolitej Polskiej</w:t>
            </w:r>
            <w:bookmarkEnd w:id="499"/>
          </w:p>
        </w:tc>
      </w:tr>
    </w:tbl>
    <w:p w14:paraId="6E314E4E"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Zapewnienie zdolności państwa do przeciwdziałania zagrożeniom (w tym dla obszaru ochrony środowiska) i sprostania wyzwaniom spowodowanym zmieniającymi się uwarunkowaniami bezpieczeństwa Polski.</w:t>
      </w:r>
    </w:p>
    <w:p w14:paraId="7495F4C7"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Dokument prezentuje wizję kształtowania bezpieczeństwa narodowego kraju we wszystkich wymiarach, w tym środowiskowym. Interesy narodowe w dziedzinie bezpieczeństwa narodowego obejmują m.in. ochronę środowiska naturalnego, co jest wskazywane jako jeden z czterech filarów bezpieczeństwa narodowego Rzeczypospolitej Polskiej. Wśród zagrożeń dla bezpieczeństwa w dziedzinie ochrony środowiska naturalnego wymienia się m.in. postępujące zmiany klimatu, które mogą się przyczyniać do groźnych i wcześniej niewystępujących na obszarze kraju anomalii pogodowych (np. długotrwałych susz), a także zanieczyszczeń oraz emisji szkodliwych substancji. Przekłada się to na pogorszenie funkcjonowania gospodarki wodnej, co może negatywnie oddziaływać na bezpieczeństwo żywnościowe kraju i dostępność zasobów wodnych dobrej jakości.</w:t>
      </w:r>
    </w:p>
    <w:p w14:paraId="37DC6C9B" w14:textId="6ACB815D"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Dokument wśród działań ukierunkowanych na zapewnienie bezpieczeństwa narodowego wskazuje m.in. stworzenie spójnej polityki ochrony, odbudowy i zagospodarowania zasobów wodnych z uwzględnieniem bezpieczeństwa żywnościowego kraju. Dokument wyznacza również kierunki działań w zakresie rozwoju transportu wodnego. W celu rozwinięcia współpracy w formule bilateralnej, regionalnej oraz w wymiarze globalnym przewiduje m.in. realizację programu rozwoju śródlądowych dróg wodnych o szczególnym znaczeniu transportowym, w tym służącym m.in. poprawie dostępu do portów morskich oraz włączenie ich do sieci TEN-T. W obszarze zwiększenia odporności państwa na zagrożenia przewiduje z kolei realizowanie polityki dotyczącej planowania i zagospodarowania przestrzennego kraju, w tym na obszarach morskich Rzeczypospolitej Polskiej, w ramach inwestycji celu publicznego, z uwzględnieniem wymogów bezpieczeństwa i obronności państwa oraz wynikających z tego potrzeb w zakresie ich finansowania.</w:t>
      </w:r>
    </w:p>
    <w:tbl>
      <w:tblPr>
        <w:tblStyle w:val="Tabela-Siatka"/>
        <w:tblW w:w="5000" w:type="pct"/>
        <w:tblLook w:val="04A0" w:firstRow="1" w:lastRow="0" w:firstColumn="1" w:lastColumn="0" w:noHBand="0" w:noVBand="1"/>
      </w:tblPr>
      <w:tblGrid>
        <w:gridCol w:w="9062"/>
      </w:tblGrid>
      <w:tr w:rsidR="00DF5C94" w:rsidRPr="00544887" w14:paraId="03A8D336" w14:textId="77777777" w:rsidTr="00680613">
        <w:trPr>
          <w:cantSplit/>
        </w:trPr>
        <w:tc>
          <w:tcPr>
            <w:tcW w:w="5000" w:type="pct"/>
            <w:shd w:val="clear" w:color="auto" w:fill="003399"/>
          </w:tcPr>
          <w:p w14:paraId="1E3F48F5" w14:textId="77777777" w:rsidR="00DF5C94" w:rsidRPr="00544887" w:rsidRDefault="00DF5C94" w:rsidP="00571E46">
            <w:pPr>
              <w:ind w:left="5416"/>
              <w:rPr>
                <w:rFonts w:asciiTheme="minorHAnsi" w:hAnsiTheme="minorHAnsi"/>
                <w:b/>
                <w:i/>
                <w:color w:val="FFFFFF" w:themeColor="background1"/>
              </w:rPr>
            </w:pPr>
            <w:r w:rsidRPr="00544887">
              <w:rPr>
                <w:b/>
              </w:rPr>
              <w:lastRenderedPageBreak/>
              <w:t xml:space="preserve">Poziom krajowy </w:t>
            </w:r>
            <w:r w:rsidRPr="00544887">
              <w:rPr>
                <w:rFonts w:asciiTheme="minorHAnsi" w:hAnsiTheme="minorHAnsi"/>
                <w:color w:val="FFFFFF" w:themeColor="background1"/>
              </w:rPr>
              <w:t>- dokumenty, których zapisy znajdują odzwierciedlenie w krajowych dokumentach strategicznych w dziedzinie rozwoju Polski</w:t>
            </w:r>
          </w:p>
          <w:p w14:paraId="7CDE9FE3" w14:textId="77777777" w:rsidR="00DF5C94" w:rsidRPr="00544887" w:rsidRDefault="00DF5C94" w:rsidP="0080044F">
            <w:pPr>
              <w:jc w:val="left"/>
              <w:rPr>
                <w:rFonts w:asciiTheme="minorHAnsi" w:hAnsiTheme="minorHAnsi" w:cstheme="minorHAnsi"/>
                <w:i/>
                <w:iCs/>
              </w:rPr>
            </w:pPr>
            <w:bookmarkStart w:id="500" w:name="_Hlk60761834"/>
            <w:r w:rsidRPr="00544887">
              <w:rPr>
                <w:rFonts w:asciiTheme="minorHAnsi" w:hAnsiTheme="minorHAnsi" w:cstheme="minorHAnsi"/>
                <w:b/>
                <w:bCs/>
              </w:rPr>
              <w:t>Krajowy Plan Zarządzania Kryzysowego (KPZK). Część A</w:t>
            </w:r>
            <w:bookmarkEnd w:id="500"/>
            <w:r w:rsidRPr="00544887">
              <w:rPr>
                <w:rFonts w:asciiTheme="minorHAnsi" w:hAnsiTheme="minorHAnsi" w:cstheme="minorHAnsi"/>
                <w:b/>
                <w:bCs/>
              </w:rPr>
              <w:br/>
            </w:r>
            <w:r w:rsidRPr="00544887">
              <w:rPr>
                <w:rFonts w:asciiTheme="minorHAnsi" w:hAnsiTheme="minorHAnsi" w:cstheme="minorHAnsi"/>
                <w:i/>
                <w:iCs/>
              </w:rPr>
              <w:t>Aktualizacja Krajowego Planu Zarządzania Kryzysowego, 2020</w:t>
            </w:r>
          </w:p>
        </w:tc>
      </w:tr>
    </w:tbl>
    <w:p w14:paraId="7EBB68F3"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KPZK to narzędzie planistyczne wspomagające ogólnokrajowy system zarządzania kryzysowego m.in. w obszarze gospodarki wodnej oraz morskiej. Głównym celem jest wzmocnienie systemu zarządzania kryzysowego, prowadzące m.in. do poprawy ochrony przeciwpowodziowej oraz minimalizacji skutków suszy, a także służące przeciwdziałaniu innym zagrożeniom mającym wpływ na zasoby wodne w Polsce.</w:t>
      </w:r>
    </w:p>
    <w:p w14:paraId="76B6242A"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KPZK koncentruje się na działaniach realizowanych na rzecz minimalizacji ryzyka wystąpienia sytuacji kryzysowych, takich jak np.: susza/upał, powódź, skażenie chemiczne na morzu, katastrofa morska, intensywne opady śniegu itp., oraz niwelowania ich skutków. Część A obejmuje działania realizowane przez organy administracji publicznej w fazach zarządzania kryzysowego, takich jak zapobieganie i przygotowanie. Dokument zawiera krótki opis potencjonalnych zagrożeń oraz ocenę ryzyka ich wystąpienia.</w:t>
      </w:r>
    </w:p>
    <w:p w14:paraId="4496630F"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Wśród działań wskazanych w KPZK, ukierunkowanych na zapobieganie określonym w nim sytuacjom kryzysowym, minimalizowanie ich oraz przygotowanie do nich, pojawia się m.in.: (1) uzgadnianie planów przeciwdziałania skutkom suszy na obszarach dorzeczy oraz (2) opracowanie planów zarządzania ryzykiem powodziowym dla obszarów dorzeczy.</w:t>
      </w:r>
    </w:p>
    <w:tbl>
      <w:tblPr>
        <w:tblStyle w:val="Tabela-Siatka"/>
        <w:tblW w:w="5000" w:type="pct"/>
        <w:tblLook w:val="04A0" w:firstRow="1" w:lastRow="0" w:firstColumn="1" w:lastColumn="0" w:noHBand="0" w:noVBand="1"/>
      </w:tblPr>
      <w:tblGrid>
        <w:gridCol w:w="9062"/>
      </w:tblGrid>
      <w:tr w:rsidR="00DF5C94" w:rsidRPr="00544887" w14:paraId="6A88BC87" w14:textId="77777777" w:rsidTr="0080044F">
        <w:tc>
          <w:tcPr>
            <w:tcW w:w="5000" w:type="pct"/>
            <w:shd w:val="clear" w:color="auto" w:fill="003399"/>
          </w:tcPr>
          <w:p w14:paraId="5862FD68" w14:textId="77777777" w:rsidR="00DF5C94" w:rsidRPr="00544887" w:rsidRDefault="00DF5C94" w:rsidP="00571E46">
            <w:pPr>
              <w:ind w:left="5416"/>
              <w:rPr>
                <w:rFonts w:asciiTheme="minorHAnsi" w:hAnsiTheme="minorHAnsi"/>
                <w:b/>
                <w:i/>
                <w:color w:val="FFFFFF" w:themeColor="background1"/>
              </w:rPr>
            </w:pPr>
            <w:r w:rsidRPr="00544887">
              <w:rPr>
                <w:b/>
              </w:rPr>
              <w:t xml:space="preserve">Poziom krajowy </w:t>
            </w:r>
            <w:r w:rsidRPr="00544887">
              <w:rPr>
                <w:rFonts w:asciiTheme="minorHAnsi" w:hAnsiTheme="minorHAnsi"/>
                <w:color w:val="FFFFFF" w:themeColor="background1"/>
              </w:rPr>
              <w:t>- dokumenty, których zapisy znajdują odzwierciedlenie w krajowych dokumentach strategicznych w dziedzinie rozwoju Polski</w:t>
            </w:r>
          </w:p>
          <w:p w14:paraId="68A05925" w14:textId="77777777" w:rsidR="00DF5C94" w:rsidRPr="00544887" w:rsidRDefault="00DF5C94" w:rsidP="0080044F">
            <w:pPr>
              <w:jc w:val="left"/>
              <w:rPr>
                <w:rFonts w:asciiTheme="minorHAnsi" w:hAnsiTheme="minorHAnsi" w:cstheme="minorHAnsi"/>
                <w:i/>
                <w:iCs/>
              </w:rPr>
            </w:pPr>
            <w:bookmarkStart w:id="501" w:name="_Hlk60761846"/>
            <w:r w:rsidRPr="00544887">
              <w:rPr>
                <w:rFonts w:asciiTheme="minorHAnsi" w:hAnsiTheme="minorHAnsi" w:cstheme="minorHAnsi"/>
                <w:b/>
                <w:bCs/>
                <w:color w:val="FFFFFF" w:themeColor="background1"/>
              </w:rPr>
              <w:t>Narodowy Program Zdrowia na lata 2021-2025</w:t>
            </w:r>
            <w:bookmarkEnd w:id="501"/>
          </w:p>
        </w:tc>
      </w:tr>
    </w:tbl>
    <w:p w14:paraId="1AB569F3"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 xml:space="preserve">Wydłużenie życia w zdrowiu, poprawa zdrowia i związanej z nim jakości życia ludności oraz zmniejszenie nierówności społecznych w zdrowiu. </w:t>
      </w:r>
    </w:p>
    <w:p w14:paraId="3CAE6020"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Zwiększanie świadomości oraz pogłębianie wiedzy w zakresie wpływu stanu środowiska na stan zdrowia i jakość życia, nadzór i kontrola wpływu.</w:t>
      </w:r>
    </w:p>
    <w:p w14:paraId="08AA851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Program wyróżnia takie zadania jak m.in.: prowadzanie działalności informacyjno-edukacyjnych dotyczących uświadamiania ryzyka związanego z nadmiernym narażeniem na zanieczyszczenie wody oraz upowszechnianie wiedzy na temat źródeł emisji i powstawania zanieczyszczeń w środowisku, ich rozpraszania i migracji. Ponadto w dokumencie podkreśla się istotność działań związanych z prowadzeniem Państwowego Monitoringu Środowiska. W ramach programu jako zadania wspierające przewidziano realizację prac naukowych związanych z badaniem i oceną wpływu jakości środowiska na stan zdrowia, z uwzględnieniem komponentów środowiska i elementów presji z nim </w:t>
      </w:r>
      <w:r w:rsidRPr="00544887">
        <w:rPr>
          <w:rFonts w:asciiTheme="minorHAnsi" w:hAnsiTheme="minorHAnsi" w:cstheme="minorHAnsi"/>
        </w:rPr>
        <w:lastRenderedPageBreak/>
        <w:t>powiązanych, takich jak m.in.: odpady i ścieki odprowadzane do środowiska (w tym farmaceutyki i substancje endokrynopodobne), woda przeznaczona do spożycia oraz wykorzystywana do celów rekreacyjnych, klimat (w tym susze i zjawiska ekstremalne, choroby wektorowe, osuwiska ziemi, powodzie i podtopienia) i działania związane z adaptacją do jego zmian.</w:t>
      </w:r>
    </w:p>
    <w:tbl>
      <w:tblPr>
        <w:tblStyle w:val="Tabela-Siatka"/>
        <w:tblW w:w="0" w:type="auto"/>
        <w:tblLook w:val="04A0" w:firstRow="1" w:lastRow="0" w:firstColumn="1" w:lastColumn="0" w:noHBand="0" w:noVBand="1"/>
      </w:tblPr>
      <w:tblGrid>
        <w:gridCol w:w="9016"/>
      </w:tblGrid>
      <w:tr w:rsidR="00DF5C94" w:rsidRPr="00544887" w14:paraId="4079F101" w14:textId="77777777" w:rsidTr="0080044F">
        <w:tc>
          <w:tcPr>
            <w:tcW w:w="9016" w:type="dxa"/>
            <w:shd w:val="clear" w:color="auto" w:fill="003399"/>
          </w:tcPr>
          <w:p w14:paraId="47A920DB"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3E5E3DE9" w14:textId="77777777" w:rsidR="00DF5C94" w:rsidRPr="00544887" w:rsidRDefault="00DF5C94" w:rsidP="0080044F">
            <w:pPr>
              <w:jc w:val="left"/>
              <w:rPr>
                <w:rFonts w:asciiTheme="minorHAnsi" w:hAnsiTheme="minorHAnsi" w:cstheme="minorHAnsi"/>
                <w:i/>
                <w:iCs/>
              </w:rPr>
            </w:pPr>
            <w:bookmarkStart w:id="502" w:name="_Hlk60761877"/>
            <w:r w:rsidRPr="00544887">
              <w:rPr>
                <w:rFonts w:asciiTheme="minorHAnsi" w:hAnsiTheme="minorHAnsi" w:cstheme="minorHAnsi"/>
                <w:b/>
                <w:bCs/>
              </w:rPr>
              <w:t>Polityka ekologiczna państwa 2030 - strategia rozwoju w obszarze środowiska i gospodarki wodnej (PEP2030)</w:t>
            </w:r>
            <w:bookmarkEnd w:id="502"/>
            <w:r w:rsidRPr="00544887">
              <w:rPr>
                <w:rFonts w:asciiTheme="minorHAnsi" w:hAnsiTheme="minorHAnsi" w:cstheme="minorHAnsi"/>
                <w:b/>
                <w:bCs/>
              </w:rPr>
              <w:br/>
            </w:r>
            <w:r w:rsidRPr="00544887">
              <w:rPr>
                <w:rFonts w:asciiTheme="minorHAnsi" w:hAnsiTheme="minorHAnsi" w:cstheme="minorHAnsi"/>
                <w:i/>
                <w:iCs/>
              </w:rPr>
              <w:t>Jedna z dziewięciu horyzontalnych zintegrowanych strategii rozwoju</w:t>
            </w:r>
          </w:p>
        </w:tc>
      </w:tr>
    </w:tbl>
    <w:p w14:paraId="211F99A5"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 xml:space="preserve">Wzmocnienie działań rządu dążących do budowy innowacyjnej gospodarki z zachowaniem zasad zrównoważonego rozwoju, które prowadzą do zapewnienia bezpieczeństwa ekologicznego kraju oraz poprawy jakości środowiska, w tym zasobów wodnych. </w:t>
      </w:r>
    </w:p>
    <w:p w14:paraId="5456001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Polityka wśród najważniejszych obszarów problemowych w sektorze środowiska wskazuje m.in.: (1) przybierający na znaczeniu negatywny wpływ zanieczyszczonego środowiska na zdrowie ludzi</w:t>
      </w:r>
      <w:r w:rsidRPr="00544887">
        <w:rPr>
          <w:rStyle w:val="Odwoanieprzypisudolnego"/>
          <w:rFonts w:asciiTheme="minorHAnsi" w:hAnsiTheme="minorHAnsi" w:cstheme="minorHAnsi"/>
        </w:rPr>
        <w:footnoteReference w:id="38"/>
      </w:r>
      <w:r w:rsidRPr="00544887">
        <w:rPr>
          <w:rFonts w:asciiTheme="minorHAnsi" w:hAnsiTheme="minorHAnsi" w:cstheme="minorHAnsi"/>
        </w:rPr>
        <w:t>; (2) zwiększającą się konkurencję o zasoby; (3) rosnącą presję na ekosystemy; (4) nasilające się skutki zmian klimatu; (5) rosnącą ilość wytwarzanych odpadów, niewłaściwą gospodarkę nimi, przyczyniającą się do zmian klimatu, zanieczyszczenia powietrza, gleb i wody; oraz na problem unieszkodliwiania odpadów zgodnie z przyjętą hierarchią sposobów postępowania z odpadami (zrównoważona gospodarka wodna została wydzielona w dokumencie jako osobny obszar polityki środowiskowej, w ramach którego przewidziano szereg działań oraz zadań).</w:t>
      </w:r>
    </w:p>
    <w:p w14:paraId="024E788E" w14:textId="2303A93E" w:rsidR="00DF5C94" w:rsidRPr="00544887" w:rsidRDefault="00DF5C94" w:rsidP="00DF5C94">
      <w:pPr>
        <w:rPr>
          <w:rFonts w:asciiTheme="minorHAnsi" w:hAnsiTheme="minorHAnsi" w:cstheme="minorBidi"/>
        </w:rPr>
      </w:pPr>
      <w:r w:rsidRPr="00544887">
        <w:rPr>
          <w:rFonts w:asciiTheme="minorHAnsi" w:hAnsiTheme="minorHAnsi" w:cstheme="minorBidi"/>
          <w:b/>
          <w:bCs/>
        </w:rPr>
        <w:t xml:space="preserve">Sposób osiągnięcia zakładanych celów i/lub rozwiązania zidentyfikowanych problemów: </w:t>
      </w:r>
      <w:r w:rsidRPr="00544887">
        <w:rPr>
          <w:rFonts w:asciiTheme="minorHAnsi" w:hAnsiTheme="minorHAnsi" w:cstheme="minorBidi"/>
        </w:rPr>
        <w:t xml:space="preserve">Polityka wyznacza kierunki interwencji, działania i zadania. W obszarze zasobów wodnych są to: (1) zrównoważone gospodarowanie wodami, w tym zapewnienie dostępu do czystej wody dla społeczeństwa i gospodarki oraz osiągnięcie dobrego stanu wód; (2) zarządzanie zasobami dziedzictwa przyrodniczego; (3) wspieranie wdrażania ekoinnowacji odgrywających ważną rolę w rozpowszechnianiu zrównoważonego korzystania z zasobów wodnych i zapewniania ich dobrej jakości; (4) wspieranie wielofunkcyjnej i trwale zrównoważonej gospodarki leśnej (w tym zwłaszcza wykorzystywanie potencjału lasów w zakresie łagodzenia zmian klimatu); (5) przeciwdziałanie </w:t>
      </w:r>
      <w:r w:rsidRPr="00544887">
        <w:rPr>
          <w:rFonts w:asciiTheme="minorHAnsi" w:hAnsiTheme="minorHAnsi" w:cstheme="minorHAnsi"/>
        </w:rPr>
        <w:t xml:space="preserve">zmianom klimatu, adaptacja do jego zmian i zarządzanie ryzykiem klęsk żywiołowych; (6) edukacja ekologiczna, m.in. w zakresie kształtowania wzorców zrównoważonej konsumpcji; (7) </w:t>
      </w:r>
      <w:r w:rsidR="006D1C5B" w:rsidRPr="006D1C5B">
        <w:rPr>
          <w:rFonts w:asciiTheme="minorHAnsi" w:hAnsiTheme="minorHAnsi" w:cstheme="minorHAnsi"/>
        </w:rPr>
        <w:t xml:space="preserve">Wdrażanie gospodarki o obiegu zamkniętym mającej m.in. znaczenie w gospodarce wodno-ściekowej </w:t>
      </w:r>
      <w:r w:rsidR="002E3A3C">
        <w:rPr>
          <w:rFonts w:asciiTheme="minorHAnsi" w:hAnsiTheme="minorHAnsi" w:cstheme="minorHAnsi"/>
        </w:rPr>
        <w:t>-</w:t>
      </w:r>
      <w:r w:rsidR="006D1C5B" w:rsidRPr="006D1C5B">
        <w:rPr>
          <w:rFonts w:asciiTheme="minorHAnsi" w:hAnsiTheme="minorHAnsi" w:cstheme="minorHAnsi"/>
        </w:rPr>
        <w:t xml:space="preserve"> w</w:t>
      </w:r>
      <w:r w:rsidR="00D10D4C">
        <w:rPr>
          <w:rFonts w:asciiTheme="minorHAnsi" w:hAnsiTheme="minorHAnsi" w:cstheme="minorHAnsi"/>
        </w:rPr>
        <w:t> </w:t>
      </w:r>
      <w:r w:rsidR="006D1C5B" w:rsidRPr="006D1C5B">
        <w:rPr>
          <w:rFonts w:asciiTheme="minorHAnsi" w:hAnsiTheme="minorHAnsi" w:cstheme="minorHAnsi"/>
        </w:rPr>
        <w:t>kontekście zagospodarowywania osadów ściekowych i wykorzystania oczyszczonych ścieków jako wody technologicznej lub do celów utrzymania zieleni miejskiej; oraz w energetyce, a także w zagospodarowaniu wód opadowych i roztopowych (recykling wody, zmniejszanie tzw. „śladu wodnego”)</w:t>
      </w:r>
      <w:r w:rsidR="00620A44">
        <w:rPr>
          <w:rFonts w:asciiTheme="minorHAnsi" w:hAnsiTheme="minorHAnsi" w:cstheme="minorHAnsi"/>
        </w:rPr>
        <w:t>.</w:t>
      </w:r>
      <w:r w:rsidRPr="00544887">
        <w:rPr>
          <w:rFonts w:asciiTheme="minorHAnsi" w:hAnsiTheme="minorHAnsi" w:cstheme="minorHAnsi"/>
        </w:rPr>
        <w:t xml:space="preserve"> </w:t>
      </w:r>
    </w:p>
    <w:tbl>
      <w:tblPr>
        <w:tblStyle w:val="Tabela-Siatka"/>
        <w:tblW w:w="0" w:type="auto"/>
        <w:tblLook w:val="04A0" w:firstRow="1" w:lastRow="0" w:firstColumn="1" w:lastColumn="0" w:noHBand="0" w:noVBand="1"/>
      </w:tblPr>
      <w:tblGrid>
        <w:gridCol w:w="9062"/>
      </w:tblGrid>
      <w:tr w:rsidR="00DF5C94" w:rsidRPr="00544887" w14:paraId="52EB579E" w14:textId="77777777" w:rsidTr="00680613">
        <w:trPr>
          <w:cantSplit/>
        </w:trPr>
        <w:tc>
          <w:tcPr>
            <w:tcW w:w="9062" w:type="dxa"/>
            <w:shd w:val="clear" w:color="auto" w:fill="003399"/>
          </w:tcPr>
          <w:p w14:paraId="17739F47"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lastRenderedPageBreak/>
              <w:t>Poziom krajowy - strategie rozwoju</w:t>
            </w:r>
          </w:p>
          <w:p w14:paraId="49B22968" w14:textId="77777777" w:rsidR="00DF5C94" w:rsidRPr="00544887" w:rsidRDefault="00DF5C94" w:rsidP="0080044F">
            <w:pPr>
              <w:jc w:val="left"/>
              <w:rPr>
                <w:rFonts w:asciiTheme="minorHAnsi" w:hAnsiTheme="minorHAnsi" w:cstheme="minorHAnsi"/>
                <w:i/>
                <w:iCs/>
              </w:rPr>
            </w:pPr>
            <w:bookmarkStart w:id="503" w:name="_Hlk60761898"/>
            <w:r w:rsidRPr="00544887">
              <w:rPr>
                <w:rFonts w:asciiTheme="minorHAnsi" w:hAnsiTheme="minorHAnsi" w:cstheme="minorHAnsi"/>
                <w:b/>
                <w:bCs/>
              </w:rPr>
              <w:t>Polityka energetyczna Polski do 2040 r. - strategia rozwoju sektora paliwowo-energetycznego (</w:t>
            </w:r>
            <w:bookmarkEnd w:id="503"/>
            <w:r w:rsidRPr="00544887">
              <w:rPr>
                <w:rFonts w:asciiTheme="minorHAnsi" w:hAnsiTheme="minorHAnsi" w:cstheme="minorHAnsi"/>
                <w:b/>
                <w:bCs/>
              </w:rPr>
              <w:t>PEP2040)</w:t>
            </w:r>
            <w:r w:rsidRPr="00544887">
              <w:rPr>
                <w:rFonts w:asciiTheme="minorHAnsi" w:hAnsiTheme="minorHAnsi" w:cstheme="minorHAnsi"/>
                <w:b/>
                <w:bCs/>
              </w:rPr>
              <w:br/>
            </w:r>
            <w:r w:rsidRPr="00544887">
              <w:rPr>
                <w:rFonts w:asciiTheme="minorHAnsi" w:hAnsiTheme="minorHAnsi" w:cstheme="minorHAnsi"/>
                <w:i/>
                <w:iCs/>
              </w:rPr>
              <w:t>Jedna z dziewięciu horyzontalnych zintegrowanych strategii rozwoju</w:t>
            </w:r>
          </w:p>
        </w:tc>
      </w:tr>
    </w:tbl>
    <w:p w14:paraId="298D2443"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Bezpieczeństwo energetyczne przy zapewnieniu konkurencyjności gospodarki, efektywności energetycznej i zmniejszeniu oddziaływania sektora energii na środowisko z optymalnym wykorzystaniem własnych zasobów energetycznych.</w:t>
      </w:r>
    </w:p>
    <w:p w14:paraId="26B4EC5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 xml:space="preserve">Ze względu na ograniczony krajowy potencjał wodny PEP2040 nie przewiduje znaczącego wzrostu wykorzystania energii wód płynących. W dokumencie wskazano natomiast, </w:t>
      </w:r>
      <w:r w:rsidRPr="00544887">
        <w:rPr>
          <w:rFonts w:asciiTheme="minorHAnsi" w:hAnsiTheme="minorHAnsi" w:cstheme="minorHAnsi"/>
        </w:rPr>
        <w:br/>
        <w:t>że w horyzoncie długoterminowym na rozwój energetyki wodnej może wpłynąć rozwój śródlądowych dróg wodnych oraz rewitalizacja piętrzeń wodnych, które są istotne z punktu widzenia regulacji cieków i gospodarki przeciwpowodziowej.</w:t>
      </w:r>
    </w:p>
    <w:p w14:paraId="05DBA2D2" w14:textId="77777777" w:rsidR="00DF5C94" w:rsidRPr="00544887" w:rsidRDefault="00DF5C94" w:rsidP="00DF5C94">
      <w:pPr>
        <w:spacing w:after="160" w:line="259" w:lineRule="auto"/>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Polityka zwraca m.in. uwagę na konieczność zmniejszania wpływu sektora energii na środowisko, w szczególności poprzez modernizację mocy wytwórczych oraz dywersyfikację struktury wytwarzania energii.</w:t>
      </w:r>
    </w:p>
    <w:tbl>
      <w:tblPr>
        <w:tblStyle w:val="Tabela-Siatka"/>
        <w:tblW w:w="0" w:type="auto"/>
        <w:tblLook w:val="04A0" w:firstRow="1" w:lastRow="0" w:firstColumn="1" w:lastColumn="0" w:noHBand="0" w:noVBand="1"/>
      </w:tblPr>
      <w:tblGrid>
        <w:gridCol w:w="9016"/>
      </w:tblGrid>
      <w:tr w:rsidR="00DF5C94" w:rsidRPr="00544887" w14:paraId="5F6881F3" w14:textId="77777777" w:rsidTr="0080044F">
        <w:tc>
          <w:tcPr>
            <w:tcW w:w="9016" w:type="dxa"/>
            <w:shd w:val="clear" w:color="auto" w:fill="003399"/>
          </w:tcPr>
          <w:p w14:paraId="56020444"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266A8477" w14:textId="77777777" w:rsidR="00DF5C94" w:rsidRPr="00544887" w:rsidRDefault="00DF5C94" w:rsidP="0080044F">
            <w:pPr>
              <w:jc w:val="left"/>
              <w:rPr>
                <w:rFonts w:asciiTheme="minorHAnsi" w:hAnsiTheme="minorHAnsi" w:cstheme="minorHAnsi"/>
                <w:i/>
                <w:iCs/>
              </w:rPr>
            </w:pPr>
            <w:bookmarkStart w:id="504" w:name="_Hlk60761920"/>
            <w:r w:rsidRPr="00544887">
              <w:rPr>
                <w:rFonts w:asciiTheme="minorHAnsi" w:hAnsiTheme="minorHAnsi" w:cstheme="minorHAnsi"/>
                <w:b/>
                <w:bCs/>
              </w:rPr>
              <w:t>Strategia zrównoważonego rozwoju wsi, rolnictwa i rybactwa 2030 (SZRWRiR 2030</w:t>
            </w:r>
            <w:bookmarkEnd w:id="504"/>
            <w:r w:rsidRPr="00544887">
              <w:rPr>
                <w:rFonts w:asciiTheme="minorHAnsi" w:hAnsiTheme="minorHAnsi" w:cstheme="minorHAnsi"/>
                <w:b/>
                <w:bCs/>
              </w:rPr>
              <w:t>)</w:t>
            </w:r>
            <w:r w:rsidRPr="00544887">
              <w:rPr>
                <w:rFonts w:asciiTheme="minorHAnsi" w:hAnsiTheme="minorHAnsi" w:cstheme="minorHAnsi"/>
                <w:b/>
                <w:bCs/>
              </w:rPr>
              <w:br/>
            </w:r>
            <w:r w:rsidRPr="00544887">
              <w:rPr>
                <w:rFonts w:asciiTheme="minorHAnsi" w:hAnsiTheme="minorHAnsi" w:cstheme="minorHAnsi"/>
                <w:i/>
                <w:iCs/>
                <w:color w:val="FFFFFF" w:themeColor="background1"/>
              </w:rPr>
              <w:t>Jedna z dziewięciu horyzontalnych zintegrowanych strategii rozwoju</w:t>
            </w:r>
          </w:p>
        </w:tc>
      </w:tr>
    </w:tbl>
    <w:p w14:paraId="474E345F"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Rozwój gospodarczy wsi, który umożliwia trwały wzrost dochodów jej mieszkańców poprzez m.in. poprawę stanu środowiska naturalnego, w tym zasobów wodnych (w rozumieniu osiągnięcia lub utrzymania dobrego stanu wód oraz ekosystemów zależnych od wód, a także ochrony, poprawy i zapobiegania dalszemu pogarszaniu stanu ekosystemów wodnych).</w:t>
      </w:r>
    </w:p>
    <w:p w14:paraId="1E3C0C56"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SZRWRiR 2030 porusza problematykę związaną z wyzwaniami, które stoją przed polskimi gospodarstwami. Dotyczą one m.in. ochrony zasobów wodnych, ich dostępności i sposobów gospodarowania nimi, a także sposobów ograniczania emisji zanieczyszczeń do środowiska. Dostępność oraz jakość zasobów wodnych są wskazywane w dokumencie jako jedno z kryteriów umożliwiające rozwój działalności rolniczej oraz rybackiej. Ważnym punktem odniesienia w pracach nad SZRWRiR 2030 były kierunki zmian polityk wspólnotowych, w tym przede wszystkim Wspólna Polityka Rolna (WPR)</w:t>
      </w:r>
      <w:r w:rsidRPr="00544887">
        <w:rPr>
          <w:rStyle w:val="Odwoanieprzypisudolnego"/>
          <w:rFonts w:asciiTheme="minorHAnsi" w:hAnsiTheme="minorHAnsi" w:cstheme="minorHAnsi"/>
        </w:rPr>
        <w:footnoteReference w:id="39"/>
      </w:r>
      <w:r w:rsidRPr="00544887">
        <w:rPr>
          <w:rFonts w:asciiTheme="minorHAnsi" w:hAnsiTheme="minorHAnsi" w:cstheme="minorHAnsi"/>
        </w:rPr>
        <w:t>, Wspólna polityka rybołówstwa (WPRyb) i polityki spójności zarysowane w propozycjach legislacyjnych przedstawionych przez służby KE.</w:t>
      </w:r>
    </w:p>
    <w:p w14:paraId="00B20155"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W dokumencie wskazano działania horyzontalne związane m.in. z proekologicznym zarządzaniem </w:t>
      </w:r>
      <w:r w:rsidRPr="00544887">
        <w:rPr>
          <w:rFonts w:asciiTheme="minorHAnsi" w:hAnsiTheme="minorHAnsi" w:cstheme="minorHAnsi"/>
        </w:rPr>
        <w:lastRenderedPageBreak/>
        <w:t>lokalnymi zasobami wodnymi, obejmującym kształtowanie krajobrazów sprzyjających zatrzymywaniu wody.</w:t>
      </w:r>
    </w:p>
    <w:p w14:paraId="47E9D54C"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Wśród kierunków interwencji SZRWRiR 2030 wskazuje m.in.: zrównoważone gospodarowanie i ochronę zasobów środowiska, a także adaptację do zmian klimatu oraz przeciwdziałanie tym zmianom. Działania mające na uwadze ochronę zasobów wodnych, gleby i różnorodności biologicznej powiązano z działaniami na rzecz adaptacji rolnictwa do zmian klimatu i ograniczającymi emisje.</w:t>
      </w:r>
    </w:p>
    <w:tbl>
      <w:tblPr>
        <w:tblStyle w:val="Tabela-Siatka"/>
        <w:tblW w:w="0" w:type="auto"/>
        <w:tblLook w:val="04A0" w:firstRow="1" w:lastRow="0" w:firstColumn="1" w:lastColumn="0" w:noHBand="0" w:noVBand="1"/>
      </w:tblPr>
      <w:tblGrid>
        <w:gridCol w:w="9016"/>
      </w:tblGrid>
      <w:tr w:rsidR="00DF5C94" w:rsidRPr="00544887" w14:paraId="4B7F5815" w14:textId="77777777" w:rsidTr="0080044F">
        <w:tc>
          <w:tcPr>
            <w:tcW w:w="9016" w:type="dxa"/>
            <w:shd w:val="clear" w:color="auto" w:fill="003399"/>
          </w:tcPr>
          <w:p w14:paraId="70A8A005"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100FDC33" w14:textId="77777777" w:rsidR="00DF5C94" w:rsidRPr="00544887" w:rsidRDefault="00DF5C94" w:rsidP="0080044F">
            <w:pPr>
              <w:jc w:val="left"/>
              <w:rPr>
                <w:rFonts w:asciiTheme="minorHAnsi" w:hAnsiTheme="minorHAnsi" w:cstheme="minorHAnsi"/>
                <w:i/>
                <w:iCs/>
              </w:rPr>
            </w:pPr>
            <w:bookmarkStart w:id="505" w:name="_Hlk60761930"/>
            <w:r w:rsidRPr="00544887">
              <w:rPr>
                <w:rFonts w:asciiTheme="minorHAnsi" w:hAnsiTheme="minorHAnsi" w:cstheme="minorHAnsi"/>
                <w:b/>
                <w:bCs/>
              </w:rPr>
              <w:t>Krajowa Strategia Rozwoju Regionalnego 2030 (KSRR 2030)</w:t>
            </w:r>
            <w:r w:rsidRPr="00544887">
              <w:rPr>
                <w:rFonts w:asciiTheme="minorHAnsi" w:hAnsiTheme="minorHAnsi" w:cstheme="minorHAnsi"/>
                <w:b/>
                <w:bCs/>
              </w:rPr>
              <w:br/>
            </w:r>
            <w:bookmarkEnd w:id="505"/>
            <w:r w:rsidRPr="00544887">
              <w:rPr>
                <w:rFonts w:asciiTheme="minorHAnsi" w:hAnsiTheme="minorHAnsi" w:cstheme="minorHAnsi"/>
                <w:i/>
                <w:iCs/>
              </w:rPr>
              <w:t>Jedna z dziewięciu horyzontalnych zintegrowanych strategii rozwoju</w:t>
            </w:r>
          </w:p>
        </w:tc>
      </w:tr>
    </w:tbl>
    <w:p w14:paraId="6F63096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R</w:t>
      </w:r>
      <w:r w:rsidRPr="00544887">
        <w:rPr>
          <w:rFonts w:asciiTheme="minorHAnsi" w:hAnsiTheme="minorHAnsi" w:cstheme="minorHAnsi"/>
          <w:color w:val="1B1B1B"/>
          <w:shd w:val="clear" w:color="auto" w:fill="FFFFFF"/>
        </w:rPr>
        <w:t>ozwój państwa jako społecznie i terytorialnie zrównoważonego, dzięki czemu lokalne zasoby i potencjały wszystkich regionów będą efektywnie rozwijane oraz wykorzystywane. Istotnym celem takiego mechanizmu jest wspomaganie obszarów</w:t>
      </w:r>
      <w:r w:rsidRPr="00544887">
        <w:rPr>
          <w:rFonts w:asciiTheme="minorHAnsi" w:hAnsiTheme="minorHAnsi" w:cstheme="minorHAnsi"/>
          <w:color w:val="000000"/>
          <w:bdr w:val="none" w:sz="0" w:space="0" w:color="auto" w:frame="1"/>
        </w:rPr>
        <w:t xml:space="preserve"> wiejskich i miejskich</w:t>
      </w:r>
      <w:r w:rsidRPr="00544887">
        <w:rPr>
          <w:rFonts w:asciiTheme="minorHAnsi" w:hAnsiTheme="minorHAnsi" w:cstheme="minorHAnsi"/>
          <w:color w:val="1B1B1B"/>
          <w:shd w:val="clear" w:color="auto" w:fill="FFFFFF"/>
        </w:rPr>
        <w:t>, zwłaszcza tych, które nie mogą w pełni wykorzystywać i rozwijać swojego potencjału.</w:t>
      </w:r>
    </w:p>
    <w:p w14:paraId="456B895B"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 xml:space="preserve">Efektywne wykorzystanie endogenicznych potencjałów obszarów </w:t>
      </w:r>
      <w:r w:rsidRPr="00544887">
        <w:rPr>
          <w:rFonts w:asciiTheme="minorHAnsi" w:hAnsiTheme="minorHAnsi" w:cstheme="minorHAnsi"/>
        </w:rPr>
        <w:br/>
        <w:t>i ich specjalizacji dla zrealizowania zrównoważonego rozwoju w celu stworzenia w przyszłości warunków do wzrostu dochodów społeczeństwa przy jednoznacznym osiąganiu spójności w obszarze społecznym, gospodarczym, środowiskowym oraz przestrzennym.</w:t>
      </w:r>
    </w:p>
    <w:p w14:paraId="49814E09"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shd w:val="clear" w:color="auto" w:fill="FFFFFF" w:themeFill="background1"/>
        </w:rPr>
        <w:t>W</w:t>
      </w:r>
      <w:r w:rsidRPr="00544887">
        <w:rPr>
          <w:rFonts w:asciiTheme="minorHAnsi" w:hAnsiTheme="minorHAnsi" w:cstheme="minorHAnsi"/>
        </w:rPr>
        <w:t xml:space="preserve"> dokumencie przewidziano inicjatywy na rzecz m.in.: ochrony i poprawy stanu środowiska, ograniczenia ekstremalnych skutków zmian klimatu, zapewnienia dostępu do czystej wody oraz ochrony przed powodziami i suszą. W ramach polityki regionalnej wdrożone będą działania związane m.in. z rozwojem infrastruktury komunalnej. Dotyczyć będą m.in. usług w zakresie zaopatrzenia w wodę oraz oczyszczania ścieków. Ponadto w ramach realizacji celów i kierunków działań wskazanych w KSRR 2030 będą realizowane inwestycje związane z śródlądowymi drogami wodnymi czy portami morskimi. Dokument wskazuje również konieczność zastosowania nowoczesnych zasad gospodarowania wodą oraz zarządzania ryzykiem powodziowym. </w:t>
      </w:r>
    </w:p>
    <w:p w14:paraId="009B9148"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 xml:space="preserve">Realizacja działań w KSRR 2030 powiązana jest z celami wskazanymi w </w:t>
      </w:r>
      <w:r w:rsidRPr="00544887">
        <w:rPr>
          <w:rFonts w:asciiTheme="minorHAnsi" w:hAnsiTheme="minorHAnsi" w:cstheme="minorHAnsi"/>
          <w:i/>
          <w:iCs/>
        </w:rPr>
        <w:t>Polityce ekologicznej państwa 2030 - strategii rozwoju w obszarze środowiska i gospodarki wodnej</w:t>
      </w:r>
      <w:r w:rsidRPr="00544887">
        <w:rPr>
          <w:rFonts w:asciiTheme="minorHAnsi" w:hAnsiTheme="minorHAnsi" w:cstheme="minorHAnsi"/>
        </w:rPr>
        <w:t xml:space="preserve"> (PEP2030) oraz w </w:t>
      </w:r>
      <w:r w:rsidRPr="00544887">
        <w:rPr>
          <w:rFonts w:asciiTheme="minorHAnsi" w:hAnsiTheme="minorHAnsi" w:cstheme="minorHAnsi"/>
          <w:i/>
          <w:iCs/>
        </w:rPr>
        <w:t xml:space="preserve">Polityce Energetycznej Polski do 2040 r. -  strategia rozwoju sektora paliwowo-energetycznego </w:t>
      </w:r>
      <w:r w:rsidRPr="00544887">
        <w:rPr>
          <w:rFonts w:asciiTheme="minorHAnsi" w:hAnsiTheme="minorHAnsi" w:cstheme="minorHAnsi"/>
        </w:rPr>
        <w:t>(PEP2040).</w:t>
      </w:r>
    </w:p>
    <w:tbl>
      <w:tblPr>
        <w:tblStyle w:val="Tabela-Siatka"/>
        <w:tblW w:w="0" w:type="auto"/>
        <w:tblLook w:val="04A0" w:firstRow="1" w:lastRow="0" w:firstColumn="1" w:lastColumn="0" w:noHBand="0" w:noVBand="1"/>
      </w:tblPr>
      <w:tblGrid>
        <w:gridCol w:w="9062"/>
      </w:tblGrid>
      <w:tr w:rsidR="00DF5C94" w:rsidRPr="00544887" w14:paraId="15E6FACA" w14:textId="77777777" w:rsidTr="0080044F">
        <w:tc>
          <w:tcPr>
            <w:tcW w:w="9062" w:type="dxa"/>
            <w:shd w:val="clear" w:color="auto" w:fill="003399"/>
          </w:tcPr>
          <w:p w14:paraId="6B211ABF"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700BF5F0" w14:textId="77777777" w:rsidR="00DF5C94" w:rsidRPr="00544887" w:rsidRDefault="00DF5C94" w:rsidP="0080044F">
            <w:pPr>
              <w:jc w:val="left"/>
              <w:rPr>
                <w:rFonts w:asciiTheme="minorHAnsi" w:hAnsiTheme="minorHAnsi" w:cstheme="minorHAnsi"/>
                <w:b/>
                <w:bCs/>
              </w:rPr>
            </w:pPr>
            <w:bookmarkStart w:id="506" w:name="_Hlk60760887"/>
            <w:r w:rsidRPr="00544887">
              <w:rPr>
                <w:rFonts w:asciiTheme="minorHAnsi" w:hAnsiTheme="minorHAnsi" w:cstheme="minorHAnsi"/>
                <w:b/>
                <w:bCs/>
              </w:rPr>
              <w:t>Strategia „Sprawne i Nowoczesne Państwo 2030” (SiNP</w:t>
            </w:r>
            <w:bookmarkEnd w:id="506"/>
            <w:r w:rsidRPr="00544887">
              <w:rPr>
                <w:rFonts w:asciiTheme="minorHAnsi" w:hAnsiTheme="minorHAnsi" w:cstheme="minorHAnsi"/>
                <w:b/>
                <w:bCs/>
              </w:rPr>
              <w:t>)</w:t>
            </w:r>
            <w:r w:rsidRPr="00544887">
              <w:rPr>
                <w:rFonts w:asciiTheme="minorHAnsi" w:hAnsiTheme="minorHAnsi" w:cstheme="minorHAnsi"/>
                <w:b/>
                <w:bCs/>
              </w:rPr>
              <w:br/>
            </w:r>
            <w:r w:rsidRPr="00544887">
              <w:rPr>
                <w:rFonts w:asciiTheme="minorHAnsi" w:hAnsiTheme="minorHAnsi" w:cstheme="minorHAnsi"/>
                <w:i/>
                <w:iCs/>
              </w:rPr>
              <w:t>Aktualizacja</w:t>
            </w:r>
            <w:r w:rsidRPr="00544887">
              <w:rPr>
                <w:rFonts w:asciiTheme="minorHAnsi" w:hAnsiTheme="minorHAnsi" w:cstheme="minorHAnsi"/>
              </w:rPr>
              <w:br/>
            </w:r>
            <w:r w:rsidRPr="00544887">
              <w:rPr>
                <w:rFonts w:asciiTheme="minorHAnsi" w:hAnsiTheme="minorHAnsi" w:cstheme="minorHAnsi"/>
                <w:i/>
                <w:iCs/>
              </w:rPr>
              <w:t>Jedna z dziewięciu horyzontalnych zintegrowanych strategii rozwoju</w:t>
            </w:r>
          </w:p>
        </w:tc>
      </w:tr>
    </w:tbl>
    <w:p w14:paraId="592FE1EF"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Budowa sprawnego i nowoczesnego państwa służącego obywatelom, środowisku oraz gospodarce.</w:t>
      </w:r>
    </w:p>
    <w:p w14:paraId="1CFB83C4" w14:textId="77777777" w:rsidR="00DF5C94" w:rsidRPr="00544887" w:rsidRDefault="00DF5C94" w:rsidP="00DF5C94">
      <w:pPr>
        <w:rPr>
          <w:rFonts w:asciiTheme="minorHAnsi" w:hAnsi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Wzmocnienie bezpieczeństwa zewnętrznego i wewnętrznego, w tym ochrona przed zagrożeniami oraz klęskami żywiołowymi (powodzie i susze).</w:t>
      </w:r>
    </w:p>
    <w:p w14:paraId="77FAA5EE"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lastRenderedPageBreak/>
        <w:t xml:space="preserve">Sposób osiągnięcia zakładanych celów i/lub rozwiązania zidentyfikowanych problemów: </w:t>
      </w:r>
      <w:r w:rsidRPr="00544887">
        <w:rPr>
          <w:rFonts w:asciiTheme="minorHAnsi" w:hAnsiTheme="minorHAnsi" w:cstheme="minorHAnsi"/>
        </w:rPr>
        <w:t xml:space="preserve">Działania przewidziane w SiNP przyczyniają się do zapewniania bezpieczeństwa wewnętrznego państwa w celu ratowania i ochrony m.in. zasobów środowiska naturalnego (w tym zasobów wodnych) w przypadku klęsk żywiołowych lub innych miejscowych zagrożeń. Promowane w dokumencie programy </w:t>
      </w:r>
      <w:bookmarkStart w:id="507" w:name="_Hlk60760964"/>
      <w:r w:rsidRPr="00544887">
        <w:rPr>
          <w:rFonts w:asciiTheme="minorHAnsi" w:hAnsiTheme="minorHAnsi" w:cstheme="minorHAnsi"/>
        </w:rPr>
        <w:t>Społecznej Odpowiedzialności Nauki (SON)</w:t>
      </w:r>
      <w:bookmarkEnd w:id="507"/>
      <w:r w:rsidRPr="00544887">
        <w:rPr>
          <w:rFonts w:asciiTheme="minorHAnsi" w:hAnsiTheme="minorHAnsi" w:cstheme="minorHAnsi"/>
        </w:rPr>
        <w:t xml:space="preserve"> mają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16"/>
      </w:tblGrid>
      <w:tr w:rsidR="00DF5C94" w:rsidRPr="00544887" w14:paraId="6024D1DC" w14:textId="77777777" w:rsidTr="0080044F">
        <w:tc>
          <w:tcPr>
            <w:tcW w:w="9016" w:type="dxa"/>
            <w:shd w:val="clear" w:color="auto" w:fill="003399"/>
          </w:tcPr>
          <w:p w14:paraId="65BC9059"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0DFA8DF6" w14:textId="77777777" w:rsidR="00DF5C94" w:rsidRPr="00544887" w:rsidRDefault="00DF5C94" w:rsidP="0080044F">
            <w:pPr>
              <w:jc w:val="left"/>
              <w:rPr>
                <w:rFonts w:asciiTheme="minorHAnsi" w:hAnsiTheme="minorHAnsi" w:cstheme="minorHAnsi"/>
                <w:b/>
                <w:bCs/>
              </w:rPr>
            </w:pPr>
            <w:bookmarkStart w:id="508" w:name="_Hlk60761001"/>
            <w:r w:rsidRPr="00544887">
              <w:rPr>
                <w:rFonts w:asciiTheme="minorHAnsi" w:hAnsiTheme="minorHAnsi" w:cstheme="minorHAnsi"/>
                <w:b/>
                <w:bCs/>
              </w:rPr>
              <w:t>Strategia Rozwoju Kapitału Społecznego (współdziałanie, kultura, kreatywność) 2030 (SRKS)</w:t>
            </w:r>
            <w:bookmarkEnd w:id="508"/>
            <w:r w:rsidRPr="00544887">
              <w:rPr>
                <w:rFonts w:asciiTheme="minorHAnsi" w:hAnsiTheme="minorHAnsi" w:cstheme="minorHAnsi"/>
                <w:b/>
                <w:bCs/>
              </w:rPr>
              <w:br/>
            </w:r>
            <w:r w:rsidRPr="00544887">
              <w:rPr>
                <w:rFonts w:asciiTheme="minorHAnsi" w:hAnsiTheme="minorHAnsi" w:cstheme="minorHAnsi"/>
                <w:i/>
                <w:iCs/>
              </w:rPr>
              <w:t>Aktualizacja</w:t>
            </w:r>
            <w:r w:rsidRPr="00544887">
              <w:rPr>
                <w:rFonts w:asciiTheme="minorHAnsi" w:hAnsiTheme="minorHAnsi" w:cstheme="minorHAnsi"/>
              </w:rPr>
              <w:br/>
            </w:r>
            <w:r w:rsidRPr="00544887">
              <w:rPr>
                <w:rFonts w:asciiTheme="minorHAnsi" w:hAnsiTheme="minorHAnsi" w:cstheme="minorHAnsi"/>
                <w:i/>
                <w:iCs/>
              </w:rPr>
              <w:t>Jedna z dziewięciu horyzontalnych zintegrowanych strategii rozwoju</w:t>
            </w:r>
          </w:p>
        </w:tc>
      </w:tr>
    </w:tbl>
    <w:p w14:paraId="7F93C74D"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Wzrost jakości życia społecznego i kulturalnego Polaków.</w:t>
      </w:r>
    </w:p>
    <w:p w14:paraId="6351C1C4"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Realizacja głównego celu SRKS odbywa się przez wdrażanie kierunków interwencji zaplanowanych do realizacji w trzech obszarach: (1) współdziałanie - społeczeństwo obywatelskie; (2) kultura - tożsamość i postawy obywatelskie; (3) kreatywność - potencjał kulturowy i kreatywny.</w:t>
      </w:r>
    </w:p>
    <w:p w14:paraId="52837284"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SRKS wspiera inicjatywy w zakresie zmian w treściach nauczania, nastawione na kształtowanie postaw proinnowacyjnych. Działania mogą być związane m.in. z ochroną środowiska. Również promowane przez SRKS programy w zakresie </w:t>
      </w:r>
      <w:r w:rsidRPr="00544887">
        <w:rPr>
          <w:rFonts w:asciiTheme="minorHAnsi" w:hAnsiTheme="minorHAnsi" w:cstheme="minorHAnsi"/>
          <w:bCs/>
        </w:rPr>
        <w:t>Społecznej Odpowiedzialności Nauki (SON) ma</w:t>
      </w:r>
      <w:r w:rsidRPr="00544887">
        <w:rPr>
          <w:rFonts w:asciiTheme="minorHAnsi" w:hAnsiTheme="minorHAnsi" w:cstheme="minorHAnsi"/>
        </w:rPr>
        <w:t>ją na celu uruchamianie potencjału uczelni i podmiotów nauki w zakresie innowacyjności gospodarki, rozwoju kultury i społeczeństwa obywatelskiego, przy jednoczesnym uwzględnianiu interesów społecznych, ochrony środowiska oraz relacji z różnymi grupami interesariuszy.</w:t>
      </w:r>
    </w:p>
    <w:tbl>
      <w:tblPr>
        <w:tblStyle w:val="Tabela-Siatka"/>
        <w:tblW w:w="0" w:type="auto"/>
        <w:tblLook w:val="04A0" w:firstRow="1" w:lastRow="0" w:firstColumn="1" w:lastColumn="0" w:noHBand="0" w:noVBand="1"/>
      </w:tblPr>
      <w:tblGrid>
        <w:gridCol w:w="9062"/>
      </w:tblGrid>
      <w:tr w:rsidR="00DF5C94" w:rsidRPr="00544887" w14:paraId="624E8EDD" w14:textId="77777777" w:rsidTr="0080044F">
        <w:tc>
          <w:tcPr>
            <w:tcW w:w="9062" w:type="dxa"/>
            <w:shd w:val="clear" w:color="auto" w:fill="003399"/>
          </w:tcPr>
          <w:p w14:paraId="17CD0487"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strategie rozwoju</w:t>
            </w:r>
          </w:p>
          <w:p w14:paraId="2F3368F7" w14:textId="77777777" w:rsidR="00DF5C94" w:rsidRPr="00544887" w:rsidRDefault="00DF5C94" w:rsidP="0080044F">
            <w:pPr>
              <w:jc w:val="left"/>
              <w:rPr>
                <w:rFonts w:asciiTheme="minorHAnsi" w:hAnsiTheme="minorHAnsi" w:cstheme="minorHAnsi"/>
                <w:b/>
                <w:bCs/>
              </w:rPr>
            </w:pPr>
            <w:bookmarkStart w:id="509" w:name="_Hlk60761097"/>
            <w:r w:rsidRPr="00544887">
              <w:rPr>
                <w:rFonts w:asciiTheme="minorHAnsi" w:hAnsiTheme="minorHAnsi" w:cstheme="minorHAnsi"/>
                <w:b/>
                <w:bCs/>
              </w:rPr>
              <w:t>Strategia produktywności 2030 (SP 2030)</w:t>
            </w:r>
            <w:bookmarkEnd w:id="509"/>
            <w:r w:rsidRPr="00544887">
              <w:rPr>
                <w:rFonts w:asciiTheme="minorHAnsi" w:hAnsiTheme="minorHAnsi" w:cstheme="minorHAnsi"/>
                <w:b/>
                <w:bCs/>
              </w:rPr>
              <w:br/>
            </w:r>
            <w:r w:rsidRPr="00544887">
              <w:rPr>
                <w:rFonts w:asciiTheme="minorHAnsi" w:hAnsiTheme="minorHAnsi" w:cstheme="minorHAnsi"/>
                <w:i/>
                <w:iCs/>
              </w:rPr>
              <w:t>Jedna z dziewięciu horyzontalnych zintegrowanych strategii rozwoju</w:t>
            </w:r>
          </w:p>
        </w:tc>
      </w:tr>
    </w:tbl>
    <w:p w14:paraId="7ACBAAE5"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Progresywny wzrost produktywności w warunkach gospodarki: neutralnej klimatycznie, o obiegu zamkniętym, opartej na danych. Dokument określa cele związane z zasobami naturalnymi (w tym zasobami wodnymi), do których zalicza się wzrost wydajności surowcowej gospodarki oraz wykorzystania surowców odnawialnych i biomasy w gospodarce.</w:t>
      </w:r>
    </w:p>
    <w:p w14:paraId="726801A2"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Projekt SP 2030 identyfikuje siedem obszarów istotnych dla transformacji gospodarki w przyszłości. Pięć z nich to zasoby komplementarne, synergiczne, które pozwalają na wzrost produktywności i innowacyjności oraz przystosowanie do ogólnoświatowych makrotrendów. Zalicza się do nich m.in. zasoby naturalne, w tym zasoby wodne.</w:t>
      </w:r>
    </w:p>
    <w:p w14:paraId="1B139A2A"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SP 2030  określa kierunki interwencji oraz instrumenty wsparcia stosowane przez struktury rządzące w kolejnych latach w celu pobudzenia wzrostu poziomu inwestycji i produktywności przedsiębiorstw </w:t>
      </w:r>
      <w:r w:rsidRPr="00544887">
        <w:rPr>
          <w:rFonts w:asciiTheme="minorHAnsi" w:hAnsiTheme="minorHAnsi" w:cstheme="minorHAnsi"/>
        </w:rPr>
        <w:lastRenderedPageBreak/>
        <w:t xml:space="preserve">w kraju, z uwzględnieniem aspektów środowiskowych (m.in. zużycia wody w produkcji). Określone w dokumencie cele dotyczące aspektów środowiskowych mają zostać spełnione dzięki optymalizacji gospodarowania surowcami nieodnawialnymi ze szczególnym uwzględnieniem ich jakości, wartości i możliwości wielokrotnego użycia. Jest to związane z działaniem polegającym na zwiększaniu wydajności gospodarowania surowcami w całym cyklu życia, tj. upowszechnianiem narzędzia pomiaru śladu środowiskowego. </w:t>
      </w:r>
    </w:p>
    <w:p w14:paraId="5A0E0FE7"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 dokumencie zwraca się również uwagę na działania związane z ekoprojektowaniem, które w założeniu ma się przekładać na optymalizację procesów produkcji, zmniejszenie zużycia wody bądź redukcję emisji do wody.</w:t>
      </w:r>
    </w:p>
    <w:tbl>
      <w:tblPr>
        <w:tblStyle w:val="Tabela-Siatka"/>
        <w:tblW w:w="0" w:type="auto"/>
        <w:tblLook w:val="04A0" w:firstRow="1" w:lastRow="0" w:firstColumn="1" w:lastColumn="0" w:noHBand="0" w:noVBand="1"/>
      </w:tblPr>
      <w:tblGrid>
        <w:gridCol w:w="9016"/>
      </w:tblGrid>
      <w:tr w:rsidR="00DF5C94" w:rsidRPr="00544887" w14:paraId="137C23A0" w14:textId="77777777" w:rsidTr="0080044F">
        <w:tc>
          <w:tcPr>
            <w:tcW w:w="9016" w:type="dxa"/>
            <w:shd w:val="clear" w:color="auto" w:fill="003399"/>
          </w:tcPr>
          <w:p w14:paraId="6884F82B" w14:textId="77777777" w:rsidR="00DF5C94" w:rsidRPr="00544887" w:rsidRDefault="00DF5C94" w:rsidP="0080044F">
            <w:pPr>
              <w:jc w:val="right"/>
              <w:rPr>
                <w:rFonts w:asciiTheme="minorHAnsi" w:hAnsiTheme="minorHAnsi" w:cstheme="minorHAnsi"/>
                <w:b/>
                <w:bCs/>
              </w:rPr>
            </w:pPr>
            <w:bookmarkStart w:id="510" w:name="_Hlk60824931"/>
            <w:r w:rsidRPr="00544887">
              <w:rPr>
                <w:rFonts w:asciiTheme="minorHAnsi" w:hAnsiTheme="minorHAnsi" w:cstheme="minorHAnsi"/>
                <w:b/>
                <w:bCs/>
              </w:rPr>
              <w:t>Poziom krajowy - polityki publiczne</w:t>
            </w:r>
          </w:p>
          <w:p w14:paraId="50316F00" w14:textId="77777777" w:rsidR="00DF5C94" w:rsidRPr="00544887" w:rsidRDefault="00DF5C94" w:rsidP="0080044F">
            <w:pPr>
              <w:jc w:val="left"/>
              <w:rPr>
                <w:rFonts w:asciiTheme="minorHAnsi" w:hAnsiTheme="minorHAnsi" w:cstheme="minorHAnsi"/>
                <w:b/>
                <w:bCs/>
              </w:rPr>
            </w:pPr>
            <w:bookmarkStart w:id="511" w:name="_Hlk60761321"/>
            <w:r w:rsidRPr="00544887">
              <w:rPr>
                <w:rFonts w:asciiTheme="minorHAnsi" w:hAnsiTheme="minorHAnsi" w:cstheme="minorHAnsi"/>
                <w:b/>
                <w:bCs/>
              </w:rPr>
              <w:t>Krajowy plan na rzecz energii i klimatu na lata 2021-2030 (KPEiK)</w:t>
            </w:r>
            <w:bookmarkEnd w:id="511"/>
          </w:p>
        </w:tc>
      </w:tr>
    </w:tbl>
    <w:bookmarkEnd w:id="510"/>
    <w:p w14:paraId="1C6F75B0"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Zrównoważona, ekonomicznie efektywna i sprawiedliwa transformacja w kierunku gospodarki niskoemisyjnej.</w:t>
      </w:r>
    </w:p>
    <w:p w14:paraId="7B029C21"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Obniżenie emisyjności m.in. w obszarze gospodarki wodnej.</w:t>
      </w:r>
    </w:p>
    <w:p w14:paraId="2E2C8ADC"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Dokument wyróżnia m.in. działania na rzecz dostosowania sektora gospodarki wodnej do zmian klimatu. </w:t>
      </w:r>
      <w:r w:rsidRPr="00544887">
        <w:rPr>
          <w:rFonts w:asciiTheme="minorHAnsi" w:hAnsiTheme="minorHAnsi" w:cstheme="minorHAnsi"/>
        </w:rPr>
        <w:br/>
        <w:t>Są to m.in. inicjatywy w zakresie: opracowania i wdrożenia metod oceny ryzyka powodziowego na obszarach miejskich; zwiększenia odporności systemu zarządzania ryzykiem powodziowym na skutki zmian klimatu; zwiększenia możliwości retencyjnych i renaturyzacji cieków wodnych; przywracania i utrzymania dobrego stanu wód, ekosystemów wodnych i od wody zależnych, w tym realizacji działań wynikających z ustaleń planów gospodarowania wodami na obszarach dorzeczy lub aktualizacji tych planów. Ponadto dokument wskazuje istotną rolę poszczególnych technologii OZE w miksie energetycznym w podziale na źródła sterowalne i niesterowalne, zwłaszcza w obszarze hydroenergii wykorzystującej zasoby wodne. W KPEiK zaprezentowano również działania związane z łagodzeniem zmian klimatu i adaptacją do nich, a także zapobieganiem ryzyku klęsk żywiołowych.</w:t>
      </w:r>
    </w:p>
    <w:tbl>
      <w:tblPr>
        <w:tblStyle w:val="Tabela-Siatka"/>
        <w:tblW w:w="0" w:type="auto"/>
        <w:tblLook w:val="04A0" w:firstRow="1" w:lastRow="0" w:firstColumn="1" w:lastColumn="0" w:noHBand="0" w:noVBand="1"/>
      </w:tblPr>
      <w:tblGrid>
        <w:gridCol w:w="9016"/>
      </w:tblGrid>
      <w:tr w:rsidR="00DF5C94" w:rsidRPr="00544887" w14:paraId="62633022" w14:textId="77777777" w:rsidTr="0080044F">
        <w:tc>
          <w:tcPr>
            <w:tcW w:w="9016" w:type="dxa"/>
            <w:shd w:val="clear" w:color="auto" w:fill="003399"/>
          </w:tcPr>
          <w:p w14:paraId="7DD7F0E9"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polityki publiczne</w:t>
            </w:r>
          </w:p>
          <w:p w14:paraId="6042166D" w14:textId="77777777" w:rsidR="00DF5C94" w:rsidRPr="00544887" w:rsidRDefault="00DF5C94" w:rsidP="0080044F">
            <w:pPr>
              <w:jc w:val="left"/>
              <w:rPr>
                <w:rFonts w:asciiTheme="minorHAnsi" w:hAnsiTheme="minorHAnsi" w:cstheme="minorHAnsi"/>
                <w:b/>
                <w:bCs/>
              </w:rPr>
            </w:pPr>
            <w:bookmarkStart w:id="512" w:name="_Hlk60761993"/>
            <w:r w:rsidRPr="00544887">
              <w:rPr>
                <w:rFonts w:asciiTheme="minorHAnsi" w:hAnsiTheme="minorHAnsi" w:cstheme="minorHAnsi"/>
                <w:b/>
                <w:bCs/>
              </w:rPr>
              <w:t>Krajowa Polityka Miejska 2023</w:t>
            </w:r>
            <w:bookmarkEnd w:id="512"/>
          </w:p>
        </w:tc>
      </w:tr>
    </w:tbl>
    <w:p w14:paraId="123A6EB5"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 xml:space="preserve">Zrównoważony rozwój miast oraz ich obszarów funkcjonalnych z wykorzystaniem ich potencjału w procesach rozwoju państwa. </w:t>
      </w:r>
    </w:p>
    <w:p w14:paraId="66B5CDE0" w14:textId="77777777"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 xml:space="preserve">Obszar problemowy: </w:t>
      </w:r>
      <w:r w:rsidRPr="00544887">
        <w:rPr>
          <w:rFonts w:asciiTheme="minorHAnsi" w:hAnsiTheme="minorHAnsi" w:cstheme="minorHAnsi"/>
        </w:rPr>
        <w:t xml:space="preserve">Wzmocnienie zdolności miast oraz obszarów zurbanizowanych do promowania zrównoważonego rozwoju poprzez dbałość o wysoką jakość polityki miejskiej na poziomie krajowym oraz samorządowym. </w:t>
      </w:r>
    </w:p>
    <w:p w14:paraId="67A7E61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Dokument wskazuje kierunki interwencji, takie jak zarządzanie wodą w mieście, uwzględniające lepsze wykorzystanie układu hydrograficznego w układzie miejskim czy zwiększenie możliwości obszarów miejskich. W zakresie monitoringu i ostrzegania o zagrożeniach środowiskowych (m.in. powodzi) przewiduje działania mające na celu rozbudowę systemów monitorowania zjawisk przyrodniczych. </w:t>
      </w:r>
    </w:p>
    <w:p w14:paraId="2F32C06C"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lastRenderedPageBreak/>
        <w:t xml:space="preserve">Ponadto dokument wskazuje potrzebę przeglądu skuteczności stosowania prawa dotyczącego gospodarki wodnej w zakresie zasad inwestowania na obszarach narażonych na niebezpieczeństwo powodzi (tereny zalewowe). </w:t>
      </w:r>
    </w:p>
    <w:p w14:paraId="490CAE53" w14:textId="77777777" w:rsidR="00DF5C94" w:rsidRPr="00544887" w:rsidRDefault="00DF5C94" w:rsidP="00F81C31">
      <w:pPr>
        <w:pStyle w:val="Nagwek3"/>
      </w:pPr>
      <w:bookmarkStart w:id="513" w:name="_Toc67650045"/>
      <w:r w:rsidRPr="00544887">
        <w:t>Dokumenty i inne instrumenty o charakterze operacyjno-wdrożeniowym - komplementarne względem zapisów IIaPGW</w:t>
      </w:r>
      <w:bookmarkEnd w:id="513"/>
    </w:p>
    <w:tbl>
      <w:tblPr>
        <w:tblStyle w:val="Tabela-Siatka"/>
        <w:tblW w:w="0" w:type="auto"/>
        <w:tblLook w:val="04A0" w:firstRow="1" w:lastRow="0" w:firstColumn="1" w:lastColumn="0" w:noHBand="0" w:noVBand="1"/>
      </w:tblPr>
      <w:tblGrid>
        <w:gridCol w:w="9062"/>
      </w:tblGrid>
      <w:tr w:rsidR="00DF5C94" w:rsidRPr="00544887" w14:paraId="45C12895" w14:textId="77777777" w:rsidTr="0080044F">
        <w:tc>
          <w:tcPr>
            <w:tcW w:w="9062" w:type="dxa"/>
            <w:shd w:val="clear" w:color="auto" w:fill="003399"/>
          </w:tcPr>
          <w:p w14:paraId="06887DBF"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3D4CC8D3" w14:textId="77777777" w:rsidR="00DF5C94" w:rsidRPr="00544887" w:rsidRDefault="00DF5C94" w:rsidP="0080044F">
            <w:pPr>
              <w:jc w:val="left"/>
              <w:rPr>
                <w:rFonts w:asciiTheme="minorHAnsi" w:hAnsiTheme="minorHAnsi" w:cstheme="minorHAnsi"/>
                <w:i/>
                <w:iCs/>
              </w:rPr>
            </w:pPr>
            <w:bookmarkStart w:id="514" w:name="_Hlk60769880"/>
            <w:r w:rsidRPr="00544887">
              <w:rPr>
                <w:rFonts w:asciiTheme="minorHAnsi" w:hAnsiTheme="minorHAnsi" w:cstheme="minorHAnsi"/>
                <w:b/>
                <w:bCs/>
              </w:rPr>
              <w:t>Krajowy Program Oczyszczania Ścieków Komunalnych (KPOŚK</w:t>
            </w:r>
            <w:bookmarkEnd w:id="514"/>
            <w:r w:rsidRPr="00544887">
              <w:rPr>
                <w:rFonts w:asciiTheme="minorHAnsi" w:hAnsiTheme="minorHAnsi" w:cstheme="minorHAnsi"/>
                <w:b/>
                <w:bCs/>
              </w:rPr>
              <w:t>)</w:t>
            </w:r>
            <w:r w:rsidRPr="00544887">
              <w:rPr>
                <w:rFonts w:asciiTheme="minorHAnsi" w:hAnsiTheme="minorHAnsi" w:cstheme="minorHAnsi"/>
                <w:b/>
                <w:bCs/>
              </w:rPr>
              <w:br/>
            </w:r>
            <w:r w:rsidRPr="00544887">
              <w:rPr>
                <w:rFonts w:asciiTheme="minorHAnsi" w:hAnsiTheme="minorHAnsi" w:cstheme="minorHAnsi"/>
                <w:i/>
                <w:iCs/>
              </w:rPr>
              <w:t>Aktualizacja</w:t>
            </w:r>
          </w:p>
        </w:tc>
      </w:tr>
    </w:tbl>
    <w:p w14:paraId="1E3EC57B" w14:textId="7A8A3AC3"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Zidentyfikowanie faktycznych potrzeb w zakresie uporządkowania gospodarki ściekowej oraz uszeregowanie ich realizacji w taki sposób, aby wywiązać się z wymagań wynikających z dyrektywy Rady 91/</w:t>
      </w:r>
      <w:r w:rsidR="00A666C8">
        <w:rPr>
          <w:rFonts w:asciiTheme="minorHAnsi" w:hAnsiTheme="minorHAnsi" w:cstheme="minorHAnsi"/>
        </w:rPr>
        <w:t>676</w:t>
      </w:r>
      <w:r w:rsidRPr="00544887">
        <w:rPr>
          <w:rFonts w:asciiTheme="minorHAnsi" w:hAnsiTheme="minorHAnsi" w:cstheme="minorHAnsi"/>
        </w:rPr>
        <w:t>/EWG z dnia 1</w:t>
      </w:r>
      <w:r w:rsidR="00A666C8">
        <w:rPr>
          <w:rFonts w:asciiTheme="minorHAnsi" w:hAnsiTheme="minorHAnsi" w:cstheme="minorHAnsi"/>
        </w:rPr>
        <w:t>2</w:t>
      </w:r>
      <w:r w:rsidRPr="00544887">
        <w:rPr>
          <w:rFonts w:asciiTheme="minorHAnsi" w:hAnsiTheme="minorHAnsi" w:cstheme="minorHAnsi"/>
        </w:rPr>
        <w:t xml:space="preserve"> </w:t>
      </w:r>
      <w:r w:rsidR="00A666C8">
        <w:rPr>
          <w:rFonts w:asciiTheme="minorHAnsi" w:hAnsiTheme="minorHAnsi" w:cstheme="minorHAnsi"/>
        </w:rPr>
        <w:t>grudnia</w:t>
      </w:r>
      <w:r w:rsidRPr="00544887">
        <w:rPr>
          <w:rFonts w:asciiTheme="minorHAnsi" w:hAnsiTheme="minorHAnsi" w:cstheme="minorHAnsi"/>
        </w:rPr>
        <w:t xml:space="preserve"> 1991 r., dotyczącej oczyszczania ścieków komunalnych, oraz z zobowiązań traktatu akcesyjnego.</w:t>
      </w:r>
    </w:p>
    <w:p w14:paraId="692AC1FE" w14:textId="411EBEE5" w:rsidR="00DF5C94" w:rsidRPr="00544887" w:rsidRDefault="00DF5C94" w:rsidP="00DF5C94">
      <w:pPr>
        <w:rPr>
          <w:rFonts w:asciiTheme="minorHAnsi" w:hAnsiTheme="minorHAnsi" w:cstheme="minorHAnsi"/>
          <w:b/>
          <w:bCs/>
        </w:rPr>
      </w:pPr>
      <w:r w:rsidRPr="00544887">
        <w:rPr>
          <w:rFonts w:asciiTheme="minorHAnsi" w:hAnsiTheme="minorHAnsi" w:cstheme="minorHAnsi"/>
          <w:b/>
          <w:bCs/>
        </w:rPr>
        <w:t>Obszar problemowy:</w:t>
      </w:r>
      <w:r w:rsidRPr="00544887">
        <w:rPr>
          <w:rFonts w:asciiTheme="minorHAnsi" w:hAnsiTheme="minorHAnsi" w:cstheme="minorHAnsi"/>
        </w:rPr>
        <w:t xml:space="preserve"> [ANTROPOPREJSA - ZANIECZYSZCZENIE WÓD] Zmniejszenie zanieczyszczenia wód biogenami </w:t>
      </w:r>
      <w:r w:rsidR="00D0416F">
        <w:rPr>
          <w:rFonts w:asciiTheme="minorHAnsi" w:hAnsiTheme="minorHAnsi" w:cstheme="minorHAnsi"/>
        </w:rPr>
        <w:t xml:space="preserve">pochodzenia </w:t>
      </w:r>
      <w:r w:rsidR="006D5EEA">
        <w:rPr>
          <w:rFonts w:asciiTheme="minorHAnsi" w:hAnsiTheme="minorHAnsi" w:cstheme="minorHAnsi"/>
        </w:rPr>
        <w:t>komunalnego</w:t>
      </w:r>
      <w:r w:rsidRPr="00544887">
        <w:rPr>
          <w:rFonts w:asciiTheme="minorHAnsi" w:hAnsiTheme="minorHAnsi" w:cstheme="minorHAnsi"/>
        </w:rPr>
        <w:t xml:space="preserve"> poprzez redukcję zanieczyszczeń biodegradowalnych oraz związków azotu i fosforu z oczyszczalni ścieków.</w:t>
      </w:r>
      <w:r w:rsidRPr="00544887">
        <w:rPr>
          <w:rFonts w:asciiTheme="minorHAnsi" w:hAnsiTheme="minorHAnsi" w:cstheme="minorHAnsi"/>
          <w:b/>
          <w:bCs/>
        </w:rPr>
        <w:t xml:space="preserve"> </w:t>
      </w:r>
    </w:p>
    <w:p w14:paraId="286123F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KPOŚK jest dokumentem o charakterze programowym, obejmującym wykaz aglomeracji, które w określonych w nim terminach muszą zostać wyposażone w systemy kanalizacji zbiorczej i oczyszczalnie ścieków.</w:t>
      </w:r>
    </w:p>
    <w:p w14:paraId="31AD636B"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Po raz pierwszy KPOŚK przygotowany został w 2003 r. Obecnie dokonano VI aktualizacji KPOŚK, w ramach której zaplanowano kolejne przedsięwzięcia z zakresu budowy nowych oczyszczalni ścieków oraz modernizacji, rozbudowy bądź likwidacji istniejących oczyszczalni. W KPOŚK zakłada się również dalszą rozbudowę sieci kanalizacyjnej, wsparcie działań ukierunkowanych na minimalizację ilości wytwarzanych osadów oraz udoskonalanie linii technologicznych przeróbki osadów.</w:t>
      </w:r>
    </w:p>
    <w:tbl>
      <w:tblPr>
        <w:tblStyle w:val="Tabela-Siatka"/>
        <w:tblW w:w="5000" w:type="pct"/>
        <w:tblLook w:val="04A0" w:firstRow="1" w:lastRow="0" w:firstColumn="1" w:lastColumn="0" w:noHBand="0" w:noVBand="1"/>
      </w:tblPr>
      <w:tblGrid>
        <w:gridCol w:w="9062"/>
      </w:tblGrid>
      <w:tr w:rsidR="00DF5C94" w:rsidRPr="00544887" w14:paraId="436BAD70" w14:textId="77777777" w:rsidTr="0080044F">
        <w:trPr>
          <w:cantSplit/>
          <w:trHeight w:val="1134"/>
        </w:trPr>
        <w:tc>
          <w:tcPr>
            <w:tcW w:w="5000" w:type="pct"/>
            <w:shd w:val="clear" w:color="auto" w:fill="003399"/>
          </w:tcPr>
          <w:p w14:paraId="63CBCB8C"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1C4CA53C" w14:textId="77777777" w:rsidR="00DF5C94" w:rsidRPr="00544887" w:rsidRDefault="00DF5C94" w:rsidP="0080044F">
            <w:pPr>
              <w:jc w:val="left"/>
              <w:rPr>
                <w:rFonts w:asciiTheme="minorHAnsi" w:hAnsiTheme="minorHAnsi" w:cstheme="minorHAnsi"/>
                <w:i/>
                <w:iCs/>
              </w:rPr>
            </w:pPr>
            <w:bookmarkStart w:id="515" w:name="_Hlk60770118"/>
            <w:r w:rsidRPr="00544887">
              <w:rPr>
                <w:rFonts w:asciiTheme="minorHAnsi" w:hAnsiTheme="minorHAnsi" w:cstheme="minorHAnsi"/>
                <w:b/>
                <w:bCs/>
              </w:rPr>
              <w:t xml:space="preserve">Program działań mających na celu zmniejszenie zanieczyszczenia wód azotanami pochodzącymi ze źródeł rolniczych oraz zapobieganie dalszemu zanieczyszczeniu </w:t>
            </w:r>
            <w:bookmarkEnd w:id="515"/>
            <w:r w:rsidRPr="00544887">
              <w:rPr>
                <w:rFonts w:asciiTheme="minorHAnsi" w:hAnsiTheme="minorHAnsi" w:cstheme="minorHAnsi"/>
                <w:b/>
                <w:bCs/>
              </w:rPr>
              <w:br/>
            </w:r>
            <w:r w:rsidRPr="00544887">
              <w:rPr>
                <w:rFonts w:asciiTheme="minorHAnsi" w:hAnsiTheme="minorHAnsi" w:cstheme="minorHAnsi"/>
              </w:rPr>
              <w:t>wraz ze</w:t>
            </w:r>
            <w:r w:rsidRPr="00544887">
              <w:rPr>
                <w:rFonts w:asciiTheme="minorHAnsi" w:hAnsiTheme="minorHAnsi" w:cstheme="minorHAnsi"/>
                <w:i/>
                <w:iCs/>
              </w:rPr>
              <w:t xml:space="preserve"> Zbiorem zaleceń dobrej praktyki rolnej mający na celu ochronę wód przed zanieczyszczeniem azotanami pochodzącymi ze źródeł rolniczych (Warszawa, luty 2019 r.)</w:t>
            </w:r>
          </w:p>
        </w:tc>
      </w:tr>
    </w:tbl>
    <w:p w14:paraId="14E975D6" w14:textId="2CDCBCCF"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00D53FF9" w:rsidRPr="00D53FF9">
        <w:rPr>
          <w:rFonts w:asciiTheme="minorHAnsi" w:hAnsiTheme="minorHAnsi" w:cstheme="minorHAnsi"/>
        </w:rPr>
        <w:t>Ograniczenie wprowadzania azotanów pochodzenia rolniczego do wód powierzchniowych i podziemnych, aby wywiązać się z wymagań wynikających z dyrektywy Rady 91/</w:t>
      </w:r>
      <w:r w:rsidR="00454C2F">
        <w:rPr>
          <w:rFonts w:asciiTheme="minorHAnsi" w:hAnsiTheme="minorHAnsi" w:cstheme="minorHAnsi"/>
        </w:rPr>
        <w:t>676</w:t>
      </w:r>
      <w:r w:rsidR="00D53FF9" w:rsidRPr="00D53FF9">
        <w:rPr>
          <w:rFonts w:asciiTheme="minorHAnsi" w:hAnsiTheme="minorHAnsi" w:cstheme="minorHAnsi"/>
        </w:rPr>
        <w:t>/EWG z dnia 1</w:t>
      </w:r>
      <w:r w:rsidR="00454C2F">
        <w:rPr>
          <w:rFonts w:asciiTheme="minorHAnsi" w:hAnsiTheme="minorHAnsi" w:cstheme="minorHAnsi"/>
        </w:rPr>
        <w:t>2</w:t>
      </w:r>
      <w:r w:rsidR="00D53FF9" w:rsidRPr="00D53FF9">
        <w:rPr>
          <w:rFonts w:asciiTheme="minorHAnsi" w:hAnsiTheme="minorHAnsi" w:cstheme="minorHAnsi"/>
        </w:rPr>
        <w:t xml:space="preserve"> </w:t>
      </w:r>
      <w:r w:rsidR="00454C2F">
        <w:rPr>
          <w:rFonts w:asciiTheme="minorHAnsi" w:hAnsiTheme="minorHAnsi" w:cstheme="minorHAnsi"/>
        </w:rPr>
        <w:t>grudnia</w:t>
      </w:r>
      <w:r w:rsidR="00D53FF9" w:rsidRPr="00D53FF9">
        <w:rPr>
          <w:rFonts w:asciiTheme="minorHAnsi" w:hAnsiTheme="minorHAnsi" w:cstheme="minorHAnsi"/>
        </w:rPr>
        <w:t xml:space="preserve"> 1991 r.</w:t>
      </w:r>
      <w:r w:rsidRPr="00544887">
        <w:rPr>
          <w:rFonts w:asciiTheme="minorHAnsi" w:hAnsiTheme="minorHAnsi" w:cstheme="minorHAnsi"/>
        </w:rPr>
        <w:t>.</w:t>
      </w:r>
    </w:p>
    <w:p w14:paraId="5B5A458B"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[ANTROPOPRESJA - ZANIECZYSZCZENIE WÓD] Ograniczenie wprowadzania azotanów pochodzenia rolniczego do wód powierzchniowych i podziemnych.</w:t>
      </w:r>
    </w:p>
    <w:p w14:paraId="312AC52E" w14:textId="085B3BE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235186">
        <w:rPr>
          <w:rFonts w:asciiTheme="minorHAnsi" w:hAnsiTheme="minorHAnsi" w:cstheme="minorHAnsi"/>
        </w:rPr>
        <w:t xml:space="preserve">Program obliguje wszystkich prowadzących produkcję rolną oraz działalność, w ramach której </w:t>
      </w:r>
      <w:r w:rsidR="00AC0CA9" w:rsidRPr="00680613">
        <w:rPr>
          <w:rFonts w:asciiTheme="minorHAnsi" w:hAnsiTheme="minorHAnsi" w:cstheme="minorHAnsi"/>
        </w:rPr>
        <w:t>są wykorzystywane lub przechowywane nawozy</w:t>
      </w:r>
      <w:r w:rsidRPr="00544887">
        <w:rPr>
          <w:rFonts w:asciiTheme="minorHAnsi" w:hAnsiTheme="minorHAnsi" w:cstheme="minorHAnsi"/>
          <w:b/>
          <w:bCs/>
        </w:rPr>
        <w:t xml:space="preserve"> </w:t>
      </w:r>
      <w:r w:rsidRPr="00544887">
        <w:rPr>
          <w:rFonts w:asciiTheme="minorHAnsi" w:hAnsiTheme="minorHAnsi" w:cstheme="minorHAnsi"/>
        </w:rPr>
        <w:t xml:space="preserve">- do gospodarowania nimi w zrównoważony sposób. W celu rozwiązania problemu emisji zanieczyszczeń z terenów rolniczych w programie wskazuje się zasady postępowania z nawozami: (1) warunki rolniczego wykorzystania nawozów w pobliżu wód, na terenach o dużym nachyleniu, a także na glebach zamarzniętych, zalanych wodą, nasyconych wodą lub </w:t>
      </w:r>
      <w:r w:rsidRPr="00544887">
        <w:rPr>
          <w:rFonts w:asciiTheme="minorHAnsi" w:hAnsiTheme="minorHAnsi" w:cstheme="minorHAnsi"/>
        </w:rPr>
        <w:lastRenderedPageBreak/>
        <w:t>przykrytych śniegiem; (2) terminy, w których dozwolone jest wykorzystanie nawozów (3) dawki i</w:t>
      </w:r>
      <w:r w:rsidR="00F66A46">
        <w:rPr>
          <w:rFonts w:asciiTheme="minorHAnsi" w:hAnsiTheme="minorHAnsi" w:cstheme="minorHAnsi"/>
        </w:rPr>
        <w:t> </w:t>
      </w:r>
      <w:r w:rsidRPr="00544887">
        <w:rPr>
          <w:rFonts w:asciiTheme="minorHAnsi" w:hAnsiTheme="minorHAnsi" w:cstheme="minorHAnsi"/>
        </w:rPr>
        <w:t>sposoby nawożenia azotem oraz (4) warunki przechowywania nawozów naturalnych oraz postępowanie z odciekami.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DF5C94" w:rsidRPr="00544887" w14:paraId="6EA09818" w14:textId="77777777" w:rsidTr="0080044F">
        <w:tc>
          <w:tcPr>
            <w:tcW w:w="9062" w:type="dxa"/>
            <w:shd w:val="clear" w:color="auto" w:fill="003399"/>
          </w:tcPr>
          <w:p w14:paraId="50DB4DD3"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084588DF" w14:textId="77777777" w:rsidR="00DF5C94" w:rsidRPr="00544887" w:rsidRDefault="00DF5C94" w:rsidP="0080044F">
            <w:pPr>
              <w:jc w:val="left"/>
              <w:rPr>
                <w:rFonts w:asciiTheme="minorHAnsi" w:hAnsiTheme="minorHAnsi" w:cstheme="minorHAnsi"/>
                <w:i/>
                <w:iCs/>
              </w:rPr>
            </w:pPr>
            <w:bookmarkStart w:id="516" w:name="_Hlk60770323"/>
            <w:r w:rsidRPr="00544887">
              <w:rPr>
                <w:rFonts w:asciiTheme="minorHAnsi" w:hAnsiTheme="minorHAnsi" w:cstheme="minorHAnsi"/>
                <w:b/>
                <w:bCs/>
              </w:rPr>
              <w:t>Krajowy program renaturyzacji wód powierzchniowych (KPRWP)</w:t>
            </w:r>
            <w:bookmarkEnd w:id="516"/>
            <w:r w:rsidRPr="00544887">
              <w:rPr>
                <w:rFonts w:asciiTheme="minorHAnsi" w:hAnsiTheme="minorHAnsi" w:cstheme="minorHAnsi"/>
                <w:b/>
                <w:bCs/>
              </w:rPr>
              <w:br/>
            </w:r>
            <w:r w:rsidRPr="00544887">
              <w:rPr>
                <w:rFonts w:asciiTheme="minorHAnsi" w:hAnsiTheme="minorHAnsi" w:cstheme="minorHAnsi"/>
                <w:i/>
                <w:iCs/>
              </w:rPr>
              <w:t>wraz z „Podręcznikiem dobrych praktyk renaturyzacji wód powierzchniowych”</w:t>
            </w:r>
          </w:p>
        </w:tc>
      </w:tr>
    </w:tbl>
    <w:p w14:paraId="21F7BCB1" w14:textId="11EB4212"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Wskazanie kierunku działań oraz zaproponowanie Obszarów Priorytetowych (OP), w których działania renaturyzacyjne powinny zostać zrealizowane w</w:t>
      </w:r>
      <w:r w:rsidR="00D10D4C">
        <w:rPr>
          <w:rFonts w:asciiTheme="minorHAnsi" w:hAnsiTheme="minorHAnsi" w:cstheme="minorHAnsi"/>
        </w:rPr>
        <w:t> </w:t>
      </w:r>
      <w:r w:rsidRPr="00544887">
        <w:rPr>
          <w:rFonts w:asciiTheme="minorHAnsi" w:hAnsiTheme="minorHAnsi" w:cstheme="minorHAnsi"/>
        </w:rPr>
        <w:t>pierwszej kolejności, biorąc pod uwagę uwarunkowania środowiskowe i ekonomiczne.</w:t>
      </w:r>
    </w:p>
    <w:p w14:paraId="380EA26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[ANTROPOPRESJA - RENATURYZACJA] Dokonany na poziomie jcwp, które zostały zaliczone do Obszarów Wymagających Renaturyzacji (OWR) oraz Obszarów Priorytetowych (OP), dobór działań wpływających na poprawę odporności, czyli adaptację ekosystemów i ciągłość dostarczanych przez nie usług ekosystemowych.</w:t>
      </w:r>
    </w:p>
    <w:p w14:paraId="2479039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Każdej jcwp, która została zaliczona do OWR oraz OP, przypisano potencjalne zestawy działań renaturyzacyjnych. Zaplanowana w dokumencie renaturyzacja wód powierzchniowych uwzględnia takie działania, jak: (1) poprawa retencji korytowej, dolinowej; (2) normalizacja stosunków wodnych w zlewni; (3) renaturyzacja mokradeł i torfowisk; (4) przywracanie ciągłości i różnorodności hydromorfologicznej cieków i jezior.</w:t>
      </w:r>
    </w:p>
    <w:p w14:paraId="518A835A"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Ponadto KPRWP przewiduje realizację działań ukierunkowanych na rozpoznanie zagrożeń i przyczyn zmian hydromorfologicznych cieków i zbiorników wodnych oraz zaplanowanie działań naprawczych, które pozwolą na osiągnięcie celów środowiskowych dla tych części wód.</w:t>
      </w:r>
    </w:p>
    <w:p w14:paraId="49DDFDF1"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Na potrzeby wsparcia procesu wdrażania KPRWP został opracowany „Podręcznik dobrych praktyk renaturyzacji wód powierzchniowych”, stanowiący kompendium wiedzy nt. renaturyzacji rzek, jezior, wód przejściowych i przybrzeżnych.</w:t>
      </w:r>
    </w:p>
    <w:tbl>
      <w:tblPr>
        <w:tblStyle w:val="Tabela-Siatka"/>
        <w:tblW w:w="0" w:type="auto"/>
        <w:tblInd w:w="5" w:type="dxa"/>
        <w:tblLook w:val="04A0" w:firstRow="1" w:lastRow="0" w:firstColumn="1" w:lastColumn="0" w:noHBand="0" w:noVBand="1"/>
      </w:tblPr>
      <w:tblGrid>
        <w:gridCol w:w="9062"/>
      </w:tblGrid>
      <w:tr w:rsidR="00DF5C94" w:rsidRPr="00544887" w14:paraId="2F4983AF" w14:textId="77777777" w:rsidTr="0080044F">
        <w:tc>
          <w:tcPr>
            <w:tcW w:w="9062" w:type="dxa"/>
            <w:tcBorders>
              <w:top w:val="nil"/>
              <w:left w:val="nil"/>
              <w:bottom w:val="nil"/>
              <w:right w:val="nil"/>
            </w:tcBorders>
            <w:shd w:val="clear" w:color="auto" w:fill="003399"/>
          </w:tcPr>
          <w:p w14:paraId="6463F61E"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69E5C87E" w14:textId="77777777" w:rsidR="00DF5C94" w:rsidRPr="00544887" w:rsidRDefault="00DF5C94" w:rsidP="0080044F">
            <w:pPr>
              <w:jc w:val="left"/>
              <w:rPr>
                <w:rFonts w:asciiTheme="minorHAnsi" w:hAnsiTheme="minorHAnsi" w:cstheme="minorHAnsi"/>
                <w:i/>
                <w:iCs/>
              </w:rPr>
            </w:pPr>
            <w:bookmarkStart w:id="517" w:name="_Hlk60304497"/>
            <w:r w:rsidRPr="00544887">
              <w:rPr>
                <w:rFonts w:asciiTheme="minorHAnsi" w:hAnsiTheme="minorHAnsi" w:cstheme="minorHAnsi"/>
                <w:b/>
                <w:bCs/>
              </w:rPr>
              <w:t>Program przeciwdziałania niedoborowi wody na lata 2021-2027 z perspektywą do 2030 r. (zwany Programem Rozwoju Retencji) (PRR)</w:t>
            </w:r>
            <w:r w:rsidRPr="00544887">
              <w:rPr>
                <w:rFonts w:asciiTheme="minorHAnsi" w:hAnsiTheme="minorHAnsi" w:cstheme="minorHAnsi"/>
                <w:b/>
                <w:bCs/>
              </w:rPr>
              <w:br/>
            </w:r>
            <w:bookmarkEnd w:id="517"/>
            <w:r w:rsidRPr="00544887">
              <w:rPr>
                <w:rFonts w:asciiTheme="minorHAnsi" w:hAnsiTheme="minorHAnsi" w:cstheme="minorHAnsi"/>
                <w:i/>
                <w:iCs/>
              </w:rPr>
              <w:t>Projekt założeń do Programu</w:t>
            </w:r>
          </w:p>
        </w:tc>
      </w:tr>
    </w:tbl>
    <w:p w14:paraId="324D985B"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Poprawa stanu zasobów wodnych, w tym wód podziemnych, oraz rozwój retencji.</w:t>
      </w:r>
    </w:p>
    <w:p w14:paraId="65DAB55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[RETENCJA] Ocena możliwości i wskazanie niezbędnych kierunków działań w zakresie rozwoju retencji wodnej na poziomie dorzeczy i regionów wodnych. Zgodnie z założeniami wskazano w Projekcie trzy priorytety: (1) określenie i realizacja działań z zakresu budowy zintegrowanego systemu naturalnej i sztucznej retencji wodnej; (2) stworzenie warunków do zrównoważonego wykorzystania zasobów wodnych; (3) wzmocnienie świadomości społecznej w zakresie potrzeby retencjonowania i oszczędzania wody.</w:t>
      </w:r>
    </w:p>
    <w:p w14:paraId="126BEC74"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W dokumencie zostaną wskazane działania, których realizacja zwiększy retencję wody na obszarze </w:t>
      </w:r>
      <w:r w:rsidRPr="00544887">
        <w:rPr>
          <w:rFonts w:asciiTheme="minorHAnsi" w:hAnsiTheme="minorHAnsi" w:cstheme="minorHAnsi"/>
        </w:rPr>
        <w:lastRenderedPageBreak/>
        <w:t>kraju. Program będzie uwzględniał wszystkie rodzaje retencji wód powierzchniowych wyróżniane ze względu na skalę (tj. dużą, małą i mikroretencję) oraz charakter retencji (naturalną i sztuczną). Program obejmie również retencję krajobrazową oraz glebową. Kolejnym krokiem będzie przygotowanie zestawienia działań z uwzględnieniem m.in. podziału na obszary dorzeczy i regiony wodne.</w:t>
      </w:r>
    </w:p>
    <w:p w14:paraId="515ADECE"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Załącznik do przyjętych założeń programu stanowi wykaz 94 inwestycji, które zostaną zrealizowane do 2027 r.</w:t>
      </w:r>
      <w:bookmarkStart w:id="518" w:name="_Hlk60304477"/>
    </w:p>
    <w:tbl>
      <w:tblPr>
        <w:tblStyle w:val="Tabela-Siatka"/>
        <w:tblW w:w="0" w:type="auto"/>
        <w:tblInd w:w="5" w:type="dxa"/>
        <w:tblLook w:val="04A0" w:firstRow="1" w:lastRow="0" w:firstColumn="1" w:lastColumn="0" w:noHBand="0" w:noVBand="1"/>
      </w:tblPr>
      <w:tblGrid>
        <w:gridCol w:w="9062"/>
      </w:tblGrid>
      <w:tr w:rsidR="00DF5C94" w:rsidRPr="00544887" w14:paraId="555BFC02" w14:textId="77777777" w:rsidTr="0080044F">
        <w:tc>
          <w:tcPr>
            <w:tcW w:w="9062" w:type="dxa"/>
            <w:tcBorders>
              <w:top w:val="nil"/>
              <w:left w:val="nil"/>
              <w:bottom w:val="nil"/>
              <w:right w:val="nil"/>
            </w:tcBorders>
            <w:shd w:val="clear" w:color="auto" w:fill="003399"/>
          </w:tcPr>
          <w:bookmarkEnd w:id="518"/>
          <w:p w14:paraId="26225550"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0E2F94B0" w14:textId="77777777" w:rsidR="00DF5C94" w:rsidRPr="00544887" w:rsidRDefault="00DF5C94" w:rsidP="0080044F">
            <w:pPr>
              <w:jc w:val="left"/>
              <w:rPr>
                <w:rFonts w:asciiTheme="minorHAnsi" w:hAnsiTheme="minorHAnsi" w:cstheme="minorHAnsi"/>
                <w:b/>
                <w:bCs/>
              </w:rPr>
            </w:pPr>
            <w:bookmarkStart w:id="519" w:name="_Hlk60770705"/>
            <w:r w:rsidRPr="00544887">
              <w:rPr>
                <w:rFonts w:asciiTheme="minorHAnsi" w:hAnsiTheme="minorHAnsi" w:cstheme="minorHAnsi"/>
                <w:b/>
                <w:bCs/>
              </w:rPr>
              <w:t>Programy wspomagające małą retencję na terenach wiejskich i miejskich:</w:t>
            </w:r>
          </w:p>
          <w:p w14:paraId="5267E75F" w14:textId="77777777" w:rsidR="00DF5C94" w:rsidRPr="00544887" w:rsidRDefault="00DF5C94" w:rsidP="0080044F">
            <w:pPr>
              <w:jc w:val="left"/>
              <w:rPr>
                <w:rFonts w:asciiTheme="minorHAnsi" w:hAnsiTheme="minorHAnsi" w:cstheme="minorHAnsi"/>
                <w:b/>
                <w:bCs/>
              </w:rPr>
            </w:pPr>
            <w:r w:rsidRPr="00544887">
              <w:rPr>
                <w:rFonts w:asciiTheme="minorHAnsi" w:hAnsiTheme="minorHAnsi" w:cstheme="minorHAnsi"/>
                <w:b/>
                <w:bCs/>
              </w:rPr>
              <w:t>- „Modernizacja gospodarstw rolnych - obszar nawadniania w gospodarstwie”</w:t>
            </w:r>
          </w:p>
          <w:p w14:paraId="772413A1" w14:textId="77777777" w:rsidR="00DF5C94" w:rsidRPr="00544887" w:rsidRDefault="00DF5C94" w:rsidP="0080044F">
            <w:pPr>
              <w:jc w:val="left"/>
              <w:rPr>
                <w:rFonts w:asciiTheme="minorHAnsi" w:hAnsiTheme="minorHAnsi" w:cstheme="minorHAnsi"/>
                <w:b/>
                <w:bCs/>
              </w:rPr>
            </w:pPr>
            <w:r w:rsidRPr="00544887">
              <w:rPr>
                <w:rFonts w:asciiTheme="minorHAnsi" w:hAnsiTheme="minorHAnsi" w:cstheme="minorHAnsi"/>
                <w:b/>
                <w:bCs/>
              </w:rPr>
              <w:t>- „Miasto z Klimatem - zielono-niebieska infrastruktura”</w:t>
            </w:r>
          </w:p>
          <w:p w14:paraId="3E120BD0" w14:textId="77777777" w:rsidR="00DF5C94" w:rsidRPr="00544887" w:rsidRDefault="00DF5C94" w:rsidP="0080044F">
            <w:pPr>
              <w:jc w:val="left"/>
              <w:rPr>
                <w:rFonts w:asciiTheme="minorHAnsi" w:hAnsiTheme="minorHAnsi" w:cstheme="minorHAnsi"/>
                <w:b/>
                <w:bCs/>
              </w:rPr>
            </w:pPr>
            <w:r w:rsidRPr="00544887">
              <w:rPr>
                <w:rFonts w:asciiTheme="minorHAnsi" w:hAnsiTheme="minorHAnsi" w:cstheme="minorHAnsi"/>
                <w:b/>
                <w:bCs/>
              </w:rPr>
              <w:t>- „Retencja korytowa - program kształtowania zasobów wodnych na terenach rolniczych”</w:t>
            </w:r>
            <w:bookmarkEnd w:id="519"/>
          </w:p>
        </w:tc>
      </w:tr>
    </w:tbl>
    <w:p w14:paraId="44DFC393"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Wsparcie małej retencji na terenach wiejskich i miejskich.</w:t>
      </w:r>
    </w:p>
    <w:p w14:paraId="575EB8FD"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[RETENCJA] Adaptacja zlewni rolniczych/miejskich do zachodzących zmian klimatu, a co za tym idzie - poprawa bilansu wodnego na obszarze kraju.</w:t>
      </w:r>
    </w:p>
    <w:p w14:paraId="67EBB2E6" w14:textId="36D493F5" w:rsidR="00DF5C94" w:rsidRPr="00544887" w:rsidRDefault="00DF5C94" w:rsidP="00DF5C94">
      <w:pPr>
        <w:rPr>
          <w:rFonts w:asciiTheme="minorHAnsi" w:hAnsiTheme="minorHAnsi" w:cstheme="minorBidi"/>
        </w:rPr>
      </w:pPr>
      <w:r w:rsidRPr="00544887">
        <w:rPr>
          <w:rFonts w:asciiTheme="minorHAnsi" w:hAnsiTheme="minorHAnsi" w:cstheme="minorBidi"/>
          <w:b/>
          <w:bCs/>
        </w:rPr>
        <w:t xml:space="preserve">Sposób osiągnięcia zakładanych celów i/lub rozwiązania zidentyfikowanych problemów: </w:t>
      </w:r>
      <w:r w:rsidRPr="00544887">
        <w:rPr>
          <w:rFonts w:asciiTheme="minorHAnsi" w:hAnsiTheme="minorHAnsi" w:cstheme="minorBidi"/>
        </w:rPr>
        <w:t>„Modernizacja gospodarstw rolnych - obszar nawadniania w gospodarstwie” stanowi program dopłat do nawodnień dla gospodarstw rolnych realizowany przez AR</w:t>
      </w:r>
      <w:r w:rsidR="13A2D335" w:rsidRPr="00544887">
        <w:rPr>
          <w:rFonts w:asciiTheme="minorHAnsi" w:hAnsiTheme="minorHAnsi" w:cstheme="minorBidi"/>
        </w:rPr>
        <w:t>i</w:t>
      </w:r>
      <w:r w:rsidRPr="00544887">
        <w:rPr>
          <w:rFonts w:asciiTheme="minorHAnsi" w:hAnsiTheme="minorHAnsi" w:cstheme="minorBidi"/>
        </w:rPr>
        <w:t xml:space="preserve">MiR. „Miasto z Klimatem - zielono-niebieska infrastruktura” to konkurs dla samorządów ogłoszony przez NFOŚiGW wraz Ministerstwem Klimatu. Zakłada dofinansowanie przedsięwzięć z zakresu zagospodarowania wód opadowych i kształtowania zieleni miejskiej. „Retencja korytowa - program kształtowania zasobów wodnych na terenach rolniczych” to program realizowany przez </w:t>
      </w:r>
      <w:r w:rsidR="00F42CB2">
        <w:rPr>
          <w:rFonts w:asciiTheme="minorHAnsi" w:hAnsiTheme="minorHAnsi" w:cstheme="minorBidi"/>
        </w:rPr>
        <w:t>PGW</w:t>
      </w:r>
      <w:r w:rsidR="00F76190">
        <w:rPr>
          <w:rFonts w:asciiTheme="minorHAnsi" w:hAnsiTheme="minorHAnsi" w:cstheme="minorBidi"/>
        </w:rPr>
        <w:t> </w:t>
      </w:r>
      <w:r w:rsidR="00F42CB2">
        <w:rPr>
          <w:rFonts w:asciiTheme="minorHAnsi" w:hAnsiTheme="minorHAnsi" w:cstheme="minorBidi"/>
        </w:rPr>
        <w:t>WP</w:t>
      </w:r>
      <w:r w:rsidRPr="00544887">
        <w:rPr>
          <w:rFonts w:asciiTheme="minorHAnsi" w:hAnsiTheme="minorHAnsi" w:cstheme="minorBidi"/>
        </w:rPr>
        <w:t xml:space="preserve">. Program jest działaniem międzyresortowym, realizowanym wraz z Ministerstwem Klimatu i Środowiska, Ministerstwem Rolnictwa i Rozwoju Wsi oraz z samorządami i spółkami wodnymi skupiającymi rolników. Celem jest przywrócenie dwufunkcyjności urządzeń melioracyjnych, co zapewni retencję wód na użytkach rolnych w okresach suszy oraz jej bezpieczne odprowadzenie w okresie wzmożonych opadów. </w:t>
      </w:r>
    </w:p>
    <w:p w14:paraId="583B1E76"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Podjęte działania przełożą się bezpośrednio na wzrost ilości zgromadzonej wody i będą stanowiły odpowiedź na pogarszające się warunki wodne. Dzięki działaniom podjętym w ramach ww. programów poprawie ulegnie również ochrona przeciwpowodziowa oraz złagodzone zostaną negatywne skutki suszy.</w:t>
      </w:r>
    </w:p>
    <w:tbl>
      <w:tblPr>
        <w:tblStyle w:val="Tabela-Siatka"/>
        <w:tblW w:w="0" w:type="auto"/>
        <w:tblInd w:w="5" w:type="dxa"/>
        <w:tblLook w:val="04A0" w:firstRow="1" w:lastRow="0" w:firstColumn="1" w:lastColumn="0" w:noHBand="0" w:noVBand="1"/>
      </w:tblPr>
      <w:tblGrid>
        <w:gridCol w:w="9062"/>
      </w:tblGrid>
      <w:tr w:rsidR="00DF5C94" w:rsidRPr="00544887" w14:paraId="1B7CAB8C" w14:textId="77777777" w:rsidTr="0080044F">
        <w:tc>
          <w:tcPr>
            <w:tcW w:w="9062" w:type="dxa"/>
            <w:tcBorders>
              <w:top w:val="nil"/>
              <w:left w:val="nil"/>
              <w:bottom w:val="nil"/>
              <w:right w:val="nil"/>
            </w:tcBorders>
            <w:shd w:val="clear" w:color="auto" w:fill="003399"/>
          </w:tcPr>
          <w:p w14:paraId="6F0C66D6"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regionalny - programy rozwoju</w:t>
            </w:r>
          </w:p>
          <w:p w14:paraId="49D21501" w14:textId="77777777" w:rsidR="00DF5C94" w:rsidRPr="00544887" w:rsidRDefault="00DF5C94" w:rsidP="0080044F">
            <w:pPr>
              <w:jc w:val="left"/>
              <w:rPr>
                <w:rFonts w:asciiTheme="minorHAnsi" w:hAnsiTheme="minorHAnsi" w:cstheme="minorHAnsi"/>
                <w:b/>
                <w:bCs/>
              </w:rPr>
            </w:pPr>
            <w:bookmarkStart w:id="520" w:name="_Hlk60771020"/>
            <w:r w:rsidRPr="00544887">
              <w:rPr>
                <w:rFonts w:asciiTheme="minorHAnsi" w:hAnsiTheme="minorHAnsi" w:cstheme="minorHAnsi"/>
                <w:b/>
                <w:bCs/>
              </w:rPr>
              <w:t>Wojewódzkie programy małej retencji</w:t>
            </w:r>
            <w:bookmarkEnd w:id="520"/>
          </w:p>
        </w:tc>
      </w:tr>
    </w:tbl>
    <w:p w14:paraId="18CDC7B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Wsparcie małej retencji na poziomie województwa.</w:t>
      </w:r>
    </w:p>
    <w:p w14:paraId="2973979D"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[RETENCJA] Zwiększenie zasobów wodnych i oszczędne gospodarowanie nimi.</w:t>
      </w:r>
    </w:p>
    <w:p w14:paraId="528C3D99"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Działania ujęte w programach to m.in. plany budowy i przebudowy obiektów do retencjonowania wody.</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DF5C94" w:rsidRPr="00544887" w14:paraId="272C9BA4" w14:textId="77777777" w:rsidTr="003A2E84">
        <w:trPr>
          <w:cantSplit/>
        </w:trPr>
        <w:tc>
          <w:tcPr>
            <w:tcW w:w="9062" w:type="dxa"/>
            <w:shd w:val="clear" w:color="auto" w:fill="003399"/>
          </w:tcPr>
          <w:p w14:paraId="6923EF12"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lastRenderedPageBreak/>
              <w:t>Poziom krajowy - programy rozwoju</w:t>
            </w:r>
          </w:p>
          <w:p w14:paraId="2297733C" w14:textId="77777777" w:rsidR="00DF5C94" w:rsidRPr="00544887" w:rsidRDefault="00DF5C94" w:rsidP="0080044F">
            <w:pPr>
              <w:rPr>
                <w:rFonts w:asciiTheme="minorHAnsi" w:hAnsiTheme="minorHAnsi" w:cstheme="minorHAnsi"/>
                <w:b/>
                <w:bCs/>
              </w:rPr>
            </w:pPr>
            <w:bookmarkStart w:id="521" w:name="_Hlk60771050"/>
            <w:r w:rsidRPr="00544887">
              <w:rPr>
                <w:rFonts w:asciiTheme="minorHAnsi" w:hAnsiTheme="minorHAnsi" w:cstheme="minorHAnsi"/>
                <w:b/>
                <w:bCs/>
              </w:rPr>
              <w:t>Plan Przeciwdziałania Skutkom Suszy (PPSS)</w:t>
            </w:r>
            <w:bookmarkEnd w:id="521"/>
          </w:p>
        </w:tc>
      </w:tr>
    </w:tbl>
    <w:p w14:paraId="755BAA0F"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Cel główny: Przeciwdziałanie skutkom suszy, doprecyzowany przez cztery cele szczegółowe: (1) skuteczne zarządzanie zasobami wodnymi dla zwiększenia dostępnych zasobów wodnych; (2) zwiększanie retencjonowania (magazynowania) wód; (3) edukacja w zakresie suszy i koordynacja działań powiązanych z suszą; (4) stworzenie mechanizmów realizacji i finansowania działań służących przeciwdziałaniu skutkom suszy.</w:t>
      </w:r>
    </w:p>
    <w:p w14:paraId="5897E63A"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SUSZA] Analizowane na poziomie dorzeczy: (1) możliwości powiększenia dyspozycyjnych zasobów wodnych; (2) potrzeby w zakresie budowy lub przebudowy urządzeń wodnych; (3) potrzeby wprowadzenia oraz charakter niezbędnych zmian w zakresie korzystania z zasobów wodnych oraz zmian naturalnej i sztucznej retencji; (4) możliwe do zastosowania działania służące przeciwdziałaniu skutkom suszy.</w:t>
      </w:r>
    </w:p>
    <w:p w14:paraId="566824BF"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PPSS nie ma charakteru odrębnego planu inwestycyjnego, scala jedynie informacje nt. planów budowy, przebudowy i remontu urządzeń wodnych, które zostały zawarte w innych dokumentach planistycznych z zakresu gospodarki wodnej.</w:t>
      </w:r>
    </w:p>
    <w:p w14:paraId="74569FE1"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 xml:space="preserve">Najważniejszą składową PPSS jest katalog działań zawierający konkretne, mierzalne rozwiązania, które należy wdrożyć, aby ograniczyć skutki suszy. Katalog ma wymiar operacyjny wobec pozostałych elementów PPSS, które są sformułowane w charakterze analizy lub propozycji. </w:t>
      </w:r>
    </w:p>
    <w:p w14:paraId="3A407B8A"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Wskazane w dokumencie działania, które mają posłużyć realizacji celów, to m.in.: propagowanie ponownego wykorzystania wód, przeprowadzenie weryfikacji zasad gospodarowania wodą w zbiornikach retencyjnych, czasowe ograniczenie korzystania z wód, budowa i przebudowa ujęć wód podziemnych oraz rurociągów wodociągowych magistralnych do przesyłania wody do obszarów zagrożonych suszą hydrologiczną.</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DF5C94" w:rsidRPr="00544887" w14:paraId="4762AF9B" w14:textId="77777777" w:rsidTr="0080044F">
        <w:tc>
          <w:tcPr>
            <w:tcW w:w="9062" w:type="dxa"/>
            <w:shd w:val="clear" w:color="auto" w:fill="003399"/>
          </w:tcPr>
          <w:p w14:paraId="56D04043"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0E3E3019" w14:textId="77777777" w:rsidR="00DF5C94" w:rsidRPr="00544887" w:rsidRDefault="00DF5C94" w:rsidP="0080044F">
            <w:pPr>
              <w:jc w:val="left"/>
              <w:rPr>
                <w:rFonts w:asciiTheme="minorHAnsi" w:hAnsiTheme="minorHAnsi" w:cstheme="minorHAnsi"/>
                <w:b/>
                <w:bCs/>
              </w:rPr>
            </w:pPr>
            <w:bookmarkStart w:id="522" w:name="_Hlk60771181"/>
            <w:r w:rsidRPr="00544887">
              <w:rPr>
                <w:rFonts w:asciiTheme="minorHAnsi" w:hAnsiTheme="minorHAnsi" w:cstheme="minorHAnsi"/>
                <w:b/>
                <w:bCs/>
              </w:rPr>
              <w:t>Plany Zarządzania Ryzykiem Powodziowym dla obszarów dorzeczy (PZRP)</w:t>
            </w:r>
            <w:bookmarkEnd w:id="522"/>
          </w:p>
          <w:p w14:paraId="02C7D5D3" w14:textId="77777777" w:rsidR="00DF5C94" w:rsidRPr="00544887" w:rsidRDefault="00DF5C94" w:rsidP="0080044F">
            <w:pPr>
              <w:jc w:val="left"/>
              <w:rPr>
                <w:rFonts w:asciiTheme="minorHAnsi" w:hAnsiTheme="minorHAnsi" w:cstheme="minorHAnsi"/>
                <w:i/>
                <w:iCs/>
              </w:rPr>
            </w:pPr>
            <w:r w:rsidRPr="00544887">
              <w:rPr>
                <w:rFonts w:asciiTheme="minorHAnsi" w:hAnsiTheme="minorHAnsi" w:cstheme="minorHAnsi"/>
                <w:i/>
                <w:iCs/>
              </w:rPr>
              <w:t>Aktualizacja</w:t>
            </w:r>
          </w:p>
        </w:tc>
      </w:tr>
    </w:tbl>
    <w:p w14:paraId="2FF7B0BE"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Zarządzanie ryzykiem powodziowym skutkujące ograniczeniem potencjalnych negatywnych skutków powodzi dla życia i zdrowia ludzi, środowiska, dziedzictwa kulturowego oraz działalności gospodarczej.</w:t>
      </w:r>
    </w:p>
    <w:p w14:paraId="4C4434ED"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POWÓDŹ] Ocena ryzyka powodziowego i identyfikacja obszarów zagrożonych powodzią na poziomie dorzeczy i regionów wodnych oraz dobór działań służących minimalizacji zidentyfikowanych zagrożeń i ich skutków.</w:t>
      </w:r>
    </w:p>
    <w:p w14:paraId="6FAF4202"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PZRP obejmują wszystkie aspekty zarządzania ryzykiem powodziowym; w szczególności działania ukierunkowane na zapobieganie powodzi, ochronę i właściwe przygotowanie do powodzi, w tym prognozowanie powodzi oraz systemy wczesnego ostrzegania, z uwzględnieniem specyfiki poszczególnych obszarów dorzecza. PZRP zawierają katalog działań służących osiągnięciu celów zarządzania ryzykiem powodziowym, z uwzględnieniem ich priorytetu.</w:t>
      </w:r>
    </w:p>
    <w:p w14:paraId="318445BB"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lastRenderedPageBreak/>
        <w:t>PZRP wprowadzają dwie kategorie działań: (1) działania techniczne, obejmujące głównie prace związane z budową zbiorników wodnych, wałów czy przebudową aktualnie funkcjonujących urządzeń wodnych oraz innych budowli wpływających na cieki wodne; (2) działania nietechniczne, skupiające się przede wszystkim na zwiększaniu retencji, przywracaniu naturalnych warunków przepływu, konieczności budowy nowych systemów informujących o zagrożeniu, dostosowaniu zagospodarowania przestrzennego do określonego zagrożenia powodziowego.</w:t>
      </w:r>
      <w:bookmarkStart w:id="523" w:name="_Hlk60304775"/>
    </w:p>
    <w:p w14:paraId="3A73EC47" w14:textId="47E76ADE" w:rsidR="00DF5C94" w:rsidRPr="00544887" w:rsidRDefault="00DF5C94" w:rsidP="00DF5C94">
      <w:pPr>
        <w:spacing w:after="160" w:line="259" w:lineRule="auto"/>
        <w:rPr>
          <w:rFonts w:asciiTheme="minorHAnsi" w:hAnsiTheme="minorHAnsi" w:cstheme="minorHAnsi"/>
        </w:rPr>
      </w:pPr>
      <w:r w:rsidRPr="00544887">
        <w:rPr>
          <w:rFonts w:asciiTheme="minorHAnsi" w:hAnsiTheme="minorHAnsi" w:cstheme="minorHAnsi"/>
        </w:rPr>
        <w:t xml:space="preserve">Obecna aktualizacja PZRP stanowi dokument będący jednym ze źródeł dobieranych działań na potrzeby IIaPGW. Działania innych planów/programów, które poprzez swoją specyfikę i zakres wpisują się jednocześnie w cele IIaPGW (działania ukierunkowane na poprawę stanu jcwp oraz </w:t>
      </w:r>
      <w:r w:rsidR="00A938DC">
        <w:rPr>
          <w:rFonts w:asciiTheme="minorHAnsi" w:hAnsiTheme="minorHAnsi" w:cstheme="minorHAnsi"/>
        </w:rPr>
        <w:t xml:space="preserve">osiągnięcie </w:t>
      </w:r>
      <w:r w:rsidRPr="00544887">
        <w:rPr>
          <w:rFonts w:asciiTheme="minorHAnsi" w:hAnsiTheme="minorHAnsi" w:cstheme="minorHAnsi"/>
        </w:rPr>
        <w:t>celów środowiskowych) włączane mogą być do katalogów działań IIaPGW i tym samym stanowić element budowanych zestawów działań.</w:t>
      </w:r>
    </w:p>
    <w:tbl>
      <w:tblPr>
        <w:tblStyle w:val="Tabela-Siatka"/>
        <w:tblW w:w="0" w:type="auto"/>
        <w:tblLook w:val="04A0" w:firstRow="1" w:lastRow="0" w:firstColumn="1" w:lastColumn="0" w:noHBand="0" w:noVBand="1"/>
      </w:tblPr>
      <w:tblGrid>
        <w:gridCol w:w="9016"/>
      </w:tblGrid>
      <w:tr w:rsidR="00DF5C94" w:rsidRPr="00544887" w14:paraId="7CE91034" w14:textId="77777777" w:rsidTr="0080044F">
        <w:tc>
          <w:tcPr>
            <w:tcW w:w="9016" w:type="dxa"/>
            <w:shd w:val="clear" w:color="auto" w:fill="003399"/>
          </w:tcPr>
          <w:bookmarkEnd w:id="523"/>
          <w:p w14:paraId="0C3C355D"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regionalny - instrumenty wdrożeniowe</w:t>
            </w:r>
          </w:p>
          <w:p w14:paraId="7CD7F4E4" w14:textId="77777777" w:rsidR="00DF5C94" w:rsidRPr="00544887" w:rsidRDefault="00DF5C94" w:rsidP="0080044F">
            <w:pPr>
              <w:jc w:val="left"/>
              <w:rPr>
                <w:rFonts w:asciiTheme="minorHAnsi" w:hAnsiTheme="minorHAnsi" w:cstheme="minorHAnsi"/>
                <w:b/>
                <w:bCs/>
              </w:rPr>
            </w:pPr>
            <w:bookmarkStart w:id="524" w:name="_Hlk60772685"/>
            <w:r w:rsidRPr="00544887">
              <w:rPr>
                <w:rFonts w:asciiTheme="minorHAnsi" w:hAnsiTheme="minorHAnsi" w:cstheme="minorHAnsi"/>
                <w:b/>
                <w:bCs/>
              </w:rPr>
              <w:t>Plany utrzymania wód (PUW)</w:t>
            </w:r>
            <w:bookmarkEnd w:id="524"/>
          </w:p>
          <w:p w14:paraId="03DAD34E" w14:textId="77777777" w:rsidR="00DF5C94" w:rsidRPr="00544887" w:rsidRDefault="00DF5C94" w:rsidP="0080044F">
            <w:pPr>
              <w:jc w:val="left"/>
              <w:rPr>
                <w:rFonts w:asciiTheme="minorHAnsi" w:hAnsiTheme="minorHAnsi" w:cstheme="minorHAnsi"/>
                <w:i/>
                <w:iCs/>
              </w:rPr>
            </w:pPr>
            <w:bookmarkStart w:id="525" w:name="_Hlk60772709"/>
            <w:r w:rsidRPr="00544887">
              <w:rPr>
                <w:rFonts w:asciiTheme="minorHAnsi" w:hAnsiTheme="minorHAnsi"/>
                <w:i/>
              </w:rPr>
              <w:t>wraz z Katalogiem dobrych praktyk w zakresie robót hydrotechnicznych i prac utrzymaniowych wraz z ustaleniem zasad ich wdrażania (opracowanym w ramach realizacji aPWŚK)</w:t>
            </w:r>
            <w:bookmarkEnd w:id="525"/>
          </w:p>
        </w:tc>
      </w:tr>
    </w:tbl>
    <w:p w14:paraId="141F95ED"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 xml:space="preserve">Ochrona przed powodzią oraz osiągnięcie dobrego stanu wszystkich wód. </w:t>
      </w:r>
    </w:p>
    <w:p w14:paraId="1AC76277"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POWÓDŹ] Zapewnienie skutecznej ochrony przeciwpowodziowej jako odpowiedzialność każdego RZGW w obszarze jego jurysdykcji.</w:t>
      </w:r>
    </w:p>
    <w:p w14:paraId="6E19400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Plan utrzymania wód zawiera określenie odcinków śródlądowych wód powierzchniowych, na terenie których mogą wystąpić zagrożenia dla swobodnego przepływu wód i spływu lodów, oraz identyfikuje te zagrożenia. W dokumencie gromadzone i kojarzone są wszystkie planowane roboty utrzymaniowe na ciekach administrowanych przez różne organy w danym regionie wodnym. Zawiera się w nim również wykazy budowli regulacyjnych oraz urządzeń wodnych, które mają istotne znaczenie dla zarządzania wodami, a także wykazy planowanych działań utrzymaniowych (takich jak m.in.: odmulanie, usuwanie zatorów, zabezpieczanie brzegów koryta, dbanie o dobry stan techniczny budowli hydrotechnicznych), zgodnych z </w:t>
      </w:r>
      <w:r w:rsidRPr="00544887">
        <w:rPr>
          <w:rFonts w:asciiTheme="minorHAnsi" w:hAnsiTheme="minorHAnsi" w:cstheme="minorHAnsi"/>
          <w:i/>
          <w:iCs/>
        </w:rPr>
        <w:t>Katalogiem dobrych praktyk w zakresie robót hydrotechnicznych i prac utrzymaniowych wraz z ustaleniem zasad ich wdrażania</w:t>
      </w:r>
      <w:r w:rsidRPr="00544887">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DF5C94" w:rsidRPr="00544887" w14:paraId="56DFD2A2" w14:textId="77777777" w:rsidTr="0080044F">
        <w:tc>
          <w:tcPr>
            <w:tcW w:w="9062" w:type="dxa"/>
            <w:shd w:val="clear" w:color="auto" w:fill="003399"/>
          </w:tcPr>
          <w:p w14:paraId="31C72950"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regionalny - programy rozwoju</w:t>
            </w:r>
          </w:p>
          <w:p w14:paraId="4088B04A" w14:textId="77777777" w:rsidR="00DF5C94" w:rsidRPr="00544887" w:rsidRDefault="00DF5C94" w:rsidP="0080044F">
            <w:pPr>
              <w:jc w:val="left"/>
              <w:rPr>
                <w:rFonts w:asciiTheme="minorHAnsi" w:hAnsiTheme="minorHAnsi" w:cstheme="minorHAnsi"/>
                <w:i/>
                <w:iCs/>
              </w:rPr>
            </w:pPr>
            <w:bookmarkStart w:id="526" w:name="_Hlk60772887"/>
            <w:r w:rsidRPr="00544887">
              <w:rPr>
                <w:rFonts w:asciiTheme="minorHAnsi" w:hAnsiTheme="minorHAnsi" w:cstheme="minorHAnsi"/>
                <w:b/>
                <w:bCs/>
              </w:rPr>
              <w:t>Wojewódzkie programy ochrony zasobów wodnych</w:t>
            </w:r>
            <w:bookmarkEnd w:id="526"/>
          </w:p>
        </w:tc>
      </w:tr>
    </w:tbl>
    <w:p w14:paraId="63A08331" w14:textId="77777777" w:rsidR="00DF5C94" w:rsidRPr="00544887" w:rsidRDefault="00DF5C94" w:rsidP="00DF5C94">
      <w:pPr>
        <w:rPr>
          <w:rFonts w:asciiTheme="minorHAnsi" w:hAnsiTheme="minorHAnsi" w:cstheme="minorBidi"/>
        </w:rPr>
      </w:pPr>
      <w:r w:rsidRPr="00544887">
        <w:rPr>
          <w:rFonts w:asciiTheme="minorHAnsi" w:hAnsiTheme="minorHAnsi" w:cstheme="minorBidi"/>
          <w:b/>
          <w:bCs/>
        </w:rPr>
        <w:t xml:space="preserve">Cele i oczekiwane rezultaty wdrożenia dokumentu: </w:t>
      </w:r>
      <w:r w:rsidRPr="00544887">
        <w:rPr>
          <w:rFonts w:asciiTheme="minorHAnsi" w:hAnsiTheme="minorHAnsi" w:cstheme="minorHAnsi"/>
        </w:rPr>
        <w:t>Przywrócenie rzekom ich funkcji ekologicznych - ożywienie rzek poprzez wprowadzenie występujących w nich gatunków ryb lub odtworzenie właściwości wpływających na życie i rozwój organizmów wodnych.</w:t>
      </w:r>
    </w:p>
    <w:p w14:paraId="1FD5CFAF"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[ZASOBY WODNE/DROŻNOŚĆ CIEKÓW]</w:t>
      </w:r>
      <w:r w:rsidRPr="00544887">
        <w:rPr>
          <w:rFonts w:asciiTheme="minorHAnsi" w:hAnsiTheme="minorHAnsi" w:cstheme="minorHAnsi"/>
          <w:color w:val="000000"/>
          <w:shd w:val="clear" w:color="auto" w:fill="FFFFFF"/>
        </w:rPr>
        <w:t xml:space="preserve"> Stworzenie stabilnych podstaw przyrodniczych do prowadzenia racjonalnej gospodarki rybackiej w wodach śródlądowych danego województwa z zachowaniem równowagi i różnorodności biologicznej w środowisku wodnym.</w:t>
      </w:r>
    </w:p>
    <w:p w14:paraId="688D4117" w14:textId="77777777" w:rsidR="00DF5C94" w:rsidRPr="00544887" w:rsidRDefault="00DF5C94" w:rsidP="00DF5C94">
      <w:pPr>
        <w:rPr>
          <w:rFonts w:asciiTheme="minorHAnsi" w:hAnsiTheme="minorHAnsi" w:cstheme="minorBidi"/>
        </w:rPr>
      </w:pPr>
      <w:r w:rsidRPr="00544887">
        <w:rPr>
          <w:rFonts w:asciiTheme="minorHAnsi" w:hAnsiTheme="minorHAnsi" w:cstheme="minorBidi"/>
          <w:b/>
          <w:bCs/>
        </w:rPr>
        <w:t xml:space="preserve">Sposób osiągnięcia zakładanych celów i/lub rozwiązania zidentyfikowanych problemów: </w:t>
      </w:r>
      <w:r w:rsidRPr="00544887">
        <w:rPr>
          <w:rFonts w:asciiTheme="minorHAnsi" w:hAnsiTheme="minorHAnsi" w:cstheme="minorHAnsi"/>
        </w:rPr>
        <w:t xml:space="preserve">Wojewódzkie programy ochrony zasobów wodnych wyznaczają kierunki działań, jakie należy podjąć, </w:t>
      </w:r>
      <w:r w:rsidRPr="00544887">
        <w:rPr>
          <w:rFonts w:asciiTheme="minorHAnsi" w:hAnsiTheme="minorHAnsi" w:cstheme="minorHAnsi"/>
        </w:rPr>
        <w:lastRenderedPageBreak/>
        <w:t>aby osiągnąć zakładany cel, jakim jest udrożnienie rzek dla umożliwienia wędrówki ryb. Opracowywane na potrzeby dokumentów programy budowy przepławek dla ryb stanowią pierwszy krok w kierunku renaturyzacji rzek, co w konsekwencji doprowadzić powinno do ich rewitalizacji.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DF5C94" w:rsidRPr="00544887" w14:paraId="57262D46" w14:textId="77777777" w:rsidTr="0080044F">
        <w:tc>
          <w:tcPr>
            <w:tcW w:w="9016" w:type="dxa"/>
            <w:shd w:val="clear" w:color="auto" w:fill="003399"/>
          </w:tcPr>
          <w:p w14:paraId="0E070B5D"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operacyjne</w:t>
            </w:r>
          </w:p>
          <w:p w14:paraId="3F4BB9DD" w14:textId="77777777" w:rsidR="00DF5C94" w:rsidRPr="00544887" w:rsidRDefault="00DF5C94" w:rsidP="0080044F">
            <w:pPr>
              <w:jc w:val="left"/>
              <w:rPr>
                <w:rFonts w:asciiTheme="minorHAnsi" w:hAnsiTheme="minorHAnsi" w:cstheme="minorBidi"/>
                <w:i/>
                <w:iCs/>
              </w:rPr>
            </w:pPr>
            <w:r w:rsidRPr="00544887">
              <w:rPr>
                <w:rFonts w:asciiTheme="minorHAnsi" w:hAnsiTheme="minorHAnsi" w:cstheme="minorBidi"/>
                <w:b/>
                <w:bCs/>
              </w:rPr>
              <w:t>Programy operacyjne perspektywy finansowej 2021-2027</w:t>
            </w:r>
            <w:r w:rsidRPr="00544887">
              <w:br/>
            </w:r>
            <w:r w:rsidRPr="00544887">
              <w:rPr>
                <w:rFonts w:asciiTheme="minorHAnsi" w:hAnsiTheme="minorHAnsi" w:cstheme="minorBidi"/>
                <w:i/>
                <w:iCs/>
              </w:rPr>
              <w:t>Programy operacyjne (krajowe i regionalne) opracowane na potrzeby wykorzystania funduszy europejskich kolejnej perspektywy finansowej 2021-2027</w:t>
            </w:r>
          </w:p>
        </w:tc>
      </w:tr>
    </w:tbl>
    <w:p w14:paraId="6EA3B609"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Cele i oczekiwane rezultaty wdrożenia dokumentu</w:t>
      </w:r>
      <w:r w:rsidRPr="00544887">
        <w:rPr>
          <w:rFonts w:asciiTheme="minorHAnsi" w:hAnsiTheme="minorHAnsi" w:cstheme="minorHAnsi"/>
        </w:rPr>
        <w:t>: W latach 2021-2027 Polska będzie realizować działania w ramach 5 celów polityki spójności: CP1. Bardziej inteligentna Europa; CP2 Bardziej przyjazna dla środowiska niskoemisyjna Europa; CP3 Lepiej połączona Europa; CP4 Europa o silniejszym wymiarze społecznym; CP5 Europa bliżej obywateli.</w:t>
      </w:r>
    </w:p>
    <w:p w14:paraId="198B6EC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Działania planowane w nowej perspektywie finansowej w ramach poszczególnych celów polityki odpowiadać będą na wyzwania krajowe zidentyfikowane w obszarach wsparcia z EFSI, jak również uwzględniać kontekst europejski. Dlatego też opisy celów polityki odnoszą się do zaleceń Rady UE dla Polski oraz wpisują się w założenia i cele Europejskiego Zielonego Ładu, założenia gospodarki o obiegu zamkniętym (GOZ), której wdrażanie jest jednym z priorytetowych celów Unii Europejskiej oraz Europejskiej Agendy Cyfrowej.</w:t>
      </w:r>
    </w:p>
    <w:p w14:paraId="1525BDB5"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Za kształt oraz zakres programów operacyjnych na poziomie kraju odpowiada Minister Rozwoju Regionalnego we współpracy z innymi ministrami. Regionalne programy operacyjne przygotowują natomiast zarządy województw we współpracy z Ministrem Rozwoju Regionalnego. </w:t>
      </w:r>
    </w:p>
    <w:p w14:paraId="63EB946E"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Programy zawierają całość spójnych priorytetów strategicznych, do osiągnięcia których będzie się dążyć za pomocą Europejskiego Funduszu Rozwoju Regionalnego (EFRR) i Funduszu Spójności (FS). Wśród celów polityki spójności nowej perspektywy finansowej istotne z punktu widzenia wsparcia gospodarki wodnej są cele szczegółowe CP2., w tym przede wszystkim cele w zakresie wspierania: (1) działań w zakresie dostosowania do zmiany klimatu, zapobiegania ryzyku i odporności na klęski żywiołowe; (2) zrównoważonej gospodarki wodnej.</w:t>
      </w:r>
    </w:p>
    <w:p w14:paraId="5FAA2B55"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Wsparcia z EFRR udziela się m.in. na inwestycje w infrastrukturę. Środki z FS przeznaczane były i będą na: inwestycje na rzecz środowiska, w tym korzystne dla środowiska inwestycje związane ze zrównoważonym rozwojem oraz energią oraz inwestycje w TEN-T.</w:t>
      </w:r>
    </w:p>
    <w:p w14:paraId="1E4D40E2"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 xml:space="preserve">Odrębną grupę stanowią środki Europejskiego Funduszu Rolnego na rzecz Rozwoju Obszarów Wiejskich (EFRROW). EFRROW stanowi instrument finansowania Wspólnej Polityki Rolnej (WPR) wspierającej dynamiczny rozwój i efektywność gospodarczą społeczności wiejskich w ramach działań podejmowanych na rzecz rozwoju obszarów wiejskich. Do takich działań należą realizacja strategii i finansowanie mające wzmocnić sektory rolno-spożywcze i leśne, zrównoważenie środowiskowe oraz ogólny dobrostan obszarów wiejskich. EFRROW ma za zadanie wpierać strategie i projekty realizujące długoterminowe cele rozwoju obszarów wiejskich przyjęte na szczeblu wspólnotowym. W tym m.in. cele w zakresie zapewniania zrównoważonego zarządzania zasobami naturalnymi oraz podejmowania działań w dziedzinie klimatu, co znajduje odzwierciedlenie również w celach polityki wodnej. Wspólna polityka rolna poprzez zapewnienie środków bezpośredniego wsparcia i rozwoju obszarów wiejskich zapewnia ponadto zaplecze dla realizacji zobowiązań wynikających z dyrektyw unijnych, w tym np. dyrektywy azotanowej. Uzyskanie bezpośredniego wsparcia jest z kolei uzależnione </w:t>
      </w:r>
      <w:r w:rsidRPr="00544887">
        <w:rPr>
          <w:rFonts w:asciiTheme="minorHAnsi" w:hAnsiTheme="minorHAnsi" w:cstheme="minorHAnsi"/>
        </w:rPr>
        <w:lastRenderedPageBreak/>
        <w:t>od przestrzegania przepisów UE dotyczących ochrony środowiska, między innymi ustanowionych w dyrektywie azotanowej.</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DF5C94" w:rsidRPr="00544887" w14:paraId="1C978BF9" w14:textId="77777777" w:rsidTr="0080044F">
        <w:tc>
          <w:tcPr>
            <w:tcW w:w="9016" w:type="dxa"/>
            <w:shd w:val="clear" w:color="auto" w:fill="003399"/>
          </w:tcPr>
          <w:p w14:paraId="14BEF240"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Dokumenty stanowiące wynik współpracy międzynarodowej</w:t>
            </w:r>
          </w:p>
          <w:p w14:paraId="7C60340C" w14:textId="77777777" w:rsidR="00DF5C94" w:rsidRPr="00544887" w:rsidRDefault="00DF5C94" w:rsidP="0080044F">
            <w:pPr>
              <w:jc w:val="left"/>
              <w:rPr>
                <w:rFonts w:asciiTheme="minorHAnsi" w:hAnsiTheme="minorHAnsi" w:cstheme="minorHAnsi"/>
                <w:b/>
                <w:bCs/>
              </w:rPr>
            </w:pPr>
            <w:r w:rsidRPr="00544887">
              <w:rPr>
                <w:rFonts w:asciiTheme="minorHAnsi" w:hAnsiTheme="minorHAnsi" w:cstheme="minorHAnsi"/>
                <w:b/>
                <w:bCs/>
              </w:rPr>
              <w:t xml:space="preserve">- Protokoły z posiedzeń komisji ds. wód granicznych </w:t>
            </w:r>
          </w:p>
          <w:p w14:paraId="11B9B669" w14:textId="77777777" w:rsidR="00DF5C94" w:rsidRPr="00544887" w:rsidRDefault="00DF5C94" w:rsidP="0080044F">
            <w:pPr>
              <w:jc w:val="left"/>
              <w:rPr>
                <w:rFonts w:asciiTheme="minorHAnsi" w:hAnsiTheme="minorHAnsi" w:cstheme="minorHAnsi"/>
                <w:i/>
                <w:iCs/>
              </w:rPr>
            </w:pPr>
            <w:r w:rsidRPr="00544887">
              <w:rPr>
                <w:rFonts w:asciiTheme="minorHAnsi" w:hAnsiTheme="minorHAnsi" w:cstheme="minorHAnsi"/>
                <w:b/>
                <w:bCs/>
              </w:rPr>
              <w:t>- Konwencje / porozumienia / dwustronne i wielostronne umowy międzynarodowe</w:t>
            </w:r>
          </w:p>
        </w:tc>
      </w:tr>
    </w:tbl>
    <w:p w14:paraId="7CE1A14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Cele i oczekiwane rezultaty wdrożenia dokumentu</w:t>
      </w:r>
      <w:r w:rsidRPr="00544887">
        <w:rPr>
          <w:rFonts w:asciiTheme="minorHAnsi" w:hAnsiTheme="minorHAnsi" w:cstheme="minorHAnsi"/>
        </w:rPr>
        <w:t>: Realizacja zobowiązań wynikających z dwustronnych oraz wielostronnych umów międzynarodowych.</w:t>
      </w:r>
    </w:p>
    <w:p w14:paraId="76F5081E"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Realizacja działań wynikających z umów/porozumień dwustronnych z Państwami ościennymi, o współpracy międzynarodowej w dziedzinie gospodarki wodnej na wodach granicznych, podejmowanych w ramach posiedzeń komisji ds. Wód Granicznych.</w:t>
      </w:r>
    </w:p>
    <w:p w14:paraId="31455352" w14:textId="0BC71330" w:rsidR="00DF5C94" w:rsidRPr="00544887" w:rsidRDefault="00DF5C94" w:rsidP="00DF5C94">
      <w:pPr>
        <w:rPr>
          <w:rFonts w:asciiTheme="minorHAnsi" w:hAnsiTheme="minorHAnsi" w:cstheme="minorHAnsi"/>
        </w:rPr>
      </w:pPr>
      <w:r w:rsidRPr="00544887">
        <w:rPr>
          <w:rFonts w:asciiTheme="minorHAnsi" w:hAnsiTheme="minorHAnsi" w:cstheme="minorHAnsi"/>
        </w:rPr>
        <w:t>Realizacja zobowiązań wynikających z: (1) Konwencji o obszarach wodno-błotnych mających znaczenie międzynarodowe, zwłaszcza jako środowisko życiowe ptactwa wodnego, sporządzonej w Ramsarze dnia 2 lutego 1971 r. (</w:t>
      </w:r>
      <w:r w:rsidR="00E30DB5">
        <w:rPr>
          <w:rFonts w:asciiTheme="minorHAnsi" w:hAnsiTheme="minorHAnsi" w:cstheme="minorHAnsi"/>
        </w:rPr>
        <w:t>Dz.U</w:t>
      </w:r>
      <w:r w:rsidRPr="00544887">
        <w:rPr>
          <w:rFonts w:asciiTheme="minorHAnsi" w:hAnsiTheme="minorHAnsi" w:cstheme="minorHAnsi"/>
        </w:rPr>
        <w:t xml:space="preserve">. 1978 Nr 7, poz. 24); (2) Konwencji o ochronie i użytkowaniu cieków transgranicznych i jezior międzynarodowych, sporządzonej w Helsinkach dnia 17 marca 1992 r. </w:t>
      </w:r>
      <w:r w:rsidRPr="00544887">
        <w:rPr>
          <w:rFonts w:asciiTheme="minorHAnsi" w:hAnsiTheme="minorHAnsi" w:cstheme="minorHAnsi"/>
        </w:rPr>
        <w:br/>
        <w:t>(</w:t>
      </w:r>
      <w:r w:rsidR="00E30DB5">
        <w:rPr>
          <w:rFonts w:asciiTheme="minorHAnsi" w:hAnsiTheme="minorHAnsi" w:cstheme="minorHAnsi"/>
        </w:rPr>
        <w:t>Dz.U</w:t>
      </w:r>
      <w:r w:rsidRPr="00544887">
        <w:rPr>
          <w:rFonts w:asciiTheme="minorHAnsi" w:hAnsiTheme="minorHAnsi" w:cstheme="minorHAnsi"/>
        </w:rPr>
        <w:t>. 2003 nr 78 poz. 702); (3) Porozumienia o ochronie małych waleni Bałtyku i Morza Północnego, sporządzonego w Nowym Jorku dnia 17 marca 1992 r. [ASCOBANS] (</w:t>
      </w:r>
      <w:r w:rsidR="00E30DB5">
        <w:rPr>
          <w:rFonts w:asciiTheme="minorHAnsi" w:hAnsiTheme="minorHAnsi" w:cstheme="minorHAnsi"/>
        </w:rPr>
        <w:t>Dz.U</w:t>
      </w:r>
      <w:r w:rsidRPr="00544887">
        <w:rPr>
          <w:rFonts w:asciiTheme="minorHAnsi" w:hAnsiTheme="minorHAnsi" w:cstheme="minorHAnsi"/>
        </w:rPr>
        <w:t>. 1999 Nr 96, poz. 1108 1108.</w:t>
      </w:r>
    </w:p>
    <w:p w14:paraId="4B9A4455" w14:textId="3A5C728E" w:rsidR="00DF5C94" w:rsidRPr="00544887" w:rsidRDefault="00DF5C94" w:rsidP="00DF5C94">
      <w:pPr>
        <w:rPr>
          <w:rFonts w:asciiTheme="minorHAnsi" w:hAnsiTheme="minorHAnsi" w:cstheme="minorBidi"/>
        </w:rPr>
      </w:pPr>
      <w:r w:rsidRPr="00544887">
        <w:rPr>
          <w:rFonts w:asciiTheme="minorHAnsi" w:hAnsiTheme="minorHAnsi" w:cstheme="minorBidi"/>
          <w:b/>
          <w:bCs/>
        </w:rPr>
        <w:t xml:space="preserve">Sposób osiągnięcia zakładanych celów i/lub rozwiązania zidentyfikowanych problemów: </w:t>
      </w:r>
      <w:r w:rsidRPr="00544887">
        <w:rPr>
          <w:rFonts w:asciiTheme="minorHAnsi" w:hAnsiTheme="minorHAnsi" w:cstheme="minorBidi"/>
        </w:rPr>
        <w:t>Przedmiot oraz zakres międzynarodowych uzgodnień w dziedzinie gospodarki wodnej zostały szczegółowo omówione w rozdziale 13.10, dotyczącym informacji o pozostałych działaniach, innych niż wskazane w</w:t>
      </w:r>
      <w:r w:rsidR="00D10D4C">
        <w:rPr>
          <w:rFonts w:asciiTheme="minorHAnsi" w:hAnsiTheme="minorHAnsi" w:cstheme="minorBidi"/>
        </w:rPr>
        <w:t> </w:t>
      </w:r>
      <w:r w:rsidRPr="00544887">
        <w:rPr>
          <w:rFonts w:asciiTheme="minorHAnsi" w:hAnsiTheme="minorHAnsi" w:cstheme="minorBidi"/>
        </w:rPr>
        <w:t>art. 318 ust. 1 pkt 8-16 ustawy pr.w., w tym podsumowania działań dotyczących współpracy międzynarodowej (art. 320 ustawy pr.w.).</w:t>
      </w:r>
    </w:p>
    <w:p w14:paraId="783C5F05" w14:textId="77777777" w:rsidR="00DF5C94" w:rsidRPr="00544887" w:rsidRDefault="00DF5C94" w:rsidP="00F81C31">
      <w:pPr>
        <w:pStyle w:val="Nagwek3"/>
      </w:pPr>
      <w:bookmarkStart w:id="527" w:name="_Toc67650046"/>
      <w:r w:rsidRPr="00544887">
        <w:t>Dokumenty i inne instrumenty o charakterze operacyjno-wdrożeniowym - inne powiązane</w:t>
      </w:r>
      <w:bookmarkEnd w:id="527"/>
    </w:p>
    <w:tbl>
      <w:tblPr>
        <w:tblStyle w:val="Tabela-Siatka"/>
        <w:tblW w:w="0" w:type="auto"/>
        <w:tblLook w:val="04A0" w:firstRow="1" w:lastRow="0" w:firstColumn="1" w:lastColumn="0" w:noHBand="0" w:noVBand="1"/>
      </w:tblPr>
      <w:tblGrid>
        <w:gridCol w:w="9016"/>
      </w:tblGrid>
      <w:tr w:rsidR="00DF5C94" w:rsidRPr="00544887" w14:paraId="7D2E3803" w14:textId="77777777" w:rsidTr="0080044F">
        <w:tc>
          <w:tcPr>
            <w:tcW w:w="9016" w:type="dxa"/>
            <w:tcBorders>
              <w:top w:val="single" w:sz="4" w:space="0" w:color="auto"/>
              <w:left w:val="single" w:sz="4" w:space="0" w:color="auto"/>
              <w:bottom w:val="nil"/>
              <w:right w:val="single" w:sz="4" w:space="0" w:color="auto"/>
            </w:tcBorders>
            <w:shd w:val="clear" w:color="auto" w:fill="003399"/>
          </w:tcPr>
          <w:p w14:paraId="3F164378"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542727C9" w14:textId="77777777" w:rsidR="00DF5C94" w:rsidRPr="00544887" w:rsidRDefault="00DF5C94" w:rsidP="0080044F">
            <w:pPr>
              <w:jc w:val="left"/>
              <w:rPr>
                <w:rFonts w:asciiTheme="minorHAnsi" w:hAnsiTheme="minorHAnsi" w:cstheme="minorHAnsi"/>
                <w:i/>
                <w:iCs/>
              </w:rPr>
            </w:pPr>
            <w:bookmarkStart w:id="528" w:name="_Hlk60771331"/>
            <w:r w:rsidRPr="00544887">
              <w:rPr>
                <w:rFonts w:asciiTheme="minorHAnsi" w:hAnsiTheme="minorHAnsi" w:cstheme="minorHAnsi"/>
                <w:b/>
                <w:bCs/>
              </w:rPr>
              <w:t xml:space="preserve">Strategiczny plan adaptacji dla sektorów i obszarów wrażliwych na zmiany klimatu do 2020 r. z perspektywą do 2030 r. (SPA 2020) </w:t>
            </w:r>
            <w:r w:rsidRPr="00544887">
              <w:rPr>
                <w:rFonts w:asciiTheme="minorHAnsi" w:hAnsiTheme="minorHAnsi" w:cstheme="minorHAnsi"/>
                <w:b/>
                <w:bCs/>
              </w:rPr>
              <w:br/>
            </w:r>
            <w:bookmarkEnd w:id="528"/>
            <w:r w:rsidRPr="00544887">
              <w:rPr>
                <w:rFonts w:asciiTheme="minorHAnsi" w:hAnsiTheme="minorHAnsi" w:cstheme="minorHAnsi"/>
              </w:rPr>
              <w:t xml:space="preserve">wraz z </w:t>
            </w:r>
            <w:r w:rsidRPr="00544887">
              <w:rPr>
                <w:rFonts w:asciiTheme="minorHAnsi" w:hAnsiTheme="minorHAnsi" w:cstheme="minorHAnsi"/>
                <w:i/>
                <w:iCs/>
              </w:rPr>
              <w:t>„Poradnikiem przygotowania inwestycji z uwzględnieniem zmian klimatu, ich łagodzenia i przystosowania do tych zmian oraz odporności na klęski żywiołowe”</w:t>
            </w:r>
          </w:p>
        </w:tc>
      </w:tr>
    </w:tbl>
    <w:p w14:paraId="7127BDCD"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Poprawa odporności na aktualne i oczekiwane zmiany klimatu, ze zwróceniem szczególnej uwagi na lepsze przygotowanie do ekstremalnych zjawisk klimatycznych i pogodowych oraz redukcję kosztów społeczno-ekonomicznych z tym związanych.</w:t>
      </w:r>
    </w:p>
    <w:p w14:paraId="1CA9654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ADAPTACJA] Zapewnienie zrównoważonego rozwoju oraz efektywnego funkcjonowania gospodarki i społeczeństwa w warunkach zmieniającego się klimatu.</w:t>
      </w:r>
    </w:p>
    <w:p w14:paraId="299EF563"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W dokumencie wskazano priorytetowe kierunki działań adaptacyjnych, które należy podjąć w najbardziej wrażliwych na zmiany klimatu obszarach, takich jak m.in.: gospodarka wodna, rolnictwo, leśnictwo, różnorodność biologiczna, zdrowie, energetyka, budownictwo i gospodarka przestrzenna, obszary zurbanizowane, transport, obszary górskie i strefy wybrzeża.</w:t>
      </w:r>
    </w:p>
    <w:p w14:paraId="5238B154"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lastRenderedPageBreak/>
        <w:t>Działania podejmowane zarówno przez podmioty publiczne, jak i prywatne będą dokonywane poprzez inwestycje w infrastrukturę oraz rozwój technologii. Dotyczą przedsięwzięć technicznych, takich jak np. budowa niezbędnej infrastruktury przeciwpowodziowej i ochrony wybrzeża, oraz zmian regulacji prawnych, np. w systemie planowania przestrzennego (ograniczanie możliwości zabudowy terenów zagrożonych powodziami).</w:t>
      </w:r>
    </w:p>
    <w:tbl>
      <w:tblPr>
        <w:tblStyle w:val="Tabela-Siatka"/>
        <w:tblW w:w="0" w:type="auto"/>
        <w:tblLook w:val="04A0" w:firstRow="1" w:lastRow="0" w:firstColumn="1" w:lastColumn="0" w:noHBand="0" w:noVBand="1"/>
      </w:tblPr>
      <w:tblGrid>
        <w:gridCol w:w="9016"/>
      </w:tblGrid>
      <w:tr w:rsidR="00DF5C94" w:rsidRPr="00544887" w14:paraId="3449D10B" w14:textId="77777777" w:rsidTr="0080044F">
        <w:tc>
          <w:tcPr>
            <w:tcW w:w="9016" w:type="dxa"/>
            <w:tcBorders>
              <w:top w:val="single" w:sz="4" w:space="0" w:color="auto"/>
              <w:left w:val="single" w:sz="4" w:space="0" w:color="auto"/>
              <w:bottom w:val="nil"/>
              <w:right w:val="single" w:sz="4" w:space="0" w:color="auto"/>
            </w:tcBorders>
            <w:shd w:val="clear" w:color="auto" w:fill="003399"/>
          </w:tcPr>
          <w:p w14:paraId="63F7BF9A"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327E59DA" w14:textId="77777777" w:rsidR="00DF5C94" w:rsidRPr="00544887" w:rsidRDefault="00DF5C94" w:rsidP="0080044F">
            <w:pPr>
              <w:jc w:val="left"/>
              <w:rPr>
                <w:rFonts w:asciiTheme="minorHAnsi" w:hAnsiTheme="minorHAnsi" w:cstheme="minorHAnsi"/>
                <w:i/>
                <w:iCs/>
              </w:rPr>
            </w:pPr>
            <w:bookmarkStart w:id="529" w:name="_Hlk60771449"/>
            <w:r w:rsidRPr="00544887">
              <w:rPr>
                <w:rFonts w:asciiTheme="minorHAnsi" w:hAnsiTheme="minorHAnsi" w:cstheme="minorHAnsi"/>
                <w:b/>
                <w:bCs/>
              </w:rPr>
              <w:t>Plany adaptacji do zmian klimatu w miastach powyżej 100 tys. Mieszkańców - Miejskie plany adaptacji do zmian klimatu (MPA)</w:t>
            </w:r>
            <w:bookmarkEnd w:id="529"/>
            <w:r w:rsidRPr="00544887">
              <w:rPr>
                <w:rFonts w:asciiTheme="minorHAnsi" w:hAnsiTheme="minorHAnsi" w:cstheme="minorHAnsi"/>
                <w:b/>
                <w:bCs/>
              </w:rPr>
              <w:br/>
            </w:r>
            <w:r w:rsidRPr="00544887">
              <w:rPr>
                <w:rFonts w:asciiTheme="minorHAnsi" w:hAnsiTheme="minorHAnsi"/>
                <w:i/>
              </w:rPr>
              <w:t>jako realizacja wskazań SPA 2020</w:t>
            </w:r>
          </w:p>
        </w:tc>
      </w:tr>
    </w:tbl>
    <w:p w14:paraId="0EE56C77"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Zwiększenie odporności na zmiany klimatu zgodnie z ideą zrównoważonego rozwoju wg zasady 3Z - zdrowie, zieleń, zadowolenie.</w:t>
      </w:r>
    </w:p>
    <w:p w14:paraId="127EC01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ADAPTACJA] Adaptacja miast do zmian klimatu objawiających się m.in. wzrostem średniej temperatury powietrza, częstotliwości występowania intensywnych opadów deszczu i silnego oraz bardzo silnego wiatru, które mogą prowadzić do powodzi i sztormów oraz do większego stężenia glonów w wodzie czy też bakterii w sieci i zbiornikach. Jako jeden z sektorów, który należy zabezpieczyć przed szkodliwymi zmianami klimatu, MPA wskazuje gospodarkę wodną. W przedmiotowym obszarze głównym celem jest: obniżenie występowania lokalnych powodzi oraz podtopień, także efektywne korzystanie z zasobów wód dla poprawy stanu przyrodniczego środowiska miejskiego.</w:t>
      </w:r>
    </w:p>
    <w:p w14:paraId="239AED72"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Działania wskazane w MPA to m.in.: (1) kampanie społeczne mające na celu edukowanie mieszkańców o wpływie ich decyzji na ochronę środowiska; (2) opracowanie systemu gospodarowania wodami opadowymi wraz z budową układu retencjonowania wód opadowych oraz zmniejszenie tempa ich odpływu; (3) budowa „zielonych przystanków” (m.in. w celu zwiększenia retencji wód opadowych na terenach miejskich).</w:t>
      </w:r>
    </w:p>
    <w:tbl>
      <w:tblPr>
        <w:tblStyle w:val="Tabela-Siatka"/>
        <w:tblW w:w="0" w:type="auto"/>
        <w:tblLook w:val="04A0" w:firstRow="1" w:lastRow="0" w:firstColumn="1" w:lastColumn="0" w:noHBand="0" w:noVBand="1"/>
      </w:tblPr>
      <w:tblGrid>
        <w:gridCol w:w="9016"/>
      </w:tblGrid>
      <w:tr w:rsidR="00DF5C94" w:rsidRPr="00544887" w14:paraId="09239098" w14:textId="77777777" w:rsidTr="0080044F">
        <w:tc>
          <w:tcPr>
            <w:tcW w:w="9016" w:type="dxa"/>
            <w:tcBorders>
              <w:top w:val="single" w:sz="4" w:space="0" w:color="auto"/>
              <w:left w:val="single" w:sz="4" w:space="0" w:color="auto"/>
              <w:bottom w:val="nil"/>
              <w:right w:val="single" w:sz="4" w:space="0" w:color="auto"/>
            </w:tcBorders>
            <w:shd w:val="clear" w:color="auto" w:fill="003399"/>
          </w:tcPr>
          <w:p w14:paraId="0993FAC5"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0D080E91" w14:textId="77777777" w:rsidR="00DF5C94" w:rsidRPr="00544887" w:rsidRDefault="00DF5C94" w:rsidP="0080044F">
            <w:pPr>
              <w:jc w:val="left"/>
              <w:rPr>
                <w:rFonts w:asciiTheme="minorHAnsi" w:hAnsiTheme="minorHAnsi" w:cstheme="minorHAnsi"/>
                <w:i/>
                <w:iCs/>
              </w:rPr>
            </w:pPr>
            <w:bookmarkStart w:id="530" w:name="_Hlk60772122"/>
            <w:r w:rsidRPr="00544887">
              <w:rPr>
                <w:rFonts w:asciiTheme="minorHAnsi" w:hAnsiTheme="minorHAnsi" w:cstheme="minorHAnsi"/>
                <w:b/>
                <w:bCs/>
              </w:rPr>
              <w:t>Krajowy Program Zwiększania Lesistości (KPZL)</w:t>
            </w:r>
            <w:bookmarkEnd w:id="530"/>
            <w:r w:rsidRPr="00544887">
              <w:rPr>
                <w:rFonts w:asciiTheme="minorHAnsi" w:hAnsiTheme="minorHAnsi" w:cstheme="minorHAnsi"/>
                <w:b/>
                <w:bCs/>
              </w:rPr>
              <w:br/>
            </w:r>
            <w:r w:rsidRPr="00544887">
              <w:rPr>
                <w:rFonts w:asciiTheme="minorHAnsi" w:hAnsiTheme="minorHAnsi" w:cstheme="minorHAnsi"/>
                <w:i/>
                <w:iCs/>
              </w:rPr>
              <w:t>Aktualizacja</w:t>
            </w:r>
          </w:p>
        </w:tc>
      </w:tr>
    </w:tbl>
    <w:p w14:paraId="346EC85F"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KPZL jest opracowaniem stanowiącym instrument polityki leśnej w zakresie kształtowania przestrzeni przyrodniczej kraju. Zawiera ogólne wytyczne sporządzania regionalnych planów przestrzennego zagospodarowania w dziedzinie zwiększania lesistości. Przyjęte w KPZL założenia metodyczne i kryteria określania preferencji zalesieniowych mogą być pomocne w tworzeniu oryginalnych rozwiązań regionalnych oraz lokalnych, wspierających ochronę przyrody. Program realizuje pośrednio cele, jakie przyświecają gospodarce wodnej w zakresie osiągania celów środowiskowych. Przeciwdziała negatywnym skutkom suszy oraz poprawia ochronę przeciwpowodziową.</w:t>
      </w:r>
    </w:p>
    <w:p w14:paraId="1909C459"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[ZMIANY KLIMATU - ADAPTACJA] Zwiększenie lesistości z uwzględnieniem wpływu na zwiększenie naturalnej retencji, ograniczenie spływu powierzchniowego, redukcja spływu biogenów oraz ochrona wód podziemnych.</w:t>
      </w:r>
    </w:p>
    <w:p w14:paraId="26BE4A06"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lastRenderedPageBreak/>
        <w:t xml:space="preserve">Sposób osiągnięcia zakładanych celów i/lub rozwiązania zidentyfikowanych problemów: </w:t>
      </w:r>
      <w:r w:rsidRPr="00544887">
        <w:rPr>
          <w:rFonts w:asciiTheme="minorHAnsi" w:hAnsiTheme="minorHAnsi" w:cstheme="minorHAnsi"/>
        </w:rPr>
        <w:t>Zwiększanie powierzchni leśnych na obszarach poszczególnych jednostek administracyjnych odbywa się poprzez wprowadzenie dotacji na zalesienie dla rolników, aktualizację miejscowych planów zagospodarowania przestrzennego, sterowanie rozmieszczeń zalesień w skali regionalnej i krajowej oraz usprawnienie procedur przeklasyfikowywania zalesionych gruntów na lasy.</w:t>
      </w:r>
    </w:p>
    <w:tbl>
      <w:tblPr>
        <w:tblStyle w:val="Tabela-Siatka"/>
        <w:tblW w:w="0" w:type="auto"/>
        <w:tblLook w:val="04A0" w:firstRow="1" w:lastRow="0" w:firstColumn="1" w:lastColumn="0" w:noHBand="0" w:noVBand="1"/>
      </w:tblPr>
      <w:tblGrid>
        <w:gridCol w:w="9016"/>
      </w:tblGrid>
      <w:tr w:rsidR="00DF5C94" w:rsidRPr="00544887" w14:paraId="776239B1" w14:textId="77777777" w:rsidTr="0080044F">
        <w:tc>
          <w:tcPr>
            <w:tcW w:w="9016" w:type="dxa"/>
            <w:shd w:val="clear" w:color="auto" w:fill="003399"/>
          </w:tcPr>
          <w:p w14:paraId="6D2A8ACA"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141B5395" w14:textId="77777777" w:rsidR="00DF5C94" w:rsidRPr="00544887" w:rsidRDefault="00DF5C94" w:rsidP="0080044F">
            <w:pPr>
              <w:jc w:val="left"/>
              <w:rPr>
                <w:rFonts w:asciiTheme="minorHAnsi" w:hAnsiTheme="minorHAnsi" w:cstheme="minorHAnsi"/>
                <w:i/>
                <w:iCs/>
              </w:rPr>
            </w:pPr>
            <w:bookmarkStart w:id="531" w:name="_Hlk60772620"/>
            <w:r w:rsidRPr="00544887">
              <w:rPr>
                <w:rFonts w:asciiTheme="minorHAnsi" w:hAnsiTheme="minorHAnsi" w:cstheme="minorHAnsi"/>
                <w:b/>
                <w:bCs/>
              </w:rPr>
              <w:t>Program polskiej energetyki jądrowej (PEJ)</w:t>
            </w:r>
            <w:bookmarkEnd w:id="531"/>
          </w:p>
        </w:tc>
      </w:tr>
    </w:tbl>
    <w:p w14:paraId="0E4C2ED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 xml:space="preserve">Budowa oraz oddanie do eksploatacji w Polsce elektrowni jądrowych z zachowaniem dobrego stanu wód oraz przy wdrożeniu wszelkich możliwych środków mających na celu minimalizację ryzyka pogorszenia stanu ekosystemów wodnych, lądowych i podmokłych. </w:t>
      </w:r>
    </w:p>
    <w:p w14:paraId="1BADCB8B"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[ANTROPOPRESJA - ZANIECZYSZCZENIE WÓD] Budowa elektrowni jądrowej to inwestycja strategiczna dla zrównoważonego rozwoju Polski. Stopniowe eliminowanie źródeł niskiej emisji na rzecz energii jądrowej poprawia kondycję ekosystemów naturalnych. Jest to skomplikowany i wieloetapowy proces, podczas którego powinny zostać zachowane zasady ochrony środowiska.</w:t>
      </w:r>
    </w:p>
    <w:p w14:paraId="75665A6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Sposób osiągnięcia zakładanych celów i/lub rozwiązania zidentyfikowanych problemów:</w:t>
      </w:r>
      <w:r w:rsidRPr="00544887">
        <w:rPr>
          <w:rFonts w:asciiTheme="minorHAnsi" w:hAnsiTheme="minorHAnsi" w:cstheme="minorHAnsi"/>
        </w:rPr>
        <w:t xml:space="preserve"> Do działań przewidzianych do realizacji wyznaczonego celu należą rozwój niezbędnej infrastruktury, w tym rozbudowa sieci wodociągowej i kanalizacyjnej wokół placu budowy elektrowni jądrowej, budowa oczyszczalni oraz zrzut ścieków oczyszczonych do odbiornika.</w:t>
      </w:r>
    </w:p>
    <w:tbl>
      <w:tblPr>
        <w:tblStyle w:val="Tabela-Siatka"/>
        <w:tblW w:w="0" w:type="auto"/>
        <w:tblLook w:val="04A0" w:firstRow="1" w:lastRow="0" w:firstColumn="1" w:lastColumn="0" w:noHBand="0" w:noVBand="1"/>
      </w:tblPr>
      <w:tblGrid>
        <w:gridCol w:w="9062"/>
      </w:tblGrid>
      <w:tr w:rsidR="00DF5C94" w:rsidRPr="00544887" w14:paraId="0A122AEE" w14:textId="77777777" w:rsidTr="0080044F">
        <w:tc>
          <w:tcPr>
            <w:tcW w:w="9062" w:type="dxa"/>
            <w:shd w:val="clear" w:color="auto" w:fill="003399"/>
          </w:tcPr>
          <w:p w14:paraId="72A60EA1"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regionalny - programy rozwoju</w:t>
            </w:r>
          </w:p>
          <w:p w14:paraId="678C3D22" w14:textId="77777777" w:rsidR="00DF5C94" w:rsidRPr="00544887" w:rsidRDefault="00DF5C94" w:rsidP="0080044F">
            <w:pPr>
              <w:jc w:val="left"/>
              <w:rPr>
                <w:rFonts w:asciiTheme="minorHAnsi" w:hAnsiTheme="minorHAnsi" w:cstheme="minorHAnsi"/>
                <w:i/>
                <w:iCs/>
              </w:rPr>
            </w:pPr>
            <w:bookmarkStart w:id="532" w:name="_Hlk60773031"/>
            <w:r w:rsidRPr="00544887">
              <w:rPr>
                <w:rFonts w:asciiTheme="minorHAnsi" w:hAnsiTheme="minorHAnsi" w:cstheme="minorHAnsi"/>
                <w:b/>
                <w:bCs/>
              </w:rPr>
              <w:t>Wojewódzkie programy ochrony środowiska</w:t>
            </w:r>
            <w:r w:rsidRPr="00544887">
              <w:rPr>
                <w:rFonts w:asciiTheme="minorHAnsi" w:hAnsiTheme="minorHAnsi" w:cstheme="minorHAnsi"/>
                <w:b/>
                <w:bCs/>
              </w:rPr>
              <w:br/>
            </w:r>
            <w:r w:rsidRPr="00544887">
              <w:rPr>
                <w:rFonts w:asciiTheme="minorHAnsi" w:hAnsiTheme="minorHAnsi" w:cstheme="minorHAnsi"/>
                <w:i/>
                <w:iCs/>
              </w:rPr>
              <w:t>wraz z raportami z ich wykonania</w:t>
            </w:r>
            <w:bookmarkEnd w:id="532"/>
          </w:p>
        </w:tc>
      </w:tr>
    </w:tbl>
    <w:p w14:paraId="76059D50"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Realizacja przez jednostki samorządu terytorialnego polityki ochrony środowiska zbieżnej z założeniami najważniejszych dokumentów strategicznych i programowych. Programy ochrony środowiska powinny stanowić podstawę funkcjonowania systemu zarządzania środowiskiem, spajającą wszystkie działania i dokumenty dotyczące ochrony środowiska i przyrody na szczeblu danej jednostki samorządu terytorialnego. Programy realizują cele i zadania wynikające z polityki ekologicznej poszczególnych województw i dotyczą m.in. poprawy jakości wód powierzchniowych, zachowania i ochrony środowiska naturalnego oraz wsparcia efektywnego gospodarowania zasobami.</w:t>
      </w:r>
    </w:p>
    <w:p w14:paraId="5070F063"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 xml:space="preserve">Dokumenty identyfikują najważniejsze atuty środowiska naturalnego, zagrożenia wynikające z zanieczyszczenia środowiska, cele i kierunki inwestycyjne oraz działania, które mają poprawić stan środowiska i pomóc w zachowaniu równowagi ekologiczno-społeczno-gospodarczej. </w:t>
      </w:r>
    </w:p>
    <w:p w14:paraId="17C2D637"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Przykładowe działania przewidziane do realizacji: (1) zwiększenie udziału wytwarzania energii z OZE, głównie z biomasy oraz słońca, edukacja społeczeństwa w zakresie ochrony powietrza i przeciwdziałania zmianom klimatu; (2) odtwarzanie ciągłości ekologicznej i renaturyzacja rzek, ochrona zasobów wodnych; (3) rozbudowa i modernizacja sieci wodociągowej oraz ujęć wody; (4) uwzględnienie w procesie planowania przestrzennego ograniczeń związanych z zaopatrzeniem </w:t>
      </w:r>
      <w:r w:rsidRPr="00544887">
        <w:rPr>
          <w:rFonts w:asciiTheme="minorHAnsi" w:hAnsiTheme="minorHAnsi" w:cstheme="minorHAnsi"/>
        </w:rPr>
        <w:lastRenderedPageBreak/>
        <w:t>w wodę; (5) ochrona siedlisk i gatunków; (6) planowanie działań ochronnych na terenach cennych przyrodniczo.</w:t>
      </w:r>
    </w:p>
    <w:tbl>
      <w:tblPr>
        <w:tblStyle w:val="Tabela-Siatka"/>
        <w:tblW w:w="0" w:type="auto"/>
        <w:tblLook w:val="04A0" w:firstRow="1" w:lastRow="0" w:firstColumn="1" w:lastColumn="0" w:noHBand="0" w:noVBand="1"/>
      </w:tblPr>
      <w:tblGrid>
        <w:gridCol w:w="9016"/>
      </w:tblGrid>
      <w:tr w:rsidR="00DF5C94" w:rsidRPr="00544887" w14:paraId="047670AC" w14:textId="77777777" w:rsidTr="0080044F">
        <w:tc>
          <w:tcPr>
            <w:tcW w:w="9016" w:type="dxa"/>
            <w:shd w:val="clear" w:color="auto" w:fill="003399"/>
          </w:tcPr>
          <w:p w14:paraId="28A0C410"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lokalny - instrumenty wdrożeniowe</w:t>
            </w:r>
          </w:p>
          <w:p w14:paraId="3A8E699D" w14:textId="77777777" w:rsidR="00DF5C94" w:rsidRPr="00544887" w:rsidRDefault="00DF5C94" w:rsidP="0080044F">
            <w:pPr>
              <w:jc w:val="left"/>
              <w:rPr>
                <w:rFonts w:asciiTheme="minorHAnsi" w:hAnsiTheme="minorHAnsi" w:cstheme="minorHAnsi"/>
                <w:i/>
                <w:iCs/>
              </w:rPr>
            </w:pPr>
            <w:bookmarkStart w:id="533" w:name="_Hlk60773137"/>
            <w:r w:rsidRPr="00544887">
              <w:rPr>
                <w:rFonts w:asciiTheme="minorHAnsi" w:hAnsiTheme="minorHAnsi" w:cstheme="minorHAnsi"/>
                <w:b/>
                <w:bCs/>
              </w:rPr>
              <w:t>Plany ochrony parków narodowych, rezerwatów przyrody, parków krajobrazowych, obszaru Natura 2000 lub jego części oraz Plany Zadań Ochronnych (PZO) obszarów Natura 2000</w:t>
            </w:r>
            <w:bookmarkEnd w:id="533"/>
          </w:p>
        </w:tc>
      </w:tr>
    </w:tbl>
    <w:p w14:paraId="4ECD38A5"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Plany zawierają cele ochrony przyrody oraz wskazanie: (1) uwarunkowań ich realizacji, nakreślenie sposobów identyfikacji i eliminacji wystąpienia możliwych zagrożeń; (2) obszarów oraz określenie działań ochronnych na obszarach ochrony ścisłej, czynnej i krajobrazowej; (3) miejsc możliwych do udostępnienia do celów naukowych oraz edukacyjnych, w których może być prowadzona działalność handlowa i turystyczna.</w:t>
      </w:r>
    </w:p>
    <w:p w14:paraId="3202FAB1"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Zachowanie oraz popularyzacja wartości przyrodniczych i naukowych, społecznych, historycznych, kulturowych, edukacyjnych oraz walorów krajobrazowych w warunkach zrównoważonego rozwoju.</w:t>
      </w:r>
    </w:p>
    <w:p w14:paraId="37582F98"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Działania przewidziane do realizacji w ramach planów obejmują ochronę obszarów chronionych, ekosystemów, ostoi i siedlisk przyrodniczych, a także siedlisk roślin, zwierząt i grzybów oraz tworów i składników przyrody nieożywionej, wyróżniających się szczególnymi wartościami oraz walorami. W ramach </w:t>
      </w:r>
      <w:r w:rsidRPr="00544887">
        <w:rPr>
          <w:rFonts w:asciiTheme="minorHAnsi" w:hAnsiTheme="minorHAnsi" w:cstheme="minorHAnsi"/>
          <w:i/>
          <w:iCs/>
        </w:rPr>
        <w:t>Planu ochrony obszaru Natura 2000</w:t>
      </w:r>
      <w:r w:rsidRPr="00544887">
        <w:rPr>
          <w:rFonts w:asciiTheme="minorHAnsi" w:hAnsiTheme="minorHAnsi" w:cstheme="minorHAnsi"/>
        </w:rPr>
        <w:t xml:space="preserve"> obejmują ochronę: obszarów specjalnej ochrony ptaków, specjalnych obszarów ochrony siedlisk, obszarów mających znaczenie dla „Wspólnoty” oraz część lub całość obszarów i obiektów objętych formami ochrony przyrody, o których mowa w art. 6 ust. 1 pkt 1-4 i 6-9 ustawy o ochronie przyrody.</w:t>
      </w:r>
    </w:p>
    <w:p w14:paraId="4D26A526" w14:textId="77777777" w:rsidR="00DF5C94" w:rsidRPr="00544887" w:rsidRDefault="00DF5C94" w:rsidP="00DF5C94">
      <w:pPr>
        <w:rPr>
          <w:rFonts w:asciiTheme="minorHAnsi" w:hAnsiTheme="minorHAnsi" w:cstheme="minorHAnsi"/>
          <w:color w:val="000000"/>
          <w:shd w:val="clear" w:color="auto" w:fill="FFFFFF"/>
        </w:rPr>
      </w:pPr>
      <w:r w:rsidRPr="00544887">
        <w:rPr>
          <w:rFonts w:asciiTheme="minorHAnsi" w:hAnsiTheme="minorHAnsi" w:cstheme="minorHAnsi"/>
          <w:color w:val="000000"/>
          <w:bdr w:val="none" w:sz="0" w:space="0" w:color="auto" w:frame="1"/>
        </w:rPr>
        <w:t xml:space="preserve">PZO w swej treści określają konkretne zadania ochronne, w tym w szczególności działania dotyczące ochrony czynnej siedlisk przyrodniczych, gatunków roślin i zwierząt oraz ich siedlisk, monitoringu stanu przedmiotów ochrony oraz monitoringu realizacji celów, uzupełnienia stanu wiedzy o przedmiotach ochrony i uwarunkowaniach ich ochrony, a także </w:t>
      </w:r>
      <w:r w:rsidRPr="00544887">
        <w:rPr>
          <w:rFonts w:asciiTheme="minorHAnsi" w:hAnsiTheme="minorHAnsi" w:cstheme="minorHAnsi"/>
          <w:color w:val="000000"/>
          <w:shd w:val="clear" w:color="auto" w:fill="FFFFFF"/>
        </w:rPr>
        <w:t>wskazania zmian w obowiązujących dokumentach zagospodarowania przestrzennego dotyczących eliminacji lub ograniczenia zagrożeń wewnętrznych lub zewnętrznych, jeżeli są niezbędne dla utrzymania lub odtworzenia właściwego stanu ochrony siedlisk przyrodniczych oraz gatunków roślin i zwierząt, dla których ochrony wyznaczono obszar Natura 2000.</w:t>
      </w:r>
    </w:p>
    <w:tbl>
      <w:tblPr>
        <w:tblStyle w:val="Tabela-Siatka"/>
        <w:tblW w:w="0" w:type="auto"/>
        <w:tblLook w:val="04A0" w:firstRow="1" w:lastRow="0" w:firstColumn="1" w:lastColumn="0" w:noHBand="0" w:noVBand="1"/>
      </w:tblPr>
      <w:tblGrid>
        <w:gridCol w:w="9062"/>
      </w:tblGrid>
      <w:tr w:rsidR="00DF5C94" w:rsidRPr="00544887" w14:paraId="20A51F8B" w14:textId="77777777" w:rsidTr="0080044F">
        <w:tc>
          <w:tcPr>
            <w:tcW w:w="9062" w:type="dxa"/>
            <w:shd w:val="clear" w:color="auto" w:fill="003399"/>
          </w:tcPr>
          <w:p w14:paraId="5E9A6EDB"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rozwoju</w:t>
            </w:r>
          </w:p>
          <w:p w14:paraId="659BAF68" w14:textId="77777777" w:rsidR="00DF5C94" w:rsidRPr="00544887" w:rsidRDefault="00DF5C94" w:rsidP="0080044F">
            <w:pPr>
              <w:jc w:val="left"/>
              <w:rPr>
                <w:rFonts w:asciiTheme="minorHAnsi" w:hAnsiTheme="minorHAnsi" w:cstheme="minorHAnsi"/>
                <w:i/>
                <w:iCs/>
              </w:rPr>
            </w:pPr>
            <w:r w:rsidRPr="00544887">
              <w:rPr>
                <w:rFonts w:asciiTheme="minorHAnsi" w:hAnsiTheme="minorHAnsi" w:cstheme="minorHAnsi"/>
                <w:b/>
                <w:bCs/>
              </w:rPr>
              <w:t>Krajowy plan gospodarki odpadami [KPGO 2022]</w:t>
            </w:r>
          </w:p>
        </w:tc>
      </w:tr>
    </w:tbl>
    <w:p w14:paraId="79B7ED83"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Wdrożenie hierarchii sposobów postępowania z odpadami oraz zasady samowystarczalności i bliskości, a także utworzenie i utrzymanie zintegrowanej i wystarczającej sieci instalacji gospodarowania odpadami.</w:t>
      </w:r>
    </w:p>
    <w:p w14:paraId="201FA883"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Ograniczenie negatywnego wpływu na środowisko, w tym na wody, poprzez uporządkowanie gospodarki odpadami.</w:t>
      </w:r>
    </w:p>
    <w:p w14:paraId="79906F0C"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 xml:space="preserve">KPGO 2022 stanowi instrument wdrożenia wymagań unijnych oraz celów PEP2030 z obszaru gospodarki odpadami. Określa kierunki działań w zakresie zapobiegania powstawaniu odpadów oraz kształtowania systemu gospodarki odpadami. Kierunki te znajdują odzwierciedlenie w opracowywanych na poziomie </w:t>
      </w:r>
      <w:r w:rsidRPr="00544887">
        <w:rPr>
          <w:rFonts w:asciiTheme="minorHAnsi" w:hAnsiTheme="minorHAnsi" w:cstheme="minorHAnsi"/>
        </w:rPr>
        <w:lastRenderedPageBreak/>
        <w:t>regionalnym wojewódzkich planach gospodarki odpadami (w tym planach inwestycyjnych). KPGO 2022 przewiduje wsparcie inwestycji związanych z recyklingiem odpadów, przeróbką i wykorzystaniem surowców z wtórnego obiegu, przedsięwzięciami w zakresie wdrażania gospodarki odpadami o obiegu zamkniętym na poziomie gminnym oraz pracami badawczo-rozwojowymi i wdrożeniowymi związanymi z innowacyjnymi technologiami środowiskowymi, dotyczącymi wykorzystania surowców wtórnych i gospodarki odpadami. W związku z przyjęciem pakietu odpadowego i transpozycją jego postanowień w aktualizacji KPGO 2022 wsparcie będzie nakierowane między innymi na uszczelnienie systemu zbierania, transportu, przetwarzania i unieszkodliwiania odpadów, w szczególności z tworzyw sztucznych tak, aby zapobiegać przedostawaniu się ich z lądu do wód, w tym morskich. Zapobieganie zanieczyszczeniu wód, w tym morskich, odpadami tworzyw sztucznych będzie wspierane również dzięki modernizacji oczyszczalni ścieków komunalnych pod kątem pełnego wdrożenia w nich podejścia gospodarki o obiegu zamkniętym.</w:t>
      </w:r>
    </w:p>
    <w:p w14:paraId="350107CF"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Wspierane będą także działania edukacyjne, mające na celu zmniejszenie ilości tworzyw sztucznych docierających do wód morskich oraz działania ukierunkowane na unowocześnienie portowych urządzeń do odbioru odpadów w celu zapewnienia, aby odpady wytwarzane na statkach lub zebrane na morzu (np. stare sieci rybackie) dostarczano na ląd i właściwie nimi gospodarowano (segregacja, recykling, unieszkodliwienie).</w:t>
      </w:r>
    </w:p>
    <w:tbl>
      <w:tblPr>
        <w:tblStyle w:val="Tabela-Siatka"/>
        <w:tblW w:w="0" w:type="auto"/>
        <w:tblLook w:val="04A0" w:firstRow="1" w:lastRow="0" w:firstColumn="1" w:lastColumn="0" w:noHBand="0" w:noVBand="1"/>
      </w:tblPr>
      <w:tblGrid>
        <w:gridCol w:w="9062"/>
      </w:tblGrid>
      <w:tr w:rsidR="00DF5C94" w:rsidRPr="00544887" w14:paraId="4A98DCEB" w14:textId="77777777" w:rsidTr="0080044F">
        <w:tc>
          <w:tcPr>
            <w:tcW w:w="9062" w:type="dxa"/>
            <w:shd w:val="clear" w:color="auto" w:fill="003399"/>
          </w:tcPr>
          <w:p w14:paraId="03957222"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regionalny - programy rozwoju</w:t>
            </w:r>
          </w:p>
          <w:p w14:paraId="17484557" w14:textId="77777777" w:rsidR="00DF5C94" w:rsidRPr="00544887" w:rsidRDefault="00DF5C94" w:rsidP="0080044F">
            <w:pPr>
              <w:jc w:val="left"/>
              <w:rPr>
                <w:rFonts w:asciiTheme="minorHAnsi" w:hAnsiTheme="minorHAnsi" w:cstheme="minorHAnsi"/>
                <w:i/>
                <w:iCs/>
              </w:rPr>
            </w:pPr>
            <w:bookmarkStart w:id="534" w:name="_Hlk60773341"/>
            <w:r w:rsidRPr="00544887">
              <w:rPr>
                <w:rFonts w:asciiTheme="minorHAnsi" w:hAnsiTheme="minorHAnsi" w:cstheme="minorHAnsi"/>
                <w:b/>
                <w:bCs/>
              </w:rPr>
              <w:t>Wojewódzkie Plany Gospodarki Odpadami</w:t>
            </w:r>
            <w:bookmarkEnd w:id="534"/>
            <w:r w:rsidRPr="00544887">
              <w:rPr>
                <w:rFonts w:asciiTheme="minorHAnsi" w:hAnsiTheme="minorHAnsi" w:cstheme="minorHAnsi"/>
                <w:b/>
                <w:bCs/>
              </w:rPr>
              <w:t xml:space="preserve"> [WPGO]</w:t>
            </w:r>
          </w:p>
        </w:tc>
      </w:tr>
    </w:tbl>
    <w:p w14:paraId="655FF3B1"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Cele i oczekiwane rezultaty wdrożenia dokumentu: </w:t>
      </w:r>
      <w:r w:rsidRPr="00544887">
        <w:rPr>
          <w:rFonts w:asciiTheme="minorHAnsi" w:hAnsiTheme="minorHAnsi" w:cstheme="minorHAnsi"/>
        </w:rPr>
        <w:t>Opracowywane dla osiągnięcia celów założonych w polityce ekologicznej państwa i wdrażania hierarchii postępowania z odpadami.</w:t>
      </w:r>
    </w:p>
    <w:p w14:paraId="2D14C2B7"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Obszar problemowy: </w:t>
      </w:r>
      <w:r w:rsidRPr="00544887">
        <w:rPr>
          <w:rFonts w:asciiTheme="minorHAnsi" w:hAnsiTheme="minorHAnsi" w:cstheme="minorHAnsi"/>
        </w:rPr>
        <w:t>Ograniczenie negatywnego wpływu na środowisko, w tym na wody, poprzez uporządkowanie gospodarki odpadami.</w:t>
      </w:r>
    </w:p>
    <w:p w14:paraId="107EB229"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WPGO obejmują pełen zakres zadań koniecznych do zapewnienia zintegrowanej gospodarki odpadami w poszczególnych województwach w sposób, który gwarantuje ochronę środowiska oraz uwzględnia obecne i przyszłe możliwości, a także uwarunkowania ekonomiczne oraz poziom technologiczny istniejącej infrastruktury. Celem jest zapewnienie środków, procedur i zasad postępowania zmierzających do zapobiegania występowaniu negatywnych dla środowiska skutków składowania odpadów lub ich zmniejszenia w największym możliwym stopniu, w trakcie całego cyklu istnienia składowisk; budowa kolejnych Punktów Selektywnej Zbiórki Odpadów na terenie poszczególnych województw; modernizacja instalacji do zagospodarowania odpadów oraz działania edukacyjne na rzecz selektywnej zbiórki odpadów.</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DF5C94" w:rsidRPr="00544887" w14:paraId="15B14EE8" w14:textId="77777777" w:rsidTr="0080044F">
        <w:tc>
          <w:tcPr>
            <w:tcW w:w="9016" w:type="dxa"/>
            <w:shd w:val="clear" w:color="auto" w:fill="003399"/>
          </w:tcPr>
          <w:p w14:paraId="678593E7" w14:textId="77777777" w:rsidR="00DF5C94" w:rsidRPr="00544887" w:rsidRDefault="00DF5C94" w:rsidP="0080044F">
            <w:pPr>
              <w:jc w:val="right"/>
              <w:rPr>
                <w:rFonts w:asciiTheme="minorHAnsi" w:hAnsiTheme="minorHAnsi" w:cstheme="minorHAnsi"/>
                <w:b/>
                <w:bCs/>
              </w:rPr>
            </w:pPr>
            <w:r w:rsidRPr="00544887">
              <w:rPr>
                <w:rFonts w:asciiTheme="minorHAnsi" w:hAnsiTheme="minorHAnsi" w:cstheme="minorHAnsi"/>
                <w:b/>
                <w:bCs/>
              </w:rPr>
              <w:t>Poziom krajowy - programy monitoringu</w:t>
            </w:r>
          </w:p>
          <w:p w14:paraId="0A87E9ED" w14:textId="77777777" w:rsidR="00DF5C94" w:rsidRPr="00544887" w:rsidRDefault="00DF5C94" w:rsidP="0080044F">
            <w:pPr>
              <w:rPr>
                <w:rFonts w:asciiTheme="minorHAnsi" w:hAnsiTheme="minorHAnsi" w:cstheme="minorHAnsi"/>
                <w:b/>
                <w:bCs/>
              </w:rPr>
            </w:pPr>
            <w:r w:rsidRPr="00544887">
              <w:rPr>
                <w:rFonts w:asciiTheme="minorHAnsi" w:hAnsiTheme="minorHAnsi" w:cstheme="minorHAnsi"/>
                <w:b/>
                <w:bCs/>
              </w:rPr>
              <w:t xml:space="preserve">Strategiczny program państwowego monitoringu środowiska na lata 2020-2025 </w:t>
            </w:r>
          </w:p>
          <w:p w14:paraId="1B25D6E2" w14:textId="77777777" w:rsidR="00DF5C94" w:rsidRPr="00544887" w:rsidRDefault="00DF5C94" w:rsidP="0080044F">
            <w:pPr>
              <w:rPr>
                <w:rFonts w:asciiTheme="minorHAnsi" w:hAnsiTheme="minorHAnsi" w:cstheme="minorHAnsi"/>
                <w:i/>
                <w:iCs/>
              </w:rPr>
            </w:pPr>
            <w:r w:rsidRPr="00544887">
              <w:rPr>
                <w:rFonts w:asciiTheme="minorHAnsi" w:hAnsiTheme="minorHAnsi" w:cstheme="minorHAnsi"/>
                <w:i/>
                <w:iCs/>
              </w:rPr>
              <w:t>wraz z wykonawczymi programami państwowego monitoringu środowiska</w:t>
            </w:r>
          </w:p>
        </w:tc>
      </w:tr>
    </w:tbl>
    <w:p w14:paraId="4E2CD39A"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Cele i oczekiwane rezultaty wdrożenia dokumentu</w:t>
      </w:r>
      <w:r w:rsidRPr="00544887">
        <w:rPr>
          <w:rFonts w:asciiTheme="minorHAnsi" w:hAnsiTheme="minorHAnsi" w:cstheme="minorHAnsi"/>
        </w:rPr>
        <w:t>: Zapewnienie wiarygodnych informacji o stanie środowiska.</w:t>
      </w:r>
    </w:p>
    <w:p w14:paraId="28BE9310" w14:textId="4CB2C30D" w:rsidR="00DF5C94" w:rsidRPr="00544887" w:rsidRDefault="00DF5C94" w:rsidP="00DF5C94">
      <w:pPr>
        <w:rPr>
          <w:rFonts w:asciiTheme="minorHAnsi" w:hAnsiTheme="minorHAnsi" w:cstheme="minorHAnsi"/>
        </w:rPr>
      </w:pPr>
      <w:r w:rsidRPr="00544887">
        <w:rPr>
          <w:rFonts w:asciiTheme="minorHAnsi" w:hAnsiTheme="minorHAnsi" w:cstheme="minorHAnsi"/>
          <w:b/>
          <w:bCs/>
        </w:rPr>
        <w:t>Obszar problemowy:</w:t>
      </w:r>
      <w:r w:rsidRPr="00544887">
        <w:rPr>
          <w:rFonts w:asciiTheme="minorHAnsi" w:hAnsiTheme="minorHAnsi" w:cstheme="minorHAnsi"/>
        </w:rPr>
        <w:t xml:space="preserve"> Zaplanowanie i uporządkowanie zadań pomiarowo/badawczo/analitycznych oraz informacyjnych w zakresie: kontroli jakości elementów środowiskowych (w tym przyrodniczych) </w:t>
      </w:r>
      <w:r w:rsidRPr="00544887">
        <w:rPr>
          <w:rFonts w:asciiTheme="minorHAnsi" w:hAnsiTheme="minorHAnsi" w:cstheme="minorHAnsi"/>
        </w:rPr>
        <w:lastRenderedPageBreak/>
        <w:t xml:space="preserve">i dotrzymywania standardów jakości środowiska określonych przepisami; występujących zmian jakości elementów środowiska i </w:t>
      </w:r>
      <w:r w:rsidR="00465201" w:rsidRPr="00465201">
        <w:rPr>
          <w:rFonts w:asciiTheme="minorHAnsi" w:hAnsiTheme="minorHAnsi" w:cstheme="minorHAnsi"/>
        </w:rPr>
        <w:t>przyczyn tych zmian, w tym powiązań przyczynowo skutkowych występujących pomiędzy emisjami i stanem elementów środowiska.</w:t>
      </w:r>
      <w:r w:rsidRPr="00544887">
        <w:rPr>
          <w:rFonts w:asciiTheme="minorHAnsi" w:hAnsiTheme="minorHAnsi" w:cstheme="minorHAnsi"/>
        </w:rPr>
        <w:t xml:space="preserve"> Informacje wytworzone w ramach PMŚ wykorzystywane są także do celów monitorowania skuteczności działań i strategicznego planowania w zakresie ochrony środowiska i zrównoważonego rozwoju na wszystkich poziomach zarządzania.</w:t>
      </w:r>
    </w:p>
    <w:p w14:paraId="321C97AB" w14:textId="77777777" w:rsidR="00DF5C94" w:rsidRPr="00544887" w:rsidRDefault="00DF5C94" w:rsidP="00DF5C94">
      <w:pPr>
        <w:rPr>
          <w:rFonts w:asciiTheme="minorHAnsi" w:hAnsiTheme="minorHAnsi" w:cstheme="minorHAnsi"/>
        </w:rPr>
      </w:pPr>
      <w:r w:rsidRPr="00544887">
        <w:rPr>
          <w:rFonts w:asciiTheme="minorHAnsi" w:hAnsiTheme="minorHAnsi" w:cstheme="minorHAnsi"/>
          <w:b/>
          <w:bCs/>
        </w:rPr>
        <w:t xml:space="preserve">Sposób osiągnięcia zakładanych celów i/lub rozwiązania zidentyfikowanych problemów: </w:t>
      </w:r>
      <w:r w:rsidRPr="00544887">
        <w:rPr>
          <w:rFonts w:asciiTheme="minorHAnsi" w:hAnsiTheme="minorHAnsi" w:cstheme="minorHAnsi"/>
        </w:rPr>
        <w:t>Zakres oraz zawartość programów monitoringu wód w kontekście formułowania zapisów IIaPGW zostały szczegółowo omówione w rozdziale 5.</w:t>
      </w:r>
    </w:p>
    <w:p w14:paraId="0DF34035" w14:textId="77777777" w:rsidR="00DF5C94" w:rsidRPr="00544887" w:rsidRDefault="00DF5C94" w:rsidP="0001749C">
      <w:pPr>
        <w:pStyle w:val="Nagwek2"/>
      </w:pPr>
      <w:bookmarkStart w:id="535" w:name="_Toc67650047"/>
      <w:r w:rsidRPr="00544887">
        <w:t>Dokumenty powiązane, na które wpływ mają ustalenia IIaPGW</w:t>
      </w:r>
      <w:bookmarkEnd w:id="535"/>
    </w:p>
    <w:p w14:paraId="47F2F6DD" w14:textId="271979CE" w:rsidR="00DF5C94" w:rsidRPr="00544887" w:rsidRDefault="00DF5C94" w:rsidP="00DF5C94">
      <w:pPr>
        <w:shd w:val="clear" w:color="auto" w:fill="FFFFFF"/>
        <w:rPr>
          <w:rFonts w:asciiTheme="minorHAnsi" w:hAnsiTheme="minorHAnsi" w:cstheme="minorHAnsi"/>
        </w:rPr>
      </w:pPr>
      <w:r w:rsidRPr="00544887">
        <w:rPr>
          <w:rFonts w:asciiTheme="minorHAnsi" w:hAnsiTheme="minorHAnsi" w:cstheme="minorHAnsi"/>
        </w:rPr>
        <w:t xml:space="preserve">Zgodnie z obowiązującym brzmieniem art. 326 ust. 1 </w:t>
      </w:r>
      <w:r w:rsidR="00B66C55">
        <w:rPr>
          <w:rFonts w:asciiTheme="minorHAnsi" w:hAnsiTheme="minorHAnsi" w:cstheme="minorHAnsi"/>
        </w:rPr>
        <w:t xml:space="preserve">ustawy </w:t>
      </w:r>
      <w:r w:rsidRPr="00544887">
        <w:rPr>
          <w:rFonts w:asciiTheme="minorHAnsi" w:hAnsiTheme="minorHAnsi" w:cstheme="minorHAnsi"/>
        </w:rPr>
        <w:t xml:space="preserve">pr.w. ustalenia planu gospodarowania wodami uwzględnia się w: </w:t>
      </w:r>
      <w:r w:rsidRPr="00544887">
        <w:rPr>
          <w:rFonts w:asciiTheme="minorHAnsi" w:hAnsiTheme="minorHAnsi" w:cstheme="minorHAnsi"/>
          <w:i/>
          <w:iCs/>
        </w:rPr>
        <w:t>strategii rozwoju województwa, planach zagospodarowania przestrzennego województwa, strategii rozwoju gminy, strategii rozwoju ponadlokalnego, studium uwarunkowań i kierunków zagospodarowania przestrzennego gminy oraz w miejscowych planach zagospodarowania przestrzennego</w:t>
      </w:r>
      <w:r w:rsidRPr="00544887">
        <w:rPr>
          <w:rFonts w:asciiTheme="minorHAnsi" w:hAnsiTheme="minorHAnsi" w:cstheme="minorHAnsi"/>
        </w:rPr>
        <w:t>.</w:t>
      </w:r>
    </w:p>
    <w:p w14:paraId="4EF54C4F" w14:textId="77777777" w:rsidR="00DF5C94" w:rsidRPr="00544887" w:rsidRDefault="00DF5C94" w:rsidP="00DF5C94">
      <w:pPr>
        <w:shd w:val="clear" w:color="auto" w:fill="FFFFFF"/>
        <w:rPr>
          <w:rFonts w:asciiTheme="minorHAnsi" w:hAnsiTheme="minorHAnsi" w:cstheme="minorHAnsi"/>
        </w:rPr>
      </w:pPr>
      <w:r w:rsidRPr="00544887">
        <w:rPr>
          <w:rFonts w:asciiTheme="minorHAnsi" w:hAnsiTheme="minorHAnsi" w:cstheme="minorHAnsi"/>
        </w:rPr>
        <w:t>Według założeń systemu zarządzania rozwojem Polski przyjętego w 2018 r. działania w przestrzeni powinny wynikać z aktów planowania przestrzennego, stanowiących z kolei narzędzie wykonawcze dla realizacji wszystkich polityk i strategii.</w:t>
      </w:r>
    </w:p>
    <w:p w14:paraId="337D4C3D" w14:textId="77777777" w:rsidR="00DF5C94" w:rsidRPr="00544887" w:rsidRDefault="00DF5C94" w:rsidP="00DF5C94">
      <w:pPr>
        <w:rPr>
          <w:rFonts w:asciiTheme="minorHAnsi" w:hAnsiTheme="minorHAnsi" w:cstheme="minorHAnsi"/>
        </w:rPr>
      </w:pPr>
      <w:r w:rsidRPr="00544887">
        <w:rPr>
          <w:rFonts w:asciiTheme="minorHAnsi" w:hAnsiTheme="minorHAnsi" w:cstheme="minorHAnsi"/>
        </w:rPr>
        <w:t xml:space="preserve">Zgodnie z zapisami u.p.i.z.p w dokumentach planistycznych - w celu zapewnienia spójności systemu - należy uwzględniać ustalenia strategii rozwoju i planów zagospodarowania przestrzennego wyższego szczebla. Każda aktualizacja strategii rozwoju w wymiarze przestrzennym wymaga każdorazowego dostosowania treści aktu planowania przestrzennego na adekwatnym poziomie. </w:t>
      </w:r>
    </w:p>
    <w:p w14:paraId="68E29C52" w14:textId="77777777" w:rsidR="00DF5C94" w:rsidRPr="00544887" w:rsidRDefault="00DF5C94" w:rsidP="00DF5C94">
      <w:pPr>
        <w:shd w:val="clear" w:color="auto" w:fill="FFFFFF"/>
        <w:rPr>
          <w:rFonts w:asciiTheme="minorHAnsi" w:hAnsiTheme="minorHAnsi" w:cstheme="minorHAnsi"/>
        </w:rPr>
      </w:pPr>
      <w:r w:rsidRPr="00544887">
        <w:rPr>
          <w:rFonts w:asciiTheme="minorHAnsi" w:hAnsiTheme="minorHAnsi" w:cstheme="minorHAnsi"/>
        </w:rPr>
        <w:t xml:space="preserve">W myśl zapisów u.p.i.z.p. uwzględnia się elementy stanowiące składowe planów gospodarowania wodami, tj.: wymagania ochrony środowiska, w tym gospodarowania wodami (art. 1 ust. 2 pkt 3 u.p.i.z.p.), oraz potrzebę zapewnienia odpowiedniej ilości i jakości wody do celów zaopatrzenia ludności (art. 1 ust. 2 pkt 13 u.p.i.z.p.). </w:t>
      </w:r>
    </w:p>
    <w:p w14:paraId="5893DFA9" w14:textId="7B61DC94" w:rsidR="00DF5C94" w:rsidRPr="00544887" w:rsidRDefault="00DF5C94" w:rsidP="00DF5C94">
      <w:pPr>
        <w:shd w:val="clear" w:color="auto" w:fill="FFFFFF"/>
        <w:rPr>
          <w:rFonts w:asciiTheme="minorHAnsi" w:hAnsiTheme="minorHAnsi" w:cstheme="minorHAnsi"/>
        </w:rPr>
      </w:pPr>
      <w:r w:rsidRPr="00544887">
        <w:rPr>
          <w:rFonts w:asciiTheme="minorHAnsi" w:hAnsiTheme="minorHAnsi" w:cstheme="minorHAnsi"/>
        </w:rPr>
        <w:t>Na etapie sporządzania dokumentów planistycznych bierze się pod uwagę uwarunkowania wynikające m.in.: ze stanu środowiska, w tym wielkości i jakości zasobów wodnych oraz wymogów ochrony środowiska, przyrody i krajobrazu; występowania obiektów i terenów chronionych na podstawie przepisów odrębnych.; występowania udokumentowanych zasobów wód podziemnych; stanu systemów komunikacji i infrastruktury technicznej, w tym stopnia uporządkowania gospodarki wodno-ściekowej; a także wymagań dotyczących ochrony przeciwpowodziowej.</w:t>
      </w:r>
    </w:p>
    <w:p w14:paraId="77D81683" w14:textId="3BF8497C" w:rsidR="00DF5C94" w:rsidRPr="00544887" w:rsidRDefault="00DF5C94" w:rsidP="00DF5C94">
      <w:r w:rsidRPr="00544887">
        <w:rPr>
          <w:rFonts w:asciiTheme="minorHAnsi" w:hAnsiTheme="minorHAnsi" w:cstheme="minorHAnsi"/>
        </w:rPr>
        <w:t>Wszystkie ww. elementy stanowią zakres przedmiotowy IIaPGW i jako takie (bezpośrednio lub pośrednio w ramach zapewniania spójności z zapisami krajowych strategii i polityk) są uwzględniane w aktach planowania przestrzennego oraz regionalnych i lokalnych strategiach rozwoju.</w:t>
      </w:r>
    </w:p>
    <w:p w14:paraId="3A18FF19" w14:textId="1CB0464F" w:rsidR="00134764" w:rsidRPr="00544887" w:rsidRDefault="00134764" w:rsidP="00134764">
      <w:r w:rsidRPr="00544887">
        <w:br w:type="page"/>
      </w:r>
    </w:p>
    <w:p w14:paraId="47B1C3FE" w14:textId="28819E2C" w:rsidR="00332A4E" w:rsidRPr="00544887" w:rsidRDefault="00332A4E" w:rsidP="00EE4BE2">
      <w:pPr>
        <w:pStyle w:val="Nagwek1"/>
      </w:pPr>
      <w:bookmarkStart w:id="536" w:name="_Toc67650048"/>
      <w:r w:rsidRPr="00544887">
        <w:lastRenderedPageBreak/>
        <w:t>Konsultacje publiczne</w:t>
      </w:r>
      <w:bookmarkEnd w:id="486"/>
      <w:bookmarkEnd w:id="536"/>
    </w:p>
    <w:p w14:paraId="67DF5B98" w14:textId="44E0E803" w:rsidR="00B33479" w:rsidRPr="00544887" w:rsidRDefault="00B33479" w:rsidP="00B33479">
      <w:pPr>
        <w:widowControl w:val="0"/>
        <w:autoSpaceDE w:val="0"/>
        <w:autoSpaceDN w:val="0"/>
        <w:adjustRightInd w:val="0"/>
        <w:ind w:right="109"/>
        <w:rPr>
          <w:rFonts w:asciiTheme="minorHAnsi" w:eastAsiaTheme="minorEastAsia" w:hAnsiTheme="minorHAnsi" w:cstheme="minorBidi"/>
          <w:color w:val="000000" w:themeColor="text1"/>
        </w:rPr>
      </w:pPr>
      <w:r w:rsidRPr="00544887">
        <w:rPr>
          <w:rFonts w:asciiTheme="minorHAnsi" w:eastAsiaTheme="minorEastAsia" w:hAnsiTheme="minorHAnsi" w:cstheme="minorBidi"/>
          <w:color w:val="000000" w:themeColor="text1"/>
        </w:rPr>
        <w:t xml:space="preserve">Udział społeczeństwa jest istotnym elementem procesu planowania w gospodarce wodnej, gdyż daje możliwość rozpoznania potrzeb i oczekiwań oraz uzyskania akceptacji społecznej dla podejmowanych decyzji. W związku z tym powinien on być procesem ciągłym i nie ograniczać się jedynie do wybranych etapów cyklu planistycznego. Zgodnie z art. 318 ust.1 pkt 19 ustawy pr.w. oraz par. 2 ust. 1 pkt 19 </w:t>
      </w:r>
      <w:r w:rsidRPr="00A40E6A">
        <w:rPr>
          <w:rFonts w:asciiTheme="minorHAnsi" w:eastAsiaTheme="minorEastAsia" w:hAnsiTheme="minorHAnsi" w:cstheme="minorBidi"/>
          <w:color w:val="000000" w:themeColor="text1"/>
        </w:rPr>
        <w:t>r.s.z.p.g.w</w:t>
      </w:r>
      <w:r w:rsidRPr="00544887">
        <w:rPr>
          <w:rFonts w:asciiTheme="minorHAnsi" w:eastAsiaTheme="minorEastAsia" w:hAnsiTheme="minorHAnsi" w:cstheme="minorBidi"/>
          <w:color w:val="000000" w:themeColor="text1"/>
        </w:rPr>
        <w:t xml:space="preserve"> plan gospodarowania wodami przedstawia informacje podsumowujące proces konsultacji społecznych planu wraz z podsumowaniem procedury strategicznej oceny oddziaływania na środowisko, w tym wskazanie informacji dotyczących działań zastosowanych w  celu informowania społeczeństwa i  konsultacji publicznych wraz z opisem ich wyników i dokonanych na tej podstawie zmian w planie gospodarowania wodami na obszarze dorzecza.</w:t>
      </w:r>
    </w:p>
    <w:p w14:paraId="7EC9C5A2" w14:textId="25BBC235" w:rsidR="00B33479" w:rsidRPr="00544887" w:rsidRDefault="00B33479" w:rsidP="00B33479">
      <w:pPr>
        <w:spacing w:after="0"/>
        <w:rPr>
          <w:rFonts w:asciiTheme="minorHAnsi" w:eastAsiaTheme="minorEastAsia" w:hAnsiTheme="minorHAnsi" w:cstheme="minorBidi"/>
          <w:color w:val="000000" w:themeColor="text1"/>
        </w:rPr>
      </w:pPr>
      <w:r w:rsidRPr="00544887">
        <w:rPr>
          <w:rFonts w:asciiTheme="minorHAnsi" w:eastAsiaTheme="minorEastAsia" w:hAnsiTheme="minorHAnsi" w:cstheme="minorBidi"/>
          <w:color w:val="000000" w:themeColor="text1"/>
        </w:rPr>
        <w:t>Ramy konsultacji społecznych w tym zakresie wyznacza art. 319 ustawy pr.w. Przepis ten obliguje ministra właściwego do spraw gospodarki wodnej do zapewnienia aktywnego udziału wszystkich zainteresowanych w osiąganiu celów środowiskowych, o których mowa w art. 56 ustawy pr.w. cel środowiskowy dla jednolitych części wód powierzchniowych, art. 57 cel środowiskowy dla sztucznych i silnie zmienionych jednolitych części wód powierzchniowych, art. 59 cel środowiskowy dla jednolitych części wód podziemnych oraz w art. 61 ustawy pr.w. cel środowiskowy dla obszarów chronionych, w szczególności w opracowywaniu, przeglądzie i aktualizacji planu gospodarowania wodami na obszarze dorzecza, minister właściwy do spraw gospodarki wodnej podaje do publicznej wiadomości, na zasadach i w trybie określonych w przepisach ustawy z dnia 3 października 2008 r. o</w:t>
      </w:r>
      <w:r w:rsidR="00D10D4C">
        <w:rPr>
          <w:rFonts w:asciiTheme="minorHAnsi" w:eastAsiaTheme="minorEastAsia" w:hAnsiTheme="minorHAnsi" w:cstheme="minorBidi"/>
          <w:color w:val="000000" w:themeColor="text1"/>
        </w:rPr>
        <w:t> </w:t>
      </w:r>
      <w:r w:rsidRPr="00544887">
        <w:rPr>
          <w:rFonts w:asciiTheme="minorHAnsi" w:eastAsiaTheme="minorEastAsia" w:hAnsiTheme="minorHAnsi" w:cstheme="minorBidi"/>
          <w:color w:val="000000" w:themeColor="text1"/>
        </w:rPr>
        <w:t>udostępnianiu informacji o środowisku i jego ochronie, udziale społeczeństwa w ochronie środowiska oraz o ocenach oddziaływania na środowisko, w celu zgłaszania uwag:</w:t>
      </w:r>
    </w:p>
    <w:p w14:paraId="1DAFDBE1" w14:textId="77777777" w:rsidR="00B33479" w:rsidRPr="00544887" w:rsidRDefault="00B33479" w:rsidP="00A11B4C">
      <w:pPr>
        <w:pStyle w:val="Akapitzlist"/>
      </w:pPr>
      <w:r w:rsidRPr="00544887">
        <w:t>harmonogramu i programu prac związanych ze sporządzaniem planu gospodarowania wodami na obszarze dorzecza, w tym zestawienia działań, które należy wprowadzić w drodze konsultacji;</w:t>
      </w:r>
    </w:p>
    <w:p w14:paraId="7E92FC4F" w14:textId="77777777" w:rsidR="00B33479" w:rsidRPr="00544887" w:rsidRDefault="00B33479" w:rsidP="00A11B4C">
      <w:pPr>
        <w:pStyle w:val="Akapitzlist"/>
      </w:pPr>
      <w:r w:rsidRPr="00544887">
        <w:t>przeglądu istotnych problemów gospodarki wodnej określonych dla danego obszaru;</w:t>
      </w:r>
    </w:p>
    <w:p w14:paraId="67E65E07" w14:textId="77777777" w:rsidR="00B33479" w:rsidRPr="00544887" w:rsidRDefault="00B33479" w:rsidP="00A11B4C">
      <w:pPr>
        <w:pStyle w:val="Akapitzlist"/>
      </w:pPr>
      <w:r w:rsidRPr="00544887">
        <w:t>projektu planu gospodarowania wodami na obszarze dorzecza.</w:t>
      </w:r>
    </w:p>
    <w:p w14:paraId="0BB23226" w14:textId="77777777" w:rsidR="00B33479" w:rsidRPr="00544887" w:rsidRDefault="00B33479" w:rsidP="00B33479">
      <w:pPr>
        <w:widowControl w:val="0"/>
        <w:autoSpaceDE w:val="0"/>
        <w:autoSpaceDN w:val="0"/>
        <w:adjustRightInd w:val="0"/>
        <w:rPr>
          <w:rFonts w:asciiTheme="minorHAnsi" w:eastAsiaTheme="minorHAnsi" w:hAnsiTheme="minorHAnsi" w:cstheme="minorHAnsi"/>
          <w:color w:val="000000"/>
        </w:rPr>
      </w:pPr>
      <w:r w:rsidRPr="00544887">
        <w:rPr>
          <w:rFonts w:asciiTheme="minorHAnsi" w:eastAsiaTheme="minorHAnsi" w:hAnsiTheme="minorHAnsi" w:cstheme="minorHAnsi"/>
          <w:color w:val="000000"/>
        </w:rPr>
        <w:t>Działania konsultacyjne dotyczące harmonogramu oraz przeglądu istotnych problemów gospodarki wodnej zostały przeprowadzone przed przystąpieniem do opracowania IIaPGW.</w:t>
      </w:r>
    </w:p>
    <w:p w14:paraId="4E3A9C18" w14:textId="7109CE48" w:rsidR="00B33479" w:rsidRPr="00544887" w:rsidRDefault="00B33479" w:rsidP="00B33479">
      <w:pPr>
        <w:widowControl w:val="0"/>
        <w:autoSpaceDE w:val="0"/>
        <w:autoSpaceDN w:val="0"/>
        <w:adjustRightInd w:val="0"/>
        <w:rPr>
          <w:rFonts w:asciiTheme="minorHAnsi" w:eastAsiaTheme="minorHAnsi" w:hAnsiTheme="minorHAnsi" w:cstheme="minorHAnsi"/>
          <w:color w:val="000000"/>
        </w:rPr>
      </w:pPr>
      <w:r w:rsidRPr="00544887">
        <w:rPr>
          <w:rFonts w:asciiTheme="minorHAnsi" w:eastAsiaTheme="minorHAnsi" w:hAnsiTheme="minorHAnsi" w:cstheme="minorHAnsi"/>
          <w:color w:val="000000"/>
        </w:rPr>
        <w:t>Projekt planu gospodarowania wodami jest podawany do publicznej wiadomości na zasadach i w trybie określonych w przepisach u</w:t>
      </w:r>
      <w:r w:rsidR="008176EA">
        <w:rPr>
          <w:rFonts w:asciiTheme="minorHAnsi" w:eastAsiaTheme="minorHAnsi" w:hAnsiTheme="minorHAnsi" w:cstheme="minorHAnsi"/>
          <w:color w:val="000000"/>
        </w:rPr>
        <w:t xml:space="preserve">stawy </w:t>
      </w:r>
      <w:r w:rsidRPr="00544887">
        <w:rPr>
          <w:rFonts w:asciiTheme="minorHAnsi" w:eastAsiaTheme="minorHAnsi" w:hAnsiTheme="minorHAnsi" w:cstheme="minorHAnsi"/>
          <w:color w:val="000000"/>
        </w:rPr>
        <w:t>u.i.o.ś. W okresie 6-miesięcznych konsultacji społecznych projektu planu gospodarowania wodami zainteresowane strony mogą zgłaszać uwagi do ustaleń zawartych w</w:t>
      </w:r>
      <w:r w:rsidR="00F66A46">
        <w:rPr>
          <w:rFonts w:asciiTheme="minorHAnsi" w:eastAsiaTheme="minorHAnsi" w:hAnsiTheme="minorHAnsi" w:cstheme="minorHAnsi"/>
          <w:color w:val="000000"/>
        </w:rPr>
        <w:t> </w:t>
      </w:r>
      <w:r w:rsidRPr="00544887">
        <w:rPr>
          <w:rFonts w:asciiTheme="minorHAnsi" w:eastAsiaTheme="minorHAnsi" w:hAnsiTheme="minorHAnsi" w:cstheme="minorHAnsi"/>
          <w:color w:val="000000"/>
        </w:rPr>
        <w:t>tych dokumentach.</w:t>
      </w:r>
    </w:p>
    <w:p w14:paraId="398318B7" w14:textId="231A8ECE" w:rsidR="00B33479" w:rsidRPr="00544887" w:rsidRDefault="00B33479" w:rsidP="008C1478">
      <w:r w:rsidRPr="00544887">
        <w:t>Cały proces konsultacji społecznych ma na celu włączenie wszystkich zainteresowanych stron w</w:t>
      </w:r>
      <w:r w:rsidR="008C1478">
        <w:t> </w:t>
      </w:r>
      <w:r w:rsidRPr="00544887">
        <w:t>proces IIaPGW, tak aby stanowił on podstawę podejmowania decyzji kształtujących stan zasobów wodnych i</w:t>
      </w:r>
      <w:r w:rsidR="008C1478">
        <w:t> </w:t>
      </w:r>
      <w:r w:rsidRPr="00544887">
        <w:t>zasad gospodarowania nimi w przyszłości. Planowane do przeprowadzenia konsultacje społeczne oraz kampania informacyjna skierowane będą do ogółu społeczeństwa, podmiotów korzystających ze środowiska, organizacji pozarządowych, zrzeszeń oraz organów odpowiedzialnych za gospodarowanie wodami.</w:t>
      </w:r>
    </w:p>
    <w:p w14:paraId="7557EFB5" w14:textId="77777777" w:rsidR="00B33479" w:rsidRPr="00544887" w:rsidRDefault="00B33479" w:rsidP="00B33479">
      <w:pPr>
        <w:widowControl w:val="0"/>
        <w:autoSpaceDE w:val="0"/>
        <w:autoSpaceDN w:val="0"/>
        <w:adjustRightInd w:val="0"/>
        <w:jc w:val="left"/>
        <w:rPr>
          <w:rFonts w:asciiTheme="minorHAnsi" w:eastAsiaTheme="minorHAnsi" w:hAnsiTheme="minorHAnsi" w:cstheme="minorHAnsi"/>
        </w:rPr>
      </w:pPr>
      <w:r w:rsidRPr="00544887">
        <w:rPr>
          <w:rFonts w:asciiTheme="minorHAnsi" w:eastAsiaTheme="minorHAnsi" w:hAnsiTheme="minorHAnsi" w:cstheme="minorHAnsi"/>
          <w:color w:val="000000"/>
        </w:rPr>
        <w:t>Przeprowadzane konsultacje mają na celu przede wszystkim:</w:t>
      </w:r>
    </w:p>
    <w:p w14:paraId="4993DAAE" w14:textId="77777777" w:rsidR="00B33479" w:rsidRPr="00544887" w:rsidRDefault="00B33479" w:rsidP="00A11B4C">
      <w:pPr>
        <w:pStyle w:val="Akapitzlist"/>
      </w:pPr>
      <w:r w:rsidRPr="00544887">
        <w:t>poinformowanie społeczeństwa o IIaPGW;</w:t>
      </w:r>
    </w:p>
    <w:p w14:paraId="48391CA7" w14:textId="77777777" w:rsidR="00B33479" w:rsidRPr="00544887" w:rsidRDefault="00B33479" w:rsidP="00A11B4C">
      <w:pPr>
        <w:pStyle w:val="Akapitzlist"/>
      </w:pPr>
      <w:r w:rsidRPr="00544887">
        <w:t>zachęcenie społeczeństwa do dialogu z grupami ekspertów oraz z władzami w celu uwzględnienia w IIaPGW społecznych potrzeb i oczekiwań;</w:t>
      </w:r>
    </w:p>
    <w:p w14:paraId="520D0B88" w14:textId="7FBF70EE" w:rsidR="00B33479" w:rsidRPr="00544887" w:rsidRDefault="00B33479" w:rsidP="00A11B4C">
      <w:pPr>
        <w:pStyle w:val="Akapitzlist"/>
      </w:pPr>
      <w:r w:rsidRPr="00544887">
        <w:lastRenderedPageBreak/>
        <w:t>zwiększenie świadomości społecznej dotyczącej problematyki wody oraz gospodarki wodnej w</w:t>
      </w:r>
      <w:r w:rsidR="00D10D4C">
        <w:t> </w:t>
      </w:r>
      <w:r w:rsidRPr="00544887">
        <w:t>Polsce przez dotarcie do różnych grup docelowych;</w:t>
      </w:r>
    </w:p>
    <w:p w14:paraId="59804A94" w14:textId="64F5A132" w:rsidR="00B33479" w:rsidRPr="00544887" w:rsidRDefault="00B33479" w:rsidP="00A11B4C">
      <w:pPr>
        <w:pStyle w:val="Akapitzlist"/>
      </w:pPr>
      <w:r w:rsidRPr="00544887">
        <w:t>spełnienie wymogów KE co do zakresu PGW oraz przejrzystości informowania, udostępniania i</w:t>
      </w:r>
      <w:r w:rsidR="00D10D4C">
        <w:t> </w:t>
      </w:r>
      <w:r w:rsidRPr="00544887">
        <w:t>zaangażowania zainteresowanych w ich opracowywanie.</w:t>
      </w:r>
    </w:p>
    <w:p w14:paraId="29B9F85E" w14:textId="36F0A2B8" w:rsidR="00B33479" w:rsidRPr="00544887" w:rsidRDefault="00B33479" w:rsidP="00B33479">
      <w:pPr>
        <w:widowControl w:val="0"/>
        <w:autoSpaceDE w:val="0"/>
        <w:autoSpaceDN w:val="0"/>
        <w:adjustRightInd w:val="0"/>
        <w:ind w:left="1"/>
        <w:rPr>
          <w:rFonts w:asciiTheme="minorHAnsi" w:eastAsiaTheme="minorHAnsi" w:hAnsiTheme="minorHAnsi" w:cstheme="minorHAnsi"/>
          <w:color w:val="000000"/>
        </w:rPr>
      </w:pPr>
      <w:r w:rsidRPr="00544887">
        <w:rPr>
          <w:rFonts w:asciiTheme="minorHAnsi" w:eastAsiaTheme="minorHAnsi" w:hAnsiTheme="minorHAnsi" w:cstheme="minorHAnsi"/>
          <w:color w:val="000000"/>
        </w:rPr>
        <w:t>W trakcie trwania konsultacji IIaPGW realizowane będą zarówno działania informacyjne, jak i</w:t>
      </w:r>
      <w:r w:rsidR="00D10D4C">
        <w:rPr>
          <w:rFonts w:asciiTheme="minorHAnsi" w:eastAsiaTheme="minorHAnsi" w:hAnsiTheme="minorHAnsi" w:cstheme="minorHAnsi"/>
          <w:color w:val="000000"/>
        </w:rPr>
        <w:t> </w:t>
      </w:r>
      <w:r w:rsidRPr="00544887">
        <w:rPr>
          <w:rFonts w:asciiTheme="minorHAnsi" w:eastAsiaTheme="minorHAnsi" w:hAnsiTheme="minorHAnsi" w:cstheme="minorHAnsi"/>
          <w:color w:val="000000"/>
        </w:rPr>
        <w:t>zachęcające społeczeństwo oraz ekspertów do wyrażania opinii. Planowane działania konsultacyjne obejmują:</w:t>
      </w:r>
    </w:p>
    <w:p w14:paraId="66B28988" w14:textId="6A532542" w:rsidR="00C07602" w:rsidRDefault="00C07602" w:rsidP="00A11B4C">
      <w:pPr>
        <w:pStyle w:val="Akapitzlist"/>
      </w:pPr>
      <w:r w:rsidRPr="003C3F72">
        <w:t>wszystkie wymagane działania określone w ustawie u.i.o.ś. w dziale III rozdziale III;</w:t>
      </w:r>
    </w:p>
    <w:p w14:paraId="5E79F780" w14:textId="0F98744E" w:rsidR="00B33479" w:rsidRPr="00544887" w:rsidRDefault="00B33479" w:rsidP="00A11B4C">
      <w:pPr>
        <w:pStyle w:val="Akapitzlist"/>
      </w:pPr>
      <w:r w:rsidRPr="00544887">
        <w:t>udostępnienie na stronie internetowej poświęconej IIaPGW formularza do zgłaszania opinii bądź uwag dotyczących IIaPGW. Formularz jest podstawową formą badania opinii grup interesariuszy i` mieszkańców obszaru dorzeczy;</w:t>
      </w:r>
    </w:p>
    <w:p w14:paraId="0818E30A" w14:textId="39968C9C" w:rsidR="00B33479" w:rsidRPr="00544887" w:rsidRDefault="00B33479" w:rsidP="00A11B4C">
      <w:pPr>
        <w:pStyle w:val="Akapitzlist"/>
      </w:pPr>
      <w:r w:rsidRPr="00544887">
        <w:t>organizację lokalnych spotkań konsultacyjnych, których celem jest włączenie zainteresowanych stron do prac nad sporządzeniem planów gospodarowania wodami na obszarze dorzecza. Spotkania będą poświęcone zagadnieniom dotyczącym poszczególnych obszarów dorzeczy, zgodnie z zaplanowaną lokalizacją spotkań odpowiednią dla siedzib RZGW</w:t>
      </w:r>
      <w:r w:rsidR="002318E5">
        <w:t xml:space="preserve"> WP</w:t>
      </w:r>
      <w:r w:rsidRPr="00544887">
        <w:t>;</w:t>
      </w:r>
    </w:p>
    <w:p w14:paraId="3DCA9B93" w14:textId="77777777" w:rsidR="00B33479" w:rsidRPr="00544887" w:rsidRDefault="00B33479" w:rsidP="00A11B4C">
      <w:pPr>
        <w:pStyle w:val="Akapitzlist"/>
      </w:pPr>
      <w:r w:rsidRPr="00544887">
        <w:t>organizację ogólnopolskiej konferencji podsumowującej proces konsultacji IIaPGW.</w:t>
      </w:r>
    </w:p>
    <w:p w14:paraId="35FD3E45" w14:textId="77777777" w:rsidR="001A13CF" w:rsidRPr="00495938" w:rsidRDefault="00B33479" w:rsidP="001A13CF">
      <w:pPr>
        <w:widowControl w:val="0"/>
        <w:autoSpaceDE w:val="0"/>
        <w:autoSpaceDN w:val="0"/>
        <w:adjustRightInd w:val="0"/>
        <w:ind w:left="1"/>
        <w:rPr>
          <w:rFonts w:asciiTheme="minorHAnsi" w:eastAsiaTheme="minorHAnsi" w:hAnsiTheme="minorHAnsi" w:cstheme="minorHAnsi"/>
          <w:color w:val="000000"/>
        </w:rPr>
      </w:pPr>
      <w:r w:rsidRPr="00544887">
        <w:rPr>
          <w:rFonts w:asciiTheme="minorHAnsi" w:eastAsiaTheme="minorHAnsi" w:hAnsiTheme="minorHAnsi" w:cstheme="minorHAnsi"/>
          <w:color w:val="000000"/>
        </w:rPr>
        <w:t xml:space="preserve">Wszelkie informacje dotyczące podejmowanych działań konsultacyjnych będą zamieszczane na stronie internetowej </w:t>
      </w:r>
      <w:hyperlink r:id="rId98" w:history="1">
        <w:r w:rsidRPr="00544887">
          <w:rPr>
            <w:rStyle w:val="Hipercze"/>
            <w:rFonts w:asciiTheme="minorHAnsi" w:eastAsiaTheme="minorHAnsi" w:hAnsiTheme="minorHAnsi" w:cstheme="minorHAnsi"/>
          </w:rPr>
          <w:t>www.apgw.gov.pl</w:t>
        </w:r>
      </w:hyperlink>
      <w:r w:rsidR="001A13CF" w:rsidRPr="00821B28">
        <w:t xml:space="preserve">, </w:t>
      </w:r>
      <w:r w:rsidR="001A13CF">
        <w:rPr>
          <w:rStyle w:val="Hipercze"/>
          <w:rFonts w:asciiTheme="minorHAnsi" w:eastAsiaTheme="minorHAnsi" w:hAnsiTheme="minorHAnsi" w:cstheme="minorHAnsi"/>
        </w:rPr>
        <w:t>www.gov.pl/web/infrastruktura</w:t>
      </w:r>
      <w:r w:rsidR="001A13CF" w:rsidRPr="00B573C3">
        <w:t>.</w:t>
      </w:r>
    </w:p>
    <w:p w14:paraId="5F128A11" w14:textId="4F4ABAA7" w:rsidR="00B33479" w:rsidRPr="00544887" w:rsidRDefault="00B33479" w:rsidP="001A13CF">
      <w:pPr>
        <w:widowControl w:val="0"/>
        <w:autoSpaceDE w:val="0"/>
        <w:autoSpaceDN w:val="0"/>
        <w:adjustRightInd w:val="0"/>
        <w:ind w:left="1"/>
      </w:pPr>
      <w:r w:rsidRPr="00544887">
        <w:t xml:space="preserve">Dodatkowo plany gospodarowania wodami na obszarach dorzeczy - jako </w:t>
      </w:r>
      <w:r w:rsidRPr="00544887">
        <w:rPr>
          <w:shd w:val="clear" w:color="auto" w:fill="FFFFFF"/>
        </w:rPr>
        <w:t>dokument wyznaczający ramy dla późniejszej realizacji przedsięwzięć mogących znacząco oddziaływać na środowisko</w:t>
      </w:r>
      <w:r w:rsidRPr="00544887">
        <w:t xml:space="preserve"> - wymagają przeprowadzenia strategicznej oceny oddziaływania na środowisko (dalej SOOŚ), zgodnie z art. 46 u</w:t>
      </w:r>
      <w:r w:rsidR="00486E76">
        <w:t xml:space="preserve">stawy </w:t>
      </w:r>
      <w:r w:rsidRPr="00544887">
        <w:t>u.i.o.ś. Proces strategicznej oceny oddziaływania na środowisko przeprowadzany będzie w trakcie 6</w:t>
      </w:r>
      <w:r w:rsidR="00AA2897">
        <w:noBreakHyphen/>
      </w:r>
      <w:r w:rsidRPr="00544887">
        <w:t>cio miesięcznych konsultacji planu gospodarowania wodami. Za przeprowadzenie SOOŚ odpowiada organ przygotowujący projekt dokumentu - IIaPGW, tj. Prezes PGW</w:t>
      </w:r>
      <w:r w:rsidR="00F76190">
        <w:t> </w:t>
      </w:r>
      <w:r w:rsidRPr="00544887">
        <w:t>WP.</w:t>
      </w:r>
    </w:p>
    <w:p w14:paraId="6547A6CF" w14:textId="20A9C1C9" w:rsidR="00B33479" w:rsidRPr="00544887" w:rsidRDefault="00B33479" w:rsidP="00AA2897">
      <w:r w:rsidRPr="00544887">
        <w:t xml:space="preserve">Celem strategicznej oceny oddziaływania na środowisko, której elementem jest Prognoza oddziaływania na środowisko (dalej Prognoza OOŚ), jest ocena środowiskowych skutków realizacji ocenianego dokumentu, tj. projektu IIaPGW. </w:t>
      </w:r>
      <w:r w:rsidRPr="00544887">
        <w:rPr>
          <w:lang w:eastAsia="pl-PL"/>
        </w:rPr>
        <w:t>Ocena potencjalnego wpływu realizacji postanowień dokumentu - z uwzględnieniem zarówno negatywnych, jak i pozytywnych oddziaływań - zostanie odniesiona w Prognozie OOŚ do poszczególnych komponentów środowiska. Analizie i ocenie zostanie poddana również spójność projektów IIaPGW z dokumentami strategicznymi i planistycznymi odnoszącymi się do środowiska, obowiązującymi zarówno na szczeblu krajowym, jak i unijnym.</w:t>
      </w:r>
      <w:r w:rsidRPr="00544887">
        <w:t xml:space="preserve"> </w:t>
      </w:r>
      <w:r w:rsidRPr="00544887">
        <w:rPr>
          <w:lang w:eastAsia="pl-PL"/>
        </w:rPr>
        <w:t>Zgodnie z obowiązującymi przepisami w Prognozie OOŚ zostaną zaprezentowane również wnioski w</w:t>
      </w:r>
      <w:r w:rsidR="00D10D4C">
        <w:rPr>
          <w:lang w:eastAsia="pl-PL"/>
        </w:rPr>
        <w:t> </w:t>
      </w:r>
      <w:r w:rsidRPr="00544887">
        <w:rPr>
          <w:lang w:eastAsia="pl-PL"/>
        </w:rPr>
        <w:t>zakresie przeprowadzonej w ramach SOOŚ analizy oddziaływań transgranicznych oraz skumulowanych.</w:t>
      </w:r>
      <w:r w:rsidRPr="00544887">
        <w:t xml:space="preserve"> </w:t>
      </w:r>
      <w:r w:rsidRPr="00544887">
        <w:rPr>
          <w:lang w:eastAsia="pl-PL"/>
        </w:rPr>
        <w:t>Zostaną także zaprezentowane działania mające na celu zapobieganie, ograniczenie lub kompensację przyrodniczą negatywnych oddziaływań na środowisko mogących być rezultatem realizacji projektów IIaPGW, w szczególności na cele i przedmioty ochrony obszarów Natura 2000 oraz integralność tych obszarów.</w:t>
      </w:r>
      <w:r w:rsidRPr="00544887">
        <w:rPr>
          <w:rStyle w:val="Odwoanieprzypisudolnego"/>
          <w:rFonts w:asciiTheme="minorHAnsi" w:hAnsiTheme="minorHAnsi" w:cstheme="minorBidi"/>
          <w:lang w:eastAsia="pl-PL"/>
        </w:rPr>
        <w:footnoteReference w:id="40"/>
      </w:r>
    </w:p>
    <w:p w14:paraId="338A4BAE" w14:textId="3E8B3913" w:rsidR="00B33479" w:rsidRPr="00544887" w:rsidRDefault="00B33479" w:rsidP="00B33479">
      <w:pPr>
        <w:spacing w:before="0" w:after="0"/>
        <w:jc w:val="left"/>
        <w:rPr>
          <w:rFonts w:ascii="Times New Roman" w:hAnsi="Times New Roman"/>
          <w:sz w:val="24"/>
          <w:szCs w:val="24"/>
          <w:lang w:eastAsia="pl-PL"/>
        </w:rPr>
      </w:pPr>
      <w:r w:rsidRPr="00544887">
        <w:rPr>
          <w:rFonts w:asciiTheme="minorHAnsi" w:hAnsiTheme="minorHAnsi" w:cstheme="minorBidi"/>
        </w:rPr>
        <w:lastRenderedPageBreak/>
        <w:t>Prognoza OOŚ jako dokument podsumowujący wyniki strategicznej oceny oddziaływania na środowisko zostanie podana do publicznej wiadomości w ramach przeprowadzanych zgodnie z wymogami u.i.o.ś. konsultacji społecznych strategicznej oceny oddziaływania na środowisko. Wyniki konsultacji zostaną uwzględnione w ostatecznej wersji Prognozy OOŚ oraz IIaPGW.</w:t>
      </w:r>
      <w:r w:rsidRPr="00544887">
        <w:rPr>
          <w:rFonts w:ascii="Times New Roman" w:hAnsi="Times New Roman"/>
          <w:sz w:val="24"/>
          <w:szCs w:val="24"/>
          <w:lang w:eastAsia="pl-PL"/>
        </w:rPr>
        <w:t xml:space="preserve"> </w:t>
      </w:r>
    </w:p>
    <w:p w14:paraId="1ED9247E" w14:textId="490DDAA8" w:rsidR="00134764" w:rsidRPr="00544887" w:rsidRDefault="00134764" w:rsidP="00134764">
      <w:r w:rsidRPr="00544887">
        <w:br w:type="page"/>
      </w:r>
    </w:p>
    <w:p w14:paraId="574E9A02" w14:textId="728D4D43" w:rsidR="00332A4E" w:rsidRPr="00544887" w:rsidRDefault="00332A4E" w:rsidP="00EE4BE2">
      <w:pPr>
        <w:pStyle w:val="Nagwek1"/>
      </w:pPr>
      <w:bookmarkStart w:id="537" w:name="_Toc51050138"/>
      <w:bookmarkStart w:id="538" w:name="_Toc67650049"/>
      <w:r w:rsidRPr="00544887">
        <w:lastRenderedPageBreak/>
        <w:t>Organy właściwe w sprawach gospodarowania wodami dla obszaru dorzecza</w:t>
      </w:r>
      <w:bookmarkEnd w:id="537"/>
      <w:bookmarkEnd w:id="538"/>
    </w:p>
    <w:p w14:paraId="2811DD90" w14:textId="279870D0" w:rsidR="00BC51BE" w:rsidRPr="00544887" w:rsidRDefault="00BC51BE" w:rsidP="00BC51BE">
      <w:pPr>
        <w:rPr>
          <w:rFonts w:asciiTheme="minorHAnsi" w:hAnsiTheme="minorHAnsi" w:cstheme="minorBidi"/>
        </w:rPr>
      </w:pPr>
      <w:r w:rsidRPr="00544887">
        <w:rPr>
          <w:rFonts w:asciiTheme="minorHAnsi" w:hAnsiTheme="minorHAnsi" w:cstheme="minorBidi"/>
        </w:rPr>
        <w:t>Zgodnie z art. 14 ustawy pr.w. organami właściwymi w sprawach gospodarowania wodami są: minister właściwy do spraw gospodarki wodnej, minister właściwy do spraw żeglugi śródlądowej, Prezes PGW</w:t>
      </w:r>
      <w:r w:rsidR="00F76190">
        <w:rPr>
          <w:rFonts w:asciiTheme="minorHAnsi" w:hAnsiTheme="minorHAnsi" w:cstheme="minorBidi"/>
        </w:rPr>
        <w:t> </w:t>
      </w:r>
      <w:r w:rsidRPr="00544887">
        <w:rPr>
          <w:rFonts w:asciiTheme="minorHAnsi" w:hAnsiTheme="minorHAnsi" w:cstheme="minorBidi"/>
        </w:rPr>
        <w:t xml:space="preserve">WP, dyrektor RZGW WP, dyrektor ZZ WP, kierownik NW WP , dyrektor urzędu morskiego, wojewoda, starosta, wójt, burmistrz lub prezydent miasta. </w:t>
      </w:r>
    </w:p>
    <w:p w14:paraId="7DEE09B8" w14:textId="131C5F21" w:rsidR="00BC51BE" w:rsidRPr="00544887" w:rsidRDefault="00BC51BE" w:rsidP="00BC51BE">
      <w:pPr>
        <w:rPr>
          <w:rFonts w:asciiTheme="minorHAnsi" w:hAnsiTheme="minorHAnsi" w:cstheme="minorHAnsi"/>
        </w:rPr>
      </w:pPr>
      <w:r w:rsidRPr="00544887">
        <w:rPr>
          <w:rFonts w:asciiTheme="minorHAnsi" w:hAnsiTheme="minorHAnsi" w:cstheme="minorHAnsi"/>
        </w:rPr>
        <w:t>W poniższej tabel</w:t>
      </w:r>
      <w:r w:rsidR="00C46932" w:rsidRPr="00544887">
        <w:rPr>
          <w:rFonts w:asciiTheme="minorHAnsi" w:hAnsiTheme="minorHAnsi" w:cstheme="minorHAnsi"/>
        </w:rPr>
        <w:t>i 2</w:t>
      </w:r>
      <w:r w:rsidR="000C507B">
        <w:rPr>
          <w:rFonts w:asciiTheme="minorHAnsi" w:hAnsiTheme="minorHAnsi" w:cstheme="minorHAnsi"/>
        </w:rPr>
        <w:t>1</w:t>
      </w:r>
      <w:r w:rsidR="00C46932" w:rsidRPr="00544887">
        <w:rPr>
          <w:rFonts w:asciiTheme="minorHAnsi" w:hAnsiTheme="minorHAnsi" w:cstheme="minorHAnsi"/>
        </w:rPr>
        <w:t>-1</w:t>
      </w:r>
      <w:r w:rsidRPr="00544887">
        <w:rPr>
          <w:rFonts w:asciiTheme="minorHAnsi" w:hAnsiTheme="minorHAnsi" w:cstheme="minorHAnsi"/>
        </w:rPr>
        <w:t xml:space="preserve"> przedstawiono organy właściwe w sprawach gospodarowania wodami wraz z</w:t>
      </w:r>
      <w:r w:rsidR="008C1478">
        <w:rPr>
          <w:rFonts w:asciiTheme="minorHAnsi" w:hAnsiTheme="minorHAnsi" w:cstheme="minorHAnsi"/>
        </w:rPr>
        <w:t> </w:t>
      </w:r>
      <w:r w:rsidRPr="00544887">
        <w:rPr>
          <w:rFonts w:asciiTheme="minorHAnsi" w:hAnsiTheme="minorHAnsi" w:cstheme="minorHAnsi"/>
        </w:rPr>
        <w:t>informacjami adresowymi.</w:t>
      </w:r>
    </w:p>
    <w:p w14:paraId="704E459C" w14:textId="243E0E64" w:rsidR="004A1B24" w:rsidRPr="00544887" w:rsidRDefault="005E2AE0" w:rsidP="00CC4F8D">
      <w:pPr>
        <w:pStyle w:val="Tabela"/>
      </w:pPr>
      <w:bookmarkStart w:id="539" w:name="_Toc68725255"/>
      <w:r>
        <w:t>Tabela</w:t>
      </w:r>
      <w:r w:rsidR="004A1B24" w:rsidRPr="00544887">
        <w:t xml:space="preserve"> </w:t>
      </w:r>
      <w:r w:rsidR="00B25B32">
        <w:fldChar w:fldCharType="begin"/>
      </w:r>
      <w:r w:rsidR="00B25B32">
        <w:instrText xml:space="preserve"> STYLEREF 1 \s </w:instrText>
      </w:r>
      <w:r w:rsidR="00B25B32">
        <w:fldChar w:fldCharType="separate"/>
      </w:r>
      <w:r w:rsidR="00261BCD">
        <w:rPr>
          <w:noProof/>
        </w:rPr>
        <w:t>21</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4A1B24" w:rsidRPr="00544887">
        <w:tab/>
        <w:t>Zestawienie organów właściwych w sprawach gospodarowania wodami dla obszaru dorzecza Niemna wraz ze statusem prawnym oraz danymi adresowymi</w:t>
      </w:r>
      <w:bookmarkEnd w:id="539"/>
    </w:p>
    <w:tbl>
      <w:tblPr>
        <w:tblStyle w:val="Tabela-Siatka1"/>
        <w:tblW w:w="5000" w:type="pct"/>
        <w:tblLayout w:type="fixed"/>
        <w:tblLook w:val="04A0" w:firstRow="1" w:lastRow="0" w:firstColumn="1" w:lastColumn="0" w:noHBand="0" w:noVBand="1"/>
      </w:tblPr>
      <w:tblGrid>
        <w:gridCol w:w="458"/>
        <w:gridCol w:w="1773"/>
        <w:gridCol w:w="4285"/>
        <w:gridCol w:w="2546"/>
      </w:tblGrid>
      <w:tr w:rsidR="00FE1113" w:rsidRPr="00544887" w14:paraId="74FAF18F" w14:textId="77777777" w:rsidTr="00680613">
        <w:trPr>
          <w:trHeight w:val="454"/>
          <w:tblHeader/>
        </w:trPr>
        <w:tc>
          <w:tcPr>
            <w:tcW w:w="458" w:type="dxa"/>
            <w:shd w:val="clear" w:color="auto" w:fill="BFBFBF" w:themeFill="background1" w:themeFillShade="BF"/>
            <w:tcMar>
              <w:left w:w="28" w:type="dxa"/>
              <w:right w:w="28" w:type="dxa"/>
            </w:tcMar>
            <w:vAlign w:val="center"/>
          </w:tcPr>
          <w:p w14:paraId="4F81B4A0" w14:textId="77777777" w:rsidR="00BC51BE" w:rsidRPr="00544887" w:rsidRDefault="00BC51BE" w:rsidP="00C46932">
            <w:pPr>
              <w:pStyle w:val="Teksttabelinaglowek"/>
              <w:spacing w:before="40" w:after="40"/>
              <w:rPr>
                <w:rFonts w:eastAsiaTheme="minorEastAsia"/>
              </w:rPr>
            </w:pPr>
            <w:bookmarkStart w:id="540" w:name="_Hlk64630625"/>
            <w:r w:rsidRPr="00544887">
              <w:rPr>
                <w:rFonts w:eastAsiaTheme="minorEastAsia"/>
              </w:rPr>
              <w:t>Lp.</w:t>
            </w:r>
          </w:p>
        </w:tc>
        <w:tc>
          <w:tcPr>
            <w:tcW w:w="1773" w:type="dxa"/>
            <w:shd w:val="clear" w:color="auto" w:fill="BFBFBF" w:themeFill="background1" w:themeFillShade="BF"/>
            <w:tcMar>
              <w:left w:w="28" w:type="dxa"/>
              <w:right w:w="28" w:type="dxa"/>
            </w:tcMar>
            <w:vAlign w:val="center"/>
          </w:tcPr>
          <w:p w14:paraId="3DFB4BF8" w14:textId="72A464B9" w:rsidR="00BC51BE" w:rsidRPr="00544887" w:rsidRDefault="00BC51BE" w:rsidP="00C46932">
            <w:pPr>
              <w:pStyle w:val="Teksttabelinaglowek"/>
              <w:spacing w:before="40" w:after="40"/>
            </w:pPr>
            <w:r w:rsidRPr="00544887">
              <w:t>Organ</w:t>
            </w:r>
          </w:p>
        </w:tc>
        <w:tc>
          <w:tcPr>
            <w:tcW w:w="4285" w:type="dxa"/>
            <w:shd w:val="clear" w:color="auto" w:fill="BFBFBF" w:themeFill="background1" w:themeFillShade="BF"/>
            <w:tcMar>
              <w:left w:w="28" w:type="dxa"/>
              <w:right w:w="28" w:type="dxa"/>
            </w:tcMar>
            <w:vAlign w:val="center"/>
          </w:tcPr>
          <w:p w14:paraId="6C9E4DDF" w14:textId="77777777" w:rsidR="00BC51BE" w:rsidRPr="00544887" w:rsidRDefault="00BC51BE" w:rsidP="00C46932">
            <w:pPr>
              <w:pStyle w:val="Teksttabelinaglowek"/>
              <w:spacing w:before="40" w:after="40"/>
            </w:pPr>
            <w:r w:rsidRPr="00544887">
              <w:t>Status prawny organów właściwych w sprawach gospodarowania wodami dla obszaru dorzecza</w:t>
            </w:r>
          </w:p>
        </w:tc>
        <w:tc>
          <w:tcPr>
            <w:tcW w:w="2546" w:type="dxa"/>
            <w:shd w:val="clear" w:color="auto" w:fill="BFBFBF" w:themeFill="background1" w:themeFillShade="BF"/>
            <w:tcMar>
              <w:left w:w="28" w:type="dxa"/>
              <w:right w:w="28" w:type="dxa"/>
            </w:tcMar>
            <w:vAlign w:val="center"/>
          </w:tcPr>
          <w:p w14:paraId="101E499E" w14:textId="77777777" w:rsidR="00BC51BE" w:rsidRPr="00544887" w:rsidRDefault="00BC51BE" w:rsidP="00C46932">
            <w:pPr>
              <w:pStyle w:val="Teksttabelinaglowek"/>
              <w:spacing w:before="40" w:after="40"/>
            </w:pPr>
            <w:r w:rsidRPr="00544887">
              <w:t>Adres</w:t>
            </w:r>
          </w:p>
        </w:tc>
      </w:tr>
      <w:tr w:rsidR="00FE1113" w:rsidRPr="00885664" w14:paraId="26ECBC93" w14:textId="77777777" w:rsidTr="00680613">
        <w:trPr>
          <w:trHeight w:val="454"/>
        </w:trPr>
        <w:tc>
          <w:tcPr>
            <w:tcW w:w="458" w:type="dxa"/>
            <w:tcMar>
              <w:left w:w="28" w:type="dxa"/>
              <w:right w:w="28" w:type="dxa"/>
            </w:tcMar>
            <w:vAlign w:val="center"/>
          </w:tcPr>
          <w:p w14:paraId="5A11FFDF" w14:textId="77777777" w:rsidR="00BC51BE" w:rsidRPr="00885664" w:rsidRDefault="00BC51BE" w:rsidP="005946B7">
            <w:pPr>
              <w:pStyle w:val="Teksttabelilewy"/>
            </w:pPr>
            <w:r w:rsidRPr="00885664">
              <w:t>1.</w:t>
            </w:r>
          </w:p>
        </w:tc>
        <w:tc>
          <w:tcPr>
            <w:tcW w:w="1773" w:type="dxa"/>
            <w:tcMar>
              <w:left w:w="28" w:type="dxa"/>
              <w:right w:w="28" w:type="dxa"/>
            </w:tcMar>
            <w:vAlign w:val="center"/>
          </w:tcPr>
          <w:p w14:paraId="7F91F0D7" w14:textId="77777777" w:rsidR="00BC51BE" w:rsidRPr="00885664" w:rsidRDefault="00BC51BE" w:rsidP="005946B7">
            <w:pPr>
              <w:pStyle w:val="Teksttabelilewy"/>
            </w:pPr>
            <w:r w:rsidRPr="00885664">
              <w:t>Minister właściwy do spraw gospodarki wodnej</w:t>
            </w:r>
          </w:p>
        </w:tc>
        <w:tc>
          <w:tcPr>
            <w:tcW w:w="4285" w:type="dxa"/>
            <w:tcMar>
              <w:left w:w="28" w:type="dxa"/>
              <w:right w:w="28" w:type="dxa"/>
            </w:tcMar>
            <w:vAlign w:val="center"/>
          </w:tcPr>
          <w:p w14:paraId="1CD1585A" w14:textId="639D96D1" w:rsidR="00BC51BE" w:rsidRPr="00885664" w:rsidRDefault="00BC51BE" w:rsidP="005946B7">
            <w:pPr>
              <w:pStyle w:val="Teksttabelilewy"/>
            </w:pPr>
            <w:r w:rsidRPr="00885664">
              <w:t>Ustawa z dnia 4 września 1997 r. o działach administracji rządowej (tekst jednolity</w:t>
            </w:r>
            <w:r w:rsidR="00CB5E81">
              <w:t xml:space="preserve"> </w:t>
            </w:r>
            <w:hyperlink r:id="rId99" w:history="1">
              <w:r w:rsidRPr="00885664">
                <w:t>Dz.U. z 2020 r. poz. 1220</w:t>
              </w:r>
            </w:hyperlink>
            <w:r w:rsidRPr="00885664">
              <w:t>)</w:t>
            </w:r>
          </w:p>
          <w:p w14:paraId="26372C12" w14:textId="0F2DE66D" w:rsidR="00BC51BE" w:rsidRPr="00885664" w:rsidRDefault="00BC51BE" w:rsidP="005946B7">
            <w:pPr>
              <w:pStyle w:val="Teksttabelilewy"/>
            </w:pPr>
            <w:r w:rsidRPr="00885664">
              <w:t xml:space="preserve">Ustawa z dnia 20 lipca 2017 r. Prawo wodne (art. 14 ust. 1 pkt 1) (tekst jednolity </w:t>
            </w:r>
            <w:r w:rsidR="00E30DB5">
              <w:t>Dz.U</w:t>
            </w:r>
            <w:r w:rsidRPr="00885664">
              <w:t>. z 2020 r. poz. 310)</w:t>
            </w:r>
          </w:p>
          <w:p w14:paraId="2DA26AEF" w14:textId="2ECBE2EB" w:rsidR="00BC51BE" w:rsidRPr="00885664" w:rsidRDefault="00BC51BE" w:rsidP="005946B7">
            <w:pPr>
              <w:pStyle w:val="Teksttabelilewy"/>
            </w:pPr>
            <w:r w:rsidRPr="00885664">
              <w:t>Rozporządzenie Prezesa Rady Ministrów z dnia 18 listopada 2019 r. w sprawie szczegółowego zakresu działania Ministra Infrastruktury (</w:t>
            </w:r>
            <w:r w:rsidR="00E30DB5">
              <w:t>Dz.U</w:t>
            </w:r>
            <w:r w:rsidRPr="00885664">
              <w:t>. z 2019 r. poz. 2257 ze zm.)</w:t>
            </w:r>
          </w:p>
          <w:p w14:paraId="4AED15BC" w14:textId="77777777" w:rsidR="00BC51BE" w:rsidRPr="00885664" w:rsidRDefault="00BC51BE" w:rsidP="005946B7">
            <w:pPr>
              <w:pStyle w:val="Teksttabelilewy"/>
            </w:pPr>
            <w:r w:rsidRPr="00885664">
              <w:t>Zarządzenie nr 59 Prezesa Rady Ministrów z dnia 20 kwietnia 2018 r. w sprawie nadania statutu Ministerstwu Infrastruktury (M.P. 2018 poz. 420)</w:t>
            </w:r>
          </w:p>
        </w:tc>
        <w:tc>
          <w:tcPr>
            <w:tcW w:w="2546" w:type="dxa"/>
            <w:tcMar>
              <w:left w:w="28" w:type="dxa"/>
              <w:right w:w="28" w:type="dxa"/>
            </w:tcMar>
            <w:vAlign w:val="center"/>
          </w:tcPr>
          <w:p w14:paraId="0467AF02" w14:textId="77777777" w:rsidR="00BC51BE" w:rsidRPr="00885664" w:rsidRDefault="00BC51BE" w:rsidP="005946B7">
            <w:pPr>
              <w:pStyle w:val="Teksttabelilewy"/>
            </w:pPr>
            <w:r w:rsidRPr="00885664">
              <w:t>Ministerstwo Infrastruktury</w:t>
            </w:r>
          </w:p>
          <w:p w14:paraId="18B18DCF" w14:textId="197B09D4" w:rsidR="00BC51BE" w:rsidRPr="00885664" w:rsidRDefault="00BC51BE" w:rsidP="005946B7">
            <w:pPr>
              <w:pStyle w:val="Teksttabelilewy"/>
            </w:pPr>
            <w:r w:rsidRPr="00885664">
              <w:t>ul. Chałubińskiego 4/6</w:t>
            </w:r>
            <w:r w:rsidR="00B63020" w:rsidRPr="00885664">
              <w:br/>
            </w:r>
            <w:r w:rsidRPr="00885664">
              <w:t>00-928 Warszawa</w:t>
            </w:r>
          </w:p>
          <w:p w14:paraId="6E9A0CDF" w14:textId="72A34896" w:rsidR="00A06C66" w:rsidRPr="00885664" w:rsidRDefault="00B25B32" w:rsidP="005946B7">
            <w:pPr>
              <w:pStyle w:val="Teksttabelilewy"/>
            </w:pPr>
            <w:hyperlink r:id="rId100" w:history="1">
              <w:r w:rsidR="00A06C66" w:rsidRPr="00373DC6">
                <w:rPr>
                  <w:rStyle w:val="Hipercze"/>
                  <w:rFonts w:cstheme="minorHAnsi"/>
                  <w:color w:val="auto"/>
                  <w:szCs w:val="20"/>
                </w:rPr>
                <w:t>https://www.gov.pl/web/infrastruk</w:t>
              </w:r>
              <w:r w:rsidR="00A06C66" w:rsidRPr="00870610">
                <w:rPr>
                  <w:rStyle w:val="Hipercze"/>
                  <w:rFonts w:cstheme="minorHAnsi"/>
                  <w:color w:val="auto"/>
                  <w:szCs w:val="20"/>
                </w:rPr>
                <w:t>tura</w:t>
              </w:r>
            </w:hyperlink>
          </w:p>
        </w:tc>
      </w:tr>
      <w:tr w:rsidR="00FE1113" w:rsidRPr="00885664" w14:paraId="24AF28D0" w14:textId="77777777" w:rsidTr="00680613">
        <w:trPr>
          <w:trHeight w:val="454"/>
        </w:trPr>
        <w:tc>
          <w:tcPr>
            <w:tcW w:w="458" w:type="dxa"/>
            <w:tcMar>
              <w:left w:w="28" w:type="dxa"/>
              <w:right w:w="28" w:type="dxa"/>
            </w:tcMar>
            <w:vAlign w:val="center"/>
          </w:tcPr>
          <w:p w14:paraId="630B2D17" w14:textId="77AD92D9" w:rsidR="00BC51BE" w:rsidRPr="00885664" w:rsidRDefault="00BC51BE" w:rsidP="005946B7">
            <w:pPr>
              <w:pStyle w:val="Teksttabelilewy"/>
            </w:pPr>
            <w:r w:rsidRPr="00885664">
              <w:t>2</w:t>
            </w:r>
            <w:r w:rsidR="00B27E81" w:rsidRPr="00885664">
              <w:t>.</w:t>
            </w:r>
          </w:p>
        </w:tc>
        <w:tc>
          <w:tcPr>
            <w:tcW w:w="1773" w:type="dxa"/>
            <w:tcMar>
              <w:left w:w="28" w:type="dxa"/>
              <w:right w:w="28" w:type="dxa"/>
            </w:tcMar>
            <w:vAlign w:val="center"/>
          </w:tcPr>
          <w:p w14:paraId="3ECDB574" w14:textId="77777777" w:rsidR="00BC51BE" w:rsidRPr="00885664" w:rsidRDefault="00BC51BE" w:rsidP="005946B7">
            <w:pPr>
              <w:pStyle w:val="Teksttabelilewy"/>
            </w:pPr>
            <w:r w:rsidRPr="00885664">
              <w:t>Minister właściwy do spraw żeglugi śródlądowej,</w:t>
            </w:r>
          </w:p>
        </w:tc>
        <w:tc>
          <w:tcPr>
            <w:tcW w:w="4285" w:type="dxa"/>
            <w:tcMar>
              <w:left w:w="28" w:type="dxa"/>
              <w:right w:w="28" w:type="dxa"/>
            </w:tcMar>
            <w:vAlign w:val="center"/>
          </w:tcPr>
          <w:p w14:paraId="74B704C5" w14:textId="2B7E0DFC" w:rsidR="00BC51BE" w:rsidRPr="00885664" w:rsidRDefault="00BC51BE" w:rsidP="005946B7">
            <w:pPr>
              <w:pStyle w:val="Teksttabelilewy"/>
            </w:pPr>
            <w:r w:rsidRPr="00885664">
              <w:t xml:space="preserve">Ustawa z dnia 4 września 1997 r. o działach administracji rządowej (tekst jednolity </w:t>
            </w:r>
            <w:hyperlink r:id="rId101" w:history="1">
              <w:r w:rsidRPr="00885664">
                <w:t>Dz.U. z 2020 r. poz. 1220</w:t>
              </w:r>
            </w:hyperlink>
            <w:r w:rsidRPr="00885664">
              <w:t>)</w:t>
            </w:r>
          </w:p>
          <w:p w14:paraId="2C3EED68" w14:textId="77777777" w:rsidR="00BC51BE" w:rsidRPr="00885664" w:rsidRDefault="00BC51BE" w:rsidP="005946B7">
            <w:pPr>
              <w:pStyle w:val="Teksttabelilewy"/>
            </w:pPr>
            <w:r w:rsidRPr="00885664">
              <w:t>Ustawa z dnia 20 lipca 2017 r. Prawo wodne (art. 14 ust. 1 pkt 1) (tekst jednolity Dz.U. z 2020 r. poz. 310)</w:t>
            </w:r>
          </w:p>
          <w:p w14:paraId="052681BB" w14:textId="7B6ABD0D" w:rsidR="00BC51BE" w:rsidRPr="00885664" w:rsidRDefault="00BC51BE" w:rsidP="005946B7">
            <w:pPr>
              <w:pStyle w:val="Teksttabelilewy"/>
            </w:pPr>
            <w:r w:rsidRPr="00885664">
              <w:t>Rozporządzenie Prezesa Rady Ministrów z dnia 18 listopada 2019 r. w sprawie szczegółowego zakresu działania Ministra Infrastruktury (</w:t>
            </w:r>
            <w:r w:rsidR="00E30DB5">
              <w:t>Dz.U</w:t>
            </w:r>
            <w:r w:rsidRPr="00885664">
              <w:t>. z 2019 r. poz. 2257 ze zm.)</w:t>
            </w:r>
          </w:p>
          <w:p w14:paraId="314B9955" w14:textId="77777777" w:rsidR="00BC51BE" w:rsidRPr="00885664" w:rsidRDefault="00BC51BE" w:rsidP="005946B7">
            <w:pPr>
              <w:pStyle w:val="Teksttabelilewy"/>
            </w:pPr>
            <w:r w:rsidRPr="00885664">
              <w:t>Zarządzenie nr 59 Prezesa Rady Ministrów z dnia 20 kwietnia 2018 r. w sprawie nadania statutu Ministerstwu Infrastruktury (M.P. 2018 poz. 420)</w:t>
            </w:r>
          </w:p>
        </w:tc>
        <w:tc>
          <w:tcPr>
            <w:tcW w:w="2546" w:type="dxa"/>
            <w:tcMar>
              <w:left w:w="28" w:type="dxa"/>
              <w:right w:w="28" w:type="dxa"/>
            </w:tcMar>
            <w:vAlign w:val="center"/>
          </w:tcPr>
          <w:p w14:paraId="3C4626C6" w14:textId="77777777" w:rsidR="00BC51BE" w:rsidRPr="00885664" w:rsidRDefault="00BC51BE" w:rsidP="005946B7">
            <w:pPr>
              <w:pStyle w:val="Teksttabelilewy"/>
            </w:pPr>
            <w:r w:rsidRPr="00885664">
              <w:t>Ministerstwo Infrastruktury</w:t>
            </w:r>
          </w:p>
          <w:p w14:paraId="6A4A4C0D" w14:textId="2034DA0B" w:rsidR="00BC51BE" w:rsidRPr="00885664" w:rsidRDefault="00BC51BE" w:rsidP="005946B7">
            <w:pPr>
              <w:pStyle w:val="Teksttabelilewy"/>
            </w:pPr>
            <w:r w:rsidRPr="00885664">
              <w:t>ul. Chałubińskiego 4/6</w:t>
            </w:r>
            <w:r w:rsidR="00B63020" w:rsidRPr="00885664">
              <w:br/>
            </w:r>
            <w:r w:rsidRPr="00885664">
              <w:t>00-928 Warszawa</w:t>
            </w:r>
          </w:p>
          <w:p w14:paraId="3F546B8F" w14:textId="77B695F2" w:rsidR="00A06C66" w:rsidRPr="00885664" w:rsidRDefault="00B25B32" w:rsidP="005946B7">
            <w:pPr>
              <w:pStyle w:val="Teksttabelilewy"/>
              <w:rPr>
                <w:rFonts w:eastAsiaTheme="minorEastAsia"/>
              </w:rPr>
            </w:pPr>
            <w:hyperlink r:id="rId102" w:history="1">
              <w:r w:rsidR="00A06C66" w:rsidRPr="00373DC6">
                <w:rPr>
                  <w:rStyle w:val="Hipercze"/>
                  <w:rFonts w:eastAsiaTheme="minorEastAsia" w:cstheme="minorHAnsi"/>
                  <w:color w:val="auto"/>
                  <w:szCs w:val="20"/>
                </w:rPr>
                <w:t>https://www.gov.pl/web/infrastruktura</w:t>
              </w:r>
            </w:hyperlink>
          </w:p>
        </w:tc>
      </w:tr>
      <w:tr w:rsidR="00FE1113" w:rsidRPr="00885664" w14:paraId="30208128" w14:textId="77777777" w:rsidTr="00680613">
        <w:trPr>
          <w:trHeight w:val="454"/>
        </w:trPr>
        <w:tc>
          <w:tcPr>
            <w:tcW w:w="458" w:type="dxa"/>
            <w:tcMar>
              <w:left w:w="28" w:type="dxa"/>
              <w:right w:w="28" w:type="dxa"/>
            </w:tcMar>
            <w:vAlign w:val="center"/>
          </w:tcPr>
          <w:p w14:paraId="6EBD818F" w14:textId="58E77DF3" w:rsidR="00BC51BE" w:rsidRPr="00885664" w:rsidRDefault="00BC51BE" w:rsidP="005946B7">
            <w:pPr>
              <w:pStyle w:val="Teksttabelilewy"/>
            </w:pPr>
            <w:r w:rsidRPr="00885664">
              <w:t>3</w:t>
            </w:r>
            <w:r w:rsidR="00B27E81" w:rsidRPr="00885664">
              <w:t>.</w:t>
            </w:r>
          </w:p>
        </w:tc>
        <w:tc>
          <w:tcPr>
            <w:tcW w:w="1773" w:type="dxa"/>
            <w:tcMar>
              <w:left w:w="28" w:type="dxa"/>
              <w:right w:w="28" w:type="dxa"/>
            </w:tcMar>
            <w:vAlign w:val="center"/>
          </w:tcPr>
          <w:p w14:paraId="77204E85" w14:textId="33A288D1" w:rsidR="00BC51BE" w:rsidRPr="00885664" w:rsidRDefault="00BC51BE" w:rsidP="005946B7">
            <w:pPr>
              <w:pStyle w:val="Teksttabelilewy"/>
            </w:pPr>
            <w:r w:rsidRPr="00885664">
              <w:t>Prezes PGW</w:t>
            </w:r>
            <w:r w:rsidR="00F76190" w:rsidRPr="00885664">
              <w:t> </w:t>
            </w:r>
            <w:r w:rsidRPr="00885664">
              <w:t>WP</w:t>
            </w:r>
          </w:p>
        </w:tc>
        <w:tc>
          <w:tcPr>
            <w:tcW w:w="4285" w:type="dxa"/>
            <w:tcMar>
              <w:left w:w="28" w:type="dxa"/>
              <w:right w:w="28" w:type="dxa"/>
            </w:tcMar>
            <w:vAlign w:val="center"/>
          </w:tcPr>
          <w:p w14:paraId="2D714306" w14:textId="5DD37100" w:rsidR="00BC51BE" w:rsidRPr="00885664" w:rsidRDefault="00BC51BE" w:rsidP="005946B7">
            <w:pPr>
              <w:pStyle w:val="Teksttabelilewy"/>
            </w:pPr>
            <w:r w:rsidRPr="00885664">
              <w:t xml:space="preserve">Ustawa z dnia 20 lipca 2017 r. Prawo wodne (art. 14 ust.1 pkt 3, art. 239 i 241) (tekst jednolity </w:t>
            </w:r>
            <w:r w:rsidR="00E30DB5">
              <w:t>Dz.U</w:t>
            </w:r>
            <w:r w:rsidRPr="00885664">
              <w:t>. z 2020 r. poz. 310)</w:t>
            </w:r>
          </w:p>
          <w:p w14:paraId="6D24F6A6" w14:textId="6D08660F" w:rsidR="00BC51BE" w:rsidRPr="00885664" w:rsidRDefault="00BC51BE" w:rsidP="005946B7">
            <w:pPr>
              <w:pStyle w:val="Teksttabelilewy"/>
            </w:pPr>
            <w:r w:rsidRPr="00885664">
              <w:t>Rozporządzenie Ministra Środowiska z dnia 28 grudnia 2017 r. w sprawie nadania statutu Państwowemu Gospodarstwu Wodnemu Wody Polskie (</w:t>
            </w:r>
            <w:r w:rsidR="00E30DB5">
              <w:t>Dz.U</w:t>
            </w:r>
            <w:r w:rsidRPr="00885664">
              <w:t xml:space="preserve">. z </w:t>
            </w:r>
            <w:hyperlink r:id="rId103" w:history="1">
              <w:r w:rsidRPr="00885664">
                <w:t>2017 r. poz. 2506</w:t>
              </w:r>
            </w:hyperlink>
            <w:r w:rsidRPr="00885664">
              <w:t>)</w:t>
            </w:r>
          </w:p>
        </w:tc>
        <w:tc>
          <w:tcPr>
            <w:tcW w:w="2546" w:type="dxa"/>
            <w:tcMar>
              <w:left w:w="28" w:type="dxa"/>
              <w:right w:w="28" w:type="dxa"/>
            </w:tcMar>
            <w:vAlign w:val="center"/>
          </w:tcPr>
          <w:p w14:paraId="3E17245C" w14:textId="0729F412" w:rsidR="00BC51BE" w:rsidRPr="00885664" w:rsidRDefault="00BC51BE" w:rsidP="005946B7">
            <w:pPr>
              <w:pStyle w:val="Teksttabelilewy"/>
            </w:pPr>
            <w:r w:rsidRPr="00885664">
              <w:t>PGW</w:t>
            </w:r>
            <w:r w:rsidR="00F76190" w:rsidRPr="00885664">
              <w:t> </w:t>
            </w:r>
            <w:r w:rsidRPr="00885664">
              <w:t>WP</w:t>
            </w:r>
          </w:p>
          <w:p w14:paraId="18DAA030" w14:textId="5636AFC7" w:rsidR="00BC51BE" w:rsidRPr="00885664" w:rsidRDefault="00BC51BE" w:rsidP="005946B7">
            <w:pPr>
              <w:pStyle w:val="Teksttabelilewy"/>
            </w:pPr>
            <w:r w:rsidRPr="00885664">
              <w:t>ul. Żelazna 59a</w:t>
            </w:r>
            <w:r w:rsidR="00B63020" w:rsidRPr="00885664">
              <w:br/>
            </w:r>
            <w:r w:rsidRPr="00885664">
              <w:t>00-848 Warszawa</w:t>
            </w:r>
          </w:p>
          <w:p w14:paraId="163FFED9" w14:textId="27FB3065" w:rsidR="00A06C66" w:rsidRPr="00885664" w:rsidRDefault="00B25B32" w:rsidP="005946B7">
            <w:pPr>
              <w:pStyle w:val="Teksttabelilewy"/>
            </w:pPr>
            <w:hyperlink r:id="rId104" w:history="1">
              <w:r w:rsidR="00A06C66" w:rsidRPr="00373DC6">
                <w:rPr>
                  <w:rStyle w:val="Hipercze"/>
                  <w:rFonts w:cstheme="minorHAnsi"/>
                  <w:color w:val="auto"/>
                  <w:szCs w:val="20"/>
                </w:rPr>
                <w:t>https://www.wody.gov.pl</w:t>
              </w:r>
            </w:hyperlink>
          </w:p>
        </w:tc>
      </w:tr>
      <w:tr w:rsidR="00FE1113" w:rsidRPr="00885664" w14:paraId="1DC1F3B4" w14:textId="77777777" w:rsidTr="00680613">
        <w:trPr>
          <w:trHeight w:val="454"/>
        </w:trPr>
        <w:tc>
          <w:tcPr>
            <w:tcW w:w="458" w:type="dxa"/>
            <w:tcMar>
              <w:left w:w="28" w:type="dxa"/>
              <w:right w:w="28" w:type="dxa"/>
            </w:tcMar>
            <w:vAlign w:val="center"/>
          </w:tcPr>
          <w:p w14:paraId="6A07A974" w14:textId="43D7BB81" w:rsidR="00BC51BE" w:rsidRPr="00885664" w:rsidRDefault="00BC51BE" w:rsidP="005946B7">
            <w:pPr>
              <w:pStyle w:val="Teksttabelilewy"/>
            </w:pPr>
            <w:r w:rsidRPr="00885664">
              <w:lastRenderedPageBreak/>
              <w:t>4</w:t>
            </w:r>
            <w:r w:rsidR="00B27E81" w:rsidRPr="00885664">
              <w:t>.</w:t>
            </w:r>
          </w:p>
        </w:tc>
        <w:tc>
          <w:tcPr>
            <w:tcW w:w="1773" w:type="dxa"/>
            <w:tcMar>
              <w:left w:w="28" w:type="dxa"/>
              <w:right w:w="28" w:type="dxa"/>
            </w:tcMar>
            <w:vAlign w:val="center"/>
          </w:tcPr>
          <w:p w14:paraId="42FCC3BF" w14:textId="77777777" w:rsidR="00BC51BE" w:rsidRPr="00885664" w:rsidRDefault="00BC51BE" w:rsidP="005946B7">
            <w:pPr>
              <w:pStyle w:val="Teksttabelilewy"/>
            </w:pPr>
            <w:r w:rsidRPr="00885664">
              <w:t>Dyrektor RZGW WP</w:t>
            </w:r>
          </w:p>
        </w:tc>
        <w:tc>
          <w:tcPr>
            <w:tcW w:w="4285" w:type="dxa"/>
            <w:tcMar>
              <w:left w:w="28" w:type="dxa"/>
              <w:right w:w="28" w:type="dxa"/>
            </w:tcMar>
            <w:vAlign w:val="center"/>
          </w:tcPr>
          <w:p w14:paraId="75EE52D8" w14:textId="76D9B66C" w:rsidR="00BC51BE" w:rsidRPr="00885664" w:rsidRDefault="00BC51BE" w:rsidP="005946B7">
            <w:pPr>
              <w:pStyle w:val="Teksttabelilewy"/>
            </w:pPr>
            <w:r w:rsidRPr="00885664">
              <w:t>Ustawa z dnia 20 lipca 2017 r. Prawo wodne (art. 14 ust.1 pkt 3, art. 239 i 244) (</w:t>
            </w:r>
            <w:r w:rsidR="00D54F9D">
              <w:t xml:space="preserve">tekst jednolity </w:t>
            </w:r>
            <w:r w:rsidR="00E30DB5">
              <w:t>Dz.U</w:t>
            </w:r>
            <w:r w:rsidRPr="00885664">
              <w:t>. z 2020 r. poz. 310)</w:t>
            </w:r>
          </w:p>
          <w:p w14:paraId="52ED2E37" w14:textId="451D0FE2" w:rsidR="00BC51BE" w:rsidRPr="00885664" w:rsidRDefault="00BC51BE" w:rsidP="005946B7">
            <w:pPr>
              <w:pStyle w:val="Teksttabelilewy"/>
            </w:pPr>
            <w:r w:rsidRPr="00885664">
              <w:t>Rozporządzenie Ministra Środowiska z dnia 28 grudnia 2017 r. w sprawie nadania statutu Państwowemu Gospodarstwu Wodnemu Wody Polskie (</w:t>
            </w:r>
            <w:r w:rsidR="00E30DB5">
              <w:t>Dz.U</w:t>
            </w:r>
            <w:r w:rsidRPr="00885664">
              <w:t>. z 2017 r. poz. 2506)</w:t>
            </w:r>
          </w:p>
        </w:tc>
        <w:tc>
          <w:tcPr>
            <w:tcW w:w="2546" w:type="dxa"/>
            <w:tcMar>
              <w:left w:w="28" w:type="dxa"/>
              <w:right w:w="28" w:type="dxa"/>
            </w:tcMar>
            <w:vAlign w:val="center"/>
          </w:tcPr>
          <w:p w14:paraId="7012D6A9" w14:textId="69ECCCAA" w:rsidR="00BC51BE" w:rsidRPr="00885664" w:rsidRDefault="00BC51BE" w:rsidP="005946B7">
            <w:pPr>
              <w:pStyle w:val="Teksttabelilewy"/>
            </w:pPr>
            <w:r w:rsidRPr="00885664">
              <w:t>RZGW w Białymstoku</w:t>
            </w:r>
            <w:r w:rsidRPr="00885664">
              <w:br/>
              <w:t>ul. Jana Klemensa Branickiego 17A</w:t>
            </w:r>
            <w:r w:rsidR="00D3705B" w:rsidRPr="00885664">
              <w:br/>
            </w:r>
            <w:r w:rsidR="00C75FF0">
              <w:t>1</w:t>
            </w:r>
            <w:r w:rsidRPr="00885664">
              <w:t>5-085 Białystok</w:t>
            </w:r>
          </w:p>
        </w:tc>
      </w:tr>
      <w:tr w:rsidR="00FE1113" w:rsidRPr="00885664" w14:paraId="04049EE3" w14:textId="77777777" w:rsidTr="00680613">
        <w:trPr>
          <w:trHeight w:val="454"/>
        </w:trPr>
        <w:tc>
          <w:tcPr>
            <w:tcW w:w="458" w:type="dxa"/>
            <w:tcMar>
              <w:left w:w="28" w:type="dxa"/>
              <w:right w:w="28" w:type="dxa"/>
            </w:tcMar>
            <w:vAlign w:val="center"/>
          </w:tcPr>
          <w:p w14:paraId="34AEFFDB" w14:textId="464110BD" w:rsidR="00BC51BE" w:rsidRPr="00885664" w:rsidRDefault="00BC51BE" w:rsidP="005946B7">
            <w:pPr>
              <w:pStyle w:val="Teksttabelilewy"/>
            </w:pPr>
            <w:r w:rsidRPr="00885664">
              <w:t>5</w:t>
            </w:r>
            <w:r w:rsidR="00B27E81" w:rsidRPr="00885664">
              <w:t>.</w:t>
            </w:r>
          </w:p>
        </w:tc>
        <w:tc>
          <w:tcPr>
            <w:tcW w:w="1773" w:type="dxa"/>
            <w:tcMar>
              <w:left w:w="28" w:type="dxa"/>
              <w:right w:w="28" w:type="dxa"/>
            </w:tcMar>
            <w:vAlign w:val="center"/>
          </w:tcPr>
          <w:p w14:paraId="389A48A1" w14:textId="77777777" w:rsidR="00BC51BE" w:rsidRPr="00885664" w:rsidRDefault="00BC51BE" w:rsidP="005946B7">
            <w:pPr>
              <w:pStyle w:val="Teksttabelilewy"/>
            </w:pPr>
            <w:r w:rsidRPr="00885664">
              <w:t>Dyrektor ZZ WP</w:t>
            </w:r>
          </w:p>
        </w:tc>
        <w:tc>
          <w:tcPr>
            <w:tcW w:w="4285" w:type="dxa"/>
            <w:tcMar>
              <w:left w:w="28" w:type="dxa"/>
              <w:right w:w="28" w:type="dxa"/>
            </w:tcMar>
            <w:vAlign w:val="center"/>
          </w:tcPr>
          <w:p w14:paraId="11E11AB0" w14:textId="2543CA33" w:rsidR="00BC51BE" w:rsidRPr="00885664" w:rsidRDefault="00BC51BE" w:rsidP="005946B7">
            <w:pPr>
              <w:pStyle w:val="Teksttabelilewy"/>
            </w:pPr>
            <w:r w:rsidRPr="00885664">
              <w:t>Ustawa z dnia 20 lipca 2017 r. Prawo wodne (art. 14 ust.1 pkt 3, art. 239 i 247) (</w:t>
            </w:r>
            <w:r w:rsidR="00D54F9D">
              <w:t xml:space="preserve">tekst jednolity </w:t>
            </w:r>
            <w:r w:rsidR="00E30DB5">
              <w:t>Dz.U</w:t>
            </w:r>
            <w:r w:rsidRPr="00885664">
              <w:t>. z 2020 r. poz. 310)</w:t>
            </w:r>
          </w:p>
          <w:p w14:paraId="03C98F62" w14:textId="5865E400" w:rsidR="00BC51BE" w:rsidRPr="00885664" w:rsidRDefault="00BC51BE" w:rsidP="005946B7">
            <w:pPr>
              <w:pStyle w:val="Teksttabelilewy"/>
            </w:pPr>
            <w:r w:rsidRPr="00885664">
              <w:t>Rozporządzenie Ministra Środowiska z dnia 28 grudnia 2017 r. w sprawie nadania statutu Państwowemu Gospodarstwu Wodnemu Wody Polskie (</w:t>
            </w:r>
            <w:r w:rsidR="00E30DB5">
              <w:t>Dz.U</w:t>
            </w:r>
            <w:r w:rsidRPr="00885664">
              <w:t>. z 2017 r. poz. 2506)</w:t>
            </w:r>
          </w:p>
        </w:tc>
        <w:tc>
          <w:tcPr>
            <w:tcW w:w="2546" w:type="dxa"/>
            <w:tcMar>
              <w:left w:w="28" w:type="dxa"/>
              <w:right w:w="28" w:type="dxa"/>
            </w:tcMar>
            <w:vAlign w:val="center"/>
          </w:tcPr>
          <w:p w14:paraId="668E53FA" w14:textId="6033F239" w:rsidR="00BC51BE" w:rsidRPr="00885664" w:rsidRDefault="00BC51BE" w:rsidP="005946B7">
            <w:pPr>
              <w:pStyle w:val="Teksttabelilewy"/>
            </w:pPr>
            <w:r w:rsidRPr="00885664">
              <w:t>Zgodnie z wykazem PGW</w:t>
            </w:r>
            <w:r w:rsidR="00F76190" w:rsidRPr="00885664">
              <w:rPr>
                <w:noProof/>
              </w:rPr>
              <w:t> </w:t>
            </w:r>
            <w:r w:rsidRPr="00885664">
              <w:t xml:space="preserve">WP w obszarze dorzecza </w:t>
            </w:r>
            <w:r w:rsidR="005A1C09" w:rsidRPr="00885664">
              <w:t>Niemna</w:t>
            </w:r>
            <w:r w:rsidRPr="00885664">
              <w:t xml:space="preserve"> funkcjonuje 2 ZZ WP</w:t>
            </w:r>
          </w:p>
          <w:p w14:paraId="7D38928E" w14:textId="77777777" w:rsidR="00BC51BE" w:rsidRPr="00885664" w:rsidRDefault="00BC51BE" w:rsidP="005946B7">
            <w:pPr>
              <w:pStyle w:val="Teksttabelilewy"/>
            </w:pPr>
            <w:r w:rsidRPr="00885664">
              <w:t>ZZ w Augustowie</w:t>
            </w:r>
          </w:p>
          <w:p w14:paraId="7E5B51A3" w14:textId="77777777" w:rsidR="00BC51BE" w:rsidRPr="00885664" w:rsidRDefault="00BC51BE" w:rsidP="005946B7">
            <w:pPr>
              <w:pStyle w:val="Teksttabelilewy"/>
            </w:pPr>
            <w:r w:rsidRPr="00885664">
              <w:t>ul. 29 listopada 5</w:t>
            </w:r>
          </w:p>
          <w:p w14:paraId="1057C464" w14:textId="77777777" w:rsidR="00BC51BE" w:rsidRPr="00885664" w:rsidRDefault="00BC51BE" w:rsidP="005946B7">
            <w:pPr>
              <w:pStyle w:val="Teksttabelilewy"/>
            </w:pPr>
            <w:r w:rsidRPr="00885664">
              <w:t>16-300 Augustów</w:t>
            </w:r>
          </w:p>
          <w:p w14:paraId="1215F2A5" w14:textId="77777777" w:rsidR="00BC51BE" w:rsidRPr="00885664" w:rsidRDefault="00BC51BE" w:rsidP="005946B7">
            <w:pPr>
              <w:pStyle w:val="Teksttabelilewy"/>
            </w:pPr>
          </w:p>
          <w:p w14:paraId="6F0A4DE6" w14:textId="77777777" w:rsidR="00BC51BE" w:rsidRPr="00885664" w:rsidRDefault="00BC51BE" w:rsidP="005946B7">
            <w:pPr>
              <w:pStyle w:val="Teksttabelilewy"/>
            </w:pPr>
            <w:r w:rsidRPr="00885664">
              <w:t>ZZ w Białymstoku</w:t>
            </w:r>
          </w:p>
          <w:p w14:paraId="795B65F7" w14:textId="77777777" w:rsidR="00BC51BE" w:rsidRPr="00885664" w:rsidRDefault="00BC51BE" w:rsidP="005946B7">
            <w:pPr>
              <w:pStyle w:val="Teksttabelilewy"/>
            </w:pPr>
            <w:r w:rsidRPr="00885664">
              <w:t>ul. Handlowa 6</w:t>
            </w:r>
          </w:p>
          <w:p w14:paraId="4263A6D9" w14:textId="77777777" w:rsidR="00BC51BE" w:rsidRPr="00885664" w:rsidRDefault="00BC51BE" w:rsidP="005946B7">
            <w:pPr>
              <w:pStyle w:val="Teksttabelilewy"/>
            </w:pPr>
            <w:r w:rsidRPr="00885664">
              <w:t>15-399 Białystok</w:t>
            </w:r>
          </w:p>
        </w:tc>
      </w:tr>
      <w:tr w:rsidR="00FE1113" w:rsidRPr="00885664" w14:paraId="7F38265B" w14:textId="77777777" w:rsidTr="00680613">
        <w:trPr>
          <w:trHeight w:val="454"/>
        </w:trPr>
        <w:tc>
          <w:tcPr>
            <w:tcW w:w="458" w:type="dxa"/>
            <w:tcMar>
              <w:left w:w="28" w:type="dxa"/>
              <w:right w:w="28" w:type="dxa"/>
            </w:tcMar>
            <w:vAlign w:val="center"/>
          </w:tcPr>
          <w:p w14:paraId="40502BF4" w14:textId="492C0A70" w:rsidR="00BC51BE" w:rsidRPr="00885664" w:rsidRDefault="00BC51BE" w:rsidP="005946B7">
            <w:pPr>
              <w:pStyle w:val="Teksttabelilewy"/>
            </w:pPr>
            <w:r w:rsidRPr="00885664">
              <w:t>6</w:t>
            </w:r>
            <w:r w:rsidR="00B27E81" w:rsidRPr="00885664">
              <w:t>.</w:t>
            </w:r>
          </w:p>
        </w:tc>
        <w:tc>
          <w:tcPr>
            <w:tcW w:w="1773" w:type="dxa"/>
            <w:tcMar>
              <w:left w:w="28" w:type="dxa"/>
              <w:right w:w="28" w:type="dxa"/>
            </w:tcMar>
            <w:vAlign w:val="center"/>
          </w:tcPr>
          <w:p w14:paraId="5EB3000A" w14:textId="77777777" w:rsidR="00BC51BE" w:rsidRPr="00885664" w:rsidRDefault="00BC51BE" w:rsidP="005946B7">
            <w:pPr>
              <w:pStyle w:val="Teksttabelilewy"/>
            </w:pPr>
            <w:r w:rsidRPr="00885664">
              <w:t>Kierownik NW WP</w:t>
            </w:r>
          </w:p>
        </w:tc>
        <w:tc>
          <w:tcPr>
            <w:tcW w:w="4285" w:type="dxa"/>
            <w:tcMar>
              <w:left w:w="28" w:type="dxa"/>
              <w:right w:w="28" w:type="dxa"/>
            </w:tcMar>
            <w:vAlign w:val="center"/>
          </w:tcPr>
          <w:p w14:paraId="141555A7" w14:textId="69879C43" w:rsidR="00BC51BE" w:rsidRPr="00885664" w:rsidRDefault="00BC51BE" w:rsidP="005946B7">
            <w:pPr>
              <w:pStyle w:val="Teksttabelilewy"/>
            </w:pPr>
            <w:r w:rsidRPr="00885664">
              <w:t>Ustawa z dnia 20 lipca 2017 r. Prawo wodne (art. 14 ust.1 pkt 3, art. 239 i 249) (</w:t>
            </w:r>
            <w:r w:rsidR="00D54F9D">
              <w:t xml:space="preserve">tekst jednolity </w:t>
            </w:r>
            <w:r w:rsidR="00E30DB5">
              <w:t>Dz.U</w:t>
            </w:r>
            <w:r w:rsidRPr="00885664">
              <w:t>. z 2020 r. poz. 310)</w:t>
            </w:r>
          </w:p>
          <w:p w14:paraId="1183AF3A" w14:textId="033AC4A3" w:rsidR="00BC51BE" w:rsidRPr="00885664" w:rsidRDefault="00BC51BE" w:rsidP="005946B7">
            <w:pPr>
              <w:pStyle w:val="Teksttabelilewy"/>
            </w:pPr>
            <w:r w:rsidRPr="00885664">
              <w:t>Rozporządzenie Ministra Środowiska z dnia 28 grudnia 2017 r. w sprawie nadania statutu Państwowemu Gospodarstwu Wodnemu Wody Polskie (</w:t>
            </w:r>
            <w:r w:rsidR="00E30DB5">
              <w:t>Dz.U</w:t>
            </w:r>
            <w:r w:rsidRPr="00885664">
              <w:t>. z 2017 r. poz. 2506)</w:t>
            </w:r>
          </w:p>
        </w:tc>
        <w:tc>
          <w:tcPr>
            <w:tcW w:w="2546" w:type="dxa"/>
            <w:tcMar>
              <w:left w:w="28" w:type="dxa"/>
              <w:right w:w="28" w:type="dxa"/>
            </w:tcMar>
            <w:vAlign w:val="center"/>
          </w:tcPr>
          <w:p w14:paraId="03E60975" w14:textId="12EC7799" w:rsidR="00BC51BE" w:rsidRPr="00885664" w:rsidRDefault="00BC51BE" w:rsidP="005946B7">
            <w:pPr>
              <w:pStyle w:val="Teksttabelilewy"/>
            </w:pPr>
            <w:r w:rsidRPr="00885664">
              <w:t>Zgodnie z wykazem PGW</w:t>
            </w:r>
            <w:r w:rsidR="00F76190" w:rsidRPr="00885664">
              <w:rPr>
                <w:noProof/>
              </w:rPr>
              <w:t> </w:t>
            </w:r>
            <w:r w:rsidRPr="00885664">
              <w:t xml:space="preserve">WP w obszarze dorzecza </w:t>
            </w:r>
            <w:r w:rsidR="006A0C33" w:rsidRPr="00885664">
              <w:t xml:space="preserve">Niemna </w:t>
            </w:r>
            <w:r w:rsidRPr="00885664">
              <w:t>funkcjonuje 3 NW WP</w:t>
            </w:r>
          </w:p>
          <w:p w14:paraId="3F00F5BF" w14:textId="77777777" w:rsidR="00A06C66" w:rsidRPr="00885664" w:rsidRDefault="00A06C66" w:rsidP="005946B7">
            <w:pPr>
              <w:pStyle w:val="Teksttabelilewy"/>
            </w:pPr>
          </w:p>
          <w:p w14:paraId="2B0588A0" w14:textId="77777777" w:rsidR="00BC51BE" w:rsidRPr="00885664" w:rsidRDefault="00BC51BE" w:rsidP="005946B7">
            <w:pPr>
              <w:pStyle w:val="Teksttabelilewy"/>
            </w:pPr>
            <w:r w:rsidRPr="00885664">
              <w:t>NW WP Białystok</w:t>
            </w:r>
          </w:p>
          <w:p w14:paraId="0E5721AB" w14:textId="77777777" w:rsidR="00BC51BE" w:rsidRPr="00885664" w:rsidRDefault="00BC51BE" w:rsidP="005946B7">
            <w:pPr>
              <w:pStyle w:val="Teksttabelilewy"/>
            </w:pPr>
            <w:r w:rsidRPr="00885664">
              <w:t>ul. Handlowa6</w:t>
            </w:r>
          </w:p>
          <w:p w14:paraId="3FB351CC" w14:textId="77777777" w:rsidR="00BC51BE" w:rsidRPr="00885664" w:rsidRDefault="00BC51BE" w:rsidP="005946B7">
            <w:pPr>
              <w:pStyle w:val="Teksttabelilewy"/>
            </w:pPr>
            <w:r w:rsidRPr="00885664">
              <w:t>15-399 Białystok</w:t>
            </w:r>
          </w:p>
          <w:p w14:paraId="5D55CD2F" w14:textId="77777777" w:rsidR="00BC51BE" w:rsidRPr="00885664" w:rsidRDefault="00BC51BE" w:rsidP="005946B7">
            <w:pPr>
              <w:pStyle w:val="Teksttabelilewy"/>
            </w:pPr>
          </w:p>
          <w:p w14:paraId="3FAD6841" w14:textId="77777777" w:rsidR="00BC51BE" w:rsidRPr="00885664" w:rsidRDefault="00BC51BE" w:rsidP="005946B7">
            <w:pPr>
              <w:pStyle w:val="Teksttabelilewy"/>
            </w:pPr>
            <w:r w:rsidRPr="00885664">
              <w:t>NW WP Sokółka</w:t>
            </w:r>
          </w:p>
          <w:p w14:paraId="7A8559D4" w14:textId="77777777" w:rsidR="00BC51BE" w:rsidRPr="00885664" w:rsidRDefault="00BC51BE" w:rsidP="005946B7">
            <w:pPr>
              <w:pStyle w:val="Teksttabelilewy"/>
            </w:pPr>
            <w:r w:rsidRPr="00885664">
              <w:t>ul. Wodna 7</w:t>
            </w:r>
          </w:p>
          <w:p w14:paraId="68D42082" w14:textId="77777777" w:rsidR="00BC51BE" w:rsidRPr="00885664" w:rsidRDefault="00BC51BE" w:rsidP="005946B7">
            <w:pPr>
              <w:pStyle w:val="Teksttabelilewy"/>
            </w:pPr>
            <w:r w:rsidRPr="00885664">
              <w:t>16-100 Sokółka</w:t>
            </w:r>
          </w:p>
          <w:p w14:paraId="2CF01D3B" w14:textId="77777777" w:rsidR="00BC51BE" w:rsidRPr="00885664" w:rsidRDefault="00BC51BE" w:rsidP="005946B7">
            <w:pPr>
              <w:pStyle w:val="Teksttabelilewy"/>
            </w:pPr>
          </w:p>
          <w:p w14:paraId="129E1988" w14:textId="77777777" w:rsidR="00BC51BE" w:rsidRPr="00885664" w:rsidRDefault="00BC51BE" w:rsidP="005946B7">
            <w:pPr>
              <w:pStyle w:val="Teksttabelilewy"/>
            </w:pPr>
            <w:r w:rsidRPr="00885664">
              <w:t>NW WP Suwałki</w:t>
            </w:r>
          </w:p>
          <w:p w14:paraId="5646399E" w14:textId="77777777" w:rsidR="00BC51BE" w:rsidRPr="00885664" w:rsidRDefault="00BC51BE" w:rsidP="005946B7">
            <w:pPr>
              <w:pStyle w:val="Teksttabelilewy"/>
            </w:pPr>
            <w:r w:rsidRPr="00885664">
              <w:t>ul. Sportowa 22</w:t>
            </w:r>
          </w:p>
          <w:p w14:paraId="5F1D399D" w14:textId="77777777" w:rsidR="00BC51BE" w:rsidRPr="00885664" w:rsidRDefault="00BC51BE" w:rsidP="005946B7">
            <w:pPr>
              <w:pStyle w:val="Teksttabelilewy"/>
            </w:pPr>
            <w:r w:rsidRPr="00885664">
              <w:t>16-400 Suwałki</w:t>
            </w:r>
          </w:p>
        </w:tc>
      </w:tr>
      <w:tr w:rsidR="00FE1113" w:rsidRPr="00885664" w14:paraId="7C4705E3" w14:textId="77777777" w:rsidTr="00680613">
        <w:trPr>
          <w:trHeight w:val="454"/>
        </w:trPr>
        <w:tc>
          <w:tcPr>
            <w:tcW w:w="458" w:type="dxa"/>
            <w:tcMar>
              <w:left w:w="28" w:type="dxa"/>
              <w:right w:w="28" w:type="dxa"/>
            </w:tcMar>
            <w:vAlign w:val="center"/>
          </w:tcPr>
          <w:p w14:paraId="28246799" w14:textId="3999341E" w:rsidR="00BC51BE" w:rsidRPr="00885664" w:rsidRDefault="00BC51BE" w:rsidP="005946B7">
            <w:pPr>
              <w:pStyle w:val="Teksttabelilewy"/>
            </w:pPr>
            <w:r w:rsidRPr="00885664">
              <w:t>7</w:t>
            </w:r>
            <w:r w:rsidR="00B27E81" w:rsidRPr="00885664">
              <w:t>.</w:t>
            </w:r>
          </w:p>
        </w:tc>
        <w:tc>
          <w:tcPr>
            <w:tcW w:w="1773" w:type="dxa"/>
            <w:tcMar>
              <w:left w:w="28" w:type="dxa"/>
              <w:right w:w="28" w:type="dxa"/>
            </w:tcMar>
            <w:vAlign w:val="center"/>
          </w:tcPr>
          <w:p w14:paraId="17A719D9" w14:textId="77777777" w:rsidR="00BC51BE" w:rsidRPr="00885664" w:rsidRDefault="00BC51BE" w:rsidP="005946B7">
            <w:pPr>
              <w:pStyle w:val="Teksttabelilewy"/>
            </w:pPr>
            <w:r w:rsidRPr="00885664">
              <w:t>Dyrektor Urzędu Morskiego</w:t>
            </w:r>
          </w:p>
        </w:tc>
        <w:tc>
          <w:tcPr>
            <w:tcW w:w="4285" w:type="dxa"/>
            <w:tcMar>
              <w:left w:w="28" w:type="dxa"/>
              <w:right w:w="28" w:type="dxa"/>
            </w:tcMar>
            <w:vAlign w:val="center"/>
          </w:tcPr>
          <w:p w14:paraId="00975554" w14:textId="23F68810" w:rsidR="00BC51BE" w:rsidRPr="00885664" w:rsidRDefault="00BC51BE" w:rsidP="005946B7">
            <w:pPr>
              <w:pStyle w:val="Teksttabelilewy"/>
            </w:pPr>
            <w:r w:rsidRPr="00885664">
              <w:t>Ustawa z dnia 20 lipca 2017 r. Prawo wodne (art. 14 ust. 1 pkt 7) (</w:t>
            </w:r>
            <w:r w:rsidR="00E30DB5">
              <w:t>Dz.U</w:t>
            </w:r>
            <w:r w:rsidRPr="00885664">
              <w:t>. z 2020 r. poz. 310)</w:t>
            </w:r>
          </w:p>
          <w:p w14:paraId="48B13388" w14:textId="3A9BD4CE" w:rsidR="00BC51BE" w:rsidRPr="00885664" w:rsidRDefault="00BC51BE" w:rsidP="005946B7">
            <w:pPr>
              <w:pStyle w:val="Teksttabelilewy"/>
            </w:pPr>
            <w:r w:rsidRPr="00885664">
              <w:t>Ustawa z dnia 21 marca 1991 r. o obszarach morskich Rzeczypospolitej Polskiej i administracji morskiej (art. 38 ust. 1 pkt 2) (</w:t>
            </w:r>
            <w:r w:rsidR="00D54F9D">
              <w:t xml:space="preserve">tekst jednolity </w:t>
            </w:r>
            <w:r w:rsidR="00E30DB5">
              <w:t>Dz.U</w:t>
            </w:r>
            <w:r w:rsidRPr="00885664">
              <w:t>. z 2020 r. poz. 2135)</w:t>
            </w:r>
          </w:p>
          <w:p w14:paraId="5112D534" w14:textId="35F4DFB1" w:rsidR="00BC51BE" w:rsidRPr="00885664" w:rsidRDefault="00BC51BE" w:rsidP="005946B7">
            <w:pPr>
              <w:pStyle w:val="Teksttabelilewy"/>
            </w:pPr>
            <w:r w:rsidRPr="00885664">
              <w:t>Rozporządzenie Ministra Transportu i Gospodarki Morskiej z dnia 7 października 1991 r. w sprawie utworzenia urzędów morskich, określenia ich siedzib oraz terytorialnego zakresu działania dyrektorów urzędów morskich (</w:t>
            </w:r>
            <w:r w:rsidR="00E30DB5">
              <w:t>Dz.U</w:t>
            </w:r>
            <w:r w:rsidRPr="00885664">
              <w:t>. z 1991 r. nr 98 poz. 438 ze zm.)</w:t>
            </w:r>
          </w:p>
        </w:tc>
        <w:tc>
          <w:tcPr>
            <w:tcW w:w="2546" w:type="dxa"/>
            <w:tcMar>
              <w:left w:w="28" w:type="dxa"/>
              <w:right w:w="28" w:type="dxa"/>
            </w:tcMar>
            <w:vAlign w:val="center"/>
          </w:tcPr>
          <w:p w14:paraId="6CFD25E6" w14:textId="04CA104C" w:rsidR="009F2275" w:rsidRPr="009F2275" w:rsidRDefault="009F2275" w:rsidP="005946B7">
            <w:pPr>
              <w:pStyle w:val="Teksttabelilewy"/>
            </w:pPr>
            <w:r w:rsidRPr="009F2275">
              <w:t>nie dotyczy, brak jcwp TW i</w:t>
            </w:r>
            <w:r>
              <w:t> </w:t>
            </w:r>
            <w:r w:rsidRPr="009F2275">
              <w:t>CW.</w:t>
            </w:r>
          </w:p>
          <w:p w14:paraId="5A8A074D" w14:textId="1D7A0421" w:rsidR="00BC51BE" w:rsidRPr="00885664" w:rsidRDefault="00BC51BE" w:rsidP="005946B7">
            <w:pPr>
              <w:pStyle w:val="Teksttabelilewy"/>
            </w:pPr>
          </w:p>
        </w:tc>
      </w:tr>
      <w:tr w:rsidR="00FE1113" w:rsidRPr="00885664" w14:paraId="651238DE" w14:textId="77777777" w:rsidTr="00680613">
        <w:trPr>
          <w:trHeight w:val="454"/>
        </w:trPr>
        <w:tc>
          <w:tcPr>
            <w:tcW w:w="458" w:type="dxa"/>
            <w:tcMar>
              <w:left w:w="28" w:type="dxa"/>
              <w:right w:w="28" w:type="dxa"/>
            </w:tcMar>
            <w:vAlign w:val="center"/>
          </w:tcPr>
          <w:p w14:paraId="4BB9CB67" w14:textId="45713D0A" w:rsidR="00BC51BE" w:rsidRPr="00885664" w:rsidRDefault="00BC51BE" w:rsidP="005946B7">
            <w:pPr>
              <w:pStyle w:val="Teksttabelilewy"/>
            </w:pPr>
            <w:r w:rsidRPr="00885664">
              <w:t>8</w:t>
            </w:r>
            <w:r w:rsidR="00B27E81" w:rsidRPr="00885664">
              <w:t>.</w:t>
            </w:r>
          </w:p>
        </w:tc>
        <w:tc>
          <w:tcPr>
            <w:tcW w:w="1773" w:type="dxa"/>
            <w:tcMar>
              <w:left w:w="28" w:type="dxa"/>
              <w:right w:w="28" w:type="dxa"/>
            </w:tcMar>
            <w:vAlign w:val="center"/>
          </w:tcPr>
          <w:p w14:paraId="31BD04A9" w14:textId="77777777" w:rsidR="00BC51BE" w:rsidRPr="00885664" w:rsidRDefault="00BC51BE" w:rsidP="005946B7">
            <w:pPr>
              <w:pStyle w:val="Teksttabelilewy"/>
            </w:pPr>
            <w:r w:rsidRPr="00885664">
              <w:t>Wojewoda</w:t>
            </w:r>
          </w:p>
        </w:tc>
        <w:tc>
          <w:tcPr>
            <w:tcW w:w="4285" w:type="dxa"/>
            <w:tcMar>
              <w:left w:w="28" w:type="dxa"/>
              <w:right w:w="28" w:type="dxa"/>
            </w:tcMar>
            <w:vAlign w:val="center"/>
          </w:tcPr>
          <w:p w14:paraId="3B68A3DB" w14:textId="566CD7EF" w:rsidR="00BC51BE" w:rsidRPr="00885664" w:rsidRDefault="00BC51BE" w:rsidP="005946B7">
            <w:pPr>
              <w:pStyle w:val="Teksttabelilewy"/>
            </w:pPr>
            <w:r w:rsidRPr="00885664">
              <w:t>Ustawa z dnia 20 lipca 2017 r. Prawo wodne (art. 14 ust. 1 pkt 8) (</w:t>
            </w:r>
            <w:r w:rsidR="00D54F9D">
              <w:t xml:space="preserve">tekst jednolity </w:t>
            </w:r>
            <w:r w:rsidR="00E30DB5">
              <w:t>Dz.U</w:t>
            </w:r>
            <w:r w:rsidRPr="00885664">
              <w:t>. z 2020 r. poz. 310)</w:t>
            </w:r>
          </w:p>
          <w:p w14:paraId="3862E7F1" w14:textId="7590271E" w:rsidR="00BC51BE" w:rsidRPr="00885664" w:rsidRDefault="00BC51BE" w:rsidP="005946B7">
            <w:pPr>
              <w:pStyle w:val="Teksttabelilewy"/>
            </w:pPr>
            <w:r w:rsidRPr="00885664">
              <w:lastRenderedPageBreak/>
              <w:t>Ustawa z dnia 23 stycznia 2009 r. o wojewodzie i administracji rządowej w województwie (zob. art. 3) (</w:t>
            </w:r>
            <w:r w:rsidR="00CB5E81">
              <w:t>t</w:t>
            </w:r>
            <w:r w:rsidR="00D54F9D">
              <w:t>ekst jednolity</w:t>
            </w:r>
            <w:r w:rsidR="00CB5E81">
              <w:t xml:space="preserve"> </w:t>
            </w:r>
            <w:r w:rsidRPr="00885664">
              <w:t>Dz.U. z 2019 r. poz. 1464)</w:t>
            </w:r>
          </w:p>
        </w:tc>
        <w:tc>
          <w:tcPr>
            <w:tcW w:w="2546" w:type="dxa"/>
            <w:tcMar>
              <w:left w:w="28" w:type="dxa"/>
              <w:right w:w="28" w:type="dxa"/>
            </w:tcMar>
            <w:vAlign w:val="center"/>
          </w:tcPr>
          <w:p w14:paraId="4568EB28" w14:textId="77777777" w:rsidR="00BC51BE" w:rsidRPr="00885664" w:rsidRDefault="00BC51BE" w:rsidP="005946B7">
            <w:pPr>
              <w:pStyle w:val="Teksttabelilewy"/>
            </w:pPr>
            <w:r w:rsidRPr="00885664">
              <w:lastRenderedPageBreak/>
              <w:t>Stosownie do podziału administracyjnego</w:t>
            </w:r>
          </w:p>
        </w:tc>
      </w:tr>
      <w:tr w:rsidR="00FE1113" w:rsidRPr="00885664" w14:paraId="6D91A39C" w14:textId="77777777" w:rsidTr="00680613">
        <w:trPr>
          <w:trHeight w:val="454"/>
        </w:trPr>
        <w:tc>
          <w:tcPr>
            <w:tcW w:w="458" w:type="dxa"/>
            <w:tcMar>
              <w:left w:w="28" w:type="dxa"/>
              <w:right w:w="28" w:type="dxa"/>
            </w:tcMar>
            <w:vAlign w:val="center"/>
          </w:tcPr>
          <w:p w14:paraId="071C869A" w14:textId="243F6FD1" w:rsidR="00BC51BE" w:rsidRPr="00885664" w:rsidRDefault="00BC51BE" w:rsidP="005946B7">
            <w:pPr>
              <w:pStyle w:val="Teksttabelilewy"/>
            </w:pPr>
            <w:r w:rsidRPr="00885664">
              <w:t>9</w:t>
            </w:r>
            <w:r w:rsidR="00B27E81" w:rsidRPr="00885664">
              <w:t>.</w:t>
            </w:r>
          </w:p>
        </w:tc>
        <w:tc>
          <w:tcPr>
            <w:tcW w:w="1773" w:type="dxa"/>
            <w:tcMar>
              <w:left w:w="28" w:type="dxa"/>
              <w:right w:w="28" w:type="dxa"/>
            </w:tcMar>
            <w:vAlign w:val="center"/>
          </w:tcPr>
          <w:p w14:paraId="6C646F46" w14:textId="77777777" w:rsidR="00BC51BE" w:rsidRPr="00885664" w:rsidRDefault="00BC51BE" w:rsidP="005946B7">
            <w:pPr>
              <w:pStyle w:val="Teksttabelilewy"/>
            </w:pPr>
            <w:r w:rsidRPr="00885664">
              <w:t>Starosta</w:t>
            </w:r>
          </w:p>
        </w:tc>
        <w:tc>
          <w:tcPr>
            <w:tcW w:w="4285" w:type="dxa"/>
            <w:tcMar>
              <w:left w:w="28" w:type="dxa"/>
              <w:right w:w="28" w:type="dxa"/>
            </w:tcMar>
            <w:vAlign w:val="center"/>
          </w:tcPr>
          <w:p w14:paraId="640DCC82" w14:textId="32D51F48" w:rsidR="00BC51BE" w:rsidRPr="00885664" w:rsidRDefault="00BC51BE" w:rsidP="005946B7">
            <w:pPr>
              <w:pStyle w:val="Teksttabelilewy"/>
            </w:pPr>
            <w:r w:rsidRPr="00885664">
              <w:t>Ustawa z dnia 20 lipca 2017 r. Prawo wodne (art. 14 ust. 1 pkt 9) (</w:t>
            </w:r>
            <w:r w:rsidR="00D54F9D">
              <w:t xml:space="preserve">tekst jednolity </w:t>
            </w:r>
            <w:r w:rsidR="00E30DB5">
              <w:t>Dz.U</w:t>
            </w:r>
            <w:r w:rsidRPr="00885664">
              <w:t>. z 2020 r. poz. 310)</w:t>
            </w:r>
          </w:p>
          <w:p w14:paraId="006B8FA4" w14:textId="77777777" w:rsidR="00BC51BE" w:rsidRPr="00885664" w:rsidRDefault="00BC51BE" w:rsidP="005946B7">
            <w:pPr>
              <w:pStyle w:val="Teksttabelilewy"/>
            </w:pPr>
            <w:r w:rsidRPr="00885664">
              <w:t>Ustawa z dnia 5 czerwca 1998 r. o samorządzie powiatowym (art. 26 ust. 2) (tekst jednolity Dz.U. z 2020 r. poz. 920)</w:t>
            </w:r>
          </w:p>
        </w:tc>
        <w:tc>
          <w:tcPr>
            <w:tcW w:w="2546" w:type="dxa"/>
            <w:tcMar>
              <w:left w:w="28" w:type="dxa"/>
              <w:right w:w="28" w:type="dxa"/>
            </w:tcMar>
            <w:vAlign w:val="center"/>
          </w:tcPr>
          <w:p w14:paraId="39723615" w14:textId="77777777" w:rsidR="00BC51BE" w:rsidRPr="00885664" w:rsidRDefault="00BC51BE" w:rsidP="005946B7">
            <w:pPr>
              <w:pStyle w:val="Teksttabelilewy"/>
            </w:pPr>
            <w:r w:rsidRPr="00885664">
              <w:t>Stosownie do podziału administracyjnego</w:t>
            </w:r>
          </w:p>
        </w:tc>
      </w:tr>
      <w:tr w:rsidR="00FE1113" w:rsidRPr="00885664" w14:paraId="56B949AF" w14:textId="77777777" w:rsidTr="00680613">
        <w:trPr>
          <w:trHeight w:val="454"/>
        </w:trPr>
        <w:tc>
          <w:tcPr>
            <w:tcW w:w="458" w:type="dxa"/>
            <w:tcMar>
              <w:left w:w="28" w:type="dxa"/>
              <w:right w:w="28" w:type="dxa"/>
            </w:tcMar>
            <w:vAlign w:val="center"/>
          </w:tcPr>
          <w:p w14:paraId="073E9721" w14:textId="30B16DD5" w:rsidR="00BC51BE" w:rsidRPr="00885664" w:rsidRDefault="00BC51BE" w:rsidP="005946B7">
            <w:pPr>
              <w:pStyle w:val="Teksttabelilewy"/>
            </w:pPr>
            <w:r w:rsidRPr="00885664">
              <w:t>10</w:t>
            </w:r>
            <w:r w:rsidR="00B27E81" w:rsidRPr="00885664">
              <w:t>.</w:t>
            </w:r>
          </w:p>
        </w:tc>
        <w:tc>
          <w:tcPr>
            <w:tcW w:w="1773" w:type="dxa"/>
            <w:tcMar>
              <w:left w:w="28" w:type="dxa"/>
              <w:right w:w="28" w:type="dxa"/>
            </w:tcMar>
            <w:vAlign w:val="center"/>
          </w:tcPr>
          <w:p w14:paraId="07387F6B" w14:textId="77777777" w:rsidR="00BC51BE" w:rsidRPr="00885664" w:rsidRDefault="00BC51BE" w:rsidP="005946B7">
            <w:pPr>
              <w:pStyle w:val="Teksttabelilewy"/>
            </w:pPr>
            <w:r w:rsidRPr="00885664">
              <w:t>Wójt, burmistrz lub prezydent miasta</w:t>
            </w:r>
          </w:p>
        </w:tc>
        <w:tc>
          <w:tcPr>
            <w:tcW w:w="4285" w:type="dxa"/>
            <w:tcMar>
              <w:left w:w="28" w:type="dxa"/>
              <w:right w:w="28" w:type="dxa"/>
            </w:tcMar>
            <w:vAlign w:val="center"/>
          </w:tcPr>
          <w:p w14:paraId="1D7CE8B7" w14:textId="325C2FC2" w:rsidR="00BC51BE" w:rsidRPr="00885664" w:rsidRDefault="00BC51BE" w:rsidP="005946B7">
            <w:pPr>
              <w:pStyle w:val="Teksttabelilewy"/>
            </w:pPr>
            <w:r w:rsidRPr="00885664">
              <w:t>Ustawa z dnia 20 lipca 2017 r. Prawo wodne (art. 14 ust. 1 pkt 10) (</w:t>
            </w:r>
            <w:r w:rsidR="00CB5E81">
              <w:t>t</w:t>
            </w:r>
            <w:r w:rsidR="00D54F9D">
              <w:t>ekst jednolity</w:t>
            </w:r>
            <w:r w:rsidR="00CB5E81">
              <w:t xml:space="preserve"> </w:t>
            </w:r>
            <w:r w:rsidRPr="00885664">
              <w:t xml:space="preserve"> Dz.U. z 2020 r. poz. 310)</w:t>
            </w:r>
          </w:p>
          <w:p w14:paraId="5BF87AD6" w14:textId="3BFC23D5" w:rsidR="00BC51BE" w:rsidRPr="00885664" w:rsidRDefault="00BC51BE" w:rsidP="005946B7">
            <w:pPr>
              <w:pStyle w:val="Teksttabelilewy"/>
            </w:pPr>
            <w:r w:rsidRPr="00885664">
              <w:t>Ustawa z 8 marca 1990 r. o samorządzie gminnym (zob. art. 11a ust. 1 pkt 2 i art. 26 ust. 1) (</w:t>
            </w:r>
            <w:r w:rsidR="00D54F9D">
              <w:t xml:space="preserve">tekst jednolity </w:t>
            </w:r>
            <w:r w:rsidR="00E30DB5">
              <w:t>Dz.U</w:t>
            </w:r>
            <w:r w:rsidRPr="00885664">
              <w:t>. z 2020 r. poz. 713)</w:t>
            </w:r>
          </w:p>
        </w:tc>
        <w:tc>
          <w:tcPr>
            <w:tcW w:w="2546" w:type="dxa"/>
            <w:tcMar>
              <w:left w:w="28" w:type="dxa"/>
              <w:right w:w="28" w:type="dxa"/>
            </w:tcMar>
            <w:vAlign w:val="center"/>
          </w:tcPr>
          <w:p w14:paraId="668D5315" w14:textId="77777777" w:rsidR="00BC51BE" w:rsidRPr="00885664" w:rsidRDefault="00BC51BE" w:rsidP="005946B7">
            <w:pPr>
              <w:pStyle w:val="Teksttabelilewy"/>
            </w:pPr>
            <w:r w:rsidRPr="00885664">
              <w:t>Stosownie do podziału administracyjnego</w:t>
            </w:r>
          </w:p>
        </w:tc>
      </w:tr>
    </w:tbl>
    <w:bookmarkEnd w:id="540"/>
    <w:p w14:paraId="13DF0F55" w14:textId="77777777" w:rsidR="00BC380E" w:rsidRDefault="00BC380E" w:rsidP="005946B7">
      <w:pPr>
        <w:pStyle w:val="rdo0"/>
      </w:pPr>
      <w:r>
        <w:t>Źródło: opracowanie własne na podstawie obowiązujących aktów prawnych</w:t>
      </w:r>
    </w:p>
    <w:p w14:paraId="2CD3F9B6" w14:textId="77777777" w:rsidR="00A40E6A" w:rsidRDefault="00BC51BE" w:rsidP="00BC51BE">
      <w:pPr>
        <w:rPr>
          <w:rFonts w:asciiTheme="minorHAnsi" w:hAnsiTheme="minorHAnsi" w:cstheme="minorHAnsi"/>
        </w:rPr>
      </w:pPr>
      <w:r w:rsidRPr="00544887">
        <w:rPr>
          <w:rFonts w:asciiTheme="minorHAnsi" w:hAnsiTheme="minorHAnsi" w:cstheme="minorHAnsi"/>
        </w:rPr>
        <w:t xml:space="preserve">W poprzednim stanie prawnym tj. na bazie przepisów ustawy s.pr.w. organami właściwymi w sprawach gospodarowania wodami byli minister właściwy ds. gospodarki wodnej, Prezes KZGW, Dyrektor RZGW, wojewoda i organy samorządu terytorialnego. Przy określaniu kompetencji </w:t>
      </w:r>
      <w:r w:rsidRPr="00544887">
        <w:rPr>
          <w:rFonts w:asciiTheme="minorHAnsi" w:hAnsiTheme="minorHAnsi" w:cstheme="minorHAnsi"/>
          <w:b/>
          <w:bCs/>
        </w:rPr>
        <w:t>Ministra Środowiska</w:t>
      </w:r>
      <w:r w:rsidRPr="00544887">
        <w:rPr>
          <w:rFonts w:asciiTheme="minorHAnsi" w:hAnsiTheme="minorHAnsi" w:cstheme="minorHAnsi"/>
        </w:rPr>
        <w:t xml:space="preserve"> wskazywano na art. 4 ust. 2 </w:t>
      </w:r>
      <w:r w:rsidR="00B66C55">
        <w:rPr>
          <w:rFonts w:asciiTheme="minorHAnsi" w:hAnsiTheme="minorHAnsi" w:cstheme="minorHAnsi"/>
        </w:rPr>
        <w:t>ustawy</w:t>
      </w:r>
      <w:r w:rsidRPr="00544887">
        <w:rPr>
          <w:rFonts w:asciiTheme="minorHAnsi" w:hAnsiTheme="minorHAnsi" w:cstheme="minorHAnsi"/>
        </w:rPr>
        <w:t xml:space="preserve"> s.pr.w., z którego wynikało, że minister właściwy do spraw gospodarki wodnej składa Sejmowi Rzeczypospolitej Polskiej co dwa lata, nie później niż do dnia 30 czerwca, informację o</w:t>
      </w:r>
      <w:r w:rsidR="00D3705B" w:rsidRPr="00544887">
        <w:rPr>
          <w:rFonts w:asciiTheme="minorHAnsi" w:hAnsiTheme="minorHAnsi" w:cstheme="minorHAnsi"/>
        </w:rPr>
        <w:t> </w:t>
      </w:r>
      <w:r w:rsidRPr="00544887">
        <w:rPr>
          <w:rFonts w:asciiTheme="minorHAnsi" w:hAnsiTheme="minorHAnsi" w:cstheme="minorHAnsi"/>
        </w:rPr>
        <w:t xml:space="preserve">gospodarowaniu wodami dotyczącą m. in. realizowania planów gospodarowania wodami na obszarach dorzeczy. Ponadto zgodnie z art. 89 ust. 4 </w:t>
      </w:r>
      <w:r w:rsidR="00B66C55">
        <w:rPr>
          <w:rFonts w:asciiTheme="minorHAnsi" w:hAnsiTheme="minorHAnsi" w:cstheme="minorHAnsi"/>
        </w:rPr>
        <w:t>ustawy</w:t>
      </w:r>
      <w:r w:rsidRPr="00544887">
        <w:rPr>
          <w:rFonts w:asciiTheme="minorHAnsi" w:hAnsiTheme="minorHAnsi" w:cstheme="minorHAnsi"/>
        </w:rPr>
        <w:t xml:space="preserve"> s.pr.w. minister właściwy do spraw gospodarki wodnej sprawował nadzór nad działalnością Prezesa KZGW w szczególności w zakresie: </w:t>
      </w:r>
    </w:p>
    <w:p w14:paraId="3D9BB522" w14:textId="00E826B1" w:rsidR="00A40E6A" w:rsidRPr="003E738B" w:rsidRDefault="00BC51BE" w:rsidP="008125B3">
      <w:pPr>
        <w:pStyle w:val="Numerowanie"/>
        <w:numPr>
          <w:ilvl w:val="0"/>
          <w:numId w:val="102"/>
        </w:numPr>
      </w:pPr>
      <w:r w:rsidRPr="003E738B">
        <w:t>zatwierdzania programów realizacji zadań związanych z utrzymywaniem wód lub urządzeń wodnych oraz inwestycji w</w:t>
      </w:r>
      <w:r w:rsidR="00D3705B" w:rsidRPr="003E738B">
        <w:t> </w:t>
      </w:r>
      <w:r w:rsidRPr="003E738B">
        <w:t xml:space="preserve">gospodarce wodnej; </w:t>
      </w:r>
    </w:p>
    <w:p w14:paraId="78B4F87D" w14:textId="65210D2B" w:rsidR="00A40E6A" w:rsidRPr="003E738B" w:rsidRDefault="00BC51BE" w:rsidP="008125B3">
      <w:pPr>
        <w:pStyle w:val="Numerowanie"/>
        <w:numPr>
          <w:ilvl w:val="0"/>
          <w:numId w:val="102"/>
        </w:numPr>
      </w:pPr>
      <w:r w:rsidRPr="003E738B">
        <w:t xml:space="preserve">zatwierdzania corocznego sprawozdania, o którym mowa w art. 91 </w:t>
      </w:r>
      <w:r w:rsidR="00B66C55" w:rsidRPr="003E738B">
        <w:t>ustawy</w:t>
      </w:r>
      <w:r w:rsidRPr="003E738B">
        <w:t xml:space="preserve"> s.pr.w.; </w:t>
      </w:r>
    </w:p>
    <w:p w14:paraId="068887DE" w14:textId="400325A8" w:rsidR="003E738B" w:rsidRPr="003E738B" w:rsidRDefault="00BC51BE" w:rsidP="008125B3">
      <w:pPr>
        <w:pStyle w:val="Numerowanie"/>
        <w:numPr>
          <w:ilvl w:val="0"/>
          <w:numId w:val="102"/>
        </w:numPr>
      </w:pPr>
      <w:r w:rsidRPr="003E738B">
        <w:t xml:space="preserve">zatwierdzania planu kontroli gospodarowania wodami wykonywanej przez Prezesa KZGW; </w:t>
      </w:r>
    </w:p>
    <w:p w14:paraId="10DBFB3F" w14:textId="53C866B6" w:rsidR="00BC51BE" w:rsidRPr="003E738B" w:rsidRDefault="00BC51BE" w:rsidP="008125B3">
      <w:pPr>
        <w:pStyle w:val="Numerowanie"/>
        <w:numPr>
          <w:ilvl w:val="0"/>
          <w:numId w:val="102"/>
        </w:numPr>
      </w:pPr>
      <w:r w:rsidRPr="003E738B">
        <w:t>przeprowadzenia kontroli nieujętych w planie kontroli.</w:t>
      </w:r>
    </w:p>
    <w:p w14:paraId="62426618" w14:textId="77777777" w:rsidR="00BC51BE" w:rsidRPr="00544887" w:rsidRDefault="00BC51BE" w:rsidP="00FA27C8">
      <w:pPr>
        <w:pStyle w:val="Nagwek5"/>
      </w:pPr>
      <w:r w:rsidRPr="00544887">
        <w:t>Prezes KZGW</w:t>
      </w:r>
    </w:p>
    <w:p w14:paraId="28538821" w14:textId="0683FC37" w:rsidR="00BC51BE" w:rsidRPr="00544887" w:rsidRDefault="00BC51BE" w:rsidP="00BC51BE">
      <w:pPr>
        <w:rPr>
          <w:rFonts w:asciiTheme="minorHAnsi" w:hAnsiTheme="minorHAnsi" w:cstheme="minorHAnsi"/>
        </w:rPr>
      </w:pPr>
      <w:r w:rsidRPr="00544887">
        <w:rPr>
          <w:rFonts w:asciiTheme="minorHAnsi" w:hAnsiTheme="minorHAnsi" w:cstheme="minorHAnsi"/>
        </w:rPr>
        <w:t>Prezes KZGW był centralnym organem administracji rządowej, właściwym w sprawach gospodarowania wodami, a w szczególności w sprawach zarządzania wodami oraz korzystania z wód i</w:t>
      </w:r>
      <w:r w:rsidR="003B3C7A">
        <w:rPr>
          <w:rFonts w:asciiTheme="minorHAnsi" w:hAnsiTheme="minorHAnsi" w:cstheme="minorHAnsi"/>
        </w:rPr>
        <w:t> </w:t>
      </w:r>
      <w:r w:rsidRPr="00544887">
        <w:rPr>
          <w:rFonts w:asciiTheme="minorHAnsi" w:hAnsiTheme="minorHAnsi" w:cstheme="minorHAnsi"/>
        </w:rPr>
        <w:t>wykonywał zadania określone ww. ustawą. Prezes KZGW pełnił funkcję organu wyższego stopnia w rozumieniu Kodeksu postępowania administracyjnego w stosunku do marszałków województw i</w:t>
      </w:r>
      <w:r w:rsidR="003B3C7A">
        <w:rPr>
          <w:rFonts w:asciiTheme="minorHAnsi" w:hAnsiTheme="minorHAnsi" w:cstheme="minorHAnsi"/>
        </w:rPr>
        <w:t> </w:t>
      </w:r>
      <w:r w:rsidRPr="00544887">
        <w:rPr>
          <w:rFonts w:asciiTheme="minorHAnsi" w:hAnsiTheme="minorHAnsi" w:cstheme="minorHAnsi"/>
        </w:rPr>
        <w:t xml:space="preserve">dyrektorów regionalnych zarządów gospodarki wodnej, w sprawach określonych ustawą (art. 4 ust. 3 </w:t>
      </w:r>
      <w:r w:rsidR="00B66C55">
        <w:rPr>
          <w:rFonts w:asciiTheme="minorHAnsi" w:hAnsiTheme="minorHAnsi" w:cstheme="minorHAnsi"/>
        </w:rPr>
        <w:t>ustawy</w:t>
      </w:r>
      <w:r w:rsidRPr="00544887">
        <w:rPr>
          <w:rFonts w:asciiTheme="minorHAnsi" w:hAnsiTheme="minorHAnsi" w:cstheme="minorHAnsi"/>
        </w:rPr>
        <w:t xml:space="preserve"> s.pr.w.).</w:t>
      </w:r>
    </w:p>
    <w:p w14:paraId="279A1290" w14:textId="4DFD25EF"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Organem opiniodawczo-doradczym Prezesa KZGW była Krajowa Rada Gospodarki Wodnej (art. 96 ust. 1 </w:t>
      </w:r>
      <w:r w:rsidR="00B66C55">
        <w:rPr>
          <w:rFonts w:asciiTheme="minorHAnsi" w:hAnsiTheme="minorHAnsi" w:cstheme="minorHAnsi"/>
        </w:rPr>
        <w:t xml:space="preserve">ustawy </w:t>
      </w:r>
      <w:r w:rsidRPr="00544887">
        <w:rPr>
          <w:rFonts w:asciiTheme="minorHAnsi" w:hAnsiTheme="minorHAnsi" w:cstheme="minorHAnsi"/>
        </w:rPr>
        <w:t xml:space="preserve">s.pr.w.). Utworzono także rady gospodarki wodnej regionów wodnych jako organy opiniodawczo-doradcze dyrektorów regionalnych zarządów gospodarki wodnej </w:t>
      </w:r>
    </w:p>
    <w:p w14:paraId="5CC6D71B" w14:textId="77777777" w:rsidR="00BC51BE" w:rsidRPr="00544887" w:rsidRDefault="00BC51BE" w:rsidP="00BC51BE">
      <w:pPr>
        <w:rPr>
          <w:rFonts w:asciiTheme="minorHAnsi" w:hAnsiTheme="minorHAnsi" w:cstheme="minorHAnsi"/>
        </w:rPr>
      </w:pPr>
      <w:r w:rsidRPr="00544887">
        <w:rPr>
          <w:rFonts w:asciiTheme="minorHAnsi" w:hAnsiTheme="minorHAnsi" w:cstheme="minorHAnsi"/>
        </w:rPr>
        <w:lastRenderedPageBreak/>
        <w:t>Ówczesne organy współpracujące z Prezesem KZGW w zakresie gospodarowania wodami to: Minister Gospodarki Morskiej i Żeglugi Śródlądowej, Minister Środowiska, Minister Rolnictwa i Rozwoju Wsi, Minister Rozwoju, Minister Zdrowia, Główny Inspektor Sanitarny, Główny Inspektor Ochrony Środowiska, Generalny Dyrektor Ochrony Środowiska, wojewódzki inspektor ochrony środowiska, wojewódzki inspektor sanitarny, wojewoda, marszałek województwa</w:t>
      </w:r>
    </w:p>
    <w:p w14:paraId="53371ADF" w14:textId="77777777" w:rsidR="00BC51BE" w:rsidRPr="00544887" w:rsidRDefault="00BC51BE" w:rsidP="00FA27C8">
      <w:pPr>
        <w:pStyle w:val="Nagwek5"/>
      </w:pPr>
      <w:r w:rsidRPr="00544887">
        <w:t>Dyrektorzy regionalnych zarządów gospodarki wodnej</w:t>
      </w:r>
    </w:p>
    <w:p w14:paraId="040EC4B7" w14:textId="4D12A7A3"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Prezesowi KZGW podlegali dyrektorzy RZGW (art. 4 ust. 1 pkt 3 </w:t>
      </w:r>
      <w:r w:rsidR="00B66C55">
        <w:rPr>
          <w:rFonts w:asciiTheme="minorHAnsi" w:hAnsiTheme="minorHAnsi" w:cstheme="minorHAnsi"/>
        </w:rPr>
        <w:t xml:space="preserve">ustawy </w:t>
      </w:r>
      <w:r w:rsidRPr="00544887">
        <w:rPr>
          <w:rFonts w:asciiTheme="minorHAnsi" w:hAnsiTheme="minorHAnsi" w:cstheme="minorHAnsi"/>
        </w:rPr>
        <w:t>s.pr.w.). Zadania dyrektora zostały w</w:t>
      </w:r>
      <w:r w:rsidR="00D3705B" w:rsidRPr="00544887">
        <w:rPr>
          <w:rFonts w:asciiTheme="minorHAnsi" w:hAnsiTheme="minorHAnsi" w:cstheme="minorHAnsi"/>
        </w:rPr>
        <w:t> </w:t>
      </w:r>
      <w:r w:rsidRPr="00544887">
        <w:rPr>
          <w:rFonts w:asciiTheme="minorHAnsi" w:hAnsiTheme="minorHAnsi" w:cstheme="minorHAnsi"/>
        </w:rPr>
        <w:t xml:space="preserve">szczególności wskazane w art. 92 ust. 3 </w:t>
      </w:r>
      <w:r w:rsidR="00B66C55">
        <w:rPr>
          <w:rFonts w:asciiTheme="minorHAnsi" w:hAnsiTheme="minorHAnsi" w:cstheme="minorHAnsi"/>
        </w:rPr>
        <w:t>ustawy</w:t>
      </w:r>
      <w:r w:rsidRPr="00544887">
        <w:rPr>
          <w:rFonts w:asciiTheme="minorHAnsi" w:hAnsiTheme="minorHAnsi" w:cstheme="minorHAnsi"/>
        </w:rPr>
        <w:t xml:space="preserve"> s.pr.w. Ponadto wspomniany organ (na mocy delegacji ustawowej zawartej w art. 47 ust. 3 </w:t>
      </w:r>
      <w:r w:rsidR="00B66C55">
        <w:rPr>
          <w:rFonts w:asciiTheme="minorHAnsi" w:hAnsiTheme="minorHAnsi" w:cstheme="minorHAnsi"/>
        </w:rPr>
        <w:t>ustawy</w:t>
      </w:r>
      <w:r w:rsidRPr="00544887">
        <w:rPr>
          <w:rFonts w:asciiTheme="minorHAnsi" w:hAnsiTheme="minorHAnsi" w:cstheme="minorHAnsi"/>
        </w:rPr>
        <w:t xml:space="preserve"> s.pr.w.) określał, w drodze rozporządzenia, wody powierzchniowe i</w:t>
      </w:r>
      <w:r w:rsidR="00D3705B" w:rsidRPr="00544887">
        <w:rPr>
          <w:rFonts w:asciiTheme="minorHAnsi" w:hAnsiTheme="minorHAnsi" w:cstheme="minorHAnsi"/>
        </w:rPr>
        <w:t> </w:t>
      </w:r>
      <w:r w:rsidRPr="00544887">
        <w:rPr>
          <w:rFonts w:asciiTheme="minorHAnsi" w:hAnsiTheme="minorHAnsi" w:cstheme="minorHAnsi"/>
        </w:rPr>
        <w:t>podziemne wrażliwe na zanieczyszczenie związkami azotu ze źródeł rolniczych oraz obszary szczególnie narażone, z których odpływ azotu ze źródeł rolniczych do tych wód należy ograniczyć. Na</w:t>
      </w:r>
      <w:r w:rsidR="00962FEA" w:rsidRPr="00544887">
        <w:rPr>
          <w:rFonts w:asciiTheme="minorHAnsi" w:hAnsiTheme="minorHAnsi" w:cstheme="minorHAnsi"/>
        </w:rPr>
        <w:t> </w:t>
      </w:r>
      <w:r w:rsidRPr="00544887">
        <w:rPr>
          <w:rFonts w:asciiTheme="minorHAnsi" w:hAnsiTheme="minorHAnsi" w:cstheme="minorHAnsi"/>
        </w:rPr>
        <w:t xml:space="preserve">podstawie art. 47 ust. 7 </w:t>
      </w:r>
      <w:r w:rsidR="00B66C55">
        <w:rPr>
          <w:rFonts w:asciiTheme="minorHAnsi" w:hAnsiTheme="minorHAnsi" w:cstheme="minorHAnsi"/>
        </w:rPr>
        <w:t>ustawy</w:t>
      </w:r>
      <w:r w:rsidRPr="00544887">
        <w:rPr>
          <w:rFonts w:asciiTheme="minorHAnsi" w:hAnsiTheme="minorHAnsi" w:cstheme="minorHAnsi"/>
        </w:rPr>
        <w:t xml:space="preserve"> s.pr.w. dyrektorzy RZGW wydawali także rozporządzenia w sprawie wprowadzenia programu działań mających na celu ograniczenie odpływu azotu ze źródeł rolniczych. W świetle art. 58 ust. 1 </w:t>
      </w:r>
      <w:r w:rsidR="00B66C55">
        <w:rPr>
          <w:rFonts w:asciiTheme="minorHAnsi" w:hAnsiTheme="minorHAnsi" w:cstheme="minorHAnsi"/>
        </w:rPr>
        <w:t>ustawy</w:t>
      </w:r>
      <w:r w:rsidRPr="00544887">
        <w:rPr>
          <w:rFonts w:asciiTheme="minorHAnsi" w:hAnsiTheme="minorHAnsi" w:cstheme="minorHAnsi"/>
        </w:rPr>
        <w:t xml:space="preserve"> s.pr.w. strefę ochronną ujęcia wody dyrektor RZGW ustanawiał w drodze rozporządzenia. Także poprzez wydanie rozporządzenia właściwy dyrektor RZGW przyjmował plan utrzymania wód (art. 114b ust. 5 </w:t>
      </w:r>
      <w:r w:rsidR="00B66C55">
        <w:rPr>
          <w:rFonts w:asciiTheme="minorHAnsi" w:hAnsiTheme="minorHAnsi" w:cstheme="minorHAnsi"/>
        </w:rPr>
        <w:t>ustawy</w:t>
      </w:r>
      <w:r w:rsidRPr="00544887">
        <w:rPr>
          <w:rFonts w:asciiTheme="minorHAnsi" w:hAnsiTheme="minorHAnsi" w:cstheme="minorHAnsi"/>
        </w:rPr>
        <w:t xml:space="preserve"> s.pr.w.). Przepisy </w:t>
      </w:r>
      <w:r w:rsidR="00B66C55">
        <w:rPr>
          <w:rFonts w:asciiTheme="minorHAnsi" w:hAnsiTheme="minorHAnsi" w:cstheme="minorHAnsi"/>
        </w:rPr>
        <w:t xml:space="preserve">ustawy </w:t>
      </w:r>
      <w:r w:rsidRPr="00544887">
        <w:rPr>
          <w:rFonts w:asciiTheme="minorHAnsi" w:hAnsiTheme="minorHAnsi" w:cstheme="minorHAnsi"/>
        </w:rPr>
        <w:t xml:space="preserve">s.pr.w. (art. 60 </w:t>
      </w:r>
      <w:r w:rsidR="00B66C55">
        <w:rPr>
          <w:rFonts w:asciiTheme="minorHAnsi" w:hAnsiTheme="minorHAnsi" w:cstheme="minorHAnsi"/>
        </w:rPr>
        <w:t>ustawy</w:t>
      </w:r>
      <w:r w:rsidRPr="00544887">
        <w:rPr>
          <w:rFonts w:asciiTheme="minorHAnsi" w:hAnsiTheme="minorHAnsi" w:cstheme="minorHAnsi"/>
        </w:rPr>
        <w:t xml:space="preserve"> s.pr.w.) wyposażyły dyrektora </w:t>
      </w:r>
      <w:r w:rsidR="00862D9A">
        <w:rPr>
          <w:rFonts w:asciiTheme="minorHAnsi" w:hAnsiTheme="minorHAnsi" w:cstheme="minorHAnsi"/>
        </w:rPr>
        <w:t xml:space="preserve">RZGW </w:t>
      </w:r>
      <w:r w:rsidRPr="00544887">
        <w:rPr>
          <w:rFonts w:asciiTheme="minorHAnsi" w:hAnsiTheme="minorHAnsi" w:cstheme="minorHAnsi"/>
        </w:rPr>
        <w:t xml:space="preserve">w kompetencję do ustanawiania </w:t>
      </w:r>
      <w:r w:rsidR="007E137F" w:rsidRPr="00544887">
        <w:rPr>
          <w:rFonts w:asciiTheme="minorHAnsi" w:hAnsiTheme="minorHAnsi" w:cstheme="minorHAnsi"/>
        </w:rPr>
        <w:t>-</w:t>
      </w:r>
      <w:r w:rsidRPr="00544887">
        <w:rPr>
          <w:rFonts w:asciiTheme="minorHAnsi" w:hAnsiTheme="minorHAnsi" w:cstheme="minorHAnsi"/>
        </w:rPr>
        <w:t xml:space="preserve"> w drodze aktu prawa miejscowego - obszarów ochronnych zbiorników wód śródlądowych. Zgodnie z art. 120 ust. 1 </w:t>
      </w:r>
      <w:r w:rsidR="00B66C55">
        <w:rPr>
          <w:rFonts w:asciiTheme="minorHAnsi" w:hAnsiTheme="minorHAnsi" w:cstheme="minorHAnsi"/>
        </w:rPr>
        <w:t>ustawy</w:t>
      </w:r>
      <w:r w:rsidRPr="00544887">
        <w:rPr>
          <w:rFonts w:asciiTheme="minorHAnsi" w:hAnsiTheme="minorHAnsi" w:cstheme="minorHAnsi"/>
        </w:rPr>
        <w:t xml:space="preserve"> s.pr.w. dyrektor RZGW ustalał warunki korzystania z wód regionu wodnego oraz warunki korzystania z</w:t>
      </w:r>
      <w:r w:rsidR="00D10D4C">
        <w:rPr>
          <w:rFonts w:asciiTheme="minorHAnsi" w:hAnsiTheme="minorHAnsi" w:cstheme="minorHAnsi"/>
        </w:rPr>
        <w:t> </w:t>
      </w:r>
      <w:r w:rsidRPr="00544887">
        <w:rPr>
          <w:rFonts w:asciiTheme="minorHAnsi" w:hAnsiTheme="minorHAnsi" w:cstheme="minorHAnsi"/>
        </w:rPr>
        <w:t xml:space="preserve">wód zlewni, w drodze aktu prawa miejscowego, po ich uzgodnieniu z Prezesem KZGW. Właściwy dyrektor RZGW mógł także wprowadzać w drodze aktu prawa miejscowego: </w:t>
      </w:r>
    </w:p>
    <w:p w14:paraId="459D62F1" w14:textId="543427E3" w:rsidR="00BC51BE" w:rsidRPr="00DA69DE" w:rsidRDefault="00BC51BE" w:rsidP="008125B3">
      <w:pPr>
        <w:pStyle w:val="Numerowanie-IIpoziom"/>
        <w:numPr>
          <w:ilvl w:val="0"/>
          <w:numId w:val="106"/>
        </w:numPr>
      </w:pPr>
      <w:r w:rsidRPr="00DA69DE">
        <w:t xml:space="preserve">czasowe odstępstwo od podejmowania działań doraźnych (art. 61u </w:t>
      </w:r>
      <w:r w:rsidR="00B66C55" w:rsidRPr="00DA69DE">
        <w:t>ustawy</w:t>
      </w:r>
      <w:r w:rsidRPr="00DA69DE">
        <w:t xml:space="preserve"> s.pr.w.), </w:t>
      </w:r>
    </w:p>
    <w:p w14:paraId="41E995D0" w14:textId="260A6FEF" w:rsidR="00BC51BE" w:rsidRPr="00DA69DE" w:rsidRDefault="00BC51BE" w:rsidP="002904B9">
      <w:pPr>
        <w:pStyle w:val="Numerowanie-IIpoziom"/>
      </w:pPr>
      <w:r w:rsidRPr="00DA69DE">
        <w:t xml:space="preserve">zakazy dotyczące terenów, dla których nie określono obszarów narażonych na niebezpieczeństwo powodzi (art. 88m </w:t>
      </w:r>
      <w:r w:rsidR="00B66C55" w:rsidRPr="00DA69DE">
        <w:t>ustawy</w:t>
      </w:r>
      <w:r w:rsidRPr="00DA69DE">
        <w:t xml:space="preserve"> s.pr.w.), </w:t>
      </w:r>
    </w:p>
    <w:p w14:paraId="3925135F" w14:textId="14C49C02" w:rsidR="00BC51BE" w:rsidRPr="00DA69DE" w:rsidRDefault="00BC51BE" w:rsidP="002904B9">
      <w:pPr>
        <w:pStyle w:val="Numerowanie-IIpoziom"/>
      </w:pPr>
      <w:r w:rsidRPr="00DA69DE">
        <w:t xml:space="preserve">czasowe ograniczenia w korzystaniu z wód, w szczególności w zakresie poboru wody lub wprowadzania ścieków do wód lub do ziemi oraz zmiany sposobu gospodarowania wodą w zbiornikach retencyjnych (art. 88q ust. 1 i art. 88t ust. 1 </w:t>
      </w:r>
      <w:r w:rsidR="00B66C55" w:rsidRPr="00DA69DE">
        <w:t>ustawy</w:t>
      </w:r>
      <w:r w:rsidRPr="00DA69DE">
        <w:t xml:space="preserve"> s.pr.w.) w przypadku wprowadzenia stanu klęski żywiołowej, w celu ograniczenia skutków powodzi bądź suszy. </w:t>
      </w:r>
    </w:p>
    <w:p w14:paraId="5E64EFF0" w14:textId="34F145C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Na mocy art. 140 ust. 2a </w:t>
      </w:r>
      <w:r w:rsidR="00B66C55">
        <w:rPr>
          <w:rFonts w:asciiTheme="minorHAnsi" w:hAnsiTheme="minorHAnsi" w:cstheme="minorHAnsi"/>
        </w:rPr>
        <w:t xml:space="preserve">ustawy </w:t>
      </w:r>
      <w:r w:rsidRPr="00544887">
        <w:rPr>
          <w:rFonts w:asciiTheme="minorHAnsi" w:hAnsiTheme="minorHAnsi" w:cstheme="minorHAnsi"/>
        </w:rPr>
        <w:t>s.pr.w. dyrektor RZGW wydawał wszystkie pozwolenia wodnoprawne wymagane dla przedsięwzięć, w przypadku gdy szczególne korzystanie z wód lub wykonanie urządzeń wodnych dotyczące tych przedsięwzięć, w całości lub w części odbywało się na terenach zamkniętych w</w:t>
      </w:r>
      <w:r w:rsidR="00962FEA" w:rsidRPr="00544887">
        <w:rPr>
          <w:rFonts w:asciiTheme="minorHAnsi" w:hAnsiTheme="minorHAnsi" w:cstheme="minorHAnsi"/>
        </w:rPr>
        <w:t> </w:t>
      </w:r>
      <w:r w:rsidRPr="00544887">
        <w:rPr>
          <w:rFonts w:asciiTheme="minorHAnsi" w:hAnsiTheme="minorHAnsi" w:cstheme="minorHAnsi"/>
        </w:rPr>
        <w:t>rozumieniu przepisów ustawy p.o.ś., a odrębne przepisy nie stanowiły inaczej.</w:t>
      </w:r>
    </w:p>
    <w:p w14:paraId="6155AE84" w14:textId="77777777" w:rsidR="00BC51BE" w:rsidRPr="00544887" w:rsidRDefault="00BC51BE" w:rsidP="00FA27C8">
      <w:pPr>
        <w:pStyle w:val="Nagwek5"/>
      </w:pPr>
      <w:r w:rsidRPr="00544887">
        <w:t>Wojewodowie</w:t>
      </w:r>
    </w:p>
    <w:p w14:paraId="2F14E01C" w14:textId="7B4C951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Przepis art. 4 ust. 1 pkt 4 </w:t>
      </w:r>
      <w:r w:rsidR="00B66C55">
        <w:rPr>
          <w:rFonts w:asciiTheme="minorHAnsi" w:hAnsiTheme="minorHAnsi" w:cstheme="minorHAnsi"/>
        </w:rPr>
        <w:t xml:space="preserve">ustawy </w:t>
      </w:r>
      <w:r w:rsidRPr="00544887">
        <w:rPr>
          <w:rFonts w:asciiTheme="minorHAnsi" w:hAnsiTheme="minorHAnsi" w:cstheme="minorHAnsi"/>
        </w:rPr>
        <w:t>s.pr.w. wskazywał wojewodów wśród organów właściwych w sprawie gospodarowania wodami. Do kompetencji tych organów należało m.in: uzgadnianie rozstrzygnięć marszałka województwa w przedmiocie kosztów wykonywania urządzeń melioracji wodnych, opiniowanie projektu wstępnej oceny ryzyka powodziowego, uzgadnianie decyzji nakazujących zakładowi piętrzącemu wodę obniżenie piętrzenia wody lub opróżnienie zbiornika, bez odszkodowania.</w:t>
      </w:r>
    </w:p>
    <w:p w14:paraId="4EE66A10" w14:textId="77777777" w:rsidR="00BC51BE" w:rsidRPr="00544887" w:rsidRDefault="00BC51BE" w:rsidP="00FA27C8">
      <w:pPr>
        <w:pStyle w:val="Nagwek5"/>
      </w:pPr>
      <w:r w:rsidRPr="00544887">
        <w:lastRenderedPageBreak/>
        <w:t>Organy jednostek samorządu terytorialnego</w:t>
      </w:r>
    </w:p>
    <w:p w14:paraId="787FC41F" w14:textId="456A853E"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art. 4 ust. 1 pkt 5 </w:t>
      </w:r>
      <w:r w:rsidR="00B66C55">
        <w:rPr>
          <w:rFonts w:asciiTheme="minorHAnsi" w:hAnsiTheme="minorHAnsi" w:cstheme="minorHAnsi"/>
        </w:rPr>
        <w:t xml:space="preserve">ustawy </w:t>
      </w:r>
      <w:r w:rsidRPr="00544887">
        <w:rPr>
          <w:rFonts w:asciiTheme="minorHAnsi" w:hAnsiTheme="minorHAnsi" w:cstheme="minorHAnsi"/>
        </w:rPr>
        <w:t>s.pr.w. organami właściwymi w sprawach gospodarowania wodami były także organy jednostek samorządu terytorialnego. Organem wyższego stopnia w rozumieniu k.p.a. w</w:t>
      </w:r>
      <w:r w:rsidR="00EC3E8A" w:rsidRPr="00544887">
        <w:rPr>
          <w:rFonts w:asciiTheme="minorHAnsi" w:hAnsiTheme="minorHAnsi" w:cstheme="minorHAnsi"/>
        </w:rPr>
        <w:t> </w:t>
      </w:r>
      <w:r w:rsidRPr="00544887">
        <w:rPr>
          <w:rFonts w:asciiTheme="minorHAnsi" w:hAnsiTheme="minorHAnsi" w:cstheme="minorHAnsi"/>
        </w:rPr>
        <w:t xml:space="preserve">stosunku do starostów w odniesieniu do zadań z zakresu administracji rządowej oraz kompetencji organu właściwego do wydania pozwolenia wodnoprawnego, był właściwy dyrektor RZGW. Z kolei organem wyższego stopnia w rozumieniu k.p.a. w stosunku do marszałków województw był Prezes KZGW. Zgodnie z art. 15 ust. 2 pkt 2 i 3 </w:t>
      </w:r>
      <w:r w:rsidR="00B66C55">
        <w:rPr>
          <w:rFonts w:asciiTheme="minorHAnsi" w:hAnsiTheme="minorHAnsi" w:cstheme="minorHAnsi"/>
        </w:rPr>
        <w:t xml:space="preserve">ustawy </w:t>
      </w:r>
      <w:r w:rsidRPr="00544887">
        <w:rPr>
          <w:rFonts w:asciiTheme="minorHAnsi" w:hAnsiTheme="minorHAnsi" w:cstheme="minorHAnsi"/>
        </w:rPr>
        <w:t xml:space="preserve">s.pr.w. linię brzegu ustalał, w drodze decyzji, na wniosek mającego interes prawny lub faktyczny: właściwy marszałek województwa dla wód granicznych oraz śródlądowych dróg wodnych, oraz właściwy starosta realizujący zadanie z zakresu administracji rządowej dla pozostałych wód. Z kolei na mocy art. 140 ust. 1 </w:t>
      </w:r>
      <w:r w:rsidR="00B66C55">
        <w:rPr>
          <w:rFonts w:asciiTheme="minorHAnsi" w:hAnsiTheme="minorHAnsi" w:cstheme="minorHAnsi"/>
        </w:rPr>
        <w:t>ustawy</w:t>
      </w:r>
      <w:r w:rsidRPr="00544887">
        <w:rPr>
          <w:rFonts w:asciiTheme="minorHAnsi" w:hAnsiTheme="minorHAnsi" w:cstheme="minorHAnsi"/>
        </w:rPr>
        <w:t xml:space="preserve"> s.pr.w. organem właściwym do wydawania pozwoleń wodnoprawnych był starosta, wykonujący to zadanie jako zadanie z zakresu administracji rządowej. Marszałek województwa wydawał pozwolenie wodnoprawne w przypadkach wskazanych w art. 140 ust. 2 </w:t>
      </w:r>
      <w:r w:rsidR="00B66C55">
        <w:rPr>
          <w:rFonts w:asciiTheme="minorHAnsi" w:hAnsiTheme="minorHAnsi" w:cstheme="minorHAnsi"/>
        </w:rPr>
        <w:t>ustawy</w:t>
      </w:r>
      <w:r w:rsidRPr="00544887">
        <w:rPr>
          <w:rFonts w:asciiTheme="minorHAnsi" w:hAnsiTheme="minorHAnsi" w:cstheme="minorHAnsi"/>
        </w:rPr>
        <w:t xml:space="preserve"> s.pr.w. Starosta sprawował także nadzór i kontrolę nad działalnością spółek wodnych (art. 178 </w:t>
      </w:r>
      <w:r w:rsidR="00B66C55">
        <w:rPr>
          <w:rFonts w:asciiTheme="minorHAnsi" w:hAnsiTheme="minorHAnsi" w:cstheme="minorHAnsi"/>
        </w:rPr>
        <w:t>ustawy</w:t>
      </w:r>
      <w:r w:rsidRPr="00544887">
        <w:rPr>
          <w:rFonts w:asciiTheme="minorHAnsi" w:hAnsiTheme="minorHAnsi" w:cstheme="minorHAnsi"/>
        </w:rPr>
        <w:t xml:space="preserve"> s.pr.w.). Prawa i obowiązki przysługujące wobec spółek wodnych staroście w stosunku do związków spółek wodnych wykonywał </w:t>
      </w:r>
      <w:r w:rsidR="007E137F" w:rsidRPr="00544887">
        <w:rPr>
          <w:rFonts w:asciiTheme="minorHAnsi" w:hAnsiTheme="minorHAnsi" w:cstheme="minorHAnsi"/>
        </w:rPr>
        <w:t>-</w:t>
      </w:r>
      <w:r w:rsidRPr="00544887">
        <w:rPr>
          <w:rFonts w:asciiTheme="minorHAnsi" w:hAnsiTheme="minorHAnsi" w:cstheme="minorHAnsi"/>
        </w:rPr>
        <w:t xml:space="preserve"> na mocy art. 164 ust. 9 </w:t>
      </w:r>
      <w:r w:rsidR="00B66C55">
        <w:rPr>
          <w:rFonts w:asciiTheme="minorHAnsi" w:hAnsiTheme="minorHAnsi" w:cstheme="minorHAnsi"/>
        </w:rPr>
        <w:t>ustawy</w:t>
      </w:r>
      <w:r w:rsidRPr="00544887">
        <w:rPr>
          <w:rFonts w:asciiTheme="minorHAnsi" w:hAnsiTheme="minorHAnsi" w:cstheme="minorHAnsi"/>
        </w:rPr>
        <w:t xml:space="preserve"> s.pr.w. marszałek województwa. Aglomeracje były wyznaczane w drodze uchwały przez sejmik województwa, natomiast rada gminy określała, także w drodze uchwały, wykazy kąpielisk (art. 43 ust.2a </w:t>
      </w:r>
      <w:r w:rsidR="00B66C55">
        <w:rPr>
          <w:rFonts w:asciiTheme="minorHAnsi" w:hAnsiTheme="minorHAnsi" w:cstheme="minorHAnsi"/>
        </w:rPr>
        <w:t xml:space="preserve">ustawy </w:t>
      </w:r>
      <w:r w:rsidRPr="00544887">
        <w:rPr>
          <w:rFonts w:asciiTheme="minorHAnsi" w:hAnsiTheme="minorHAnsi" w:cstheme="minorHAnsi"/>
        </w:rPr>
        <w:t xml:space="preserve">s.pr.w. i art. 34a </w:t>
      </w:r>
      <w:r w:rsidR="00B66C55">
        <w:rPr>
          <w:rFonts w:asciiTheme="minorHAnsi" w:hAnsiTheme="minorHAnsi" w:cstheme="minorHAnsi"/>
        </w:rPr>
        <w:t xml:space="preserve">ustawy </w:t>
      </w:r>
      <w:r w:rsidRPr="00544887">
        <w:rPr>
          <w:rFonts w:asciiTheme="minorHAnsi" w:hAnsiTheme="minorHAnsi" w:cstheme="minorHAnsi"/>
        </w:rPr>
        <w:t>s.pr.w.).</w:t>
      </w:r>
    </w:p>
    <w:p w14:paraId="5893D112" w14:textId="77777777" w:rsidR="00BC51BE" w:rsidRPr="00544887" w:rsidRDefault="00BC51BE" w:rsidP="00FA27C8">
      <w:pPr>
        <w:pStyle w:val="Nagwek5"/>
      </w:pPr>
      <w:r w:rsidRPr="00544887">
        <w:t>Dyrektorzy wojewódzkich zarządów melioracji i urządzeń wodnych</w:t>
      </w:r>
    </w:p>
    <w:p w14:paraId="39C88A76" w14:textId="77777777" w:rsidR="00BC51BE" w:rsidRPr="00544887" w:rsidRDefault="00BC51BE" w:rsidP="00BC51BE">
      <w:pPr>
        <w:rPr>
          <w:rFonts w:asciiTheme="minorHAnsi" w:hAnsiTheme="minorHAnsi" w:cstheme="minorHAnsi"/>
        </w:rPr>
      </w:pPr>
      <w:r w:rsidRPr="00544887">
        <w:rPr>
          <w:rFonts w:asciiTheme="minorHAnsi" w:hAnsiTheme="minorHAnsi" w:cstheme="minorHAnsi"/>
        </w:rPr>
        <w:t>Wojewódzkie zarządy melioracji i urządzeń wodnych realizowały, w imieniu marszałka województwa, zadania wynikające z wykonywania przez marszałka województwa praw właścicielskich w stosunku do wód publicznych stanowiących własność Skarbu Państwa, istotnych dla regulacji stosunków wodnych na potrzeby rolnictwa oraz w stosunku do pozostałych wód niepodlegających zarządzaniu przez Prezesa KZGW lub dyrektorów parków narodowych.</w:t>
      </w:r>
    </w:p>
    <w:p w14:paraId="5D74B26C" w14:textId="77777777" w:rsidR="00BC51BE" w:rsidRPr="00544887" w:rsidRDefault="00BC51BE" w:rsidP="00FA27C8">
      <w:pPr>
        <w:pStyle w:val="Nagwek5"/>
      </w:pPr>
      <w:r w:rsidRPr="00544887">
        <w:t>Minister Gospodarki Morskiej i Żeglugi Śródlądowej</w:t>
      </w:r>
    </w:p>
    <w:p w14:paraId="60EDC61A" w14:textId="77777777" w:rsidR="00BC51BE" w:rsidRPr="00544887" w:rsidRDefault="00BC51BE" w:rsidP="00BC51BE">
      <w:pPr>
        <w:rPr>
          <w:rFonts w:asciiTheme="minorHAnsi" w:hAnsiTheme="minorHAnsi" w:cstheme="minorHAnsi"/>
        </w:rPr>
      </w:pPr>
      <w:r w:rsidRPr="00544887">
        <w:rPr>
          <w:rFonts w:asciiTheme="minorHAnsi" w:hAnsiTheme="minorHAnsi" w:cstheme="minorHAnsi"/>
        </w:rPr>
        <w:t>Minister Gospodarki Morskiej i Żeglugi Śródlądowej był ministrem właściwym do spraw gospodarki morskiej oraz organem nadrzędnym w stosunku do dyrektorów urzędów morskich oraz dyrektorów urzędów żeglugi śródlądowej.</w:t>
      </w:r>
    </w:p>
    <w:p w14:paraId="1CD5D0BA" w14:textId="77777777" w:rsidR="00BC51BE" w:rsidRPr="00544887" w:rsidRDefault="00BC51BE" w:rsidP="00FA27C8">
      <w:pPr>
        <w:pStyle w:val="Nagwek5"/>
      </w:pPr>
      <w:r w:rsidRPr="00544887">
        <w:t>Minister Rolnictwa i Rozwoju Wsi</w:t>
      </w:r>
    </w:p>
    <w:p w14:paraId="51B53E05" w14:textId="1D1A4DE6"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art. 78 ust. 3 </w:t>
      </w:r>
      <w:r w:rsidR="00B66C55">
        <w:rPr>
          <w:rFonts w:asciiTheme="minorHAnsi" w:hAnsiTheme="minorHAnsi" w:cstheme="minorHAnsi"/>
        </w:rPr>
        <w:t xml:space="preserve">ustawy </w:t>
      </w:r>
      <w:r w:rsidRPr="00544887">
        <w:rPr>
          <w:rFonts w:asciiTheme="minorHAnsi" w:hAnsiTheme="minorHAnsi" w:cstheme="minorHAnsi"/>
        </w:rPr>
        <w:t>s.pr.w. minister właściwy do spraw rozwoju wsi określał w drodze rozporządzenia sposób: 1) prowadzenia ewidencji: śródlądowych wód powierzchniowych lub ich części, stanowiących własność publiczną, istotnych dla regulacji stosunków wodnych na potrzeby rolnictwa, urządzeń melioracji wodnych oraz zmeliorowanych gruntów; 2) ustalania obszaru, na który wywierają korzystny wpływ urządzenia melioracji wodnych szczegółowych.</w:t>
      </w:r>
    </w:p>
    <w:p w14:paraId="3119267A" w14:textId="328AFEA8"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W planach gospodarowania wodami na obszarze dorzecza przyjętych na podstawie przepisów </w:t>
      </w:r>
      <w:r w:rsidR="00B66C55">
        <w:rPr>
          <w:rFonts w:asciiTheme="minorHAnsi" w:hAnsiTheme="minorHAnsi" w:cstheme="minorHAnsi"/>
        </w:rPr>
        <w:t xml:space="preserve">ustawy </w:t>
      </w:r>
      <w:r w:rsidRPr="00544887">
        <w:rPr>
          <w:rFonts w:asciiTheme="minorHAnsi" w:hAnsiTheme="minorHAnsi" w:cstheme="minorHAnsi"/>
        </w:rPr>
        <w:t>s.pr.w. wskazywano w wykazach organów właściwych w sprawach gospodarowania wodami dla obszaru dorzecza także Głównego Inspektora Ochrony Środowiska i regionalnych dyrektorów ochrony środowiska.</w:t>
      </w:r>
    </w:p>
    <w:p w14:paraId="2CE5D5F0" w14:textId="604DA931"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W </w:t>
      </w:r>
      <w:r w:rsidRPr="00544887">
        <w:rPr>
          <w:rFonts w:asciiTheme="minorHAnsi" w:hAnsiTheme="minorHAnsi" w:cstheme="minorHAnsi"/>
          <w:b/>
          <w:bCs/>
        </w:rPr>
        <w:t>aktualnym stanie prawnym</w:t>
      </w:r>
      <w:r w:rsidRPr="00544887">
        <w:rPr>
          <w:rFonts w:asciiTheme="minorHAnsi" w:hAnsiTheme="minorHAnsi" w:cstheme="minorHAnsi"/>
        </w:rPr>
        <w:t>, na mocy art. 14</w:t>
      </w:r>
      <w:r w:rsidR="00B66C55">
        <w:rPr>
          <w:rFonts w:asciiTheme="minorHAnsi" w:hAnsiTheme="minorHAnsi" w:cstheme="minorHAnsi"/>
        </w:rPr>
        <w:t xml:space="preserve"> ustawy</w:t>
      </w:r>
      <w:r w:rsidRPr="00544887">
        <w:rPr>
          <w:rFonts w:asciiTheme="minorHAnsi" w:hAnsiTheme="minorHAnsi" w:cstheme="minorHAnsi"/>
        </w:rPr>
        <w:t xml:space="preserve"> pr.w.</w:t>
      </w:r>
      <w:r w:rsidRPr="00544887">
        <w:rPr>
          <w:rFonts w:asciiTheme="minorHAnsi" w:hAnsiTheme="minorHAnsi" w:cstheme="minorHAnsi"/>
          <w:b/>
          <w:bCs/>
        </w:rPr>
        <w:t xml:space="preserve"> </w:t>
      </w:r>
      <w:r w:rsidRPr="00544887">
        <w:rPr>
          <w:rFonts w:asciiTheme="minorHAnsi" w:hAnsiTheme="minorHAnsi" w:cstheme="minorHAnsi"/>
        </w:rPr>
        <w:t xml:space="preserve">organami właściwymi w sprawach gospodarowania wodami są: </w:t>
      </w:r>
      <w:r w:rsidRPr="00544887">
        <w:rPr>
          <w:rFonts w:asciiTheme="minorHAnsi" w:hAnsiTheme="minorHAnsi" w:cstheme="minorBidi"/>
        </w:rPr>
        <w:t>Prezes PGW</w:t>
      </w:r>
      <w:r w:rsidR="00F76190">
        <w:rPr>
          <w:rFonts w:asciiTheme="minorHAnsi" w:hAnsiTheme="minorHAnsi" w:cstheme="minorBidi"/>
        </w:rPr>
        <w:t> </w:t>
      </w:r>
      <w:r w:rsidRPr="00544887">
        <w:rPr>
          <w:rFonts w:asciiTheme="minorHAnsi" w:hAnsiTheme="minorHAnsi" w:cstheme="minorBidi"/>
        </w:rPr>
        <w:t>WP dyrektor RZGW WP, dyrektor ZZ WP, kierownik NW WP, dyrektor urzędu morskiego, wojewoda, starosta, wójt, burmistrz lub prezydent miasta.</w:t>
      </w:r>
      <w:r w:rsidRPr="00544887">
        <w:rPr>
          <w:rFonts w:asciiTheme="minorHAnsi" w:hAnsiTheme="minorHAnsi" w:cstheme="minorHAnsi"/>
        </w:rPr>
        <w:t xml:space="preserve"> Od dnia wejścia </w:t>
      </w:r>
      <w:r w:rsidRPr="00544887">
        <w:rPr>
          <w:rFonts w:asciiTheme="minorHAnsi" w:hAnsiTheme="minorHAnsi" w:cstheme="minorHAnsi"/>
        </w:rPr>
        <w:lastRenderedPageBreak/>
        <w:t xml:space="preserve">w życie </w:t>
      </w:r>
      <w:r w:rsidR="00B66C55">
        <w:rPr>
          <w:rFonts w:asciiTheme="minorHAnsi" w:hAnsiTheme="minorHAnsi" w:cstheme="minorHAnsi"/>
        </w:rPr>
        <w:t xml:space="preserve">ustawy </w:t>
      </w:r>
      <w:r w:rsidRPr="00544887">
        <w:rPr>
          <w:rFonts w:asciiTheme="minorHAnsi" w:hAnsiTheme="minorHAnsi" w:cstheme="minorHAnsi"/>
        </w:rPr>
        <w:t>pr.w. PGW</w:t>
      </w:r>
      <w:r w:rsidR="00F76190">
        <w:rPr>
          <w:rFonts w:asciiTheme="minorHAnsi" w:hAnsiTheme="minorHAnsi" w:cstheme="minorHAnsi"/>
        </w:rPr>
        <w:t> </w:t>
      </w:r>
      <w:r w:rsidRPr="00544887">
        <w:rPr>
          <w:rFonts w:asciiTheme="minorHAnsi" w:hAnsiTheme="minorHAnsi" w:cstheme="minorHAnsi"/>
        </w:rPr>
        <w:t>WP wykonują zadania dotychczasowego Prezesa KZGW, dotychczasowych dyrektorów regionalnych zarządów gospodarki wodnej oraz marszałków województw związane z</w:t>
      </w:r>
      <w:r w:rsidR="00D10D4C">
        <w:rPr>
          <w:rFonts w:asciiTheme="minorHAnsi" w:hAnsiTheme="minorHAnsi" w:cstheme="minorHAnsi"/>
        </w:rPr>
        <w:t> </w:t>
      </w:r>
      <w:r w:rsidRPr="00544887">
        <w:rPr>
          <w:rFonts w:asciiTheme="minorHAnsi" w:hAnsiTheme="minorHAnsi" w:cstheme="minorHAnsi"/>
        </w:rPr>
        <w:t>utrzymaniem wód oraz pozostałego mienia Skarbu Państwa związanego z gospodarką wodną, a także inwestycjami w gospodarce wodnej.</w:t>
      </w:r>
    </w:p>
    <w:p w14:paraId="084D13D6" w14:textId="70644C4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przepisami sprawy gospodarki wodnej, gospodarki morskiej i sprawy żeglugi śródlądowej podlegają </w:t>
      </w:r>
      <w:r w:rsidRPr="00544887">
        <w:rPr>
          <w:rFonts w:asciiTheme="minorHAnsi" w:hAnsiTheme="minorHAnsi" w:cstheme="minorHAnsi"/>
          <w:b/>
          <w:bCs/>
        </w:rPr>
        <w:t>Ministrowi Infrastruktury</w:t>
      </w:r>
      <w:r w:rsidRPr="00544887">
        <w:rPr>
          <w:rFonts w:asciiTheme="minorHAnsi" w:hAnsiTheme="minorHAnsi" w:cstheme="minorHAnsi"/>
        </w:rPr>
        <w:t xml:space="preserve"> (rozporządzenie Prezesa Rady Ministrów z dnia 18 listopada 2019 r. w sprawie szczegółowego zakresu działania Ministra Infrastruktury, Dz. U. z 2019 r., poz. 2257 ze</w:t>
      </w:r>
      <w:r w:rsidR="007F3190" w:rsidRPr="00544887">
        <w:rPr>
          <w:rFonts w:asciiTheme="minorHAnsi" w:hAnsiTheme="minorHAnsi" w:cstheme="minorHAnsi"/>
        </w:rPr>
        <w:t> </w:t>
      </w:r>
      <w:r w:rsidRPr="00544887">
        <w:rPr>
          <w:rFonts w:asciiTheme="minorHAnsi" w:hAnsiTheme="minorHAnsi" w:cstheme="minorHAnsi"/>
        </w:rPr>
        <w:t>zm.).</w:t>
      </w:r>
    </w:p>
    <w:p w14:paraId="0FFE9C56" w14:textId="77777777" w:rsidR="00BC51BE" w:rsidRPr="00544887" w:rsidRDefault="00BC51BE" w:rsidP="00FA27C8">
      <w:pPr>
        <w:pStyle w:val="Nagwek5"/>
      </w:pPr>
      <w:r w:rsidRPr="00544887">
        <w:t>Minister Infrastruktury</w:t>
      </w:r>
    </w:p>
    <w:p w14:paraId="35C04D6F" w14:textId="2D267BF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art. 353 </w:t>
      </w:r>
      <w:r w:rsidR="00B66C55">
        <w:rPr>
          <w:rFonts w:asciiTheme="minorHAnsi" w:hAnsiTheme="minorHAnsi" w:cstheme="minorHAnsi"/>
        </w:rPr>
        <w:t xml:space="preserve">ustawy </w:t>
      </w:r>
      <w:r w:rsidRPr="00544887">
        <w:rPr>
          <w:rFonts w:asciiTheme="minorHAnsi" w:hAnsiTheme="minorHAnsi" w:cstheme="minorHAnsi"/>
        </w:rPr>
        <w:t xml:space="preserve">pr.w. minister właściwy do spraw gospodarki wodnej jest naczelnym organem administracji rządowej właściwym w sprawach gospodarowania wodami i składa Sejmowi Rzeczypospolitej Polskiej co dwa lata, nie później niż do dnia 31 sierpnia, informację o gospodarowaniu wodami dotyczącą: stanu zasobów wodnych państwa i stanu ich wykorzystywania; realizacji planów gospodarowania wodami na obszarach dorzeczy; współpracy międzynarodowej na wodach granicznych oraz wykonywania umów w tym zakresie; realizacji zadań w zakresie utrzymywania wód oraz pozostałego mienia Skarbu Państwa związanego z gospodarką wodną; prowadzonych inwestycji; realizacji planów zarządzania ryzykiem powodziowym oraz planu przeciwdziałania skutkom suszy; stanu ochrony ludności i mienia przed powodzią oraz suszą. Z kolei na mocy art. 354 </w:t>
      </w:r>
      <w:r w:rsidR="00B66C55">
        <w:rPr>
          <w:rFonts w:asciiTheme="minorHAnsi" w:hAnsiTheme="minorHAnsi" w:cstheme="minorHAnsi"/>
        </w:rPr>
        <w:t xml:space="preserve">ustawy </w:t>
      </w:r>
      <w:r w:rsidRPr="00544887">
        <w:rPr>
          <w:rFonts w:asciiTheme="minorHAnsi" w:hAnsiTheme="minorHAnsi" w:cstheme="minorHAnsi"/>
        </w:rPr>
        <w:t>pr.w. wspomniany organ kształtuje kierunki polityki wodnej państwa, uwzględniając kierunki rozwoju żeglugi śródlądowej oraz koordynuje realizację zadań publicznych w gospodarce wodnej, w szczególności wydaje Prezesowi PGW</w:t>
      </w:r>
      <w:r w:rsidR="00F76190">
        <w:rPr>
          <w:rFonts w:asciiTheme="minorHAnsi" w:hAnsiTheme="minorHAnsi" w:cstheme="minorHAnsi"/>
        </w:rPr>
        <w:t> </w:t>
      </w:r>
      <w:r w:rsidRPr="00544887">
        <w:rPr>
          <w:rFonts w:asciiTheme="minorHAnsi" w:hAnsiTheme="minorHAnsi" w:cstheme="minorHAnsi"/>
        </w:rPr>
        <w:t>WP wytyczne i polecenia dotyczące sposobu realizacji zadań oraz żąda przekazania informacji w tym zakresie i akceptuje przygotowane przez Prezesa PGW</w:t>
      </w:r>
      <w:r w:rsidR="00F76190">
        <w:rPr>
          <w:rFonts w:asciiTheme="minorHAnsi" w:hAnsiTheme="minorHAnsi" w:cstheme="minorHAnsi"/>
        </w:rPr>
        <w:t> </w:t>
      </w:r>
      <w:r w:rsidRPr="00544887">
        <w:rPr>
          <w:rFonts w:asciiTheme="minorHAnsi" w:hAnsiTheme="minorHAnsi" w:cstheme="minorHAnsi"/>
        </w:rPr>
        <w:t>WP propozycje dotyczące sposobu realizacji zadań w</w:t>
      </w:r>
      <w:r w:rsidR="007F3190" w:rsidRPr="00544887">
        <w:rPr>
          <w:rFonts w:asciiTheme="minorHAnsi" w:hAnsiTheme="minorHAnsi" w:cstheme="minorHAnsi"/>
        </w:rPr>
        <w:t> </w:t>
      </w:r>
      <w:r w:rsidRPr="00544887">
        <w:rPr>
          <w:rFonts w:asciiTheme="minorHAnsi" w:hAnsiTheme="minorHAnsi" w:cstheme="minorHAnsi"/>
        </w:rPr>
        <w:t xml:space="preserve">zakresie inwestycji. </w:t>
      </w:r>
      <w:r w:rsidRPr="00544887">
        <w:rPr>
          <w:rFonts w:asciiTheme="minorHAnsi" w:hAnsiTheme="minorHAnsi" w:cstheme="minorHAnsi"/>
          <w:noProof/>
        </w:rPr>
        <w:t xml:space="preserve">Na mocy art. 355 </w:t>
      </w:r>
      <w:r w:rsidR="00B66C55">
        <w:rPr>
          <w:rFonts w:asciiTheme="minorHAnsi" w:hAnsiTheme="minorHAnsi" w:cstheme="minorHAnsi"/>
          <w:noProof/>
        </w:rPr>
        <w:t xml:space="preserve">ustawy </w:t>
      </w:r>
      <w:r w:rsidRPr="00544887">
        <w:rPr>
          <w:rFonts w:asciiTheme="minorHAnsi" w:hAnsiTheme="minorHAnsi" w:cstheme="minorHAnsi"/>
          <w:noProof/>
        </w:rPr>
        <w:t xml:space="preserve">pr.w. przywołany minister </w:t>
      </w:r>
      <w:r w:rsidR="007E137F" w:rsidRPr="00544887">
        <w:rPr>
          <w:rFonts w:asciiTheme="minorHAnsi" w:hAnsiTheme="minorHAnsi" w:cstheme="minorHAnsi"/>
          <w:noProof/>
        </w:rPr>
        <w:t>-</w:t>
      </w:r>
      <w:r w:rsidRPr="00544887">
        <w:rPr>
          <w:rFonts w:asciiTheme="minorHAnsi" w:hAnsiTheme="minorHAnsi" w:cstheme="minorHAnsi"/>
          <w:noProof/>
        </w:rPr>
        <w:t xml:space="preserve"> z wyłączeniem zadań w zakresie rybactwa śródlądowego </w:t>
      </w:r>
      <w:r w:rsidR="007E137F" w:rsidRPr="00544887">
        <w:rPr>
          <w:rFonts w:asciiTheme="minorHAnsi" w:hAnsiTheme="minorHAnsi" w:cstheme="minorHAnsi"/>
          <w:noProof/>
        </w:rPr>
        <w:t>-</w:t>
      </w:r>
      <w:r w:rsidRPr="00544887">
        <w:rPr>
          <w:rFonts w:asciiTheme="minorHAnsi" w:hAnsiTheme="minorHAnsi" w:cstheme="minorHAnsi"/>
          <w:noProof/>
        </w:rPr>
        <w:t xml:space="preserve"> nadzoruje </w:t>
      </w:r>
      <w:r w:rsidR="00F42CB2">
        <w:rPr>
          <w:rFonts w:asciiTheme="minorHAnsi" w:hAnsiTheme="minorHAnsi" w:cstheme="minorHAnsi"/>
          <w:noProof/>
        </w:rPr>
        <w:t>PGW</w:t>
      </w:r>
      <w:r w:rsidR="00F76190">
        <w:rPr>
          <w:rFonts w:asciiTheme="minorHAnsi" w:hAnsiTheme="minorHAnsi" w:cstheme="minorHAnsi"/>
          <w:noProof/>
        </w:rPr>
        <w:t> </w:t>
      </w:r>
      <w:r w:rsidR="00F42CB2">
        <w:rPr>
          <w:rFonts w:asciiTheme="minorHAnsi" w:hAnsiTheme="minorHAnsi" w:cstheme="minorHAnsi"/>
          <w:noProof/>
        </w:rPr>
        <w:t>WP</w:t>
      </w:r>
      <w:r w:rsidRPr="00544887">
        <w:rPr>
          <w:rFonts w:asciiTheme="minorHAnsi" w:hAnsiTheme="minorHAnsi" w:cstheme="minorHAnsi"/>
          <w:noProof/>
        </w:rPr>
        <w:t xml:space="preserve">. </w:t>
      </w:r>
      <w:r w:rsidRPr="00544887">
        <w:rPr>
          <w:rFonts w:asciiTheme="minorHAnsi" w:hAnsiTheme="minorHAnsi" w:cstheme="minorHAnsi"/>
        </w:rPr>
        <w:t>Przedmiotowy nadzór polega w szczególności na: dokonaniu oceny okresowej Prezesa PGW</w:t>
      </w:r>
      <w:r w:rsidR="00F76190">
        <w:rPr>
          <w:rFonts w:asciiTheme="minorHAnsi" w:hAnsiTheme="minorHAnsi" w:cstheme="minorHAnsi"/>
        </w:rPr>
        <w:t> </w:t>
      </w:r>
      <w:r w:rsidRPr="00544887">
        <w:rPr>
          <w:rFonts w:asciiTheme="minorHAnsi" w:hAnsiTheme="minorHAnsi" w:cstheme="minorHAnsi"/>
        </w:rPr>
        <w:t>WP; dokonywaniu rocznej oceny działalności PGW</w:t>
      </w:r>
      <w:r w:rsidR="00F76190">
        <w:rPr>
          <w:rFonts w:asciiTheme="minorHAnsi" w:hAnsiTheme="minorHAnsi" w:cstheme="minorHAnsi"/>
        </w:rPr>
        <w:t> </w:t>
      </w:r>
      <w:r w:rsidRPr="00544887">
        <w:rPr>
          <w:rFonts w:asciiTheme="minorHAnsi" w:hAnsiTheme="minorHAnsi" w:cstheme="minorHAnsi"/>
        </w:rPr>
        <w:t>WP; zatwierdzaniu planu finansowego oraz rocznych planów działalności; zatwierdzaniu programów realizacji zadań związanych z utrzymywaniem wód oraz pozostałego mienia Skarbu Państwa związanego z gospodarką wodną oraz planowanych inwestycji w</w:t>
      </w:r>
      <w:r w:rsidR="00D10D4C">
        <w:rPr>
          <w:rFonts w:asciiTheme="minorHAnsi" w:hAnsiTheme="minorHAnsi" w:cstheme="minorHAnsi"/>
        </w:rPr>
        <w:t> </w:t>
      </w:r>
      <w:r w:rsidRPr="00544887">
        <w:rPr>
          <w:rFonts w:asciiTheme="minorHAnsi" w:hAnsiTheme="minorHAnsi" w:cstheme="minorHAnsi"/>
        </w:rPr>
        <w:t>gospodarce wodnej i ich zmian; zatwierdzaniu sprawozdań z działalności za rok poprzedni; zatwierdzaniu planów kontroli (w jednostkach organizacyjnych PGW</w:t>
      </w:r>
      <w:r w:rsidR="00F76190">
        <w:rPr>
          <w:rFonts w:asciiTheme="minorHAnsi" w:hAnsiTheme="minorHAnsi" w:cstheme="minorHAnsi"/>
        </w:rPr>
        <w:t> </w:t>
      </w:r>
      <w:r w:rsidRPr="00544887">
        <w:rPr>
          <w:rFonts w:asciiTheme="minorHAnsi" w:hAnsiTheme="minorHAnsi" w:cstheme="minorHAnsi"/>
        </w:rPr>
        <w:t xml:space="preserve">WP i gospodarowania wodami wykonywanej przez Wody Polskie); polecaniu przeprowadzenia kontroli nieujętych w planie kontroli. </w:t>
      </w:r>
    </w:p>
    <w:p w14:paraId="2D676C06" w14:textId="29C8B089" w:rsidR="00BC51BE" w:rsidRPr="00544887" w:rsidRDefault="00BC51BE" w:rsidP="00BC51BE">
      <w:pPr>
        <w:rPr>
          <w:rFonts w:asciiTheme="minorHAnsi" w:eastAsiaTheme="minorHAnsi" w:hAnsiTheme="minorHAnsi" w:cstheme="minorHAnsi"/>
        </w:rPr>
      </w:pPr>
      <w:r w:rsidRPr="00544887">
        <w:rPr>
          <w:rFonts w:asciiTheme="minorHAnsi" w:eastAsiaTheme="minorHAnsi" w:hAnsiTheme="minorHAnsi" w:cstheme="minorHAnsi"/>
        </w:rPr>
        <w:t xml:space="preserve">Zgodnie art. 317 ust. 7 </w:t>
      </w:r>
      <w:r w:rsidR="00B66C55">
        <w:rPr>
          <w:rFonts w:asciiTheme="minorHAnsi" w:eastAsiaTheme="minorHAnsi" w:hAnsiTheme="minorHAnsi" w:cstheme="minorHAnsi"/>
        </w:rPr>
        <w:t xml:space="preserve">ustawy </w:t>
      </w:r>
      <w:r w:rsidRPr="00544887">
        <w:rPr>
          <w:rFonts w:asciiTheme="minorHAnsi" w:eastAsiaTheme="minorHAnsi" w:hAnsiTheme="minorHAnsi" w:cstheme="minorHAnsi"/>
        </w:rPr>
        <w:t>pr.w. Minister właściwy do spraw gospodarki wodnej zatwierdza dokumentacje planistyczne:</w:t>
      </w:r>
    </w:p>
    <w:p w14:paraId="73A7EDB4" w14:textId="77777777" w:rsidR="00BC51BE" w:rsidRPr="00544887" w:rsidRDefault="00BC51BE" w:rsidP="00A11B4C">
      <w:pPr>
        <w:pStyle w:val="Akapitzlist"/>
      </w:pPr>
      <w:r w:rsidRPr="00544887">
        <w:t>wykazy jcw;</w:t>
      </w:r>
    </w:p>
    <w:p w14:paraId="0C571631" w14:textId="77777777" w:rsidR="00BC51BE" w:rsidRPr="00544887" w:rsidRDefault="00BC51BE" w:rsidP="00A11B4C">
      <w:pPr>
        <w:pStyle w:val="Akapitzlist"/>
      </w:pPr>
      <w:r w:rsidRPr="00544887">
        <w:t>charakterystyki jcw ze wskazaniem SCW i SZCW oraz jcw zagrożonych nieosiągnięciem celów środowiskowych; </w:t>
      </w:r>
    </w:p>
    <w:p w14:paraId="03FB1CC3" w14:textId="77777777" w:rsidR="00BC51BE" w:rsidRPr="00544887" w:rsidRDefault="00BC51BE" w:rsidP="00A11B4C">
      <w:pPr>
        <w:pStyle w:val="Akapitzlist"/>
      </w:pPr>
      <w:r w:rsidRPr="00544887">
        <w:t>identyfikacje znaczących oddziaływań antropogenicznych oraz ocenę ich wpływu na stan wód powierzchniowych i wód podziemnych; </w:t>
      </w:r>
    </w:p>
    <w:p w14:paraId="538B18D7" w14:textId="77777777" w:rsidR="00BC51BE" w:rsidRPr="00544887" w:rsidRDefault="00BC51BE" w:rsidP="00A11B4C">
      <w:pPr>
        <w:pStyle w:val="Akapitzlist"/>
      </w:pPr>
      <w:r w:rsidRPr="00544887">
        <w:t>identyfikację oddziaływań zmian poziomów wód podziemnych; </w:t>
      </w:r>
    </w:p>
    <w:p w14:paraId="1A44CC32" w14:textId="77777777" w:rsidR="00BC51BE" w:rsidRPr="00544887" w:rsidRDefault="00BC51BE" w:rsidP="00A11B4C">
      <w:pPr>
        <w:pStyle w:val="Akapitzlist"/>
      </w:pPr>
      <w:r w:rsidRPr="00544887">
        <w:t>rejestr wykazów obszarów chronionych; </w:t>
      </w:r>
    </w:p>
    <w:p w14:paraId="5C5A56B4" w14:textId="77777777" w:rsidR="00BC51BE" w:rsidRPr="00544887" w:rsidRDefault="00BC51BE" w:rsidP="00A11B4C">
      <w:pPr>
        <w:pStyle w:val="Akapitzlist"/>
      </w:pPr>
      <w:r w:rsidRPr="00544887">
        <w:t>analizy ekonomiczne związane z korzystaniem z wód; </w:t>
      </w:r>
    </w:p>
    <w:p w14:paraId="10BD2E9B" w14:textId="77777777" w:rsidR="00BC51BE" w:rsidRPr="00544887" w:rsidRDefault="00BC51BE" w:rsidP="00A11B4C">
      <w:pPr>
        <w:pStyle w:val="Akapitzlist"/>
      </w:pPr>
      <w:r w:rsidRPr="00544887">
        <w:lastRenderedPageBreak/>
        <w:t>wykazy wielkości emisji i stężeń.</w:t>
      </w:r>
    </w:p>
    <w:p w14:paraId="44B1A369" w14:textId="00E343D6" w:rsidR="00BC51BE" w:rsidRPr="00544887" w:rsidRDefault="00BC51BE" w:rsidP="00BC51BE">
      <w:pPr>
        <w:rPr>
          <w:rFonts w:asciiTheme="minorHAnsi" w:eastAsiaTheme="minorHAnsi" w:hAnsiTheme="minorHAnsi" w:cstheme="minorHAnsi"/>
        </w:rPr>
      </w:pPr>
      <w:r w:rsidRPr="00544887">
        <w:rPr>
          <w:rFonts w:asciiTheme="minorHAnsi" w:eastAsiaTheme="minorHAnsi" w:hAnsiTheme="minorHAnsi" w:cstheme="minorHAnsi"/>
        </w:rPr>
        <w:t xml:space="preserve">Na podstawie art. 321 </w:t>
      </w:r>
      <w:r w:rsidR="00B66C55">
        <w:rPr>
          <w:rFonts w:asciiTheme="minorHAnsi" w:eastAsiaTheme="minorHAnsi" w:hAnsiTheme="minorHAnsi" w:cstheme="minorHAnsi"/>
        </w:rPr>
        <w:t xml:space="preserve">ustawy </w:t>
      </w:r>
      <w:r w:rsidRPr="00544887">
        <w:rPr>
          <w:rFonts w:asciiTheme="minorHAnsi" w:eastAsiaTheme="minorHAnsi" w:hAnsiTheme="minorHAnsi" w:cstheme="minorHAnsi"/>
        </w:rPr>
        <w:t>pr.w. minister właściwy do spraw gospodarki wodnej przyjmuje i</w:t>
      </w:r>
      <w:r w:rsidR="00A40E6A">
        <w:rPr>
          <w:rFonts w:asciiTheme="minorHAnsi" w:eastAsiaTheme="minorHAnsi" w:hAnsiTheme="minorHAnsi" w:cstheme="minorHAnsi"/>
        </w:rPr>
        <w:t> </w:t>
      </w:r>
      <w:r w:rsidRPr="00544887">
        <w:rPr>
          <w:rFonts w:asciiTheme="minorHAnsi" w:eastAsiaTheme="minorHAnsi" w:hAnsiTheme="minorHAnsi" w:cstheme="minorHAnsi"/>
        </w:rPr>
        <w:t>aktualizuje plan gospodarowania wodami na obszarze dorzecza w drodze rozporządzenia, kierując się koniecznością zapewnienia osiągnięcia celów środowiskowych, o których mowa w art. 56, art. 57, art. 59 i w art. 61</w:t>
      </w:r>
      <w:r w:rsidR="00B66C55">
        <w:rPr>
          <w:rFonts w:asciiTheme="minorHAnsi" w:eastAsiaTheme="minorHAnsi" w:hAnsiTheme="minorHAnsi" w:cstheme="minorHAnsi"/>
        </w:rPr>
        <w:t xml:space="preserve"> ustawy</w:t>
      </w:r>
      <w:r w:rsidRPr="00544887">
        <w:rPr>
          <w:rFonts w:asciiTheme="minorHAnsi" w:eastAsiaTheme="minorHAnsi" w:hAnsiTheme="minorHAnsi" w:cstheme="minorHAnsi"/>
        </w:rPr>
        <w:t xml:space="preserve"> pr.w., oraz powszechnym charakterem tego planu.</w:t>
      </w:r>
    </w:p>
    <w:p w14:paraId="6DD6C856" w14:textId="301AF0C8" w:rsidR="00BC51BE" w:rsidRPr="00544887" w:rsidRDefault="00BC51BE" w:rsidP="00BC51BE">
      <w:pPr>
        <w:spacing w:before="60" w:after="60"/>
        <w:rPr>
          <w:rFonts w:asciiTheme="minorHAnsi" w:eastAsiaTheme="minorHAnsi" w:hAnsiTheme="minorHAnsi" w:cstheme="minorHAnsi"/>
        </w:rPr>
      </w:pPr>
      <w:r w:rsidRPr="00544887">
        <w:rPr>
          <w:rFonts w:asciiTheme="minorHAnsi" w:eastAsiaTheme="minorHAnsi" w:hAnsiTheme="minorHAnsi" w:cstheme="minorHAnsi"/>
        </w:rPr>
        <w:t>Na mocy art. 319 ust. 4</w:t>
      </w:r>
      <w:r w:rsidR="00B66C55">
        <w:rPr>
          <w:rFonts w:asciiTheme="minorHAnsi" w:eastAsiaTheme="minorHAnsi" w:hAnsiTheme="minorHAnsi" w:cstheme="minorHAnsi"/>
        </w:rPr>
        <w:t xml:space="preserve"> ustawy</w:t>
      </w:r>
      <w:r w:rsidRPr="00544887">
        <w:rPr>
          <w:rFonts w:asciiTheme="minorHAnsi" w:eastAsiaTheme="minorHAnsi" w:hAnsiTheme="minorHAnsi" w:cstheme="minorHAnsi"/>
        </w:rPr>
        <w:t xml:space="preserve"> pr.w., przy zapewnieniu aktywnego udziału wszystkich zainteresowanych w</w:t>
      </w:r>
      <w:r w:rsidR="007E137F" w:rsidRPr="00544887">
        <w:rPr>
          <w:rFonts w:asciiTheme="minorHAnsi" w:eastAsiaTheme="minorHAnsi" w:hAnsiTheme="minorHAnsi" w:cstheme="minorHAnsi"/>
        </w:rPr>
        <w:t> </w:t>
      </w:r>
      <w:r w:rsidRPr="00544887">
        <w:rPr>
          <w:rFonts w:asciiTheme="minorHAnsi" w:eastAsiaTheme="minorHAnsi" w:hAnsiTheme="minorHAnsi" w:cstheme="minorHAnsi"/>
        </w:rPr>
        <w:t>osiąganiu celów środowiskowych, o których mowa w art. 56, art. 57, art. 59 oraz w art. 61</w:t>
      </w:r>
      <w:r w:rsidR="00B66C55">
        <w:rPr>
          <w:rFonts w:asciiTheme="minorHAnsi" w:eastAsiaTheme="minorHAnsi" w:hAnsiTheme="minorHAnsi" w:cstheme="minorHAnsi"/>
        </w:rPr>
        <w:t xml:space="preserve"> ustawy</w:t>
      </w:r>
      <w:r w:rsidRPr="00544887">
        <w:rPr>
          <w:rFonts w:asciiTheme="minorHAnsi" w:eastAsiaTheme="minorHAnsi" w:hAnsiTheme="minorHAnsi" w:cstheme="minorHAnsi"/>
        </w:rPr>
        <w:t xml:space="preserve"> pr.w., w</w:t>
      </w:r>
      <w:r w:rsidR="007E137F" w:rsidRPr="00544887">
        <w:rPr>
          <w:rFonts w:asciiTheme="minorHAnsi" w:eastAsiaTheme="minorHAnsi" w:hAnsiTheme="minorHAnsi" w:cstheme="minorHAnsi"/>
        </w:rPr>
        <w:t> </w:t>
      </w:r>
      <w:r w:rsidRPr="00544887">
        <w:rPr>
          <w:rFonts w:asciiTheme="minorHAnsi" w:eastAsiaTheme="minorHAnsi" w:hAnsiTheme="minorHAnsi" w:cstheme="minorHAnsi"/>
        </w:rPr>
        <w:t>szczególności w opracowywaniu, przeglądzie i aktualizacji planu gospodarowania wodami na obszarze dorzecza, minister właściwy do spraw gospodarki wodnej podaje do publicznej wiadomości, na zasadach i w trybie określonych w przepisach u.i.o.ś., w celu zgłaszania uwag:</w:t>
      </w:r>
    </w:p>
    <w:p w14:paraId="63D0793C" w14:textId="77777777" w:rsidR="00BC51BE" w:rsidRPr="00544887" w:rsidRDefault="00BC51BE" w:rsidP="008125B3">
      <w:pPr>
        <w:pStyle w:val="Numerowanie"/>
        <w:numPr>
          <w:ilvl w:val="0"/>
          <w:numId w:val="103"/>
        </w:numPr>
      </w:pPr>
      <w:r w:rsidRPr="00544887">
        <w:t>harmonogram i program prac związanych ze sporządzaniem planu, w tym zestawienie działań, które należy wprowadzić w drodze konsultacji;</w:t>
      </w:r>
    </w:p>
    <w:p w14:paraId="4FC7E583" w14:textId="77777777" w:rsidR="00BC51BE" w:rsidRPr="00544887" w:rsidRDefault="00BC51BE" w:rsidP="008125B3">
      <w:pPr>
        <w:pStyle w:val="Numerowanie"/>
        <w:numPr>
          <w:ilvl w:val="0"/>
          <w:numId w:val="103"/>
        </w:numPr>
      </w:pPr>
      <w:r w:rsidRPr="00544887">
        <w:t>przegląd istotnych problemów gospodarki wodnej określonych dla danego obszaru dorzecza;</w:t>
      </w:r>
    </w:p>
    <w:p w14:paraId="42BCAFF3" w14:textId="77777777" w:rsidR="00BC51BE" w:rsidRPr="00544887" w:rsidRDefault="00BC51BE" w:rsidP="008125B3">
      <w:pPr>
        <w:pStyle w:val="Numerowanie"/>
        <w:numPr>
          <w:ilvl w:val="0"/>
          <w:numId w:val="103"/>
        </w:numPr>
      </w:pPr>
      <w:r w:rsidRPr="00544887">
        <w:t xml:space="preserve">projekt planu gospodarowania wodami na obszarze dorzecza. </w:t>
      </w:r>
    </w:p>
    <w:p w14:paraId="5BB6E38E" w14:textId="787068D1" w:rsidR="00BC51BE" w:rsidRPr="00544887" w:rsidRDefault="00BC51BE" w:rsidP="00BC51BE">
      <w:pPr>
        <w:rPr>
          <w:rFonts w:asciiTheme="minorHAnsi" w:eastAsiaTheme="minorHAnsi" w:hAnsiTheme="minorHAnsi" w:cstheme="minorHAnsi"/>
        </w:rPr>
      </w:pPr>
      <w:r w:rsidRPr="00544887">
        <w:rPr>
          <w:rFonts w:asciiTheme="minorHAnsi" w:eastAsiaTheme="minorHAnsi" w:hAnsiTheme="minorHAnsi" w:cstheme="minorHAnsi"/>
        </w:rPr>
        <w:t xml:space="preserve">Na mocy art. 320 ust. 1 i 3 </w:t>
      </w:r>
      <w:r w:rsidR="00B66C55">
        <w:rPr>
          <w:rFonts w:asciiTheme="minorHAnsi" w:eastAsiaTheme="minorHAnsi" w:hAnsiTheme="minorHAnsi" w:cstheme="minorHAnsi"/>
        </w:rPr>
        <w:t xml:space="preserve">ustawy </w:t>
      </w:r>
      <w:r w:rsidRPr="00544887">
        <w:rPr>
          <w:rFonts w:asciiTheme="minorHAnsi" w:eastAsiaTheme="minorHAnsi" w:hAnsiTheme="minorHAnsi" w:cstheme="minorHAnsi"/>
        </w:rPr>
        <w:t>pr.w. dla obszaru dorzecza, którego część znajduje się na terytorium innych państw członkowskich UE (bądź dla obszaru dorzecza, którego część znajduje się na terytorium państw leżących poza granicami UE), minister właściwy do spraw gospodarki wodnej podejmuje współpracę z</w:t>
      </w:r>
      <w:r w:rsidR="007E137F" w:rsidRPr="00544887">
        <w:rPr>
          <w:rFonts w:asciiTheme="minorHAnsi" w:eastAsiaTheme="minorHAnsi" w:hAnsiTheme="minorHAnsi" w:cstheme="minorHAnsi"/>
        </w:rPr>
        <w:t> </w:t>
      </w:r>
      <w:r w:rsidRPr="00544887">
        <w:rPr>
          <w:rFonts w:asciiTheme="minorHAnsi" w:eastAsiaTheme="minorHAnsi" w:hAnsiTheme="minorHAnsi" w:cstheme="minorHAnsi"/>
        </w:rPr>
        <w:t>właściwymi organami tych państw w celu przygotowania jednego międzynarodowego planu gospodarowania wodami lub zapewnienia koordynacji w jak największym stopniu na poziomie międzynarodowego obszaru dorzecza planu gospodarowania wodami, obejmującego obszar dorzecza znajdujący się na terytorium Rzeczypospolitej Polskiej, w szczególności w zakresie działań na tym obszarze dorzecza ukierunkowanych na osiągnięcie celów środowiskowych, o których mowa w art. 56, art. 57, art. 59 oraz w art. 61</w:t>
      </w:r>
      <w:r w:rsidR="00B66C55">
        <w:rPr>
          <w:rFonts w:asciiTheme="minorHAnsi" w:eastAsiaTheme="minorHAnsi" w:hAnsiTheme="minorHAnsi" w:cstheme="minorHAnsi"/>
        </w:rPr>
        <w:t xml:space="preserve"> ustawy</w:t>
      </w:r>
      <w:r w:rsidRPr="00544887">
        <w:rPr>
          <w:rFonts w:asciiTheme="minorHAnsi" w:eastAsiaTheme="minorHAnsi" w:hAnsiTheme="minorHAnsi" w:cstheme="minorHAnsi"/>
        </w:rPr>
        <w:t xml:space="preserve"> pr.w.</w:t>
      </w:r>
    </w:p>
    <w:p w14:paraId="1244961B" w14:textId="53F19DAE" w:rsidR="00BC51BE" w:rsidRPr="00544887" w:rsidRDefault="00BC51BE" w:rsidP="00BC51BE">
      <w:pPr>
        <w:rPr>
          <w:rFonts w:asciiTheme="minorHAnsi" w:eastAsiaTheme="minorHAnsi" w:hAnsiTheme="minorHAnsi" w:cstheme="minorHAnsi"/>
        </w:rPr>
      </w:pPr>
      <w:r w:rsidRPr="00544887">
        <w:rPr>
          <w:rFonts w:asciiTheme="minorHAnsi" w:eastAsiaTheme="minorHAnsi" w:hAnsiTheme="minorHAnsi" w:cstheme="minorHAnsi"/>
        </w:rPr>
        <w:t xml:space="preserve">Zgodnie z § 1 pkt 1 lit. a Rozporządzenia Prezesa Rady Ministrów z dnia 6 października 2020 r. zmieniającego rozporządzenie w sprawie szczegółowego zakresu działania Ministra Infrastruktury </w:t>
      </w:r>
      <w:r w:rsidR="00E609D9" w:rsidRPr="00544887">
        <w:rPr>
          <w:rFonts w:asciiTheme="minorHAnsi" w:eastAsiaTheme="minorHAnsi" w:hAnsiTheme="minorHAnsi" w:cstheme="minorHAnsi"/>
        </w:rPr>
        <w:br/>
      </w:r>
      <w:r w:rsidRPr="00544887">
        <w:rPr>
          <w:rFonts w:asciiTheme="minorHAnsi" w:eastAsiaTheme="minorHAnsi" w:hAnsiTheme="minorHAnsi" w:cstheme="minorHAnsi"/>
        </w:rPr>
        <w:t>(</w:t>
      </w:r>
      <w:r w:rsidR="00E30DB5">
        <w:rPr>
          <w:rFonts w:asciiTheme="minorHAnsi" w:eastAsiaTheme="minorHAnsi" w:hAnsiTheme="minorHAnsi" w:cstheme="minorHAnsi"/>
        </w:rPr>
        <w:t>Dz.U</w:t>
      </w:r>
      <w:r w:rsidRPr="00544887">
        <w:rPr>
          <w:rFonts w:asciiTheme="minorHAnsi" w:eastAsiaTheme="minorHAnsi" w:hAnsiTheme="minorHAnsi" w:cstheme="minorHAnsi"/>
        </w:rPr>
        <w:t>. z 2020 r. poz. 1722) sprawy żeglugi śródlądowej podlegają Ministrowi Infrastruktury (minister właściwy do spraw żeglugi śródlądowej). Minister właściwy do spraw gospodarki wodnej jest organem z delegacją prawną do uzgadniania projektu planu gospodarowania wodami. Zgodnie z art. 319 ust. 2</w:t>
      </w:r>
      <w:r w:rsidR="00B66C55">
        <w:rPr>
          <w:rFonts w:asciiTheme="minorHAnsi" w:eastAsiaTheme="minorHAnsi" w:hAnsiTheme="minorHAnsi" w:cstheme="minorHAnsi"/>
        </w:rPr>
        <w:t xml:space="preserve"> ustawy</w:t>
      </w:r>
      <w:r w:rsidRPr="00544887">
        <w:rPr>
          <w:rFonts w:asciiTheme="minorHAnsi" w:eastAsiaTheme="minorHAnsi" w:hAnsiTheme="minorHAnsi" w:cstheme="minorHAnsi"/>
        </w:rPr>
        <w:t xml:space="preserve"> pr.w. PGW</w:t>
      </w:r>
      <w:r w:rsidR="00F76190">
        <w:rPr>
          <w:rFonts w:asciiTheme="minorHAnsi" w:eastAsiaTheme="minorHAnsi" w:hAnsiTheme="minorHAnsi" w:cstheme="minorHAnsi"/>
        </w:rPr>
        <w:t> </w:t>
      </w:r>
      <w:r w:rsidRPr="00544887">
        <w:rPr>
          <w:rFonts w:asciiTheme="minorHAnsi" w:eastAsiaTheme="minorHAnsi" w:hAnsiTheme="minorHAnsi" w:cstheme="minorHAnsi"/>
        </w:rPr>
        <w:t>WP uzgadniają projekt planu gospodarowania wodami na obszarze dorzecza w zakresie dotyczącym śródlądowych dróg wodnych z ministrem właściwym do spraw żeglugi śródlądowej.</w:t>
      </w:r>
    </w:p>
    <w:p w14:paraId="6C3F4347" w14:textId="17BB769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Organem opiniodawczo-doradczym ministra jest </w:t>
      </w:r>
      <w:r w:rsidR="007E137F" w:rsidRPr="00544887">
        <w:rPr>
          <w:rFonts w:asciiTheme="minorHAnsi" w:hAnsiTheme="minorHAnsi" w:cstheme="minorHAnsi"/>
        </w:rPr>
        <w:t>-</w:t>
      </w:r>
      <w:r w:rsidRPr="00544887">
        <w:rPr>
          <w:rFonts w:asciiTheme="minorHAnsi" w:hAnsiTheme="minorHAnsi" w:cstheme="minorHAnsi"/>
        </w:rPr>
        <w:t xml:space="preserve"> zgodnie z dyspozycją art. 362 </w:t>
      </w:r>
      <w:r w:rsidR="00B66C55">
        <w:rPr>
          <w:rFonts w:asciiTheme="minorHAnsi" w:hAnsiTheme="minorHAnsi" w:cstheme="minorHAnsi"/>
        </w:rPr>
        <w:t xml:space="preserve">ustawy </w:t>
      </w:r>
      <w:r w:rsidRPr="00544887">
        <w:rPr>
          <w:rFonts w:asciiTheme="minorHAnsi" w:hAnsiTheme="minorHAnsi" w:cstheme="minorHAnsi"/>
        </w:rPr>
        <w:t xml:space="preserve">pr.w. - </w:t>
      </w:r>
      <w:r w:rsidRPr="00544887">
        <w:rPr>
          <w:rFonts w:asciiTheme="minorHAnsi" w:hAnsiTheme="minorHAnsi" w:cstheme="minorHAnsi"/>
          <w:b/>
          <w:bCs/>
        </w:rPr>
        <w:t>Państwowa Rada Gospodarki Wodnej</w:t>
      </w:r>
      <w:r w:rsidRPr="00544887">
        <w:rPr>
          <w:rFonts w:asciiTheme="minorHAnsi" w:hAnsiTheme="minorHAnsi" w:cstheme="minorHAnsi"/>
        </w:rPr>
        <w:t xml:space="preserve">, do zakresu działania której należy opracowywanie dla ministra właściwego do spraw gospodarki wodnej opinii, propozycji i wniosków w sprawach gospodarowania wodami, ochrony przed powodzią i skutkami suszy. </w:t>
      </w:r>
    </w:p>
    <w:p w14:paraId="5204E0D8" w14:textId="3E4340A0" w:rsidR="00BC51BE" w:rsidRPr="00544887" w:rsidRDefault="00BC51BE" w:rsidP="00FA27C8">
      <w:pPr>
        <w:pStyle w:val="Nagwek5"/>
      </w:pPr>
      <w:r w:rsidRPr="00544887">
        <w:t>Prezes PGW</w:t>
      </w:r>
      <w:r w:rsidR="00F76190">
        <w:t> </w:t>
      </w:r>
      <w:r w:rsidRPr="00544887">
        <w:t>WP</w:t>
      </w:r>
    </w:p>
    <w:p w14:paraId="2032A798" w14:textId="50183F0E"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art. 241 </w:t>
      </w:r>
      <w:r w:rsidR="00B66C55">
        <w:rPr>
          <w:rFonts w:asciiTheme="minorHAnsi" w:hAnsiTheme="minorHAnsi" w:cstheme="minorHAnsi"/>
        </w:rPr>
        <w:t xml:space="preserve">ustawy </w:t>
      </w:r>
      <w:r w:rsidRPr="00544887">
        <w:rPr>
          <w:rFonts w:asciiTheme="minorHAnsi" w:hAnsiTheme="minorHAnsi" w:cstheme="minorHAnsi"/>
        </w:rPr>
        <w:t>pr.w. organem PGW</w:t>
      </w:r>
      <w:r w:rsidR="00F76190">
        <w:rPr>
          <w:rFonts w:asciiTheme="minorHAnsi" w:hAnsiTheme="minorHAnsi" w:cstheme="minorHAnsi"/>
        </w:rPr>
        <w:t> </w:t>
      </w:r>
      <w:r w:rsidRPr="00544887">
        <w:rPr>
          <w:rFonts w:asciiTheme="minorHAnsi" w:hAnsiTheme="minorHAnsi" w:cstheme="minorHAnsi"/>
        </w:rPr>
        <w:t>WP jest Prezes PGW</w:t>
      </w:r>
      <w:r w:rsidR="00F76190">
        <w:rPr>
          <w:rFonts w:asciiTheme="minorHAnsi" w:hAnsiTheme="minorHAnsi" w:cstheme="minorHAnsi"/>
        </w:rPr>
        <w:t> </w:t>
      </w:r>
      <w:r w:rsidRPr="00544887">
        <w:rPr>
          <w:rFonts w:asciiTheme="minorHAnsi" w:hAnsiTheme="minorHAnsi" w:cstheme="minorHAnsi"/>
        </w:rPr>
        <w:t>WP. Kieruje on działalnością PGW</w:t>
      </w:r>
      <w:r w:rsidR="00F76190">
        <w:rPr>
          <w:rFonts w:asciiTheme="minorHAnsi" w:hAnsiTheme="minorHAnsi" w:cstheme="minorHAnsi"/>
        </w:rPr>
        <w:t> </w:t>
      </w:r>
      <w:r w:rsidRPr="00544887">
        <w:rPr>
          <w:rFonts w:asciiTheme="minorHAnsi" w:hAnsiTheme="minorHAnsi" w:cstheme="minorHAnsi"/>
        </w:rPr>
        <w:t>WP i</w:t>
      </w:r>
      <w:r w:rsidR="007E137F" w:rsidRPr="00544887">
        <w:rPr>
          <w:rFonts w:asciiTheme="minorHAnsi" w:hAnsiTheme="minorHAnsi" w:cstheme="minorHAnsi"/>
        </w:rPr>
        <w:t> </w:t>
      </w:r>
      <w:r w:rsidRPr="00544887">
        <w:rPr>
          <w:rFonts w:asciiTheme="minorHAnsi" w:hAnsiTheme="minorHAnsi" w:cstheme="minorHAnsi"/>
        </w:rPr>
        <w:t>reprezentuje PGW</w:t>
      </w:r>
      <w:r w:rsidR="00F76190">
        <w:rPr>
          <w:rFonts w:asciiTheme="minorHAnsi" w:hAnsiTheme="minorHAnsi" w:cstheme="minorHAnsi"/>
        </w:rPr>
        <w:t> </w:t>
      </w:r>
      <w:r w:rsidRPr="00544887">
        <w:rPr>
          <w:rFonts w:asciiTheme="minorHAnsi" w:hAnsiTheme="minorHAnsi" w:cstheme="minorHAnsi"/>
        </w:rPr>
        <w:t>WP na zewnątrz. Ponadto Prezes PGW</w:t>
      </w:r>
      <w:r w:rsidR="00F76190">
        <w:rPr>
          <w:rFonts w:asciiTheme="minorHAnsi" w:hAnsiTheme="minorHAnsi" w:cstheme="minorHAnsi"/>
        </w:rPr>
        <w:t> </w:t>
      </w:r>
      <w:r w:rsidRPr="00544887">
        <w:rPr>
          <w:rFonts w:asciiTheme="minorHAnsi" w:hAnsiTheme="minorHAnsi" w:cstheme="minorHAnsi"/>
        </w:rPr>
        <w:t>WP kieruje pracą KZGW WP oraz dokonuje wszelkich czynności prawnych w zakresie praw i obowiązków majątkowych PGW</w:t>
      </w:r>
      <w:r w:rsidR="00F76190">
        <w:rPr>
          <w:rFonts w:asciiTheme="minorHAnsi" w:hAnsiTheme="minorHAnsi" w:cstheme="minorHAnsi"/>
        </w:rPr>
        <w:t> </w:t>
      </w:r>
      <w:r w:rsidRPr="00544887">
        <w:rPr>
          <w:rFonts w:asciiTheme="minorHAnsi" w:hAnsiTheme="minorHAnsi" w:cstheme="minorHAnsi"/>
        </w:rPr>
        <w:t xml:space="preserve">WP. Aktualne zadania KZGW WP określa art. 240 ust. 2 </w:t>
      </w:r>
      <w:r w:rsidR="00B66C55">
        <w:rPr>
          <w:rFonts w:asciiTheme="minorHAnsi" w:hAnsiTheme="minorHAnsi" w:cstheme="minorHAnsi"/>
        </w:rPr>
        <w:t xml:space="preserve">ustawy </w:t>
      </w:r>
      <w:r w:rsidRPr="00544887">
        <w:rPr>
          <w:rFonts w:asciiTheme="minorHAnsi" w:hAnsiTheme="minorHAnsi" w:cstheme="minorHAnsi"/>
        </w:rPr>
        <w:t>pr.w. KZGW WP wykonuje swoje zadania przy pomocy zastępców Prezesa oraz kierowników jednostek organizacyjnych PGW</w:t>
      </w:r>
      <w:r w:rsidR="00F76190">
        <w:rPr>
          <w:rFonts w:asciiTheme="minorHAnsi" w:hAnsiTheme="minorHAnsi" w:cstheme="minorHAnsi"/>
        </w:rPr>
        <w:t> </w:t>
      </w:r>
      <w:r w:rsidRPr="00544887">
        <w:rPr>
          <w:rFonts w:asciiTheme="minorHAnsi" w:hAnsiTheme="minorHAnsi" w:cstheme="minorHAnsi"/>
        </w:rPr>
        <w:t xml:space="preserve">WP. Prezesa </w:t>
      </w:r>
      <w:r w:rsidRPr="00544887">
        <w:rPr>
          <w:rFonts w:asciiTheme="minorHAnsi" w:hAnsiTheme="minorHAnsi" w:cstheme="minorHAnsi"/>
        </w:rPr>
        <w:lastRenderedPageBreak/>
        <w:t>PGW</w:t>
      </w:r>
      <w:r w:rsidR="00F76190">
        <w:rPr>
          <w:rFonts w:asciiTheme="minorHAnsi" w:hAnsiTheme="minorHAnsi" w:cstheme="minorHAnsi"/>
        </w:rPr>
        <w:t> </w:t>
      </w:r>
      <w:r w:rsidRPr="00544887">
        <w:rPr>
          <w:rFonts w:asciiTheme="minorHAnsi" w:hAnsiTheme="minorHAnsi" w:cstheme="minorHAnsi"/>
        </w:rPr>
        <w:t>WP powołuje (i odwołuje) minister właściwy do spraw gospodarki wodnej (art. 242 ust. 1 i 2</w:t>
      </w:r>
      <w:r w:rsidR="00B66C55">
        <w:rPr>
          <w:rFonts w:asciiTheme="minorHAnsi" w:hAnsiTheme="minorHAnsi" w:cstheme="minorHAnsi"/>
        </w:rPr>
        <w:t xml:space="preserve"> ustawy</w:t>
      </w:r>
      <w:r w:rsidRPr="00544887">
        <w:rPr>
          <w:rFonts w:asciiTheme="minorHAnsi" w:hAnsiTheme="minorHAnsi" w:cstheme="minorHAnsi"/>
        </w:rPr>
        <w:t xml:space="preserve"> pr.w.). </w:t>
      </w:r>
    </w:p>
    <w:p w14:paraId="525445FD" w14:textId="25001042"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PGW</w:t>
      </w:r>
      <w:r w:rsidR="00F76190">
        <w:rPr>
          <w:rFonts w:asciiTheme="minorHAnsi" w:hAnsiTheme="minorHAnsi" w:cstheme="minorHAnsi"/>
        </w:rPr>
        <w:t> </w:t>
      </w:r>
      <w:r w:rsidRPr="00544887">
        <w:rPr>
          <w:rFonts w:asciiTheme="minorHAnsi" w:hAnsiTheme="minorHAnsi" w:cstheme="minorHAnsi"/>
        </w:rPr>
        <w:t xml:space="preserve">WP sporządzają projekty dokumentacji planistycznych: </w:t>
      </w:r>
    </w:p>
    <w:p w14:paraId="060DD79A" w14:textId="77777777" w:rsidR="00BC51BE" w:rsidRPr="00544887" w:rsidRDefault="00BC51BE" w:rsidP="00A11B4C">
      <w:pPr>
        <w:pStyle w:val="Akapitzlist"/>
      </w:pPr>
      <w:r w:rsidRPr="00544887">
        <w:t>wykazy jednolitych części wód;</w:t>
      </w:r>
    </w:p>
    <w:p w14:paraId="5C14D682" w14:textId="77777777" w:rsidR="00BC51BE" w:rsidRPr="00544887" w:rsidRDefault="00BC51BE" w:rsidP="00A11B4C">
      <w:pPr>
        <w:pStyle w:val="Akapitzlist"/>
      </w:pPr>
      <w:r w:rsidRPr="00544887">
        <w:t>charakterystyki jednolitych części wód ze wskazaniem sztucznych i silnie zmienionych jednolitych części wód oraz jednolitych części wód zagrożonych nieosiągnięciem celów środowiskowych; </w:t>
      </w:r>
    </w:p>
    <w:p w14:paraId="26760F79" w14:textId="77777777" w:rsidR="00BC51BE" w:rsidRPr="00544887" w:rsidRDefault="00BC51BE" w:rsidP="00A11B4C">
      <w:pPr>
        <w:pStyle w:val="Akapitzlist"/>
      </w:pPr>
      <w:r w:rsidRPr="00544887">
        <w:t>identyfikacje znaczących oddziaływań antropogenicznych oraz ocenę ich wpływu na stan wód powierzchniowych i wód podziemnych; </w:t>
      </w:r>
    </w:p>
    <w:p w14:paraId="1A3C4B0F" w14:textId="77777777" w:rsidR="00BC51BE" w:rsidRPr="00544887" w:rsidRDefault="00BC51BE" w:rsidP="00A11B4C">
      <w:pPr>
        <w:pStyle w:val="Akapitzlist"/>
      </w:pPr>
      <w:r w:rsidRPr="00544887">
        <w:t>identyfikację oddziaływań zmian poziomów wód podziemnych; </w:t>
      </w:r>
    </w:p>
    <w:p w14:paraId="16183779" w14:textId="77777777" w:rsidR="00BC51BE" w:rsidRPr="00544887" w:rsidRDefault="00BC51BE" w:rsidP="00A11B4C">
      <w:pPr>
        <w:pStyle w:val="Akapitzlist"/>
      </w:pPr>
      <w:r w:rsidRPr="00544887">
        <w:t>rejestr wykazów obszarów chronionych; </w:t>
      </w:r>
    </w:p>
    <w:p w14:paraId="3A14D933" w14:textId="77777777" w:rsidR="00BC51BE" w:rsidRPr="00544887" w:rsidRDefault="00BC51BE" w:rsidP="00A11B4C">
      <w:pPr>
        <w:pStyle w:val="Akapitzlist"/>
      </w:pPr>
      <w:r w:rsidRPr="00544887">
        <w:t>analizy ekonomiczne związane z korzystaniem z wód; </w:t>
      </w:r>
    </w:p>
    <w:p w14:paraId="4CDD54DD" w14:textId="77777777" w:rsidR="00BC51BE" w:rsidRPr="00544887" w:rsidRDefault="00BC51BE" w:rsidP="00A11B4C">
      <w:pPr>
        <w:pStyle w:val="Akapitzlist"/>
      </w:pPr>
      <w:r w:rsidRPr="00544887">
        <w:t>wykazy wielkości emisji i stężeń;</w:t>
      </w:r>
    </w:p>
    <w:p w14:paraId="620D8C3B" w14:textId="16AC81A8" w:rsidR="00BC51BE" w:rsidRPr="00544887" w:rsidRDefault="00BC51BE" w:rsidP="00BC51BE">
      <w:pPr>
        <w:spacing w:before="60" w:after="60"/>
        <w:rPr>
          <w:rFonts w:asciiTheme="minorHAnsi" w:hAnsiTheme="minorHAnsi" w:cstheme="minorHAnsi"/>
        </w:rPr>
      </w:pPr>
      <w:bookmarkStart w:id="541" w:name="_Hlk66032284"/>
      <w:r w:rsidRPr="00544887">
        <w:rPr>
          <w:rFonts w:asciiTheme="minorHAnsi" w:hAnsiTheme="minorHAnsi" w:cstheme="minorHAnsi"/>
        </w:rPr>
        <w:t>i przekazują je do zatwierdzenia ministrowi właściwemu do spraw gospodarki wodnej.</w:t>
      </w:r>
      <w:bookmarkEnd w:id="541"/>
    </w:p>
    <w:p w14:paraId="3CC9AD7E" w14:textId="08985AFC"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 xml:space="preserve">Zgodnie z art. 240 ust. 2 pkt 10 </w:t>
      </w:r>
      <w:r w:rsidR="00B66C55">
        <w:rPr>
          <w:rFonts w:asciiTheme="minorHAnsi" w:hAnsiTheme="minorHAnsi" w:cstheme="minorHAnsi"/>
        </w:rPr>
        <w:t xml:space="preserve">ustawy </w:t>
      </w:r>
      <w:r w:rsidRPr="00544887">
        <w:rPr>
          <w:rFonts w:asciiTheme="minorHAnsi" w:hAnsiTheme="minorHAnsi" w:cstheme="minorHAnsi"/>
        </w:rPr>
        <w:t xml:space="preserve">pr.w. KZGW WP wykonuje również zadanie </w:t>
      </w:r>
      <w:r w:rsidR="00F42CB2">
        <w:rPr>
          <w:rFonts w:asciiTheme="minorHAnsi" w:hAnsiTheme="minorHAnsi" w:cstheme="minorHAnsi"/>
        </w:rPr>
        <w:t>PGW</w:t>
      </w:r>
      <w:r w:rsidR="00F76190">
        <w:rPr>
          <w:rFonts w:asciiTheme="minorHAnsi" w:hAnsiTheme="minorHAnsi" w:cstheme="minorHAnsi"/>
        </w:rPr>
        <w:t> </w:t>
      </w:r>
      <w:r w:rsidR="00F42CB2">
        <w:rPr>
          <w:rFonts w:asciiTheme="minorHAnsi" w:hAnsiTheme="minorHAnsi" w:cstheme="minorHAnsi"/>
        </w:rPr>
        <w:t>WP</w:t>
      </w:r>
      <w:r w:rsidRPr="00544887">
        <w:rPr>
          <w:rFonts w:asciiTheme="minorHAnsi" w:hAnsiTheme="minorHAnsi" w:cstheme="minorHAnsi"/>
        </w:rPr>
        <w:t xml:space="preserve"> polegające na</w:t>
      </w:r>
      <w:r w:rsidR="007E137F" w:rsidRPr="00544887">
        <w:rPr>
          <w:rFonts w:asciiTheme="minorHAnsi" w:hAnsiTheme="minorHAnsi" w:cstheme="minorHAnsi"/>
        </w:rPr>
        <w:t> </w:t>
      </w:r>
      <w:r w:rsidRPr="00544887">
        <w:rPr>
          <w:rFonts w:asciiTheme="minorHAnsi" w:hAnsiTheme="minorHAnsi" w:cstheme="minorHAnsi"/>
        </w:rPr>
        <w:t>opracowaniu projektów planów gospodarowania wodami na obszarach dorzeczy, o których mowa w art. 319 ust. 1</w:t>
      </w:r>
      <w:r w:rsidR="00B66C55">
        <w:rPr>
          <w:rFonts w:asciiTheme="minorHAnsi" w:hAnsiTheme="minorHAnsi" w:cstheme="minorHAnsi"/>
        </w:rPr>
        <w:t xml:space="preserve"> ustawy</w:t>
      </w:r>
      <w:r w:rsidRPr="00544887">
        <w:rPr>
          <w:rFonts w:asciiTheme="minorHAnsi" w:hAnsiTheme="minorHAnsi" w:cstheme="minorHAnsi"/>
        </w:rPr>
        <w:t xml:space="preserve"> pr.w., i ich aktualizacje.</w:t>
      </w:r>
    </w:p>
    <w:p w14:paraId="2011907E" w14:textId="01D4A895"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Projekt planu gospodarowania wodami opracowywany jest po zasięgnięciu opinii właściwych wojewodów, uzgadniany jest przez PGW</w:t>
      </w:r>
      <w:r w:rsidR="00F76190">
        <w:rPr>
          <w:rFonts w:asciiTheme="minorHAnsi" w:hAnsiTheme="minorHAnsi" w:cstheme="minorHAnsi"/>
        </w:rPr>
        <w:t> </w:t>
      </w:r>
      <w:r w:rsidRPr="00544887">
        <w:rPr>
          <w:rFonts w:asciiTheme="minorHAnsi" w:hAnsiTheme="minorHAnsi" w:cstheme="minorHAnsi"/>
        </w:rPr>
        <w:t>WP w zakresie dotyczącym śródlądowych dróg wodnych z</w:t>
      </w:r>
      <w:r w:rsidR="00D10D4C">
        <w:rPr>
          <w:rFonts w:asciiTheme="minorHAnsi" w:hAnsiTheme="minorHAnsi" w:cstheme="minorHAnsi"/>
        </w:rPr>
        <w:t> </w:t>
      </w:r>
      <w:r w:rsidRPr="00544887">
        <w:rPr>
          <w:rFonts w:asciiTheme="minorHAnsi" w:hAnsiTheme="minorHAnsi" w:cstheme="minorHAnsi"/>
        </w:rPr>
        <w:t>ministrem właściwym do spraw żeglugi śródlądowej oraz przekazany ministrowi właściwemu do spraw gospodarki wodnej.</w:t>
      </w:r>
    </w:p>
    <w:p w14:paraId="5CE103D2" w14:textId="77777777"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 xml:space="preserve">Udostępnienie przez Wody Polskie materiałów źródłowych wykorzystanych do opracowania projektu planu gospodarowania wodami na obszarze dorzecza odbywa się na zasadach i w trybie określonych w przepisach ustawy z dnia 3 października 2008 r. o udostępnianiu informacji o środowisku i jego ochronie, udziale społeczeństwa w ochronie środowiska oraz o ocenach oddziaływania na środowisko. </w:t>
      </w:r>
    </w:p>
    <w:p w14:paraId="3F5C6528" w14:textId="3584B3D8"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 xml:space="preserve">Na mocy art. 328 ust. 2 </w:t>
      </w:r>
      <w:r w:rsidR="00B66C55">
        <w:rPr>
          <w:rFonts w:asciiTheme="minorHAnsi" w:hAnsiTheme="minorHAnsi" w:cstheme="minorHAnsi"/>
        </w:rPr>
        <w:t xml:space="preserve">ustawy </w:t>
      </w:r>
      <w:r w:rsidRPr="00544887">
        <w:rPr>
          <w:rFonts w:asciiTheme="minorHAnsi" w:hAnsiTheme="minorHAnsi" w:cstheme="minorHAnsi"/>
        </w:rPr>
        <w:t>pr.w. PGW</w:t>
      </w:r>
      <w:r w:rsidR="00F76190">
        <w:rPr>
          <w:rFonts w:asciiTheme="minorHAnsi" w:hAnsiTheme="minorHAnsi" w:cstheme="minorHAnsi"/>
        </w:rPr>
        <w:t> </w:t>
      </w:r>
      <w:r w:rsidRPr="00544887">
        <w:rPr>
          <w:rFonts w:asciiTheme="minorHAnsi" w:hAnsiTheme="minorHAnsi" w:cstheme="minorHAnsi"/>
        </w:rPr>
        <w:t>WP w zakresie swojej właściwości, sporządzają roczne sprawozdania z realizacji działań zawartych w planach gospodarowania wodami na obszarach dorzeczy za rok poprzedni i przekazują te sprawozdania ministrowi właściwemu do spraw gospodarki wodnej w</w:t>
      </w:r>
      <w:r w:rsidR="00D10D4C">
        <w:rPr>
          <w:rFonts w:asciiTheme="minorHAnsi" w:hAnsiTheme="minorHAnsi" w:cstheme="minorHAnsi"/>
        </w:rPr>
        <w:t> </w:t>
      </w:r>
      <w:r w:rsidRPr="00544887">
        <w:rPr>
          <w:rFonts w:asciiTheme="minorHAnsi" w:hAnsiTheme="minorHAnsi" w:cstheme="minorHAnsi"/>
        </w:rPr>
        <w:t>terminie do dnia 28 lutego roku następnego. Szczegółowy zakres informacji z realizacji działań zawartych w planach gospodarowania wodami na obszarach dorzeczy określa rozporządzenie Ministra Gospodarki Morskiej i Żeglugi Śródlądowej z dnia 14 grudnia 2018 r. w sprawie zakresu informacji z</w:t>
      </w:r>
      <w:r w:rsidR="00D10D4C">
        <w:rPr>
          <w:rFonts w:asciiTheme="minorHAnsi" w:hAnsiTheme="minorHAnsi" w:cstheme="minorHAnsi"/>
        </w:rPr>
        <w:t> </w:t>
      </w:r>
      <w:r w:rsidRPr="00544887">
        <w:rPr>
          <w:rFonts w:asciiTheme="minorHAnsi" w:hAnsiTheme="minorHAnsi" w:cstheme="minorHAnsi"/>
        </w:rPr>
        <w:t>realizacji działań zawartych w planach gospodarowania wodami na obszarach dorzeczy, planach zarządzania ryzykiem powodziowym i programie ochrony wód morskich (</w:t>
      </w:r>
      <w:r w:rsidR="00E30DB5">
        <w:rPr>
          <w:rFonts w:asciiTheme="minorHAnsi" w:hAnsiTheme="minorHAnsi" w:cstheme="minorHAnsi"/>
        </w:rPr>
        <w:t>Dz.U</w:t>
      </w:r>
      <w:r w:rsidRPr="00544887">
        <w:rPr>
          <w:rFonts w:asciiTheme="minorHAnsi" w:hAnsiTheme="minorHAnsi" w:cstheme="minorHAnsi"/>
        </w:rPr>
        <w:t xml:space="preserve">. z 2018 r. poz. 2390). </w:t>
      </w:r>
    </w:p>
    <w:p w14:paraId="56A18F83" w14:textId="3B0DECCB"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W świetle art. 14 ust. 3 </w:t>
      </w:r>
      <w:r w:rsidR="00B66C55">
        <w:rPr>
          <w:rFonts w:asciiTheme="minorHAnsi" w:hAnsiTheme="minorHAnsi" w:cstheme="minorHAnsi"/>
        </w:rPr>
        <w:t xml:space="preserve">ustawy </w:t>
      </w:r>
      <w:r w:rsidRPr="00544887">
        <w:rPr>
          <w:rFonts w:asciiTheme="minorHAnsi" w:hAnsiTheme="minorHAnsi" w:cstheme="minorHAnsi"/>
        </w:rPr>
        <w:t>pr.w. Prezes PGW</w:t>
      </w:r>
      <w:r w:rsidR="00F76190">
        <w:rPr>
          <w:rFonts w:asciiTheme="minorHAnsi" w:hAnsiTheme="minorHAnsi" w:cstheme="minorHAnsi"/>
        </w:rPr>
        <w:t> </w:t>
      </w:r>
      <w:r w:rsidRPr="00544887">
        <w:rPr>
          <w:rFonts w:asciiTheme="minorHAnsi" w:hAnsiTheme="minorHAnsi" w:cstheme="minorHAnsi"/>
        </w:rPr>
        <w:t>WP pełni funkcję organu wyższego stopnia w</w:t>
      </w:r>
      <w:r w:rsidR="00D10D4C">
        <w:rPr>
          <w:rFonts w:asciiTheme="minorHAnsi" w:hAnsiTheme="minorHAnsi" w:cstheme="minorHAnsi"/>
        </w:rPr>
        <w:t> </w:t>
      </w:r>
      <w:r w:rsidRPr="00544887">
        <w:rPr>
          <w:rFonts w:asciiTheme="minorHAnsi" w:hAnsiTheme="minorHAnsi" w:cstheme="minorHAnsi"/>
        </w:rPr>
        <w:t xml:space="preserve">rozumieniu przepisów k.p.a w stosunku do dyrektorów RZGW WP w sprawach określonych </w:t>
      </w:r>
      <w:r w:rsidR="00B66C55">
        <w:rPr>
          <w:rFonts w:asciiTheme="minorHAnsi" w:hAnsiTheme="minorHAnsi" w:cstheme="minorHAnsi"/>
        </w:rPr>
        <w:t xml:space="preserve">ustawy </w:t>
      </w:r>
      <w:r w:rsidRPr="00544887">
        <w:rPr>
          <w:rFonts w:asciiTheme="minorHAnsi" w:hAnsiTheme="minorHAnsi" w:cstheme="minorHAnsi"/>
        </w:rPr>
        <w:t>pr.w.</w:t>
      </w:r>
    </w:p>
    <w:p w14:paraId="0F0B8895" w14:textId="18DE7288" w:rsidR="00BC51BE" w:rsidRPr="00544887" w:rsidRDefault="00BC51BE" w:rsidP="00BC51BE">
      <w:pPr>
        <w:rPr>
          <w:rFonts w:asciiTheme="minorHAnsi" w:hAnsiTheme="minorHAnsi" w:cstheme="minorHAnsi"/>
        </w:rPr>
      </w:pPr>
      <w:r w:rsidRPr="00544887">
        <w:rPr>
          <w:rFonts w:asciiTheme="minorHAnsi" w:hAnsiTheme="minorHAnsi" w:cstheme="minorHAnsi"/>
        </w:rPr>
        <w:t>Organami współpracującymi z Prezesem PGW</w:t>
      </w:r>
      <w:r w:rsidR="00F76190">
        <w:rPr>
          <w:rFonts w:asciiTheme="minorHAnsi" w:hAnsiTheme="minorHAnsi" w:cstheme="minorHAnsi"/>
        </w:rPr>
        <w:t> </w:t>
      </w:r>
      <w:r w:rsidRPr="00544887">
        <w:rPr>
          <w:rFonts w:asciiTheme="minorHAnsi" w:hAnsiTheme="minorHAnsi" w:cstheme="minorHAnsi"/>
        </w:rPr>
        <w:t>WP w zakresie gospodarowania wodami są również GIOŚ i GDOŚ.</w:t>
      </w:r>
    </w:p>
    <w:p w14:paraId="4883767F" w14:textId="203DBDEA"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GIOŚ jest centralnym organem administracji rządowej, powołanym do kontroli przestrzegania przepisów o ochronie środowiska oraz badania stanu środowiska, nadzorowanym przez ministra </w:t>
      </w:r>
      <w:r w:rsidRPr="00544887">
        <w:rPr>
          <w:rFonts w:asciiTheme="minorHAnsi" w:hAnsiTheme="minorHAnsi" w:cstheme="minorHAnsi"/>
        </w:rPr>
        <w:lastRenderedPageBreak/>
        <w:t>właściwego do spraw klimatu. Zadania Głównego Inspektora Ochrony Środowiska zostały wskazane w</w:t>
      </w:r>
      <w:r w:rsidR="00D10D4C">
        <w:rPr>
          <w:rFonts w:asciiTheme="minorHAnsi" w:hAnsiTheme="minorHAnsi" w:cstheme="minorHAnsi"/>
        </w:rPr>
        <w:t> </w:t>
      </w:r>
      <w:r w:rsidRPr="00544887">
        <w:rPr>
          <w:rFonts w:asciiTheme="minorHAnsi" w:hAnsiTheme="minorHAnsi" w:cstheme="minorHAnsi"/>
        </w:rPr>
        <w:t>art. 4a ustawy o Inspekcji Ochrony Środowiska (</w:t>
      </w:r>
      <w:r w:rsidR="00E30DB5">
        <w:rPr>
          <w:rFonts w:asciiTheme="minorHAnsi" w:hAnsiTheme="minorHAnsi" w:cstheme="minorHAnsi"/>
        </w:rPr>
        <w:t>Dz.U</w:t>
      </w:r>
      <w:r w:rsidRPr="00544887">
        <w:rPr>
          <w:rFonts w:asciiTheme="minorHAnsi" w:hAnsiTheme="minorHAnsi" w:cstheme="minorHAnsi"/>
        </w:rPr>
        <w:t>. z 2020 r. poz. 995).</w:t>
      </w:r>
    </w:p>
    <w:p w14:paraId="7665D314" w14:textId="77777777" w:rsidR="00BC51BE" w:rsidRPr="00544887" w:rsidRDefault="00BC51BE" w:rsidP="00BC51BE">
      <w:pPr>
        <w:rPr>
          <w:rFonts w:asciiTheme="minorHAnsi" w:hAnsiTheme="minorHAnsi" w:cstheme="minorHAnsi"/>
        </w:rPr>
      </w:pPr>
      <w:r w:rsidRPr="00544887">
        <w:rPr>
          <w:rFonts w:asciiTheme="minorHAnsi" w:hAnsiTheme="minorHAnsi" w:cstheme="minorHAnsi"/>
        </w:rPr>
        <w:t>GDOŚ jest instytucją, która odpowiada za realizację polityki ochrony środowiska w zakresie: zarządzania ochroną przyrody, w tym m.in. obszarami Natura 2000, kontroli procesu inwestycyjnego.</w:t>
      </w:r>
    </w:p>
    <w:p w14:paraId="3B5FAA84" w14:textId="77777777" w:rsidR="00BC51BE" w:rsidRPr="00544887" w:rsidRDefault="00BC51BE" w:rsidP="00FA27C8">
      <w:pPr>
        <w:pStyle w:val="Nagwek5"/>
      </w:pPr>
      <w:r w:rsidRPr="00544887">
        <w:t>Dyrektor RZGW WP</w:t>
      </w:r>
    </w:p>
    <w:p w14:paraId="601D545B" w14:textId="785931AD" w:rsidR="00BC51BE" w:rsidRPr="00544887" w:rsidRDefault="00BC51BE" w:rsidP="00BC51BE">
      <w:pPr>
        <w:rPr>
          <w:rFonts w:asciiTheme="minorHAnsi" w:hAnsiTheme="minorHAnsi" w:cstheme="minorHAnsi"/>
        </w:rPr>
      </w:pPr>
      <w:r w:rsidRPr="00544887">
        <w:rPr>
          <w:rFonts w:asciiTheme="minorHAnsi" w:hAnsiTheme="minorHAnsi" w:cstheme="minorHAnsi"/>
        </w:rPr>
        <w:t>Właściwi dyrektorzy RZGW WP kierują pracą regionalnych zarządów gospodarki wodnej i pełnią funkcję organu wyższego stopnia w rozumieniu przepisów k.p.a. w stosunku do dyrektorów ZZ WP w</w:t>
      </w:r>
      <w:r w:rsidR="00D10D4C">
        <w:rPr>
          <w:rFonts w:asciiTheme="minorHAnsi" w:hAnsiTheme="minorHAnsi" w:cstheme="minorHAnsi"/>
        </w:rPr>
        <w:t> </w:t>
      </w:r>
      <w:r w:rsidRPr="00544887">
        <w:rPr>
          <w:rFonts w:asciiTheme="minorHAnsi" w:hAnsiTheme="minorHAnsi" w:cstheme="minorHAnsi"/>
        </w:rPr>
        <w:t xml:space="preserve">sprawach określonych </w:t>
      </w:r>
      <w:r w:rsidR="00B66C55">
        <w:rPr>
          <w:rFonts w:asciiTheme="minorHAnsi" w:hAnsiTheme="minorHAnsi" w:cstheme="minorHAnsi"/>
        </w:rPr>
        <w:t>ustawą</w:t>
      </w:r>
      <w:r w:rsidRPr="00544887">
        <w:rPr>
          <w:rFonts w:asciiTheme="minorHAnsi" w:hAnsiTheme="minorHAnsi" w:cstheme="minorHAnsi"/>
        </w:rPr>
        <w:t xml:space="preserve"> pr.w. RZGW wykonują zadania PGW</w:t>
      </w:r>
      <w:r w:rsidR="00F76190">
        <w:rPr>
          <w:rFonts w:asciiTheme="minorHAnsi" w:hAnsiTheme="minorHAnsi" w:cstheme="minorHAnsi"/>
        </w:rPr>
        <w:t> </w:t>
      </w:r>
      <w:r w:rsidRPr="00544887">
        <w:rPr>
          <w:rFonts w:asciiTheme="minorHAnsi" w:hAnsiTheme="minorHAnsi" w:cstheme="minorHAnsi"/>
        </w:rPr>
        <w:t>WP wskazane w art. 240 ust. 3</w:t>
      </w:r>
      <w:r w:rsidR="00D10D4C">
        <w:rPr>
          <w:rFonts w:asciiTheme="minorHAnsi" w:hAnsiTheme="minorHAnsi" w:cstheme="minorHAnsi"/>
        </w:rPr>
        <w:t> </w:t>
      </w:r>
      <w:r w:rsidR="00B66C55">
        <w:rPr>
          <w:rFonts w:asciiTheme="minorHAnsi" w:hAnsiTheme="minorHAnsi" w:cstheme="minorHAnsi"/>
        </w:rPr>
        <w:t xml:space="preserve">ustawy </w:t>
      </w:r>
      <w:r w:rsidRPr="00544887">
        <w:rPr>
          <w:rFonts w:asciiTheme="minorHAnsi" w:hAnsiTheme="minorHAnsi" w:cstheme="minorHAnsi"/>
        </w:rPr>
        <w:t>pr.w. Dyrektora RZGW WP oraz zastępców RZGW WP powołuje Prezes PGW</w:t>
      </w:r>
      <w:r w:rsidR="00F76190">
        <w:rPr>
          <w:rFonts w:asciiTheme="minorHAnsi" w:hAnsiTheme="minorHAnsi" w:cstheme="minorHAnsi"/>
        </w:rPr>
        <w:t> </w:t>
      </w:r>
      <w:r w:rsidRPr="00544887">
        <w:rPr>
          <w:rFonts w:asciiTheme="minorHAnsi" w:hAnsiTheme="minorHAnsi" w:cstheme="minorHAnsi"/>
        </w:rPr>
        <w:t xml:space="preserve">WP (art. 245 </w:t>
      </w:r>
      <w:r w:rsidR="00B66C55">
        <w:rPr>
          <w:rFonts w:asciiTheme="minorHAnsi" w:hAnsiTheme="minorHAnsi" w:cstheme="minorHAnsi"/>
        </w:rPr>
        <w:t xml:space="preserve">ustawy </w:t>
      </w:r>
      <w:r w:rsidRPr="00544887">
        <w:rPr>
          <w:rFonts w:asciiTheme="minorHAnsi" w:hAnsiTheme="minorHAnsi" w:cstheme="minorHAnsi"/>
        </w:rPr>
        <w:t xml:space="preserve">pr.w.). Zgodnie z art. 397 ust. 3 pkt 1 lit. a) i b) </w:t>
      </w:r>
      <w:r w:rsidR="00B66C55">
        <w:rPr>
          <w:rFonts w:asciiTheme="minorHAnsi" w:hAnsiTheme="minorHAnsi" w:cstheme="minorHAnsi"/>
        </w:rPr>
        <w:t xml:space="preserve">ustawy </w:t>
      </w:r>
      <w:r w:rsidRPr="00544887">
        <w:rPr>
          <w:rFonts w:asciiTheme="minorHAnsi" w:hAnsiTheme="minorHAnsi" w:cstheme="minorHAnsi"/>
        </w:rPr>
        <w:t xml:space="preserve">pr.w. dyrektor RZGW WP jest organem właściwym w sprawie pozwoleń wodnoprawnych i ocen wodnoprawnych w przypadkach wskazanych tym przepisem. </w:t>
      </w:r>
    </w:p>
    <w:p w14:paraId="603A0F0F" w14:textId="6CF41A03"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 xml:space="preserve">Zgodnie z art. 435 </w:t>
      </w:r>
      <w:r w:rsidR="00B66C55">
        <w:rPr>
          <w:rFonts w:asciiTheme="minorHAnsi" w:hAnsiTheme="minorHAnsi" w:cstheme="minorHAnsi"/>
        </w:rPr>
        <w:t xml:space="preserve">ustawy </w:t>
      </w:r>
      <w:r w:rsidRPr="00544887">
        <w:rPr>
          <w:rFonts w:asciiTheme="minorHAnsi" w:hAnsiTheme="minorHAnsi" w:cstheme="minorHAnsi"/>
        </w:rPr>
        <w:t>pr.w. organ właściwy w sprawach ocen wodnoprawnych sporządza wykaz planowanych inwestycji lub działań mogących wpłynąć na możliwość osiągnięcia celów środowiskowych, o których mowa w art. 56, art. 57, art. 59 oraz w art. 61</w:t>
      </w:r>
      <w:r w:rsidR="00B66C55">
        <w:rPr>
          <w:rFonts w:asciiTheme="minorHAnsi" w:hAnsiTheme="minorHAnsi" w:cstheme="minorHAnsi"/>
        </w:rPr>
        <w:t xml:space="preserve"> ustawy</w:t>
      </w:r>
      <w:r w:rsidRPr="00544887">
        <w:rPr>
          <w:rFonts w:asciiTheme="minorHAnsi" w:hAnsiTheme="minorHAnsi" w:cstheme="minorHAnsi"/>
        </w:rPr>
        <w:t xml:space="preserve"> pr.w., obejmujący informację o wydanych ocenach wodnoprawnych oraz o przyczynach odmowy wydania oceny wodnoprawnej.</w:t>
      </w:r>
    </w:p>
    <w:p w14:paraId="2E6090C9" w14:textId="77777777" w:rsidR="00BC51BE" w:rsidRPr="00544887" w:rsidRDefault="00BC51BE" w:rsidP="00FA27C8">
      <w:pPr>
        <w:pStyle w:val="Nagwek5"/>
      </w:pPr>
      <w:r w:rsidRPr="00544887">
        <w:t>Dyrektor ZZ WP</w:t>
      </w:r>
    </w:p>
    <w:p w14:paraId="499F3CCB" w14:textId="568A96A9" w:rsidR="00BC51BE" w:rsidRPr="00544887" w:rsidRDefault="00BC51BE" w:rsidP="00BC51BE">
      <w:pPr>
        <w:rPr>
          <w:rFonts w:asciiTheme="minorHAnsi" w:hAnsiTheme="minorHAnsi" w:cstheme="minorHAnsi"/>
        </w:rPr>
      </w:pPr>
      <w:r w:rsidRPr="00544887">
        <w:rPr>
          <w:rFonts w:asciiTheme="minorHAnsi" w:hAnsiTheme="minorHAnsi" w:cstheme="minorHAnsi"/>
        </w:rPr>
        <w:t>Pracą zarządów zlewni kierują dyrektorzy ZZ WP. Dyrektora zarządu zlewni oraz jego zastępców powołuje (i odwołuje) Prezes PGW</w:t>
      </w:r>
      <w:r w:rsidR="00F76190">
        <w:rPr>
          <w:rFonts w:asciiTheme="minorHAnsi" w:hAnsiTheme="minorHAnsi" w:cstheme="minorHAnsi"/>
        </w:rPr>
        <w:t> </w:t>
      </w:r>
      <w:r w:rsidRPr="00544887">
        <w:rPr>
          <w:rFonts w:asciiTheme="minorHAnsi" w:hAnsiTheme="minorHAnsi" w:cstheme="minorHAnsi"/>
        </w:rPr>
        <w:t>WP, na wniosek dyrektora RZGW WP. Zadania PGW</w:t>
      </w:r>
      <w:r w:rsidR="00F76190">
        <w:rPr>
          <w:rFonts w:asciiTheme="minorHAnsi" w:hAnsiTheme="minorHAnsi" w:cstheme="minorHAnsi"/>
        </w:rPr>
        <w:t> </w:t>
      </w:r>
      <w:r w:rsidRPr="00544887">
        <w:rPr>
          <w:rFonts w:asciiTheme="minorHAnsi" w:hAnsiTheme="minorHAnsi" w:cstheme="minorHAnsi"/>
        </w:rPr>
        <w:t xml:space="preserve">WP, które wykonują ZZ WP sprecyzowano w art. 240 ust. 4 </w:t>
      </w:r>
      <w:r w:rsidR="00B66C55">
        <w:rPr>
          <w:rFonts w:asciiTheme="minorHAnsi" w:hAnsiTheme="minorHAnsi" w:cstheme="minorHAnsi"/>
        </w:rPr>
        <w:t xml:space="preserve">ustawy </w:t>
      </w:r>
      <w:r w:rsidRPr="00544887">
        <w:rPr>
          <w:rFonts w:asciiTheme="minorHAnsi" w:hAnsiTheme="minorHAnsi" w:cstheme="minorHAnsi"/>
        </w:rPr>
        <w:t>pr.w. W szczególności ZZ WP zobligowane są do programowania, planowania i nadzorowania wykonywania urządzeń melioracji wodnych w trybie, o którym mowa w</w:t>
      </w:r>
      <w:r w:rsidR="00A02390" w:rsidRPr="00544887">
        <w:rPr>
          <w:rFonts w:asciiTheme="minorHAnsi" w:hAnsiTheme="minorHAnsi" w:cstheme="minorHAnsi"/>
        </w:rPr>
        <w:t> </w:t>
      </w:r>
      <w:r w:rsidRPr="00544887">
        <w:rPr>
          <w:rFonts w:asciiTheme="minorHAnsi" w:hAnsiTheme="minorHAnsi" w:cstheme="minorHAnsi"/>
        </w:rPr>
        <w:t xml:space="preserve">art. 199 ust. 2 </w:t>
      </w:r>
      <w:r w:rsidR="00B66C55">
        <w:rPr>
          <w:rFonts w:asciiTheme="minorHAnsi" w:hAnsiTheme="minorHAnsi" w:cstheme="minorHAnsi"/>
        </w:rPr>
        <w:t xml:space="preserve">ustawy </w:t>
      </w:r>
      <w:r w:rsidRPr="00544887">
        <w:rPr>
          <w:rFonts w:asciiTheme="minorHAnsi" w:hAnsiTheme="minorHAnsi" w:cstheme="minorHAnsi"/>
        </w:rPr>
        <w:t xml:space="preserve">pr.w. oraz prowadzą ewidencję urządzeń melioracji wodnych oraz zmeliorowanych gruntów i udostępniają dane zawarte w tej ewidencji. Właściwy dyrektor ZZ WP pełni funkcję organu wyższego stopnia w rozumieniu przepisów k.p.a. w stosunku do kierowników NW WP w sprawach określonych ustawą. Dyrektor ZZ WP jest właściwy w sprawach pozwoleń wodnoprawnych niewymienionych w art. 397 ust. 3 pkt 1 lit. a, c i d </w:t>
      </w:r>
      <w:r w:rsidR="00B66C55">
        <w:rPr>
          <w:rFonts w:asciiTheme="minorHAnsi" w:hAnsiTheme="minorHAnsi" w:cstheme="minorHAnsi"/>
        </w:rPr>
        <w:t xml:space="preserve">ustawy </w:t>
      </w:r>
      <w:r w:rsidRPr="00544887">
        <w:rPr>
          <w:rFonts w:asciiTheme="minorHAnsi" w:hAnsiTheme="minorHAnsi" w:cstheme="minorHAnsi"/>
        </w:rPr>
        <w:t xml:space="preserve">pr.w. i ocen wodnoprawnych w zakresie niezastrzeżonym dla dyrektora RZGW WP. </w:t>
      </w:r>
    </w:p>
    <w:p w14:paraId="7CEC2669" w14:textId="77777777" w:rsidR="00BC51BE" w:rsidRPr="00544887" w:rsidRDefault="00BC51BE" w:rsidP="00FA27C8">
      <w:pPr>
        <w:pStyle w:val="Nagwek5"/>
      </w:pPr>
      <w:r w:rsidRPr="00544887">
        <w:t>Kierownik NW WP</w:t>
      </w:r>
    </w:p>
    <w:p w14:paraId="0A8A9537" w14:textId="22BE1744" w:rsidR="00BC51BE" w:rsidRPr="00544887" w:rsidRDefault="00BC51BE" w:rsidP="00BC51BE">
      <w:pPr>
        <w:rPr>
          <w:rFonts w:asciiTheme="minorHAnsi" w:hAnsiTheme="minorHAnsi" w:cstheme="minorHAnsi"/>
        </w:rPr>
      </w:pPr>
      <w:r w:rsidRPr="00544887">
        <w:rPr>
          <w:rFonts w:asciiTheme="minorHAnsi" w:hAnsiTheme="minorHAnsi" w:cstheme="minorHAnsi"/>
        </w:rPr>
        <w:t>Nadzory wodne realizują zadania PGW</w:t>
      </w:r>
      <w:r w:rsidR="00F76190">
        <w:rPr>
          <w:rFonts w:asciiTheme="minorHAnsi" w:hAnsiTheme="minorHAnsi" w:cstheme="minorHAnsi"/>
        </w:rPr>
        <w:t> </w:t>
      </w:r>
      <w:r w:rsidRPr="00544887">
        <w:rPr>
          <w:rFonts w:asciiTheme="minorHAnsi" w:hAnsiTheme="minorHAnsi" w:cstheme="minorHAnsi"/>
        </w:rPr>
        <w:t xml:space="preserve">WP nałożone poprzez art. 240 ust. 5 </w:t>
      </w:r>
      <w:r w:rsidR="00B66C55">
        <w:rPr>
          <w:rFonts w:asciiTheme="minorHAnsi" w:hAnsiTheme="minorHAnsi" w:cstheme="minorHAnsi"/>
        </w:rPr>
        <w:t xml:space="preserve">ustawy </w:t>
      </w:r>
      <w:r w:rsidRPr="00544887">
        <w:rPr>
          <w:rFonts w:asciiTheme="minorHAnsi" w:hAnsiTheme="minorHAnsi" w:cstheme="minorHAnsi"/>
        </w:rPr>
        <w:t>pr.w. Pracą nadzorów wodnych kierują kierownicy NW WP powoływani (i odwoływani) przez właściwych dyrektorów RZGW WP, na wniosek dyrektora ZZ WP, po zasięgnięciu opinii właściwego starosty. Kierownik NW WP jest organem właściwym w sprawach zgłoszeń wodnoprawnych. Oznacza to, że przedmiotowy organ wnosi sprzeciw, jeżeli wykonywanie czynności, robót lub urządzeń wodnych, a</w:t>
      </w:r>
      <w:r w:rsidR="00D10D4C">
        <w:rPr>
          <w:rFonts w:asciiTheme="minorHAnsi" w:hAnsiTheme="minorHAnsi" w:cstheme="minorHAnsi"/>
        </w:rPr>
        <w:t> </w:t>
      </w:r>
      <w:r w:rsidRPr="00544887">
        <w:rPr>
          <w:rFonts w:asciiTheme="minorHAnsi" w:hAnsiTheme="minorHAnsi" w:cstheme="minorHAnsi"/>
        </w:rPr>
        <w:t>także korzystanie z wód: jest objęte obowiązkiem uzyskania pozwolenia wodnoprawnego; narusza ustalenia dokumentów, o których mowa w art. 396 ust. 1 pkt 1-7</w:t>
      </w:r>
      <w:r w:rsidR="00B66C55">
        <w:rPr>
          <w:rFonts w:asciiTheme="minorHAnsi" w:hAnsiTheme="minorHAnsi" w:cstheme="minorHAnsi"/>
        </w:rPr>
        <w:t xml:space="preserve"> ustawy</w:t>
      </w:r>
      <w:r w:rsidRPr="00544887">
        <w:rPr>
          <w:rFonts w:asciiTheme="minorHAnsi" w:hAnsiTheme="minorHAnsi" w:cstheme="minorHAnsi"/>
        </w:rPr>
        <w:t xml:space="preserve"> pr.w., nie spełnia wymagań, o których mowa w art. 396 ust. 1 pkt 8</w:t>
      </w:r>
      <w:r w:rsidR="00B66C55">
        <w:rPr>
          <w:rFonts w:asciiTheme="minorHAnsi" w:hAnsiTheme="minorHAnsi" w:cstheme="minorHAnsi"/>
        </w:rPr>
        <w:t xml:space="preserve"> ustawy</w:t>
      </w:r>
      <w:r w:rsidRPr="00544887">
        <w:rPr>
          <w:rFonts w:asciiTheme="minorHAnsi" w:hAnsiTheme="minorHAnsi" w:cstheme="minorHAnsi"/>
        </w:rPr>
        <w:t xml:space="preserve"> pr.w., lub narusza interesy osób trzecich, w tym właściciela wód; zagraża osiągnięciu celów środowiskowych, o których mowa w art. 56, art. 57, art. 59 oraz w art. 61 </w:t>
      </w:r>
      <w:r w:rsidR="00B66C55">
        <w:rPr>
          <w:rFonts w:asciiTheme="minorHAnsi" w:hAnsiTheme="minorHAnsi" w:cstheme="minorHAnsi"/>
        </w:rPr>
        <w:t xml:space="preserve">ustawy </w:t>
      </w:r>
      <w:r w:rsidRPr="00544887">
        <w:rPr>
          <w:rFonts w:asciiTheme="minorHAnsi" w:hAnsiTheme="minorHAnsi" w:cstheme="minorHAnsi"/>
        </w:rPr>
        <w:t>pr.w.</w:t>
      </w:r>
    </w:p>
    <w:p w14:paraId="018B1741" w14:textId="77777777" w:rsidR="00BC51BE" w:rsidRPr="00544887" w:rsidRDefault="00BC51BE" w:rsidP="00FA27C8">
      <w:pPr>
        <w:pStyle w:val="Nagwek5"/>
      </w:pPr>
      <w:r w:rsidRPr="00544887">
        <w:lastRenderedPageBreak/>
        <w:t>Dyrektor urzędu morskiego</w:t>
      </w:r>
    </w:p>
    <w:p w14:paraId="5007DBE6" w14:textId="22829656" w:rsidR="00BC51BE" w:rsidRPr="00544887" w:rsidRDefault="00BC51BE" w:rsidP="00BC51BE">
      <w:pPr>
        <w:rPr>
          <w:rFonts w:asciiTheme="minorHAnsi" w:hAnsiTheme="minorHAnsi" w:cstheme="minorHAnsi"/>
        </w:rPr>
      </w:pPr>
      <w:r w:rsidRPr="00544887">
        <w:rPr>
          <w:rFonts w:asciiTheme="minorHAnsi" w:hAnsiTheme="minorHAnsi" w:cstheme="minorHAnsi"/>
        </w:rPr>
        <w:t>Zgodnie z art. 38 ustawy z dnia 21 marca 1991 r. o obszarach morskich Rzeczypospolitej Polskiej i</w:t>
      </w:r>
      <w:r w:rsidR="00D10D4C">
        <w:rPr>
          <w:rFonts w:asciiTheme="minorHAnsi" w:hAnsiTheme="minorHAnsi" w:cstheme="minorHAnsi"/>
        </w:rPr>
        <w:t> </w:t>
      </w:r>
      <w:r w:rsidRPr="00544887">
        <w:rPr>
          <w:rFonts w:asciiTheme="minorHAnsi" w:hAnsiTheme="minorHAnsi" w:cstheme="minorHAnsi"/>
        </w:rPr>
        <w:t>administracji morskiej (Dz. U. z 2020 r. poz. 2135) organami administracji morskiej są minister właściwy do spraw gospodarki morskiej - jako naczelny organ administracji morskiej oraz dyrektorzy urzędów morskich - jako terenowe organy administracji morskiej. Minister właściwy do spraw gospodarki morskiej sprawuje nadzór nad działalnością dyrektorów urzędów morskich w zakresie uregulowanym w</w:t>
      </w:r>
      <w:r w:rsidR="007E137F" w:rsidRPr="00544887">
        <w:rPr>
          <w:rFonts w:asciiTheme="minorHAnsi" w:hAnsiTheme="minorHAnsi" w:cstheme="minorHAnsi"/>
        </w:rPr>
        <w:t> </w:t>
      </w:r>
      <w:r w:rsidRPr="00544887">
        <w:rPr>
          <w:rFonts w:asciiTheme="minorHAnsi" w:hAnsiTheme="minorHAnsi" w:cstheme="minorHAnsi"/>
        </w:rPr>
        <w:t xml:space="preserve">przywołanej ustawie oraz w przepisach odrębnych. Dyrektor urzędu morskiego podlega ww. ministrowi. </w:t>
      </w:r>
    </w:p>
    <w:p w14:paraId="588BE4BD" w14:textId="300B2E52" w:rsidR="00BC51BE" w:rsidRPr="00544887" w:rsidRDefault="00BC51BE" w:rsidP="00BC51BE">
      <w:pPr>
        <w:rPr>
          <w:rFonts w:asciiTheme="minorHAnsi" w:hAnsiTheme="minorHAnsi" w:cstheme="minorHAnsi"/>
        </w:rPr>
      </w:pPr>
      <w:r w:rsidRPr="00544887">
        <w:rPr>
          <w:rFonts w:asciiTheme="minorHAnsi" w:hAnsiTheme="minorHAnsi" w:cstheme="minorHAnsi"/>
        </w:rPr>
        <w:t>Dyrektor urzędu morskiego wykonuje swoje kompetencje przy pomocy urzędu morskiego, który jest państwową jednostką budżetową. W skład urzędu morskiego wchodzą w szczególności: inspekcja morska, inspekcja bandery, inspekcja portu - przy pomocy których dyrektor urzędu morskiego realizuje swoje zadania w zakresie inspekcji statków; Służba Kontroli Ruchu Statków (Służba VTS) - przy pomocy której dyrektor urzędu morskiego realizuje swoje zadania w zakresie monitorowania ruchu statków i</w:t>
      </w:r>
      <w:r w:rsidR="00D10D4C">
        <w:rPr>
          <w:rFonts w:asciiTheme="minorHAnsi" w:hAnsiTheme="minorHAnsi" w:cstheme="minorHAnsi"/>
        </w:rPr>
        <w:t> </w:t>
      </w:r>
      <w:r w:rsidRPr="00544887">
        <w:rPr>
          <w:rFonts w:asciiTheme="minorHAnsi" w:hAnsiTheme="minorHAnsi" w:cstheme="minorHAnsi"/>
        </w:rPr>
        <w:t>przekazywania informacji; kapitanaty i bosmanaty portów - przy pomocy których dyrektor urzędu morskiego wykonuje swoje kompetencje w portach i przystaniach morskich; Biuro Spraw Obronnych Żeglugi - do realizacji zadań ochrony portów morskich i żeglugi morskiej oraz do wykonywania zadań obronnych oraz zadań o charakterze niemilitarnym.</w:t>
      </w:r>
    </w:p>
    <w:p w14:paraId="09D31854" w14:textId="78305E70" w:rsidR="00BC51BE" w:rsidRPr="00544887" w:rsidRDefault="00BC51BE" w:rsidP="00BC51BE">
      <w:pPr>
        <w:spacing w:before="60" w:after="60"/>
        <w:rPr>
          <w:rFonts w:asciiTheme="minorHAnsi" w:hAnsiTheme="minorHAnsi" w:cstheme="minorHAnsi"/>
        </w:rPr>
      </w:pPr>
      <w:r w:rsidRPr="00544887">
        <w:rPr>
          <w:rFonts w:asciiTheme="minorHAnsi" w:hAnsiTheme="minorHAnsi" w:cstheme="minorHAnsi"/>
        </w:rPr>
        <w:t xml:space="preserve">Zgodnie z art. 328 ust. 2 </w:t>
      </w:r>
      <w:r w:rsidR="00B66C55">
        <w:rPr>
          <w:rFonts w:asciiTheme="minorHAnsi" w:hAnsiTheme="minorHAnsi" w:cstheme="minorHAnsi"/>
        </w:rPr>
        <w:t xml:space="preserve">ustawy </w:t>
      </w:r>
      <w:r w:rsidRPr="00544887">
        <w:rPr>
          <w:rFonts w:asciiTheme="minorHAnsi" w:hAnsiTheme="minorHAnsi" w:cstheme="minorHAnsi"/>
        </w:rPr>
        <w:t>pr.w. dyrektorzy urzędów morskich, w zakresie swojej właściwości, sporządzają roczne sprawozdania z realizacji działań zawartych w planach gospodarowania wodami na obszarach dorzeczy za rok poprzedni i przekazują te sprawozdania ministrowi właściwemu do spraw gospodarki wodnej w terminie do dnia 28 lutego roku następnego. Szczegółowy zakres informacji z</w:t>
      </w:r>
      <w:r w:rsidR="00D10D4C">
        <w:rPr>
          <w:rFonts w:asciiTheme="minorHAnsi" w:hAnsiTheme="minorHAnsi" w:cstheme="minorHAnsi"/>
        </w:rPr>
        <w:t> </w:t>
      </w:r>
      <w:r w:rsidRPr="00544887">
        <w:rPr>
          <w:rFonts w:asciiTheme="minorHAnsi" w:hAnsiTheme="minorHAnsi" w:cstheme="minorHAnsi"/>
        </w:rPr>
        <w:t>realizacji działań zawartych w planach gospodarowania wodami na obszarach dorzeczy określa rozporządzenie Ministra Gospodarki Morskiej i Żeglugi Śródlądowej z dnia 14 grudnia 2018 r. w sprawie zakresu informacji z realizacji działań zawartych w planach gospodarowania wodami na obszarach dorzeczy, planach zarządzania ryzykiem powodziowym i programie ochrony wód morskich (</w:t>
      </w:r>
      <w:r w:rsidR="00535434">
        <w:rPr>
          <w:rFonts w:asciiTheme="minorHAnsi" w:hAnsiTheme="minorHAnsi" w:cstheme="minorHAnsi"/>
        </w:rPr>
        <w:t xml:space="preserve"> </w:t>
      </w:r>
      <w:r w:rsidR="00E30DB5">
        <w:rPr>
          <w:rFonts w:asciiTheme="minorHAnsi" w:hAnsiTheme="minorHAnsi" w:cstheme="minorHAnsi"/>
        </w:rPr>
        <w:t>Dz.U</w:t>
      </w:r>
      <w:r w:rsidRPr="00544887">
        <w:rPr>
          <w:rFonts w:asciiTheme="minorHAnsi" w:hAnsiTheme="minorHAnsi" w:cstheme="minorHAnsi"/>
        </w:rPr>
        <w:t>. z</w:t>
      </w:r>
      <w:r w:rsidR="00535434">
        <w:rPr>
          <w:rFonts w:asciiTheme="minorHAnsi" w:hAnsiTheme="minorHAnsi" w:cstheme="minorHAnsi"/>
        </w:rPr>
        <w:t> </w:t>
      </w:r>
      <w:r w:rsidRPr="00544887">
        <w:rPr>
          <w:rFonts w:asciiTheme="minorHAnsi" w:hAnsiTheme="minorHAnsi" w:cstheme="minorHAnsi"/>
        </w:rPr>
        <w:t>2018 r. poz. 2390).</w:t>
      </w:r>
    </w:p>
    <w:p w14:paraId="0259170D" w14:textId="77777777" w:rsidR="00BC51BE" w:rsidRPr="00544887" w:rsidRDefault="00BC51BE" w:rsidP="00FA27C8">
      <w:pPr>
        <w:pStyle w:val="Nagwek5"/>
      </w:pPr>
      <w:r w:rsidRPr="00544887">
        <w:t>Wojewoda</w:t>
      </w:r>
    </w:p>
    <w:p w14:paraId="2ED5FA9B" w14:textId="3513E9A9"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Wojewoda </w:t>
      </w:r>
      <w:r w:rsidR="007E137F" w:rsidRPr="00544887">
        <w:rPr>
          <w:rFonts w:asciiTheme="minorHAnsi" w:hAnsiTheme="minorHAnsi" w:cstheme="minorHAnsi"/>
        </w:rPr>
        <w:t>-</w:t>
      </w:r>
      <w:r w:rsidRPr="00544887">
        <w:rPr>
          <w:rFonts w:asciiTheme="minorHAnsi" w:hAnsiTheme="minorHAnsi" w:cstheme="minorHAnsi"/>
        </w:rPr>
        <w:t xml:space="preserve"> zgodnie z zapisami art. 3 ustawy z dnia 23 stycznia 2009 r. o wojewodzie i administracji rządowej w województwie (Dz. U. z 2019 r., poz. 1464) </w:t>
      </w:r>
      <w:r w:rsidR="007E137F" w:rsidRPr="00544887">
        <w:rPr>
          <w:rFonts w:asciiTheme="minorHAnsi" w:hAnsiTheme="minorHAnsi" w:cstheme="minorHAnsi"/>
        </w:rPr>
        <w:t>-</w:t>
      </w:r>
      <w:r w:rsidRPr="00544887">
        <w:rPr>
          <w:rFonts w:asciiTheme="minorHAnsi" w:hAnsiTheme="minorHAnsi" w:cstheme="minorHAnsi"/>
        </w:rPr>
        <w:t xml:space="preserve"> jest m. in. przedstawicielem Rady Ministrów w województwie; zwierzchnikiem rządowej administracji zespolonej w województwie; organem rządowej administracji zespolonej w województwie; organem nadzoru nad działalnością jednostek samorządu terytorialnego i ich związków pod względem legalności, organem administracji rządowej w</w:t>
      </w:r>
      <w:r w:rsidR="00D10D4C">
        <w:rPr>
          <w:rFonts w:asciiTheme="minorHAnsi" w:hAnsiTheme="minorHAnsi" w:cstheme="minorHAnsi"/>
        </w:rPr>
        <w:t> </w:t>
      </w:r>
      <w:r w:rsidRPr="00544887">
        <w:rPr>
          <w:rFonts w:asciiTheme="minorHAnsi" w:hAnsiTheme="minorHAnsi" w:cstheme="minorHAnsi"/>
        </w:rPr>
        <w:t>województwie, do którego właściwości należą wszystkie sprawy z zakresu administracji rządowej w</w:t>
      </w:r>
      <w:r w:rsidR="00D10D4C">
        <w:rPr>
          <w:rFonts w:asciiTheme="minorHAnsi" w:hAnsiTheme="minorHAnsi" w:cstheme="minorHAnsi"/>
        </w:rPr>
        <w:t> </w:t>
      </w:r>
      <w:r w:rsidRPr="00544887">
        <w:rPr>
          <w:rFonts w:asciiTheme="minorHAnsi" w:hAnsiTheme="minorHAnsi" w:cstheme="minorHAnsi"/>
        </w:rPr>
        <w:t xml:space="preserve">województwie niezastrzeżone w odrębnych ustawach do właściwości innych organów tej administracji. </w:t>
      </w:r>
    </w:p>
    <w:p w14:paraId="61FBDE95" w14:textId="553E4806"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przepisami </w:t>
      </w:r>
      <w:r w:rsidR="00B66C55">
        <w:rPr>
          <w:rFonts w:asciiTheme="minorHAnsi" w:hAnsiTheme="minorHAnsi" w:cstheme="minorHAnsi"/>
        </w:rPr>
        <w:t xml:space="preserve">ustawy </w:t>
      </w:r>
      <w:r w:rsidRPr="00544887">
        <w:rPr>
          <w:rFonts w:asciiTheme="minorHAnsi" w:hAnsiTheme="minorHAnsi" w:cstheme="minorHAnsi"/>
        </w:rPr>
        <w:t xml:space="preserve">pr.w. do zadań wojewody m. in. należy opiniowanie projektu planu gospodarowania wodami na obszarze dorzecza (zob. art. 319 ust. 1). Na mocy art. 328 ust. 2 </w:t>
      </w:r>
      <w:r w:rsidR="00B66C55">
        <w:rPr>
          <w:rFonts w:asciiTheme="minorHAnsi" w:hAnsiTheme="minorHAnsi" w:cstheme="minorHAnsi"/>
        </w:rPr>
        <w:t xml:space="preserve">ustawy </w:t>
      </w:r>
      <w:r w:rsidRPr="00544887">
        <w:rPr>
          <w:rFonts w:asciiTheme="minorHAnsi" w:hAnsiTheme="minorHAnsi" w:cstheme="minorHAnsi"/>
        </w:rPr>
        <w:t>pr.w. wojewodowie, w zakresie swojej właściwości, sporządzają roczne sprawozdania z realizacji działań zawartych w planach gospodarowania wodami na obszarach dorzeczy, za rok poprzedni i</w:t>
      </w:r>
      <w:r w:rsidR="00D10D4C">
        <w:rPr>
          <w:rFonts w:asciiTheme="minorHAnsi" w:hAnsiTheme="minorHAnsi" w:cstheme="minorHAnsi"/>
        </w:rPr>
        <w:t> </w:t>
      </w:r>
      <w:r w:rsidRPr="00544887">
        <w:rPr>
          <w:rFonts w:asciiTheme="minorHAnsi" w:hAnsiTheme="minorHAnsi" w:cstheme="minorHAnsi"/>
        </w:rPr>
        <w:t xml:space="preserve">przekazują te sprawozdania ministrowi właściwemu do spraw gospodarki wodnej w terminie do dnia 28 lutego roku następnego. </w:t>
      </w:r>
    </w:p>
    <w:p w14:paraId="1696D58B" w14:textId="1E666DC7"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Ponadto - w zakresie określonym przez regulacje </w:t>
      </w:r>
      <w:r w:rsidR="00B66C55">
        <w:rPr>
          <w:rFonts w:asciiTheme="minorHAnsi" w:hAnsiTheme="minorHAnsi" w:cstheme="minorHAnsi"/>
        </w:rPr>
        <w:t xml:space="preserve">ustawy </w:t>
      </w:r>
      <w:r w:rsidRPr="00544887">
        <w:rPr>
          <w:rFonts w:asciiTheme="minorHAnsi" w:hAnsiTheme="minorHAnsi" w:cstheme="minorHAnsi"/>
        </w:rPr>
        <w:t xml:space="preserve">pr.w. </w:t>
      </w:r>
      <w:r w:rsidR="007E137F" w:rsidRPr="00544887">
        <w:rPr>
          <w:rFonts w:asciiTheme="minorHAnsi" w:hAnsiTheme="minorHAnsi" w:cstheme="minorHAnsi"/>
        </w:rPr>
        <w:t>-</w:t>
      </w:r>
      <w:r w:rsidRPr="00544887">
        <w:rPr>
          <w:rFonts w:asciiTheme="minorHAnsi" w:hAnsiTheme="minorHAnsi" w:cstheme="minorHAnsi"/>
        </w:rPr>
        <w:t xml:space="preserve"> wojewoda m. in. ustanawia w drodze rozporządzenia teren ochrony bezpośredniej i teren ochrony pośredniej (art. 135 ust. 1 pkt 2); </w:t>
      </w:r>
      <w:r w:rsidRPr="00544887">
        <w:rPr>
          <w:rFonts w:asciiTheme="minorHAnsi" w:hAnsiTheme="minorHAnsi" w:cstheme="minorHAnsi"/>
        </w:rPr>
        <w:lastRenderedPageBreak/>
        <w:t>ustanawia w drodze rozporządzenia, na wniosek PGW</w:t>
      </w:r>
      <w:r w:rsidR="00F76190">
        <w:rPr>
          <w:rFonts w:asciiTheme="minorHAnsi" w:hAnsiTheme="minorHAnsi" w:cstheme="minorHAnsi"/>
        </w:rPr>
        <w:t> </w:t>
      </w:r>
      <w:r w:rsidRPr="00544887">
        <w:rPr>
          <w:rFonts w:asciiTheme="minorHAnsi" w:hAnsiTheme="minorHAnsi" w:cstheme="minorHAnsi"/>
        </w:rPr>
        <w:t xml:space="preserve">WP, obszar ochronny (zob. art. 141 ust. 1); wyposaża i utrzymuje wojewódzki magazyn przeciwpowodziowy (art. 165 ust. 2); opiniuje projekt wstępnej oceny ryzyka powodziowego (art. 168 ust. 3); uzgadnia projekty map zagrożenia powodziowego oraz map ryzyka powodziowego (art. 171 ust. 1); uzgadnia projekt planu przeciwdziałania skutkom suszy (art. 185 ust. 1). Warto jeszcze dodać, że na mocy art. 31 ust. 2 </w:t>
      </w:r>
      <w:r w:rsidR="00B66C55">
        <w:rPr>
          <w:rFonts w:asciiTheme="minorHAnsi" w:hAnsiTheme="minorHAnsi" w:cstheme="minorHAnsi"/>
        </w:rPr>
        <w:t xml:space="preserve">ustawy </w:t>
      </w:r>
      <w:r w:rsidRPr="00544887">
        <w:rPr>
          <w:rFonts w:asciiTheme="minorHAnsi" w:hAnsiTheme="minorHAnsi" w:cstheme="minorHAnsi"/>
        </w:rPr>
        <w:t>pr.w. w sytuacjach nadzwyczajnych, o których mowa w ustawie z dnia 23 stycznia 2009 r. o wojewodzie i administracji rządowej w województwie (Dz. U. z 2019 r. poz. 1464), wojewoda może, w drodze aktu prawa miejscowego, określić rozmiar i czas korzystania z każdej wody na potrzeby zwalczania poważnych awarii, klęsk żywiołowych, pożarów lub innych miejscowych zagrożeń oraz w razie konieczności zapobieżenia poważnemu i nagłemu niebezpieczeństwu grożącemu życiu lub zdrowiu ludzi albo mieniu znacznej wartości, którego w inny sposób nie można uniknąć. Natomiast w przypadku wprowadzenia stanu klęski żywiołowej, w celu zapobieżenia skutkom powodzi lub suszy, wojewoda może, w drodze aktu prawa miejscowego, wprowadzić czasowe ograniczenia w korzystaniu z wód, w</w:t>
      </w:r>
      <w:r w:rsidR="00D10D4C">
        <w:rPr>
          <w:rFonts w:asciiTheme="minorHAnsi" w:hAnsiTheme="minorHAnsi" w:cstheme="minorHAnsi"/>
        </w:rPr>
        <w:t> </w:t>
      </w:r>
      <w:r w:rsidRPr="00544887">
        <w:rPr>
          <w:rFonts w:asciiTheme="minorHAnsi" w:hAnsiTheme="minorHAnsi" w:cstheme="minorHAnsi"/>
        </w:rPr>
        <w:t>szczególności w zakresie poboru wód lub wprowadzania ścieków do wód lub do ziemi, a także zmiany sposobu gospodarowania wodą w zbiornikach retencyjnych.</w:t>
      </w:r>
    </w:p>
    <w:p w14:paraId="338B000D" w14:textId="77777777" w:rsidR="00BC51BE" w:rsidRPr="00544887" w:rsidRDefault="00BC51BE" w:rsidP="00FA27C8">
      <w:pPr>
        <w:pStyle w:val="Nagwek5"/>
      </w:pPr>
      <w:r w:rsidRPr="00544887">
        <w:t>Starosta</w:t>
      </w:r>
    </w:p>
    <w:p w14:paraId="768DC24B" w14:textId="195B2E48"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Starosta </w:t>
      </w:r>
      <w:r w:rsidR="007E137F" w:rsidRPr="00544887">
        <w:rPr>
          <w:rFonts w:asciiTheme="minorHAnsi" w:hAnsiTheme="minorHAnsi" w:cstheme="minorHAnsi"/>
        </w:rPr>
        <w:t>-</w:t>
      </w:r>
      <w:r w:rsidRPr="00544887">
        <w:rPr>
          <w:rFonts w:asciiTheme="minorHAnsi" w:hAnsiTheme="minorHAnsi" w:cstheme="minorHAnsi"/>
        </w:rPr>
        <w:t xml:space="preserve"> zgodnie z art. 34 ust. 1 ustawy z dnia 5 czerwca 1998 r. o samorządzie powiatowym </w:t>
      </w:r>
      <w:r w:rsidR="007E137F" w:rsidRPr="00544887">
        <w:rPr>
          <w:rFonts w:asciiTheme="minorHAnsi" w:hAnsiTheme="minorHAnsi" w:cstheme="minorHAnsi"/>
        </w:rPr>
        <w:br/>
      </w:r>
      <w:r w:rsidRPr="00544887">
        <w:rPr>
          <w:rFonts w:asciiTheme="minorHAnsi" w:hAnsiTheme="minorHAnsi" w:cstheme="minorHAnsi"/>
        </w:rPr>
        <w:t xml:space="preserve">(Dz. U. z 2020 r., poz. 920) - organizuje pracę zarządu powiatu i starostwa powiatowego, kieruje bieżącymi sprawami powiatu oraz reprezentuje powiat na zewnątrz.  Do kompetencji starosty określonych przez przepisy </w:t>
      </w:r>
      <w:r w:rsidR="00B66C55">
        <w:rPr>
          <w:rFonts w:asciiTheme="minorHAnsi" w:hAnsiTheme="minorHAnsi" w:cstheme="minorHAnsi"/>
        </w:rPr>
        <w:t xml:space="preserve">ustawy </w:t>
      </w:r>
      <w:r w:rsidRPr="00544887">
        <w:rPr>
          <w:rFonts w:asciiTheme="minorHAnsi" w:hAnsiTheme="minorHAnsi" w:cstheme="minorHAnsi"/>
        </w:rPr>
        <w:t>pr.w. należą m.in: gospodarowanie innym mieniem związanym z</w:t>
      </w:r>
      <w:r w:rsidR="008A12E1">
        <w:rPr>
          <w:rFonts w:asciiTheme="minorHAnsi" w:hAnsiTheme="minorHAnsi" w:cstheme="minorHAnsi"/>
        </w:rPr>
        <w:t> </w:t>
      </w:r>
      <w:r w:rsidRPr="00544887">
        <w:rPr>
          <w:rFonts w:asciiTheme="minorHAnsi" w:hAnsiTheme="minorHAnsi" w:cstheme="minorHAnsi"/>
        </w:rPr>
        <w:t>gospodarką wodną stanowiącym własność Skarbu Państwa (art. 216 ust. 4); wykonywanie przysługującego Skarbowi Państwa prawa pierwokupu w przypadku sprzedaży nieruchomości obejmującej grunt pod śródlądowymi wodami stojącymi (art. 217 ust. 13); zatwierdzanie w drodze decyzji administracyjnej statutu spółki wodnej (zob. art. 446 ust. 3); sprawowanie nadzoru i kontroli nad działalnością takiej spółki (zob. art. 462).</w:t>
      </w:r>
    </w:p>
    <w:p w14:paraId="3763B3B4" w14:textId="77777777" w:rsidR="00BC51BE" w:rsidRPr="00544887" w:rsidRDefault="00BC51BE" w:rsidP="00FA27C8">
      <w:pPr>
        <w:pStyle w:val="Nagwek5"/>
      </w:pPr>
      <w:r w:rsidRPr="00544887">
        <w:t>Wójt, burmistrz lub prezydent miasta</w:t>
      </w:r>
    </w:p>
    <w:p w14:paraId="06F1CEFF" w14:textId="1E150D81"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Wójt, burmistrz lub prezydent miasta </w:t>
      </w:r>
      <w:r w:rsidR="007E137F" w:rsidRPr="00544887">
        <w:rPr>
          <w:rFonts w:asciiTheme="minorHAnsi" w:hAnsiTheme="minorHAnsi" w:cstheme="minorHAnsi"/>
        </w:rPr>
        <w:t>-</w:t>
      </w:r>
      <w:r w:rsidRPr="00544887">
        <w:rPr>
          <w:rFonts w:asciiTheme="minorHAnsi" w:hAnsiTheme="minorHAnsi" w:cstheme="minorHAnsi"/>
        </w:rPr>
        <w:t xml:space="preserve"> zgodnie z art. 11a i art. 31 ustawy z dnia 8 marca 1990 r. o</w:t>
      </w:r>
      <w:r w:rsidR="007E137F" w:rsidRPr="00544887">
        <w:rPr>
          <w:rFonts w:asciiTheme="minorHAnsi" w:hAnsiTheme="minorHAnsi" w:cstheme="minorHAnsi"/>
        </w:rPr>
        <w:t> </w:t>
      </w:r>
      <w:r w:rsidRPr="00544887">
        <w:rPr>
          <w:rFonts w:asciiTheme="minorHAnsi" w:hAnsiTheme="minorHAnsi" w:cstheme="minorHAnsi"/>
        </w:rPr>
        <w:t xml:space="preserve">samorządzie gminnym (Dz. U. z 2020 r., poz. 713) </w:t>
      </w:r>
      <w:r w:rsidR="007E137F" w:rsidRPr="00544887">
        <w:rPr>
          <w:rFonts w:asciiTheme="minorHAnsi" w:hAnsiTheme="minorHAnsi" w:cstheme="minorHAnsi"/>
        </w:rPr>
        <w:t>-</w:t>
      </w:r>
      <w:r w:rsidRPr="00544887">
        <w:rPr>
          <w:rFonts w:asciiTheme="minorHAnsi" w:hAnsiTheme="minorHAnsi" w:cstheme="minorHAnsi"/>
        </w:rPr>
        <w:t xml:space="preserve"> jest organem gminy oraz kieruje bieżącymi sprawami gminy i reprezentuje ją na zewnątrz. W świetle przepisów </w:t>
      </w:r>
      <w:r w:rsidR="00B66C55">
        <w:rPr>
          <w:rFonts w:asciiTheme="minorHAnsi" w:hAnsiTheme="minorHAnsi" w:cstheme="minorHAnsi"/>
        </w:rPr>
        <w:t xml:space="preserve">ustawy </w:t>
      </w:r>
      <w:r w:rsidRPr="00544887">
        <w:rPr>
          <w:rFonts w:asciiTheme="minorHAnsi" w:hAnsiTheme="minorHAnsi" w:cstheme="minorHAnsi"/>
        </w:rPr>
        <w:t xml:space="preserve">pr.w. gminny organ wykonawczy m. in. przygotowuje projekt uchwały określającej wykaz kąpielisk na terenie gminy lub na polskich obszarach morskich przyległych do danej gminy (art. 37 ust. 8); prowadzi i aktualizuje ewidencję kąpielisk (art. 38 ust. 1); prowadzi i aktualizuje ewidencję miejsc okazjonalnie wykorzystywanych do kąpieli (art. 40 ust. 1); co dwa lata dokonuje przeglądu obszarów i granic aglomeracji wyznaczonych na podstawie stosownej uchwały rady gminy, i w razie potrzeby informuje radę gminy o konieczności zmiany obszarów i granic aglomeracji (art. 92). Ponadto na mocy art. 223 ust. 2 </w:t>
      </w:r>
      <w:r w:rsidR="00B66C55">
        <w:rPr>
          <w:rFonts w:asciiTheme="minorHAnsi" w:hAnsiTheme="minorHAnsi" w:cstheme="minorHAnsi"/>
        </w:rPr>
        <w:t xml:space="preserve">ustawy </w:t>
      </w:r>
      <w:r w:rsidRPr="00544887">
        <w:rPr>
          <w:rFonts w:asciiTheme="minorHAnsi" w:hAnsiTheme="minorHAnsi" w:cstheme="minorHAnsi"/>
        </w:rPr>
        <w:t>pr.w. właściciel nieruchomości przyległej do wód objętych powszechnym korzystaniem jest obowiązany zapewnić dostęp do wód w sposób umożliwiający to korzystanie. Części nieruchomości umożliwiające dostęp do wód wyznacza wójt, burmistrz lub prezydent miasta, w drodze decyzji.</w:t>
      </w:r>
    </w:p>
    <w:p w14:paraId="059EAE82" w14:textId="7E4F36E9" w:rsidR="00BC51BE" w:rsidRPr="00544887" w:rsidRDefault="00BC51BE" w:rsidP="00BC51BE">
      <w:pPr>
        <w:rPr>
          <w:rFonts w:asciiTheme="minorHAnsi" w:hAnsiTheme="minorHAnsi" w:cstheme="minorHAnsi"/>
        </w:rPr>
      </w:pPr>
      <w:r w:rsidRPr="00544887">
        <w:rPr>
          <w:rFonts w:asciiTheme="minorHAnsi" w:hAnsiTheme="minorHAnsi" w:cstheme="minorHAnsi"/>
        </w:rPr>
        <w:t xml:space="preserve">Zgodnie z art. 326 </w:t>
      </w:r>
      <w:r w:rsidR="00B66C55">
        <w:rPr>
          <w:rFonts w:asciiTheme="minorHAnsi" w:hAnsiTheme="minorHAnsi" w:cstheme="minorHAnsi"/>
        </w:rPr>
        <w:t xml:space="preserve">ustawy </w:t>
      </w:r>
      <w:r w:rsidRPr="00544887">
        <w:rPr>
          <w:rFonts w:asciiTheme="minorHAnsi" w:hAnsiTheme="minorHAnsi" w:cstheme="minorHAnsi"/>
        </w:rPr>
        <w:t>pr.w. ustalenia planu gospodarowania wodami w obszarze dorzecza uwzględnia się w strategii rozwoju ponadlokalnego, strategii rozwoju gminy, studium uwarunkowań i</w:t>
      </w:r>
      <w:r w:rsidR="008A12E1">
        <w:rPr>
          <w:rFonts w:asciiTheme="minorHAnsi" w:hAnsiTheme="minorHAnsi" w:cstheme="minorHAnsi"/>
        </w:rPr>
        <w:t> </w:t>
      </w:r>
      <w:r w:rsidRPr="00544887">
        <w:rPr>
          <w:rFonts w:asciiTheme="minorHAnsi" w:hAnsiTheme="minorHAnsi" w:cstheme="minorHAnsi"/>
        </w:rPr>
        <w:t>kierunków zagospodarowania przestrzennego gminy oraz w miejscowych planach zagospodarowania przestrzennego.</w:t>
      </w:r>
    </w:p>
    <w:p w14:paraId="06765C56" w14:textId="09F30ED6" w:rsidR="00425591" w:rsidRPr="00544887" w:rsidRDefault="00BC51BE" w:rsidP="00BC51BE">
      <w:r w:rsidRPr="00544887">
        <w:rPr>
          <w:rFonts w:asciiTheme="minorHAnsi" w:hAnsiTheme="minorHAnsi" w:cstheme="minorHAnsi"/>
        </w:rPr>
        <w:lastRenderedPageBreak/>
        <w:t>Zgodnie z art. 10g ust. 8 u</w:t>
      </w:r>
      <w:r w:rsidR="0088681B">
        <w:rPr>
          <w:rFonts w:asciiTheme="minorHAnsi" w:hAnsiTheme="minorHAnsi" w:cstheme="minorHAnsi"/>
        </w:rPr>
        <w:t>.</w:t>
      </w:r>
      <w:r w:rsidRPr="00544887">
        <w:rPr>
          <w:rFonts w:asciiTheme="minorHAnsi" w:hAnsiTheme="minorHAnsi" w:cstheme="minorHAnsi"/>
        </w:rPr>
        <w:t>s</w:t>
      </w:r>
      <w:r w:rsidR="0088681B">
        <w:rPr>
          <w:rFonts w:asciiTheme="minorHAnsi" w:hAnsiTheme="minorHAnsi" w:cstheme="minorHAnsi"/>
        </w:rPr>
        <w:t>.</w:t>
      </w:r>
      <w:r w:rsidRPr="00544887">
        <w:rPr>
          <w:rFonts w:asciiTheme="minorHAnsi" w:hAnsiTheme="minorHAnsi" w:cstheme="minorHAnsi"/>
        </w:rPr>
        <w:t>g</w:t>
      </w:r>
      <w:r w:rsidR="0088681B">
        <w:rPr>
          <w:rFonts w:asciiTheme="minorHAnsi" w:hAnsiTheme="minorHAnsi" w:cstheme="minorHAnsi"/>
        </w:rPr>
        <w:t>.</w:t>
      </w:r>
      <w:r w:rsidRPr="00544887">
        <w:rPr>
          <w:rFonts w:asciiTheme="minorHAnsi" w:hAnsiTheme="minorHAnsi" w:cstheme="minorHAnsi"/>
        </w:rPr>
        <w:t xml:space="preserve"> strategia rozwoju ponadlokalnego opracowana przez porozumienie międzygminne jest przyjmowana przez właściwe rady gmin i obowiązuje od dnia jej przyjęcia przez ostatnią radę gminy. Na mocy art. 10f ust. 4 u</w:t>
      </w:r>
      <w:r w:rsidR="0088681B">
        <w:rPr>
          <w:rFonts w:asciiTheme="minorHAnsi" w:hAnsiTheme="minorHAnsi" w:cstheme="minorHAnsi"/>
        </w:rPr>
        <w:t>.</w:t>
      </w:r>
      <w:r w:rsidRPr="00544887">
        <w:rPr>
          <w:rFonts w:asciiTheme="minorHAnsi" w:hAnsiTheme="minorHAnsi" w:cstheme="minorHAnsi"/>
        </w:rPr>
        <w:t>s</w:t>
      </w:r>
      <w:r w:rsidR="0088681B">
        <w:rPr>
          <w:rFonts w:asciiTheme="minorHAnsi" w:hAnsiTheme="minorHAnsi" w:cstheme="minorHAnsi"/>
        </w:rPr>
        <w:t>.</w:t>
      </w:r>
      <w:r w:rsidRPr="00544887">
        <w:rPr>
          <w:rFonts w:asciiTheme="minorHAnsi" w:hAnsiTheme="minorHAnsi" w:cstheme="minorHAnsi"/>
        </w:rPr>
        <w:t>g</w:t>
      </w:r>
      <w:r w:rsidR="0088681B">
        <w:rPr>
          <w:rFonts w:asciiTheme="minorHAnsi" w:hAnsiTheme="minorHAnsi" w:cstheme="minorHAnsi"/>
        </w:rPr>
        <w:t>.</w:t>
      </w:r>
      <w:r w:rsidRPr="00544887">
        <w:rPr>
          <w:rFonts w:asciiTheme="minorHAnsi" w:hAnsiTheme="minorHAnsi" w:cstheme="minorHAnsi"/>
        </w:rPr>
        <w:t xml:space="preserve"> strategia rozwoju gminy jest przyjmowana przez radę gminy w</w:t>
      </w:r>
      <w:r w:rsidR="007E137F" w:rsidRPr="00544887">
        <w:rPr>
          <w:rFonts w:asciiTheme="minorHAnsi" w:hAnsiTheme="minorHAnsi" w:cstheme="minorHAnsi"/>
        </w:rPr>
        <w:t> </w:t>
      </w:r>
      <w:r w:rsidRPr="00544887">
        <w:rPr>
          <w:rFonts w:asciiTheme="minorHAnsi" w:hAnsiTheme="minorHAnsi" w:cstheme="minorHAnsi"/>
        </w:rPr>
        <w:t>drodze uchwały.</w:t>
      </w:r>
    </w:p>
    <w:p w14:paraId="5B557975" w14:textId="06F1D49E" w:rsidR="00134764" w:rsidRPr="00544887" w:rsidRDefault="00134764" w:rsidP="00134764">
      <w:r w:rsidRPr="00544887">
        <w:br w:type="page"/>
      </w:r>
    </w:p>
    <w:p w14:paraId="3E51D0C2" w14:textId="512DAC75" w:rsidR="00134764" w:rsidRPr="00544887" w:rsidRDefault="00CF2169" w:rsidP="00EE4BE2">
      <w:pPr>
        <w:pStyle w:val="Nagwek1"/>
      </w:pPr>
      <w:bookmarkStart w:id="542" w:name="_Toc65965499"/>
      <w:bookmarkStart w:id="543" w:name="_Toc67650050"/>
      <w:r w:rsidRPr="00544887">
        <w:lastRenderedPageBreak/>
        <w:t>Współpraca międzynarodowa</w:t>
      </w:r>
      <w:bookmarkEnd w:id="542"/>
      <w:bookmarkEnd w:id="543"/>
    </w:p>
    <w:p w14:paraId="65254D73" w14:textId="77777777" w:rsidR="00381F86" w:rsidRPr="00544887" w:rsidRDefault="00381F86" w:rsidP="00FA27C8">
      <w:pPr>
        <w:pStyle w:val="Nagwek5"/>
      </w:pPr>
      <w:r w:rsidRPr="00544887">
        <w:t>Podsumowanie współpracy w zakresie wód transgranicznych z sąsiednimi państwami</w:t>
      </w:r>
    </w:p>
    <w:p w14:paraId="63191462" w14:textId="77777777" w:rsidR="00381F86" w:rsidRPr="00544887" w:rsidRDefault="00381F86" w:rsidP="00FA27C8">
      <w:pPr>
        <w:pStyle w:val="Nagwek5"/>
      </w:pPr>
      <w:r w:rsidRPr="00544887">
        <w:t>Podstawy prawne</w:t>
      </w:r>
    </w:p>
    <w:p w14:paraId="542FEB1C" w14:textId="0ADC2D83" w:rsidR="00381F86" w:rsidRPr="00544887" w:rsidRDefault="00381F86" w:rsidP="00381F86">
      <w:pPr>
        <w:rPr>
          <w:rFonts w:cstheme="minorHAnsi"/>
        </w:rPr>
      </w:pPr>
      <w:r w:rsidRPr="00544887">
        <w:rPr>
          <w:rFonts w:cstheme="minorHAnsi"/>
        </w:rPr>
        <w:t>Zobowiązania państw członkowskich Unii Europejskiej w zakresie współpracy międzynarodowej na wodach transgranicznych określa art. 3 Dyrektywy 2000/60/WE Parlamentu Europejskiego i Rady z</w:t>
      </w:r>
      <w:r w:rsidR="008A12E1">
        <w:rPr>
          <w:rFonts w:cstheme="minorHAnsi"/>
        </w:rPr>
        <w:t> </w:t>
      </w:r>
      <w:r w:rsidRPr="00544887">
        <w:rPr>
          <w:rFonts w:cstheme="minorHAnsi"/>
        </w:rPr>
        <w:t>dnia 23 października 2000 r. ustanawiającej ramy wspólnotowego działania w dziedzinie polityki wodnej (Dz. Urz. UE L 2000 Nr 327, str. 1) (zwaną dalej RDW), dotyczący koordynacji uzgodnień administracyjnych w obszarach dorzeczy. Najistotniejszą kwestią wynikającą z ww. przepisów jest określenie pojedynczych dorzeczy leżących na terytorium danego państwa oraz przydzielenie ich do określonych obszarów dorzeczy. Jeśli dorzecze obejmuje terytorium więcej niż jednego państwa członkowskiego Unii Europejskiej przydzielone jest ono do międzynarodowego obszaru dorzecza.</w:t>
      </w:r>
    </w:p>
    <w:p w14:paraId="4D5B8682" w14:textId="77777777" w:rsidR="00381F86" w:rsidRPr="00544887" w:rsidRDefault="00381F86" w:rsidP="00381F86">
      <w:pPr>
        <w:rPr>
          <w:rFonts w:cstheme="minorHAnsi"/>
        </w:rPr>
      </w:pPr>
      <w:r w:rsidRPr="00544887">
        <w:rPr>
          <w:rFonts w:cstheme="minorHAnsi"/>
        </w:rPr>
        <w:t>Państwa członkowskie Unii Europejskiej zapewniają na swoim terytorium odpowiednie uzgodnienia administracyjne oraz określają właściwe władze, w celu zastosowania zasad RDW na całym międzynarodowym obszarze dorzecza. Aby zagwarantować optymalne warunki do osiągnięcia celów środowiskowych RDW, ustalonych na mocy art. 4, państwa członkowskie Unii Europejskiej koordynują działania na poziomie obszaru dorzecza. W przypadku międzynarodowego obszaru dorzecza, również gdy wykracza on poza terytorium Unii Europejskiej, wszystkie państwa leżące w jego obrębie starają się zapewnić koordynację działań dla całego obszaru dorzecza. W tym celu państwa członkowskie Unii Europejskiej mogą wykorzystać istniejące struktury wynikające z umów międzynarodowych.</w:t>
      </w:r>
    </w:p>
    <w:p w14:paraId="4B44144C" w14:textId="77777777" w:rsidR="00381F86" w:rsidRPr="00544887" w:rsidRDefault="00381F86" w:rsidP="00381F86">
      <w:pPr>
        <w:rPr>
          <w:rFonts w:cstheme="minorHAnsi"/>
        </w:rPr>
      </w:pPr>
      <w:r w:rsidRPr="00544887">
        <w:rPr>
          <w:rFonts w:cstheme="minorHAnsi"/>
        </w:rPr>
        <w:t>Przepisy RDW odnoszące się do współpracy międzynarodowej na wodach transgranicznych zostały transponowane do ustawodawstwa polskiego w szczególności za pomocą art. 320 ustawy pr.w.</w:t>
      </w:r>
      <w:r w:rsidRPr="00544887">
        <w:rPr>
          <w:rFonts w:cstheme="minorHAnsi"/>
          <w:b/>
        </w:rPr>
        <w:t xml:space="preserve"> </w:t>
      </w:r>
      <w:r w:rsidRPr="00544887">
        <w:rPr>
          <w:rFonts w:cstheme="minorHAnsi"/>
        </w:rPr>
        <w:t xml:space="preserve"> </w:t>
      </w:r>
    </w:p>
    <w:p w14:paraId="0DCB971B" w14:textId="77777777" w:rsidR="00381F86" w:rsidRPr="00544887" w:rsidRDefault="00381F86" w:rsidP="00FA27C8">
      <w:pPr>
        <w:pStyle w:val="Nagwek5"/>
      </w:pPr>
      <w:r w:rsidRPr="00544887">
        <w:t>Charakterystyka międzynarodowego obszaru dorzecza Niemna</w:t>
      </w:r>
    </w:p>
    <w:p w14:paraId="5670A513" w14:textId="77777777" w:rsidR="00381F86" w:rsidRPr="00544887" w:rsidRDefault="00381F86" w:rsidP="00340B9B">
      <w:r w:rsidRPr="00544887">
        <w:t>Obszar Dorzecza Niemna znajduje się na terytorium 4 państw, tj.:</w:t>
      </w:r>
    </w:p>
    <w:p w14:paraId="3A79A192" w14:textId="4FF5F2B8" w:rsidR="00381F86" w:rsidRPr="0083506B" w:rsidRDefault="00381F86" w:rsidP="008125B3">
      <w:pPr>
        <w:pStyle w:val="Akapitzlist"/>
        <w:numPr>
          <w:ilvl w:val="0"/>
          <w:numId w:val="72"/>
        </w:numPr>
      </w:pPr>
      <w:r w:rsidRPr="0083506B">
        <w:t>Rzeczpospolita Polska,</w:t>
      </w:r>
    </w:p>
    <w:p w14:paraId="67382572" w14:textId="296D61B3" w:rsidR="00381F86" w:rsidRPr="0083506B" w:rsidRDefault="00381F86" w:rsidP="008125B3">
      <w:pPr>
        <w:pStyle w:val="Akapitzlist"/>
        <w:numPr>
          <w:ilvl w:val="0"/>
          <w:numId w:val="72"/>
        </w:numPr>
      </w:pPr>
      <w:r w:rsidRPr="0083506B">
        <w:t>Republika Litewska,</w:t>
      </w:r>
    </w:p>
    <w:p w14:paraId="70016439" w14:textId="6449D63C" w:rsidR="00381F86" w:rsidRPr="0083506B" w:rsidRDefault="00381F86" w:rsidP="008125B3">
      <w:pPr>
        <w:pStyle w:val="Akapitzlist"/>
        <w:numPr>
          <w:ilvl w:val="0"/>
          <w:numId w:val="72"/>
        </w:numPr>
      </w:pPr>
      <w:r w:rsidRPr="0083506B">
        <w:t>Republika Białorusi,</w:t>
      </w:r>
    </w:p>
    <w:p w14:paraId="006EC86F" w14:textId="7FAC9D33" w:rsidR="00381F86" w:rsidRPr="0083506B" w:rsidRDefault="00381F86" w:rsidP="008125B3">
      <w:pPr>
        <w:pStyle w:val="Akapitzlist"/>
        <w:numPr>
          <w:ilvl w:val="0"/>
          <w:numId w:val="72"/>
        </w:numPr>
      </w:pPr>
      <w:r w:rsidRPr="0083506B">
        <w:t>Federacja Rosyjska.</w:t>
      </w:r>
    </w:p>
    <w:p w14:paraId="350C0931" w14:textId="31029E65" w:rsidR="00381F86" w:rsidRPr="00544887" w:rsidRDefault="00381F86" w:rsidP="00381F86">
      <w:pPr>
        <w:autoSpaceDE w:val="0"/>
        <w:autoSpaceDN w:val="0"/>
        <w:adjustRightInd w:val="0"/>
        <w:spacing w:line="276" w:lineRule="auto"/>
        <w:rPr>
          <w:rFonts w:cstheme="minorHAnsi"/>
          <w:color w:val="000000"/>
        </w:rPr>
      </w:pPr>
      <w:r w:rsidRPr="00544887">
        <w:rPr>
          <w:rFonts w:cstheme="minorHAnsi"/>
          <w:color w:val="000000"/>
        </w:rPr>
        <w:t>Powierzchnia obszaru dorzecza Niemna wynosi 2 515 km</w:t>
      </w:r>
      <w:r w:rsidRPr="00544887">
        <w:rPr>
          <w:rFonts w:cstheme="minorHAnsi"/>
          <w:color w:val="000000"/>
          <w:vertAlign w:val="superscript"/>
        </w:rPr>
        <w:t>2</w:t>
      </w:r>
      <w:r w:rsidRPr="00544887">
        <w:rPr>
          <w:rFonts w:cstheme="minorHAnsi"/>
          <w:color w:val="000000"/>
        </w:rPr>
        <w:t>, z czego polski fragment obejmuje 2,6% całkowitej jego powierzchni. W granicach Polski część obszaru dorzecza stanowi region wodny Niemna. Główne rzeki regionu to: Czarna Hańcza, Marycha, Świsłocz, Szeszupa</w:t>
      </w:r>
      <w:r w:rsidR="005B78FE">
        <w:rPr>
          <w:rFonts w:cstheme="minorHAnsi"/>
          <w:color w:val="000000"/>
        </w:rPr>
        <w:t>,</w:t>
      </w:r>
      <w:r w:rsidRPr="00544887">
        <w:rPr>
          <w:rFonts w:cstheme="minorHAnsi"/>
          <w:color w:val="000000"/>
        </w:rPr>
        <w:t xml:space="preserve"> Łosośna</w:t>
      </w:r>
      <w:r w:rsidR="005B78FE">
        <w:rPr>
          <w:rFonts w:cstheme="minorHAnsi"/>
          <w:color w:val="000000"/>
        </w:rPr>
        <w:t xml:space="preserve"> </w:t>
      </w:r>
      <w:r w:rsidRPr="00544887">
        <w:rPr>
          <w:rFonts w:cstheme="minorHAnsi"/>
          <w:color w:val="000000"/>
        </w:rPr>
        <w:t>Niemen uchodzi do zlewiska Morza Bałtyckiego.</w:t>
      </w:r>
    </w:p>
    <w:p w14:paraId="29C95F7D" w14:textId="77777777" w:rsidR="00381F86" w:rsidRPr="00544887" w:rsidRDefault="00381F86" w:rsidP="00381F86">
      <w:pPr>
        <w:autoSpaceDE w:val="0"/>
        <w:autoSpaceDN w:val="0"/>
        <w:adjustRightInd w:val="0"/>
        <w:spacing w:line="276" w:lineRule="auto"/>
        <w:rPr>
          <w:rFonts w:cstheme="minorHAnsi"/>
          <w:color w:val="000000"/>
        </w:rPr>
      </w:pPr>
      <w:r w:rsidRPr="00544887">
        <w:rPr>
          <w:rFonts w:cstheme="minorHAnsi"/>
          <w:color w:val="000000"/>
        </w:rPr>
        <w:t>W regionie znajdują się liczne jeziora, z których największe to Wigry (2170 ha), Gaładuś (707 ha), Serwy (439 ha), Szelment Wielki (335 ha) oraz Hańcza (297 ha).</w:t>
      </w:r>
    </w:p>
    <w:p w14:paraId="2D6116B7" w14:textId="77777777" w:rsidR="00381F86" w:rsidRPr="00544887" w:rsidRDefault="00381F86" w:rsidP="00FA27C8">
      <w:pPr>
        <w:pStyle w:val="Nagwek5"/>
      </w:pPr>
      <w:r w:rsidRPr="00544887">
        <w:t>Umowy o współpracy w międzynarodowym obszarze dorzecza Niemna</w:t>
      </w:r>
    </w:p>
    <w:p w14:paraId="00B13394" w14:textId="46652815" w:rsidR="00381F86" w:rsidRPr="00544887" w:rsidRDefault="00381F86" w:rsidP="00381F86">
      <w:pPr>
        <w:spacing w:line="276" w:lineRule="auto"/>
        <w:rPr>
          <w:rFonts w:cstheme="minorHAnsi"/>
        </w:rPr>
      </w:pPr>
      <w:r w:rsidRPr="00544887">
        <w:rPr>
          <w:rFonts w:cstheme="minorHAnsi"/>
        </w:rPr>
        <w:t xml:space="preserve">Rzeczypospolita Polska jest związana umowami dwustronnymi o współpracy na wodach transgranicznych z Litwą oraz Białorusią. Ze stroną rosyjską wciąż obowiązuje porozumienie zawarte </w:t>
      </w:r>
      <w:r w:rsidRPr="00544887">
        <w:rPr>
          <w:rFonts w:cstheme="minorHAnsi"/>
        </w:rPr>
        <w:lastRenderedPageBreak/>
        <w:t>w</w:t>
      </w:r>
      <w:r w:rsidR="008A12E1">
        <w:rPr>
          <w:rFonts w:cstheme="minorHAnsi"/>
        </w:rPr>
        <w:t> </w:t>
      </w:r>
      <w:r w:rsidRPr="00544887">
        <w:rPr>
          <w:rFonts w:cstheme="minorHAnsi"/>
        </w:rPr>
        <w:t>1964 r. pomiędzy Rządem Polskiej Republiki Ludowej a Związkiem Socjalistycznych Republik Radzieckich, jednakże w praktyce nie jest ono realizowane. Rzeczypospolita Polska jest także sygnatariuszem Konwencji o ochronie środowiska morskiego obszaru Morza Bałtyckiego (</w:t>
      </w:r>
      <w:r w:rsidR="00E30DB5">
        <w:rPr>
          <w:rFonts w:cstheme="minorHAnsi"/>
        </w:rPr>
        <w:t>Dz.U</w:t>
      </w:r>
      <w:r w:rsidRPr="00544887">
        <w:rPr>
          <w:rFonts w:cstheme="minorHAnsi"/>
        </w:rPr>
        <w:t>. 2000 nr 28 poz. 346).</w:t>
      </w:r>
    </w:p>
    <w:p w14:paraId="29145C5E" w14:textId="77777777" w:rsidR="00381F86" w:rsidRPr="00544887" w:rsidRDefault="00381F86" w:rsidP="00FA27C8">
      <w:pPr>
        <w:pStyle w:val="Nagwek5"/>
      </w:pPr>
      <w:r w:rsidRPr="00544887">
        <w:t>Współpraca z Republiką Litewską</w:t>
      </w:r>
    </w:p>
    <w:p w14:paraId="0D2848B3" w14:textId="76AB37EC" w:rsidR="00381F86" w:rsidRPr="00544887" w:rsidRDefault="00381F86" w:rsidP="00381F86">
      <w:pPr>
        <w:spacing w:line="276" w:lineRule="auto"/>
        <w:rPr>
          <w:rFonts w:cstheme="minorHAnsi"/>
        </w:rPr>
      </w:pPr>
      <w:r w:rsidRPr="00544887">
        <w:rPr>
          <w:rFonts w:cstheme="minorHAnsi"/>
        </w:rPr>
        <w:t xml:space="preserve">Podstawę prawną współpracy polsko </w:t>
      </w:r>
      <w:r w:rsidR="002E3A3C">
        <w:rPr>
          <w:rFonts w:cstheme="minorHAnsi"/>
        </w:rPr>
        <w:t>-</w:t>
      </w:r>
      <w:r w:rsidRPr="00544887">
        <w:rPr>
          <w:rFonts w:cstheme="minorHAnsi"/>
        </w:rPr>
        <w:t xml:space="preserve"> litewskiej stanowi </w:t>
      </w:r>
      <w:r w:rsidRPr="00544887">
        <w:rPr>
          <w:rFonts w:cstheme="minorHAnsi"/>
          <w:i/>
        </w:rPr>
        <w:t xml:space="preserve">Umowa między Rządem Rzeczypospolitej Polskiej a Rządem Republiki Litewskiej o współpracy w dziedzinie użytkowania i ochrony wód granicznych, </w:t>
      </w:r>
      <w:r w:rsidRPr="00544887">
        <w:rPr>
          <w:rFonts w:cstheme="minorHAnsi"/>
        </w:rPr>
        <w:t xml:space="preserve">podpisana w Białowieży, w dniu 7 czerwca 2005 r. Jako strategiczny cel współpracy strony wskazały zagwarantowanie racjonalnego gospodarowania i ochrony wód granicznych oraz poprawy ich jakości, jak też zapewnienie zachowania ekosystemów lub ich restytuowanie. Strony uznały, że współpraca na wodach granicznych jest obopólnie korzystna, przyczynia się do umocnienia stosunków dobrosąsiedzkich oraz do wypełniania innych zobowiązań międzynarodowych stron. </w:t>
      </w:r>
    </w:p>
    <w:p w14:paraId="5D79A762" w14:textId="42C58D1C" w:rsidR="00381F86" w:rsidRPr="00544887" w:rsidRDefault="00381F86" w:rsidP="00381F86">
      <w:pPr>
        <w:spacing w:line="276" w:lineRule="auto"/>
        <w:rPr>
          <w:rFonts w:cstheme="minorHAnsi"/>
        </w:rPr>
      </w:pPr>
      <w:r w:rsidRPr="00544887">
        <w:rPr>
          <w:rFonts w:cstheme="minorHAnsi"/>
        </w:rPr>
        <w:t xml:space="preserve">Polsko </w:t>
      </w:r>
      <w:r w:rsidR="002E3A3C">
        <w:rPr>
          <w:rFonts w:cstheme="minorHAnsi"/>
        </w:rPr>
        <w:t>-</w:t>
      </w:r>
      <w:r w:rsidRPr="00544887">
        <w:rPr>
          <w:rFonts w:cstheme="minorHAnsi"/>
        </w:rPr>
        <w:t xml:space="preserve"> Litewski obszar transgraniczny objęty dwustronną współpracą tworzą zlewnie rzek: Wigry, Szeszupy, Szelmentki, Hołnianki i Marychy oraz jezior Gaładuś i Bałądź o łącznej powierzchni 501,61 km</w:t>
      </w:r>
      <w:r w:rsidRPr="00544887">
        <w:rPr>
          <w:rFonts w:cstheme="minorHAnsi"/>
          <w:vertAlign w:val="superscript"/>
        </w:rPr>
        <w:t>2</w:t>
      </w:r>
      <w:r w:rsidRPr="00544887">
        <w:rPr>
          <w:rFonts w:cstheme="minorHAnsi"/>
        </w:rPr>
        <w:t>.</w:t>
      </w:r>
    </w:p>
    <w:p w14:paraId="1F1748D3" w14:textId="712176EC" w:rsidR="00381F86" w:rsidRPr="00544887" w:rsidRDefault="00381F86" w:rsidP="00381F86">
      <w:pPr>
        <w:spacing w:line="276" w:lineRule="auto"/>
        <w:rPr>
          <w:rFonts w:cstheme="minorHAnsi"/>
        </w:rPr>
      </w:pPr>
      <w:r w:rsidRPr="00544887">
        <w:rPr>
          <w:rFonts w:cstheme="minorHAnsi"/>
        </w:rPr>
        <w:t xml:space="preserve">Platformę współpracy stanowi Polsko </w:t>
      </w:r>
      <w:r w:rsidR="002E3A3C">
        <w:rPr>
          <w:rFonts w:cstheme="minorHAnsi"/>
        </w:rPr>
        <w:t>-</w:t>
      </w:r>
      <w:r w:rsidRPr="00544887">
        <w:rPr>
          <w:rFonts w:cstheme="minorHAnsi"/>
        </w:rPr>
        <w:t xml:space="preserve"> Litewska Komisja ds. Wód Granicznych. Strony  powołują Przewodniczącego, Sekretarza oraz Członków Delegacji. Po stronie polskiej przewodnictwo w Komisji pełni przedstawiciel ministerstwa właściwego ds. gospodarki wodnej (Ministerstwa Infrastruktury), w</w:t>
      </w:r>
      <w:r w:rsidR="003B3C7A">
        <w:rPr>
          <w:rFonts w:cstheme="minorHAnsi"/>
        </w:rPr>
        <w:t> </w:t>
      </w:r>
      <w:r w:rsidRPr="00544887">
        <w:rPr>
          <w:rFonts w:cstheme="minorHAnsi"/>
        </w:rPr>
        <w:t>randze dyrektora departamentu lub jego zastępcy. W skład delegacji ze strony polskiej wchodzą przedstawiciele Państwowego Gospodarstwa Wodnego Wody Polskie:, Krajowego Zarządu Gospodarki Wodnej i Regionalnego Zarządu Gospodarki Wodnej w Białymstoku, Komendy Głównej Straży Granicznej oraz Wojewódzkiego Inspektoratu Ochrony Środowiska w Białymstoku. Ze strony litewskiej przewodniczącym Komisji jest przedstawiciel Agencji Ochrony Środowiska Republiki Litewskiej, a jej  członkami przedstawiciele Ministerstwa Środowiska Republiki Litewskiej, Agencji Ochrony Środowiska oraz Regionalnego departamentu Ochrony Środowiska w Marijampolĕ.</w:t>
      </w:r>
    </w:p>
    <w:p w14:paraId="5B51818B" w14:textId="1AC5A364" w:rsidR="00381F86" w:rsidRPr="00544887" w:rsidRDefault="00381F86" w:rsidP="00381F86">
      <w:pPr>
        <w:spacing w:after="0" w:line="276" w:lineRule="auto"/>
        <w:rPr>
          <w:rFonts w:cstheme="minorHAnsi"/>
        </w:rPr>
      </w:pPr>
      <w:r w:rsidRPr="00544887">
        <w:rPr>
          <w:rFonts w:eastAsia="Times New Roman" w:cstheme="minorHAnsi"/>
          <w:color w:val="000000"/>
          <w:lang w:eastAsia="pl-PL"/>
        </w:rPr>
        <w:t>Rolą Komisji jest dbałość o realizację współpracy zgodnie z zasadami ustanowionymi w Umowie. Raz w</w:t>
      </w:r>
      <w:r w:rsidR="008A12E1">
        <w:rPr>
          <w:rFonts w:eastAsia="Times New Roman" w:cstheme="minorHAnsi"/>
          <w:color w:val="000000"/>
          <w:lang w:eastAsia="pl-PL"/>
        </w:rPr>
        <w:t> </w:t>
      </w:r>
      <w:r w:rsidRPr="00544887">
        <w:rPr>
          <w:rFonts w:eastAsia="Times New Roman" w:cstheme="minorHAnsi"/>
          <w:color w:val="000000"/>
          <w:lang w:eastAsia="pl-PL"/>
        </w:rPr>
        <w:t xml:space="preserve">roku Komisja dokonuje przeglądu aktualnego stanu prac, odbiera sprawozdania z działalności grup roboczych oraz zatwierdza plany pracy na następny okres rozliczeniowy. </w:t>
      </w:r>
      <w:r w:rsidRPr="00544887">
        <w:rPr>
          <w:rFonts w:cstheme="minorHAnsi"/>
        </w:rPr>
        <w:t>Współpraca prowadzona jest w trzech obszarach i realizowana jest przez cały rok w ramach polsko - litewskich Grup Roboczych, podczas wspólnych prac, narad i spotkań ekspertów. Utworzone zostały następujące grupy robocze:</w:t>
      </w:r>
    </w:p>
    <w:p w14:paraId="60E3A8DB" w14:textId="77777777" w:rsidR="00381F86" w:rsidRPr="00544887" w:rsidRDefault="00381F86" w:rsidP="00A11B4C">
      <w:pPr>
        <w:pStyle w:val="Akapitzlist"/>
        <w:numPr>
          <w:ilvl w:val="0"/>
          <w:numId w:val="9"/>
        </w:numPr>
      </w:pPr>
      <w:r w:rsidRPr="00544887">
        <w:t xml:space="preserve">Grupa Robocza nr 1 w dziedzinie planowania gospodarowania wodami oraz zarządzania ryzykiem powodziowym. Grupa  realizuje podstawowe działania </w:t>
      </w:r>
    </w:p>
    <w:p w14:paraId="18D1C0F6" w14:textId="1D05AF82" w:rsidR="00381F86" w:rsidRPr="00544887" w:rsidRDefault="00381F86" w:rsidP="00A11B4C">
      <w:pPr>
        <w:pStyle w:val="M1"/>
      </w:pPr>
      <w:r w:rsidRPr="00544887">
        <w:t xml:space="preserve">dotyczące: wdrażania PGW dla obszaru transgranicznego Niemna, aktualizacji charakterystyk przygranicznych jcw, antropopresji i jej skutków, oraz oceny celów ochrony wód i środków do ich realizacji. Grupa robocza nr 1 opracowała, wg uzgodnionego przez Komisję konspektu, dokumentacje prezentującą aktualną charakterystykę wód obszaru transgranicznego po stronie polskiej oraz litewskiej Wyniki tych prac znalazły swoje odzwierciedlenie w aPGW na obszarze dorzecza Niemna. Przedmiotem współpracy grupy </w:t>
      </w:r>
      <w:r w:rsidRPr="00544887">
        <w:lastRenderedPageBreak/>
        <w:t>była również wymiana informacji związana z zagrożeniem powodziowym,  realizowana w</w:t>
      </w:r>
      <w:r w:rsidR="008A12E1">
        <w:t> </w:t>
      </w:r>
      <w:r w:rsidRPr="00544887">
        <w:t xml:space="preserve">ramach zarządzania ryzykiem powodziowym </w:t>
      </w:r>
      <w:r w:rsidR="00885664">
        <w:t xml:space="preserve"> </w:t>
      </w:r>
      <w:r w:rsidR="00C21F9C">
        <w:t>na obszarze dorzecza</w:t>
      </w:r>
      <w:r w:rsidRPr="00544887">
        <w:t xml:space="preserve"> Niemna.</w:t>
      </w:r>
    </w:p>
    <w:p w14:paraId="41E46A52" w14:textId="77777777" w:rsidR="00381F86" w:rsidRPr="00544887" w:rsidRDefault="00381F86" w:rsidP="00A11B4C">
      <w:pPr>
        <w:pStyle w:val="Akapitzlist"/>
        <w:numPr>
          <w:ilvl w:val="0"/>
          <w:numId w:val="9"/>
        </w:numPr>
      </w:pPr>
      <w:r w:rsidRPr="00544887">
        <w:t xml:space="preserve">Grupa Robocza nr 2 ds. utrzymania wód granicznych, skupia się na zagadnieniach </w:t>
      </w:r>
    </w:p>
    <w:p w14:paraId="72CF942B" w14:textId="77777777" w:rsidR="00381F86" w:rsidRPr="00544887" w:rsidRDefault="00381F86" w:rsidP="00A11B4C">
      <w:pPr>
        <w:pStyle w:val="M1"/>
      </w:pPr>
      <w:r w:rsidRPr="00544887">
        <w:t>związanych z utrzymaniem wód i urządzeń wodnych oraz problemami dotyczącymi zmianami przebiegu granicy państwowej na ciekach granicznych związanymi z naturalnymi zmianami przebiegu koryta rzek granicznych.</w:t>
      </w:r>
    </w:p>
    <w:p w14:paraId="2074214C" w14:textId="77777777" w:rsidR="00381F86" w:rsidRPr="00544887" w:rsidRDefault="00381F86" w:rsidP="00A11B4C">
      <w:pPr>
        <w:pStyle w:val="Akapitzlist"/>
        <w:numPr>
          <w:ilvl w:val="0"/>
          <w:numId w:val="9"/>
        </w:numPr>
      </w:pPr>
      <w:r w:rsidRPr="00544887">
        <w:t xml:space="preserve">Grupa Robocza nr 3 ds. ochrony wód granicznych przed zanieczyszczeniem, </w:t>
      </w:r>
    </w:p>
    <w:p w14:paraId="222E14D6" w14:textId="77777777" w:rsidR="00381F86" w:rsidRPr="00544887" w:rsidRDefault="00381F86" w:rsidP="00A11B4C">
      <w:pPr>
        <w:pStyle w:val="M1"/>
      </w:pPr>
      <w:r w:rsidRPr="00544887">
        <w:t xml:space="preserve">w kompetencjach której leżą badania wód granicznych, zarówno powierzchniowych, jak </w:t>
      </w:r>
      <w:r w:rsidRPr="00544887">
        <w:br/>
        <w:t xml:space="preserve">i podziemnych. Monitoring wód granicznych jest prowadzony zgodnie z wymaganiami prawnymi każdej ze stron. Obie strony zobowiązane są do systematycznej wymiany wyników badań i wspólnego poboru próbek w celu porównania wyników, uzyskiwanych przez instytucje odpowiedzialne za monitoring wód granicznych. W ramach prac grupy dokonano dwustronnej wymiany informacji o wynikach badań rzek: Szeszupa (Šešupė), Szelmentka (Šelmenta), Hołnianka (Alna), Marycha (Mara) oraz rzeki Wigra ze strony polskiej. Wymieniono również informacje  na temat polskich i litewskich metodyk oceny stanu wód i typologii wód powierzchniowych. Strony określiły stan monitorowanych polsko-litewskich wód granicznych jako dobry.  </w:t>
      </w:r>
    </w:p>
    <w:p w14:paraId="5CE2205F" w14:textId="15F71046" w:rsidR="00381F86" w:rsidRPr="00544887" w:rsidRDefault="00381F86" w:rsidP="00381F86">
      <w:pPr>
        <w:spacing w:line="276" w:lineRule="auto"/>
        <w:rPr>
          <w:rFonts w:cstheme="minorHAnsi"/>
        </w:rPr>
      </w:pPr>
      <w:bookmarkStart w:id="544" w:name="_Toc51050180"/>
      <w:r w:rsidRPr="00544887">
        <w:rPr>
          <w:rFonts w:cstheme="minorHAnsi"/>
        </w:rPr>
        <w:t>Ze strony polskiej, w pracach poszczególnych grup roboczych Polsko-Litewskiej Komisji do spraw Wód Granicznych, biorą udział przedstawiciele PGW</w:t>
      </w:r>
      <w:r w:rsidR="00F76190">
        <w:rPr>
          <w:rFonts w:cstheme="minorHAnsi"/>
        </w:rPr>
        <w:t> </w:t>
      </w:r>
      <w:r w:rsidRPr="00544887">
        <w:rPr>
          <w:rFonts w:cstheme="minorHAnsi"/>
        </w:rPr>
        <w:t>WP, RZGW WP w Białymstoku, ZZ WP w Augustowie (grupa robocza nr 1 i 2), a także WIOŚ w Białymstoku (grupa robocza nr 3).</w:t>
      </w:r>
    </w:p>
    <w:p w14:paraId="6A00B30D" w14:textId="1B42B2A0" w:rsidR="00381F86" w:rsidRPr="00544887" w:rsidRDefault="00381F86" w:rsidP="00381F86">
      <w:pPr>
        <w:spacing w:line="276" w:lineRule="auto"/>
        <w:rPr>
          <w:rFonts w:cstheme="minorHAnsi"/>
        </w:rPr>
      </w:pPr>
      <w:r w:rsidRPr="00544887">
        <w:rPr>
          <w:rFonts w:cstheme="minorHAnsi"/>
        </w:rPr>
        <w:t xml:space="preserve">Polsko </w:t>
      </w:r>
      <w:r w:rsidR="002E3A3C">
        <w:rPr>
          <w:rFonts w:cstheme="minorHAnsi"/>
        </w:rPr>
        <w:t>-</w:t>
      </w:r>
      <w:r w:rsidRPr="00544887">
        <w:rPr>
          <w:rFonts w:cstheme="minorHAnsi"/>
        </w:rPr>
        <w:t xml:space="preserve"> Litewska Komisja do spraw wód granicznych prowadzi skuteczną koordynację wielu aspektów w dziedzinie zarządzania wodami transgranicznymi, w tym prowadzenie wspólnego monitoringu, wymiana danych i informacji, ocena stanu jednolitych części wód, wyznaczanie celów środowiskowych, identyfikacja zagrożonych jcw, wymiana doświadczeń, dobrych praktyk i informacji. Wyniki opracowanych dokumentacji dotyczących transgranicznej części dorzecza Niemna zostaną uwzględnione w krajowych planach gospodarowania wodami na obszarze dorzecza Niemna w Polsce i</w:t>
      </w:r>
      <w:r w:rsidR="008A12E1">
        <w:rPr>
          <w:rFonts w:cstheme="minorHAnsi"/>
        </w:rPr>
        <w:t> </w:t>
      </w:r>
      <w:r w:rsidRPr="00544887">
        <w:rPr>
          <w:rFonts w:cstheme="minorHAnsi"/>
        </w:rPr>
        <w:t xml:space="preserve">na Litwie. W ramach prac Komisji m.in. wyznaczone zostały jcwp w polsko </w:t>
      </w:r>
      <w:r w:rsidR="002E3A3C">
        <w:rPr>
          <w:rFonts w:cstheme="minorHAnsi"/>
        </w:rPr>
        <w:t>-</w:t>
      </w:r>
      <w:r w:rsidRPr="00544887">
        <w:rPr>
          <w:rFonts w:cstheme="minorHAnsi"/>
        </w:rPr>
        <w:t xml:space="preserve"> litewskim obszarze transgranicznym, który tworzą zlewnie rzek: Szeszupy, Szelmentki, Marychy, Wigryi Hołnianki. Łącznie wyodrębniono 9 jednolitych części wód zaliczanych do kategorii rzek transgranicznych (5 po stronie polskiej oraz 4 po stronie litewskiej) oraz 2 jednolite części wód jezior, 3 jcwpd (1 po stronie polskiej i</w:t>
      </w:r>
      <w:r w:rsidR="008A12E1">
        <w:rPr>
          <w:rFonts w:cstheme="minorHAnsi"/>
        </w:rPr>
        <w:t> </w:t>
      </w:r>
      <w:r w:rsidRPr="00544887">
        <w:rPr>
          <w:rFonts w:cstheme="minorHAnsi"/>
        </w:rPr>
        <w:t>2</w:t>
      </w:r>
      <w:r w:rsidR="008A12E1">
        <w:rPr>
          <w:rFonts w:cstheme="minorHAnsi"/>
        </w:rPr>
        <w:t> </w:t>
      </w:r>
      <w:r w:rsidRPr="00544887">
        <w:rPr>
          <w:rFonts w:cstheme="minorHAnsi"/>
        </w:rPr>
        <w:t>po stronie litewskiej). Stan jcw zarówno polskich, jak i litewskich spełnia wymagania dobrego stanu ekologicznego i dobrego stanu wód. Jedynie Wigra po stronie polskiej, charakteryzuje się stanem ekologicznym niższym niż dobry, a stan wód oceniono jako zły. Wigra oraz jezioro graniczne Bałędzis zakwalifikowano do jednolitych części wód zagrożonych nieosiągnięciem celów środowiskowych. Mając powyższe na uwadze ustalono, iż cel związany z ochroną tych wód to ochrona przed pogorszeniem się ich stanu. Strona polska przedłużyła termin osiągnięcia celów środowiskowych jeziora Bałędzis do 2021 r. oraz Wigry do 2027 r. Strona litewska  przedłużyła termin osiągnięcia celów środowiskowych dla jeziora Bałędzis do 2021 r.</w:t>
      </w:r>
    </w:p>
    <w:p w14:paraId="37E1F20F" w14:textId="77777777" w:rsidR="00381F86" w:rsidRPr="00544887" w:rsidRDefault="00381F86" w:rsidP="00FA27C8">
      <w:pPr>
        <w:pStyle w:val="Nagwek5"/>
      </w:pPr>
      <w:r w:rsidRPr="00544887">
        <w:lastRenderedPageBreak/>
        <w:t>Współpraca z Republiką Białorusi</w:t>
      </w:r>
    </w:p>
    <w:p w14:paraId="720FF859" w14:textId="77777777" w:rsidR="00381F86" w:rsidRPr="00544887" w:rsidRDefault="00381F86" w:rsidP="00381F86">
      <w:pPr>
        <w:autoSpaceDE w:val="0"/>
        <w:autoSpaceDN w:val="0"/>
        <w:adjustRightInd w:val="0"/>
        <w:spacing w:line="276" w:lineRule="auto"/>
        <w:rPr>
          <w:rFonts w:cstheme="minorHAnsi"/>
          <w:color w:val="000000"/>
        </w:rPr>
      </w:pPr>
      <w:r w:rsidRPr="00544887">
        <w:rPr>
          <w:rFonts w:cstheme="minorHAnsi"/>
          <w:i/>
          <w:color w:val="000000"/>
        </w:rPr>
        <w:t xml:space="preserve">Porozumienie między Rządem Rzeczypospolitej Polskiej a Rządem Republiki Białorusi </w:t>
      </w:r>
      <w:r w:rsidRPr="00544887">
        <w:rPr>
          <w:rFonts w:cstheme="minorHAnsi"/>
          <w:i/>
          <w:color w:val="000000"/>
        </w:rPr>
        <w:br/>
        <w:t>o współpracy w dziedzinie ochrony i racjonalnego wykorzystania wód transgranicznych</w:t>
      </w:r>
      <w:r w:rsidRPr="00544887">
        <w:rPr>
          <w:rFonts w:cstheme="minorHAnsi"/>
          <w:color w:val="000000"/>
        </w:rPr>
        <w:t xml:space="preserve"> podpisane zostało w dniu 7 lutego 2020 r. w Białowieży, po blisko 20 latach prac negocjacyjnych. Porozumienie weszło w życie z dniem 26 listopada 2020 r. </w:t>
      </w:r>
    </w:p>
    <w:p w14:paraId="69B7526F" w14:textId="13179EDD" w:rsidR="00381F86" w:rsidRPr="00544887" w:rsidRDefault="00381F86" w:rsidP="00381F86">
      <w:pPr>
        <w:autoSpaceDE w:val="0"/>
        <w:autoSpaceDN w:val="0"/>
        <w:adjustRightInd w:val="0"/>
        <w:spacing w:line="276" w:lineRule="auto"/>
        <w:rPr>
          <w:rFonts w:cstheme="minorHAnsi"/>
          <w:color w:val="000000"/>
        </w:rPr>
      </w:pPr>
      <w:r w:rsidRPr="00544887">
        <w:rPr>
          <w:rFonts w:cstheme="minorHAnsi"/>
          <w:color w:val="000000"/>
        </w:rPr>
        <w:t xml:space="preserve">Od uzyskania niepodległości Republiki Białorusi od Związku Radzieckiego, współpraca pomiędzy Rzecząpospolitą Polską a Białorusią na wodach transgranicznych nie była uregulowana prawnie. Wobec braku podstaw prawnych przez wiele lat współpraca pomiędzy stronami ograniczała się do uzgadniania pojedynczych projektów wspólnych lub jednostronnych. Mając na względzie tę sytuację, w marcu 2000 r. Rząd RP przedstawił stronie białoruskiej projekt umowy, z propozycją negocjacji. Pierwsze uzgodnienia tego projektu odbyły się w latach 2004-2006, po czym prace zostały zawieszone, ze względu na pogorszenie się stosunków dyplomatycznych stron. Wznowienie prac nastąpiło </w:t>
      </w:r>
      <w:r w:rsidRPr="00544887">
        <w:rPr>
          <w:rFonts w:cstheme="minorHAnsi"/>
          <w:color w:val="000000"/>
        </w:rPr>
        <w:br/>
        <w:t>w 2013 r. Obie strony przygotowały swoje projekty umowy, które po porównaniu okazały się rozbieżne. Projekt białoruski w głównej mierze opierał się na przepisach Konwencji o ochronie i racjonalnym wykorzystaniu transgranicznych cieków wodnych i jezior międzynarodowych (Konwencji Wodnej). Projekt polski uwzględniał przepisy RDW oraz Dyrektywy 2007/60/WE Parlamentu Europejskiego i</w:t>
      </w:r>
      <w:r w:rsidR="008A12E1">
        <w:rPr>
          <w:rFonts w:cstheme="minorHAnsi"/>
          <w:color w:val="000000"/>
        </w:rPr>
        <w:t> </w:t>
      </w:r>
      <w:r w:rsidRPr="00544887">
        <w:rPr>
          <w:rFonts w:cstheme="minorHAnsi"/>
          <w:color w:val="000000"/>
        </w:rPr>
        <w:t xml:space="preserve">Rady z dnia 23 października 2007 r. w sprawie oceny ryzyka powodziowego i zarządzania nim (Dz. Urz. UE L 2007 Nr 288, str. 27), a także praktyki wynikające z doświadczeń komisji ds. wód granicznych, których Rzeczypospolita Polska jest stroną. Wybór projektu jako podstawy do negocjacji okazał się trudnym i czasochłonnym procesem. We wrześniu 2016 r., w ramach Polsko </w:t>
      </w:r>
      <w:r w:rsidR="002E3A3C">
        <w:rPr>
          <w:rFonts w:cstheme="minorHAnsi"/>
          <w:color w:val="000000"/>
        </w:rPr>
        <w:t>-</w:t>
      </w:r>
      <w:r w:rsidRPr="00544887">
        <w:rPr>
          <w:rFonts w:cstheme="minorHAnsi"/>
          <w:color w:val="000000"/>
        </w:rPr>
        <w:t xml:space="preserve"> Białoruskiej Komisji ds. Ochrony Środowiska powołana została Grupa Robocza ds. zasobów wodnych, której głównym zadaniem były uzgodnienia ww. projektu. Przełom w uzgodnieniach nastąpił w kwietniu 2017 r., podczas II spotkania Grupy Roboczej ds. zasobów wodnych, kiedy rozpatrzono rozbieżności i</w:t>
      </w:r>
      <w:r w:rsidR="008A12E1">
        <w:rPr>
          <w:rFonts w:cstheme="minorHAnsi"/>
          <w:color w:val="000000"/>
        </w:rPr>
        <w:t> </w:t>
      </w:r>
      <w:r w:rsidRPr="00544887">
        <w:rPr>
          <w:rFonts w:cstheme="minorHAnsi"/>
          <w:color w:val="000000"/>
        </w:rPr>
        <w:t xml:space="preserve">uzgodniono roboczy projekt umowy, przy czym za podstawę do negocjacji przyjęta została wersja polska. Ze względu na brak terminu „gospodarka wodna” w słownictwie białoruskim, projekt umowy otrzymał także nowy tytuł, w jego obecnym brzmieniu. Kolejne rundy negocjacji Porozumienia odbyły się w latach 2017 </w:t>
      </w:r>
      <w:r w:rsidR="002E3A3C">
        <w:rPr>
          <w:rFonts w:cstheme="minorHAnsi"/>
          <w:color w:val="000000"/>
        </w:rPr>
        <w:t>-</w:t>
      </w:r>
      <w:r w:rsidRPr="00544887">
        <w:rPr>
          <w:rFonts w:cstheme="minorHAnsi"/>
          <w:color w:val="000000"/>
        </w:rPr>
        <w:t xml:space="preserve"> 2019. We wrześniu 2019 r. udało się uzyskać tekst kompromisowy i zakończyć negocjacje projektu Porozumienia. Strony poinformowały się o uzyskaniu pełnomocnictw do podpisania porozumienia i dzień 7 lutego 2020 r. wyznaczony został terminem uroczystego podpisania Porozumienia. </w:t>
      </w:r>
    </w:p>
    <w:p w14:paraId="38E25FF0" w14:textId="14C53208" w:rsidR="00381F86" w:rsidRPr="00544887" w:rsidRDefault="00381F86" w:rsidP="00381F86">
      <w:pPr>
        <w:autoSpaceDE w:val="0"/>
        <w:autoSpaceDN w:val="0"/>
        <w:adjustRightInd w:val="0"/>
        <w:spacing w:line="276" w:lineRule="auto"/>
        <w:rPr>
          <w:rFonts w:cstheme="minorHAnsi"/>
          <w:color w:val="000000"/>
        </w:rPr>
      </w:pPr>
      <w:r w:rsidRPr="00544887">
        <w:rPr>
          <w:rFonts w:cstheme="minorHAnsi"/>
          <w:color w:val="000000"/>
        </w:rPr>
        <w:t>Na obszarze dorzecza Niemna porozumienie</w:t>
      </w:r>
      <w:r w:rsidRPr="00544887">
        <w:rPr>
          <w:rFonts w:cstheme="minorHAnsi"/>
          <w:i/>
          <w:color w:val="000000"/>
        </w:rPr>
        <w:t xml:space="preserve"> </w:t>
      </w:r>
      <w:r w:rsidRPr="00544887">
        <w:rPr>
          <w:rFonts w:cstheme="minorHAnsi"/>
          <w:color w:val="000000"/>
        </w:rPr>
        <w:t>obejmie zarządzanie zasobami wodnymi w</w:t>
      </w:r>
      <w:r w:rsidR="008A12E1">
        <w:rPr>
          <w:rFonts w:cstheme="minorHAnsi"/>
          <w:color w:val="000000"/>
        </w:rPr>
        <w:t> </w:t>
      </w:r>
      <w:r w:rsidRPr="00544887">
        <w:rPr>
          <w:rFonts w:cstheme="minorHAnsi"/>
          <w:color w:val="000000"/>
        </w:rPr>
        <w:t xml:space="preserve">transgranicznej zlewni Świsłoczy. Porozumienie reguluje prawnie współpracę między stronami, co ułatwi wspólne działania planistyczne, inwestycyjne i utrzymaniowe z zakresu gospodarki wodnej, zapewni wymianę informacji oraz przyczyni się do rozwoju turystyki w </w:t>
      </w:r>
      <w:r w:rsidR="00C21F9C">
        <w:rPr>
          <w:rFonts w:cstheme="minorHAnsi"/>
          <w:color w:val="000000"/>
        </w:rPr>
        <w:t xml:space="preserve">obszarze </w:t>
      </w:r>
      <w:r w:rsidRPr="00544887">
        <w:rPr>
          <w:rFonts w:cstheme="minorHAnsi"/>
          <w:color w:val="000000"/>
        </w:rPr>
        <w:t>dorzecz</w:t>
      </w:r>
      <w:r w:rsidR="00C21F9C">
        <w:rPr>
          <w:rFonts w:cstheme="minorHAnsi"/>
          <w:color w:val="000000"/>
        </w:rPr>
        <w:t>a</w:t>
      </w:r>
      <w:r w:rsidRPr="00544887">
        <w:rPr>
          <w:rFonts w:cstheme="minorHAnsi"/>
          <w:color w:val="000000"/>
        </w:rPr>
        <w:t xml:space="preserve"> Niemna. Wspólne działania korzystnie wpłyną na stan wód transgranicznych i ekosystemów od wód zależnych.</w:t>
      </w:r>
    </w:p>
    <w:p w14:paraId="5F875E71" w14:textId="77777777" w:rsidR="00381F86" w:rsidRPr="00544887" w:rsidRDefault="00381F86" w:rsidP="00381F86">
      <w:pPr>
        <w:autoSpaceDE w:val="0"/>
        <w:autoSpaceDN w:val="0"/>
        <w:adjustRightInd w:val="0"/>
        <w:spacing w:after="0" w:line="276" w:lineRule="auto"/>
        <w:rPr>
          <w:rFonts w:cstheme="minorHAnsi"/>
          <w:b/>
          <w:color w:val="000000"/>
        </w:rPr>
      </w:pPr>
      <w:r w:rsidRPr="00544887">
        <w:rPr>
          <w:rFonts w:cstheme="minorHAnsi"/>
          <w:color w:val="000000"/>
        </w:rPr>
        <w:t xml:space="preserve">Szczegółowy zakres właściwości Porozumienia obejmuje współpracę stron </w:t>
      </w:r>
      <w:r w:rsidRPr="00544887">
        <w:rPr>
          <w:rFonts w:eastAsia="SimSun" w:cstheme="minorHAnsi"/>
          <w:color w:val="000000"/>
          <w:kern w:val="1"/>
          <w:lang w:eastAsia="hi-IN" w:bidi="hi-IN"/>
        </w:rPr>
        <w:t>w następujących aspektach:</w:t>
      </w:r>
    </w:p>
    <w:p w14:paraId="673EF03D" w14:textId="77777777" w:rsidR="00381F86" w:rsidRPr="00544887" w:rsidRDefault="00381F86" w:rsidP="00A11B4C">
      <w:pPr>
        <w:pStyle w:val="Akapitzlist"/>
        <w:rPr>
          <w:lang w:bidi="hi-IN"/>
        </w:rPr>
      </w:pPr>
      <w:r w:rsidRPr="00544887">
        <w:rPr>
          <w:lang w:bidi="hi-IN"/>
        </w:rPr>
        <w:t>badania i obserwacje hydrologiczne i hydrogeologiczne oraz wymiana informacji w tych dziedzinach;</w:t>
      </w:r>
    </w:p>
    <w:p w14:paraId="7493302B" w14:textId="77777777" w:rsidR="00381F86" w:rsidRPr="00544887" w:rsidRDefault="00381F86" w:rsidP="00A11B4C">
      <w:pPr>
        <w:pStyle w:val="Akapitzlist"/>
        <w:rPr>
          <w:lang w:bidi="hi-IN"/>
        </w:rPr>
      </w:pPr>
      <w:r w:rsidRPr="00544887">
        <w:rPr>
          <w:lang w:bidi="hi-IN"/>
        </w:rPr>
        <w:lastRenderedPageBreak/>
        <w:t>prowadzenie monitoringu wód w celu określenia ich jakości i ilości;</w:t>
      </w:r>
    </w:p>
    <w:p w14:paraId="4DABE3EC" w14:textId="77777777" w:rsidR="00381F86" w:rsidRPr="00544887" w:rsidRDefault="00381F86" w:rsidP="00A11B4C">
      <w:pPr>
        <w:pStyle w:val="Akapitzlist"/>
        <w:rPr>
          <w:lang w:bidi="hi-IN"/>
        </w:rPr>
      </w:pPr>
      <w:r w:rsidRPr="00544887">
        <w:rPr>
          <w:lang w:bidi="hi-IN"/>
        </w:rPr>
        <w:t>sporządzanie bilansów wodnogospodarczych oraz uzgadnianie klasyfikacji wód;</w:t>
      </w:r>
    </w:p>
    <w:p w14:paraId="5653A9C7" w14:textId="77777777" w:rsidR="00381F86" w:rsidRPr="00544887" w:rsidRDefault="00381F86" w:rsidP="00A11B4C">
      <w:pPr>
        <w:pStyle w:val="Akapitzlist"/>
        <w:rPr>
          <w:lang w:bidi="hi-IN"/>
        </w:rPr>
      </w:pPr>
      <w:r w:rsidRPr="00544887">
        <w:rPr>
          <w:lang w:bidi="hi-IN"/>
        </w:rPr>
        <w:t>ochrona przed zanieczyszczeniem i nadmiernym poborem;</w:t>
      </w:r>
    </w:p>
    <w:p w14:paraId="62A51759" w14:textId="77777777" w:rsidR="00381F86" w:rsidRPr="00544887" w:rsidRDefault="00381F86" w:rsidP="00A11B4C">
      <w:pPr>
        <w:pStyle w:val="Akapitzlist"/>
        <w:rPr>
          <w:lang w:bidi="hi-IN"/>
        </w:rPr>
      </w:pPr>
      <w:r w:rsidRPr="00544887">
        <w:rPr>
          <w:lang w:bidi="hi-IN"/>
        </w:rPr>
        <w:t>ochrona przed powodziami i negatywnym oddziaływaniem zjawisk lodowych;</w:t>
      </w:r>
    </w:p>
    <w:p w14:paraId="727DAC49" w14:textId="77777777" w:rsidR="00381F86" w:rsidRPr="00544887" w:rsidRDefault="00381F86" w:rsidP="00A11B4C">
      <w:pPr>
        <w:pStyle w:val="Akapitzlist"/>
        <w:rPr>
          <w:lang w:bidi="hi-IN"/>
        </w:rPr>
      </w:pPr>
      <w:r w:rsidRPr="00544887">
        <w:rPr>
          <w:lang w:bidi="hi-IN"/>
        </w:rPr>
        <w:t>przeciwdziałanie zjawisku suszy;</w:t>
      </w:r>
    </w:p>
    <w:p w14:paraId="5A476F7E" w14:textId="77777777" w:rsidR="00381F86" w:rsidRPr="00544887" w:rsidRDefault="00381F86" w:rsidP="00A11B4C">
      <w:pPr>
        <w:pStyle w:val="Akapitzlist"/>
        <w:rPr>
          <w:lang w:bidi="hi-IN"/>
        </w:rPr>
      </w:pPr>
      <w:r w:rsidRPr="00544887">
        <w:rPr>
          <w:lang w:bidi="hi-IN"/>
        </w:rPr>
        <w:t>zapobieganie i likwidacja awaryjnego zanieczyszczenia wód;</w:t>
      </w:r>
    </w:p>
    <w:p w14:paraId="018D2219" w14:textId="77777777" w:rsidR="00381F86" w:rsidRPr="00544887" w:rsidRDefault="00381F86" w:rsidP="00A11B4C">
      <w:pPr>
        <w:pStyle w:val="Akapitzlist"/>
        <w:rPr>
          <w:lang w:bidi="hi-IN"/>
        </w:rPr>
      </w:pPr>
      <w:r w:rsidRPr="00544887">
        <w:rPr>
          <w:lang w:bidi="hi-IN"/>
        </w:rPr>
        <w:t>wydobycie bogactw naturalnych z koryt i obszarów zalewowych;</w:t>
      </w:r>
    </w:p>
    <w:p w14:paraId="1E61CD16" w14:textId="77777777" w:rsidR="00381F86" w:rsidRPr="00544887" w:rsidRDefault="00381F86" w:rsidP="00A11B4C">
      <w:pPr>
        <w:pStyle w:val="Akapitzlist"/>
        <w:rPr>
          <w:lang w:bidi="hi-IN"/>
        </w:rPr>
      </w:pPr>
      <w:r w:rsidRPr="00544887">
        <w:rPr>
          <w:lang w:bidi="hi-IN"/>
        </w:rPr>
        <w:t>wspólne użytkowanie urządzeń wodnych;</w:t>
      </w:r>
    </w:p>
    <w:p w14:paraId="29057AB8" w14:textId="77777777" w:rsidR="00381F86" w:rsidRPr="00544887" w:rsidRDefault="00381F86" w:rsidP="00A11B4C">
      <w:pPr>
        <w:pStyle w:val="Akapitzlist"/>
        <w:rPr>
          <w:lang w:bidi="hi-IN"/>
        </w:rPr>
      </w:pPr>
      <w:r w:rsidRPr="00544887">
        <w:rPr>
          <w:lang w:bidi="hi-IN"/>
        </w:rPr>
        <w:t xml:space="preserve">zabezpieczenie warunków nawigacyjnych; </w:t>
      </w:r>
    </w:p>
    <w:p w14:paraId="5241ACE3" w14:textId="77777777" w:rsidR="00381F86" w:rsidRPr="00544887" w:rsidRDefault="00381F86" w:rsidP="00A11B4C">
      <w:pPr>
        <w:pStyle w:val="Akapitzlist"/>
        <w:rPr>
          <w:lang w:bidi="hi-IN"/>
        </w:rPr>
      </w:pPr>
      <w:r w:rsidRPr="00544887">
        <w:rPr>
          <w:lang w:bidi="hi-IN"/>
        </w:rPr>
        <w:t>utrzymywanie naturalnego biegu koryt rzek granicznych;</w:t>
      </w:r>
    </w:p>
    <w:p w14:paraId="3C925FF6" w14:textId="77777777" w:rsidR="00381F86" w:rsidRPr="00544887" w:rsidRDefault="00381F86" w:rsidP="00A11B4C">
      <w:pPr>
        <w:pStyle w:val="Akapitzlist"/>
        <w:rPr>
          <w:lang w:bidi="hi-IN"/>
        </w:rPr>
      </w:pPr>
      <w:r w:rsidRPr="00544887">
        <w:rPr>
          <w:lang w:bidi="hi-IN"/>
        </w:rPr>
        <w:t>ochrona i użytkowanie ekosystemów wodnych i zależnych od wody;</w:t>
      </w:r>
    </w:p>
    <w:p w14:paraId="56783A48" w14:textId="77777777" w:rsidR="00381F86" w:rsidRPr="00544887" w:rsidRDefault="00381F86" w:rsidP="00A11B4C">
      <w:pPr>
        <w:pStyle w:val="Akapitzlist"/>
        <w:rPr>
          <w:lang w:bidi="hi-IN"/>
        </w:rPr>
      </w:pPr>
      <w:r w:rsidRPr="00544887">
        <w:rPr>
          <w:lang w:bidi="hi-IN"/>
        </w:rPr>
        <w:t>realizacja projektów w zakresie racjonalnego użytkowania wód transgranicznych.</w:t>
      </w:r>
    </w:p>
    <w:p w14:paraId="5D60B4CC" w14:textId="1ACEB9EE" w:rsidR="00381F86" w:rsidRPr="0084685D" w:rsidRDefault="00381F86" w:rsidP="00680613">
      <w:r w:rsidRPr="00C91C07">
        <w:t>Realizacja współpracy spowoduje pozytywne skutki społeczne i gospodarcze, w tym podniesienie bezpieczeństwa przeciwpowodziowego, prz</w:t>
      </w:r>
      <w:r w:rsidRPr="00AC4D68">
        <w:t>eciwdziałanie skutkom suszy, podniesienie jakości wód i</w:t>
      </w:r>
      <w:r w:rsidR="008A12E1">
        <w:t> </w:t>
      </w:r>
      <w:r w:rsidRPr="00AC4D68">
        <w:t>poprawę dostępu do wody dobrej jakości dla ludności, zwiększenie dyspozycyjności zasobów wodnych dla potrzeb społecznych i gospodarczych, polepszenie planowania wodnogospodarczego i</w:t>
      </w:r>
      <w:r w:rsidR="008A12E1">
        <w:t> </w:t>
      </w:r>
      <w:r w:rsidRPr="00AC4D68">
        <w:t>utrzymania wód. Ki</w:t>
      </w:r>
      <w:r w:rsidRPr="00F76190">
        <w:t>erując się zasadami prawa międzynarodowego w gospodarce wodnej, Porozumienie zapewnia działania zgodne z kierunkiem międzynarodowej polityki wodnej oraz zlewniowe podejście do zarządzania zasobami wodnymi. Aktualnie w celu rozpoczęcia współpracy i</w:t>
      </w:r>
      <w:r w:rsidR="008A12E1">
        <w:t> </w:t>
      </w:r>
      <w:r w:rsidRPr="00F76190">
        <w:t xml:space="preserve">realizacji postanowień umowy konieczne jest ustanowienie organów współpracy </w:t>
      </w:r>
      <w:r w:rsidR="002E3A3C">
        <w:t>-</w:t>
      </w:r>
      <w:r w:rsidRPr="00F76190">
        <w:t xml:space="preserve"> komisji oraz grup roboczych. </w:t>
      </w:r>
    </w:p>
    <w:p w14:paraId="6204CB60" w14:textId="77777777" w:rsidR="00381F86" w:rsidRPr="00544887" w:rsidRDefault="00381F86" w:rsidP="00FA27C8">
      <w:pPr>
        <w:pStyle w:val="Nagwek5"/>
      </w:pPr>
      <w:r w:rsidRPr="00544887">
        <w:t>Współpraca na rzecz ochrony środowiska morskiego Morza Bałtyckiego</w:t>
      </w:r>
    </w:p>
    <w:p w14:paraId="6CFB16D6" w14:textId="7CBF1DBD" w:rsidR="00381F86" w:rsidRPr="00F76190" w:rsidRDefault="00381F86" w:rsidP="00680613">
      <w:r w:rsidRPr="00C91C07">
        <w:t>Komisja Ochrony Środowiska Morskiego Bałtyku (Komisja Helsińska, HELCOM) jest organizacją międzynarodową powołaną w ramach Konwencji o ochronie środowiska morskiego obszaru Morza Bałtyckiego z 1974 r. Sygnatariuszami Konwencji Helsińskiej są wszystkie państwa położone w obrębie basenu Morza Bałtyckiego: Dania, Estonia, Finlandia, Niemcy, Łotwa</w:t>
      </w:r>
      <w:r w:rsidRPr="00AC4D68">
        <w:t>, Litwa, Polska, Rosja, Szwecja, a</w:t>
      </w:r>
      <w:r w:rsidR="008A12E1">
        <w:t> </w:t>
      </w:r>
      <w:r w:rsidRPr="00AC4D68">
        <w:t>także Unia Europejska. Celem Konwencji jest ochrona środowiska morskiego Bałtyku - wód, dna, zasobów żywych - przed zanieczyszczeniami ze wszystkich źródeł - z lądu, działalności morskiej i</w:t>
      </w:r>
      <w:r w:rsidR="008A12E1">
        <w:t> </w:t>
      </w:r>
      <w:r w:rsidRPr="00AC4D68">
        <w:t xml:space="preserve">atmosfery. Konwencja Helsińska </w:t>
      </w:r>
      <w:r w:rsidRPr="00F76190">
        <w:t xml:space="preserve">została ratyfikowana przez Polskę 8 października 1999 r., </w:t>
      </w:r>
      <w:r w:rsidRPr="00F76190">
        <w:br/>
        <w:t xml:space="preserve">a następnie weszła w życie 17 stycznia 2000 r. </w:t>
      </w:r>
    </w:p>
    <w:p w14:paraId="77A7FE55" w14:textId="4857E485" w:rsidR="00381F86" w:rsidRPr="00C91C07" w:rsidRDefault="00381F86" w:rsidP="00680613">
      <w:r w:rsidRPr="0084685D">
        <w:t>Członkostwo Polski w Komisji Helsińskiej wiąże się z udziałem w pracach poszczególnych grup roboczych, eksperckich, korespondenc</w:t>
      </w:r>
      <w:r w:rsidRPr="00487DC5">
        <w:t>yjnych oraz projektach HELCOM, sporządzaniem opracowań i ekspertyz, a także przekazywaniem informacji o stanie środowiska i zani</w:t>
      </w:r>
      <w:r w:rsidRPr="00870713">
        <w:t xml:space="preserve">eczyszczeniach zrzucanych do morza. Dane te są następnie analizowane i na ich podstawie opracowywane są zalecenia skierowane do </w:t>
      </w:r>
      <w:r w:rsidRPr="00020AA9">
        <w:t>państw członkowskich, zobowiązujące je do działań, mających na celu ochronę obszaru Morza Bałtyckiego. Państwa-strony wprowadzaj</w:t>
      </w:r>
      <w:r w:rsidRPr="0088681B">
        <w:t>ą zalecenia Komisji Helsińskiej w postaci odpowiednich działań prawno-administracyjnych, inwestycyjnych, edukacyjno-szkoleniowyc</w:t>
      </w:r>
      <w:r w:rsidRPr="00C91C07">
        <w:t xml:space="preserve">h, kontrolnych, monitoringowych i innych. HELCOM jednomyślnie przyjmuje zalecenia odnośnie ochrony środowiska morskiego Morza Bałtyckiego, które to następnie powinny znaleźć swoje odzwierciedlenie </w:t>
      </w:r>
      <w:r w:rsidRPr="00C91C07">
        <w:lastRenderedPageBreak/>
        <w:t>w</w:t>
      </w:r>
      <w:r w:rsidR="008A12E1">
        <w:t> </w:t>
      </w:r>
      <w:r w:rsidRPr="00C91C07">
        <w:t>programach krajowych oraz legislacji państw-stron Konwencji. Działania podejmowane w ramach HELCOM dotyczą zarówno wód morskich, jak również całej zlewni Morza Bałtyckiego, do której należy 99,7% powierzchni Polski.</w:t>
      </w:r>
    </w:p>
    <w:p w14:paraId="02D506FB" w14:textId="0D5ACF77" w:rsidR="00381F86" w:rsidRPr="00544887" w:rsidRDefault="00381F86" w:rsidP="00381F86">
      <w:pPr>
        <w:autoSpaceDE w:val="0"/>
        <w:autoSpaceDN w:val="0"/>
        <w:adjustRightInd w:val="0"/>
        <w:spacing w:after="0" w:line="276" w:lineRule="auto"/>
        <w:rPr>
          <w:rFonts w:cstheme="minorHAnsi"/>
          <w:b/>
          <w:color w:val="000000"/>
        </w:rPr>
      </w:pPr>
      <w:r w:rsidRPr="00544887">
        <w:rPr>
          <w:rFonts w:cstheme="minorHAnsi"/>
          <w:color w:val="000000"/>
          <w:u w:val="single"/>
        </w:rPr>
        <w:t xml:space="preserve">Komisja Helsińska jako organ wykonawczy funkcjonuje w oparciu o pięć grup stałych: </w:t>
      </w:r>
    </w:p>
    <w:p w14:paraId="417987A7" w14:textId="77777777" w:rsidR="00381F86" w:rsidRPr="00544887" w:rsidRDefault="00381F86" w:rsidP="008125B3">
      <w:pPr>
        <w:pStyle w:val="Numerowanie"/>
        <w:numPr>
          <w:ilvl w:val="0"/>
          <w:numId w:val="104"/>
        </w:numPr>
      </w:pPr>
      <w:r w:rsidRPr="002904B9">
        <w:rPr>
          <w:b/>
        </w:rPr>
        <w:t>GEAR</w:t>
      </w:r>
      <w:r w:rsidRPr="00544887">
        <w:t xml:space="preserve"> - grupa ds. wdrażania podejścia ekosystemowego i regionalnej współpracy we wszystkich elementach krajowych strategii morskich,</w:t>
      </w:r>
    </w:p>
    <w:p w14:paraId="6E55DB8C" w14:textId="77777777" w:rsidR="00381F86" w:rsidRPr="00544887" w:rsidRDefault="00381F86" w:rsidP="008125B3">
      <w:pPr>
        <w:pStyle w:val="Numerowanie"/>
        <w:numPr>
          <w:ilvl w:val="0"/>
          <w:numId w:val="104"/>
        </w:numPr>
      </w:pPr>
      <w:r w:rsidRPr="002904B9">
        <w:rPr>
          <w:b/>
        </w:rPr>
        <w:t>STATE AND CONSERVATION</w:t>
      </w:r>
      <w:r w:rsidRPr="00544887">
        <w:t xml:space="preserve"> - grupa ds. stanu środowiska i ochrony przyrody,</w:t>
      </w:r>
    </w:p>
    <w:p w14:paraId="6ED47E72" w14:textId="77777777" w:rsidR="00381F86" w:rsidRPr="00544887" w:rsidRDefault="00381F86" w:rsidP="008125B3">
      <w:pPr>
        <w:pStyle w:val="Numerowanie"/>
        <w:numPr>
          <w:ilvl w:val="0"/>
          <w:numId w:val="104"/>
        </w:numPr>
      </w:pPr>
      <w:r w:rsidRPr="002904B9">
        <w:rPr>
          <w:b/>
        </w:rPr>
        <w:t>PRESSURE</w:t>
      </w:r>
      <w:r w:rsidRPr="00544887">
        <w:t xml:space="preserve"> - grupa ds. minimalizacji presji od strony lądu i morza na stan środowiska Morza Bałtyckiego,</w:t>
      </w:r>
    </w:p>
    <w:p w14:paraId="6903CD87" w14:textId="77777777" w:rsidR="00381F86" w:rsidRPr="00544887" w:rsidRDefault="00381F86" w:rsidP="008125B3">
      <w:pPr>
        <w:pStyle w:val="Numerowanie"/>
        <w:numPr>
          <w:ilvl w:val="0"/>
          <w:numId w:val="104"/>
        </w:numPr>
      </w:pPr>
      <w:r w:rsidRPr="002904B9">
        <w:rPr>
          <w:b/>
        </w:rPr>
        <w:t>MARITIME</w:t>
      </w:r>
      <w:r w:rsidRPr="00544887">
        <w:t xml:space="preserve"> - grupa ds. zapobiegania zanieczyszczeniom ze statków,</w:t>
      </w:r>
    </w:p>
    <w:p w14:paraId="51F0A675" w14:textId="77777777" w:rsidR="00381F86" w:rsidRPr="002904B9" w:rsidRDefault="00381F86" w:rsidP="008125B3">
      <w:pPr>
        <w:pStyle w:val="Numerowanie"/>
        <w:numPr>
          <w:ilvl w:val="0"/>
          <w:numId w:val="104"/>
        </w:numPr>
        <w:rPr>
          <w:b/>
        </w:rPr>
      </w:pPr>
      <w:r w:rsidRPr="002904B9">
        <w:rPr>
          <w:b/>
        </w:rPr>
        <w:t>RESPONSE</w:t>
      </w:r>
      <w:r w:rsidRPr="00544887">
        <w:t xml:space="preserve"> - grupa ds. reagowania na zanieczyszczenia Morza Bałtyckiego,</w:t>
      </w:r>
    </w:p>
    <w:p w14:paraId="182EBE5B" w14:textId="77777777" w:rsidR="00381F86" w:rsidRPr="00544887" w:rsidRDefault="00381F86" w:rsidP="001B25A3">
      <w:pPr>
        <w:spacing w:line="276" w:lineRule="auto"/>
        <w:contextualSpacing/>
        <w:mirrorIndents/>
        <w:rPr>
          <w:rFonts w:cstheme="minorHAnsi"/>
          <w:u w:val="single"/>
        </w:rPr>
      </w:pPr>
      <w:r w:rsidRPr="00544887">
        <w:rPr>
          <w:rFonts w:cstheme="minorHAnsi"/>
          <w:u w:val="single"/>
        </w:rPr>
        <w:t xml:space="preserve">a także trzy grupy tymczasowe uzupełniające pracę grup stałych: </w:t>
      </w:r>
    </w:p>
    <w:p w14:paraId="54497975" w14:textId="77777777" w:rsidR="00381F86" w:rsidRPr="00544887" w:rsidRDefault="00381F86" w:rsidP="00966591">
      <w:pPr>
        <w:numPr>
          <w:ilvl w:val="0"/>
          <w:numId w:val="8"/>
        </w:numPr>
        <w:spacing w:before="200" w:after="0" w:line="276" w:lineRule="auto"/>
        <w:ind w:left="709"/>
        <w:contextualSpacing/>
        <w:mirrorIndents/>
        <w:rPr>
          <w:rFonts w:cstheme="minorHAnsi"/>
        </w:rPr>
      </w:pPr>
      <w:r w:rsidRPr="00544887">
        <w:rPr>
          <w:rFonts w:cstheme="minorHAnsi"/>
          <w:b/>
        </w:rPr>
        <w:t>AGRI</w:t>
      </w:r>
      <w:r w:rsidRPr="00544887">
        <w:rPr>
          <w:rFonts w:cstheme="minorHAnsi"/>
        </w:rPr>
        <w:t xml:space="preserve"> - grupa ds. zrównoważonego rolnictwa,</w:t>
      </w:r>
    </w:p>
    <w:p w14:paraId="21C55386" w14:textId="77777777" w:rsidR="00381F86" w:rsidRPr="00544887" w:rsidRDefault="00381F86" w:rsidP="00966591">
      <w:pPr>
        <w:numPr>
          <w:ilvl w:val="0"/>
          <w:numId w:val="8"/>
        </w:numPr>
        <w:spacing w:before="200" w:after="0" w:line="276" w:lineRule="auto"/>
        <w:ind w:left="709"/>
        <w:contextualSpacing/>
        <w:mirrorIndents/>
        <w:rPr>
          <w:rFonts w:cstheme="minorHAnsi"/>
        </w:rPr>
      </w:pPr>
      <w:r w:rsidRPr="00544887">
        <w:rPr>
          <w:rFonts w:cstheme="minorHAnsi"/>
          <w:b/>
        </w:rPr>
        <w:t>FISH</w:t>
      </w:r>
      <w:r w:rsidRPr="00544887">
        <w:rPr>
          <w:rFonts w:cstheme="minorHAnsi"/>
        </w:rPr>
        <w:t xml:space="preserve"> - grupa ds. zrównoważonego rybołówstwa,</w:t>
      </w:r>
    </w:p>
    <w:p w14:paraId="2A22033D" w14:textId="77777777" w:rsidR="00381F86" w:rsidRPr="00544887" w:rsidRDefault="00381F86" w:rsidP="00966591">
      <w:pPr>
        <w:numPr>
          <w:ilvl w:val="0"/>
          <w:numId w:val="8"/>
        </w:numPr>
        <w:spacing w:before="200" w:line="276" w:lineRule="auto"/>
        <w:ind w:left="709"/>
        <w:contextualSpacing/>
        <w:mirrorIndents/>
        <w:rPr>
          <w:rFonts w:cstheme="minorHAnsi"/>
        </w:rPr>
      </w:pPr>
      <w:r w:rsidRPr="00544887">
        <w:rPr>
          <w:rFonts w:cstheme="minorHAnsi"/>
          <w:b/>
        </w:rPr>
        <w:t>HELCOM- VASAB MSP</w:t>
      </w:r>
      <w:r w:rsidRPr="00544887">
        <w:rPr>
          <w:rFonts w:cstheme="minorHAnsi"/>
        </w:rPr>
        <w:t xml:space="preserve"> - grupa ds. morskiego planowania przestrzennego. </w:t>
      </w:r>
    </w:p>
    <w:p w14:paraId="75E3008A" w14:textId="77777777" w:rsidR="00381F86" w:rsidRPr="003A0346" w:rsidRDefault="00381F86" w:rsidP="00680613">
      <w:r w:rsidRPr="00C91C07">
        <w:t>W ramach ww. grup funkcjonuje wiele podgrup, grup eksperckich i projektowych. Polska, poprzez prawie 100 przedstawicieli z różnych instytucji (m.in. ministerstw, instytutów, uczelni naukowych, jednostek ba</w:t>
      </w:r>
      <w:r w:rsidRPr="00AC4D68">
        <w:t>dawczych), aktywnie uczestniczy w pracach ponad 40 grup i projektów HELCOM.</w:t>
      </w:r>
    </w:p>
    <w:p w14:paraId="2098B5FB" w14:textId="77777777" w:rsidR="00381F86" w:rsidRPr="0084685D" w:rsidRDefault="00381F86" w:rsidP="00680613">
      <w:r w:rsidRPr="00F76190">
        <w:t>W związku z przejęciem spraw związanych z członkostwem Polski w Komisji Helsińskiej przez ministra właściwego ds. gospodarki morskiej, aktualnie za prowadzenie obsługi Sekretariatu HELCOM w Polsce odpowiada Ministerstwo Infrastruktury.</w:t>
      </w:r>
    </w:p>
    <w:p w14:paraId="1D8A1DCD" w14:textId="1DBFB633" w:rsidR="00381F86" w:rsidRPr="00C91C07" w:rsidRDefault="00381F86" w:rsidP="00680613">
      <w:r w:rsidRPr="00487DC5">
        <w:t>Najważniejszym dokumentem strategicznym HELCOM, który wyznacza zakres działań państw-stron Komisji Helsińskiej n</w:t>
      </w:r>
      <w:r w:rsidRPr="00870713">
        <w:t>a rzecz ochrony środowiska morskiego jest Bałtycki Plan Działań (BSAP). Podjęcie prac na</w:t>
      </w:r>
      <w:r w:rsidRPr="00020AA9">
        <w:t>d sformułowaniem BSAP podyktowane było złym stanem wód Morza Bałtyckiego i</w:t>
      </w:r>
      <w:r w:rsidR="008A12E1">
        <w:t> </w:t>
      </w:r>
      <w:r w:rsidRPr="00020AA9">
        <w:t xml:space="preserve">koniecznością ograniczenia ładunków związków fosforu i azotu oraz substancji niebezpiecznych </w:t>
      </w:r>
      <w:r w:rsidRPr="00C91C07">
        <w:t xml:space="preserve">odprowadzanych do tych wód głównie z lądu. Plan zakłada osiągnięcie dobrego stanu ekologicznego Bałtyku do 2021 r. Główne kierunki działań ujęto w czterech segmentach: eutrofizacja, substancje niebezpieczne, różnorodność biologiczna i ochrona przyrody oraz działalność na morzu. Plan został przyjęty przez wszystkie dziewięć państw członkowskich i Unię Europejską na spotkaniu ministerialnym HELCOM w listopadzie 2007 r. w Krakowie. </w:t>
      </w:r>
    </w:p>
    <w:p w14:paraId="41C95DEE" w14:textId="56A5FD1D" w:rsidR="00381F86" w:rsidRPr="00544887" w:rsidRDefault="00381F86" w:rsidP="00680613">
      <w:r w:rsidRPr="00C91C07">
        <w:t>Jak wynika z raportu „State of the Baltic Sea”, opublikowanego przez HELCOM w 2018 r., dobry stan środowiska wód morskich nie zostanie osiągnięty do 2021 r., dlatego Komisja Helsińska zdecydowała  się na podjęcie prac mających na celu weryfikację działań zaproponowanych w BSAP i oceny ich wystarczalności, a także zaproponowania nowych działań. Mając na uwadze powyższe od 2018 r. najważniejszym zadaniem stojącym przed Komisją Helsińską i jej stronami jest aktualizacja Bałtyckiego Planu Działań, która ma dobiec końca w październiku bieżącego roku. Strategiczny plan działania dla aktualizacji BSAP uwzględnia między innymi takie zadania jak: analiza stanu wdrożenia obecnych działań i zobowiązań w HELCOM, analiza wystarczalności działań dla osiągnięcia celów HELCOM, opracowanie regionalnego scenariusza Business as Usual (BAU), ponowne zdefiniowanie działań poprzez poprawę obecnych lub zaproponowanie nowych oraz analizę opłacalności tych działań.</w:t>
      </w:r>
    </w:p>
    <w:p w14:paraId="1E5B0F71" w14:textId="1CD8BCA2" w:rsidR="00CF2169" w:rsidRPr="00544887" w:rsidRDefault="00CF2169" w:rsidP="00CF2169">
      <w:r w:rsidRPr="00544887">
        <w:br w:type="page"/>
      </w:r>
    </w:p>
    <w:p w14:paraId="2F41DD5F" w14:textId="38F9F9D9" w:rsidR="00332A4E" w:rsidRPr="00544887" w:rsidRDefault="00332A4E" w:rsidP="00EE4BE2">
      <w:pPr>
        <w:pStyle w:val="Nagwek1"/>
      </w:pPr>
      <w:bookmarkStart w:id="545" w:name="_Toc67650051"/>
      <w:r w:rsidRPr="00544887">
        <w:lastRenderedPageBreak/>
        <w:t>Podsumowanie wszelkich zmian lub uaktualnień dokonanych od dnia ogłoszenia poprzedniego planu gospodarowania wodami na obszarze dorzecza</w:t>
      </w:r>
      <w:bookmarkEnd w:id="544"/>
      <w:bookmarkEnd w:id="545"/>
    </w:p>
    <w:p w14:paraId="26A88816" w14:textId="77777777" w:rsidR="005B3FF5" w:rsidRPr="00AC4D68" w:rsidRDefault="005B3FF5" w:rsidP="00680613">
      <w:r w:rsidRPr="00C91C07">
        <w:t xml:space="preserve">III cykl planistyczny (2016-2021) był szczególnie istotny dla gospodarki wodnej w Polsce, ponieważ </w:t>
      </w:r>
      <w:r w:rsidRPr="00C91C07">
        <w:br/>
        <w:t xml:space="preserve">20 lipca 2017 r. przyjęto nową ustawę pr.w. (obowiązującą od 1 stycznia 2018 r.), która wprowadziła szereg znaczących zmian w tej dziedzinie. </w:t>
      </w:r>
    </w:p>
    <w:p w14:paraId="2A7979AD" w14:textId="77777777" w:rsidR="005B3FF5" w:rsidRPr="00544887" w:rsidRDefault="005B3FF5" w:rsidP="005B3FF5">
      <w:pPr>
        <w:suppressAutoHyphens/>
        <w:rPr>
          <w:rFonts w:asciiTheme="minorHAnsi" w:hAnsiTheme="minorHAnsi" w:cstheme="minorHAnsi"/>
          <w:color w:val="000000" w:themeColor="text1"/>
        </w:rPr>
      </w:pPr>
      <w:r w:rsidRPr="00544887">
        <w:rPr>
          <w:rFonts w:asciiTheme="minorHAnsi" w:hAnsiTheme="minorHAnsi" w:cstheme="minorHAnsi"/>
          <w:color w:val="000000" w:themeColor="text1"/>
        </w:rPr>
        <w:t>Niniejszy rozdział przedstawia podsumowanie wszelkich zmian lub uaktualnień dokonanych od dnia ogłoszenia poprzedniego planu gospodarowania wodami na obszarze dorzecza Niemna wskazując odwołanie do rozdziału IIaPGW w którym dane zmiany opisane są szczegółowo.</w:t>
      </w:r>
    </w:p>
    <w:p w14:paraId="113DB8D8" w14:textId="32CA08AC" w:rsidR="005B3FF5" w:rsidRPr="00544887" w:rsidRDefault="005B3FF5" w:rsidP="005B3FF5">
      <w:pPr>
        <w:suppressAutoHyphens/>
        <w:rPr>
          <w:rFonts w:asciiTheme="minorHAnsi" w:hAnsiTheme="minorHAnsi" w:cstheme="minorHAnsi"/>
          <w:color w:val="000000" w:themeColor="text1"/>
        </w:rPr>
      </w:pPr>
      <w:r w:rsidRPr="00544887">
        <w:rPr>
          <w:rFonts w:asciiTheme="minorHAnsi" w:hAnsiTheme="minorHAnsi" w:cstheme="minorHAnsi"/>
          <w:color w:val="000000" w:themeColor="text1"/>
        </w:rPr>
        <w:t xml:space="preserve">Podstawowa zmiana dokonana ustawą pr.w. dotyczyła struktury zarządzania gospodarką wodną </w:t>
      </w:r>
      <w:r w:rsidR="002E3A3C">
        <w:rPr>
          <w:rFonts w:asciiTheme="minorHAnsi" w:hAnsiTheme="minorHAnsi" w:cstheme="minorHAnsi"/>
          <w:color w:val="000000" w:themeColor="text1"/>
        </w:rPr>
        <w:t>-</w:t>
      </w:r>
      <w:r w:rsidRPr="00544887">
        <w:rPr>
          <w:rFonts w:asciiTheme="minorHAnsi" w:hAnsiTheme="minorHAnsi" w:cstheme="minorHAnsi"/>
          <w:color w:val="000000" w:themeColor="text1"/>
        </w:rPr>
        <w:t xml:space="preserve"> nastąpiły zmiany o charakterze instytucjonalnym, zapewniono całkowitą zgodność z prawem UE (w</w:t>
      </w:r>
      <w:r w:rsidR="008A12E1">
        <w:rPr>
          <w:rFonts w:asciiTheme="minorHAnsi" w:hAnsiTheme="minorHAnsi" w:cstheme="minorHAnsi"/>
          <w:color w:val="000000" w:themeColor="text1"/>
        </w:rPr>
        <w:t> </w:t>
      </w:r>
      <w:r w:rsidRPr="00544887">
        <w:rPr>
          <w:rFonts w:asciiTheme="minorHAnsi" w:hAnsiTheme="minorHAnsi" w:cstheme="minorHAnsi"/>
          <w:color w:val="000000" w:themeColor="text1"/>
        </w:rPr>
        <w:t>tym przede wszystkim z RDW) oraz wprowadzono wiele instrumentów pozwalających na racjonalne korzystanie z zasobów wodnych, z uwzględnieniem zwrotu kosztów za usługi wodne. Opis zmian w</w:t>
      </w:r>
      <w:r w:rsidR="008A12E1">
        <w:rPr>
          <w:rFonts w:asciiTheme="minorHAnsi" w:hAnsiTheme="minorHAnsi" w:cstheme="minorHAnsi"/>
          <w:color w:val="000000" w:themeColor="text1"/>
        </w:rPr>
        <w:t> </w:t>
      </w:r>
      <w:r w:rsidRPr="00544887">
        <w:rPr>
          <w:rFonts w:asciiTheme="minorHAnsi" w:hAnsiTheme="minorHAnsi" w:cstheme="minorHAnsi"/>
          <w:color w:val="000000" w:themeColor="text1"/>
        </w:rPr>
        <w:t>zakresie organów właściwych w sprawach gospodarowania wodami zawiera rozdział 21 IIaPGW.</w:t>
      </w:r>
    </w:p>
    <w:p w14:paraId="07E8E587" w14:textId="77777777" w:rsidR="005B3FF5" w:rsidRPr="00544887" w:rsidRDefault="005B3FF5" w:rsidP="005B3FF5">
      <w:pPr>
        <w:suppressAutoHyphens/>
        <w:rPr>
          <w:rFonts w:asciiTheme="minorHAnsi" w:hAnsiTheme="minorHAnsi" w:cstheme="minorHAnsi"/>
          <w:color w:val="000000" w:themeColor="text1"/>
        </w:rPr>
      </w:pPr>
      <w:r w:rsidRPr="00544887">
        <w:rPr>
          <w:rFonts w:asciiTheme="minorHAnsi" w:hAnsiTheme="minorHAnsi" w:cstheme="minorHAnsi"/>
          <w:color w:val="000000" w:themeColor="text1"/>
        </w:rPr>
        <w:t xml:space="preserve">Wszystkie niezbędne dokumentacje planistyczne opracowane zostały na podstawie zaktualizowanych metodyk, uwzględniających najnowsze dostępne dane i informacje. Prace planistyczne wykonywano zgodnie z wytycznymi KE, bazując na doświadczeniach z kilkunastoletniego wdrażania RDW. Zakresy zmiany dotyczących metodyk przedstawione zostały w odpowiednich dla danego zagadnienia rozdziałach IIaPGW. </w:t>
      </w:r>
    </w:p>
    <w:p w14:paraId="0CBA2238" w14:textId="77777777" w:rsidR="005B3FF5" w:rsidRPr="00544887" w:rsidRDefault="005B3FF5" w:rsidP="005B3FF5">
      <w:pPr>
        <w:suppressAutoHyphens/>
        <w:rPr>
          <w:rFonts w:asciiTheme="minorHAnsi" w:hAnsiTheme="minorHAnsi" w:cstheme="minorHAnsi"/>
          <w:color w:val="000000" w:themeColor="text1"/>
        </w:rPr>
      </w:pPr>
      <w:r w:rsidRPr="00544887">
        <w:rPr>
          <w:rFonts w:asciiTheme="minorHAnsi" w:hAnsiTheme="minorHAnsi" w:cstheme="minorHAnsi"/>
          <w:color w:val="000000" w:themeColor="text1"/>
        </w:rPr>
        <w:t>Pozostałymi zmianami wprowadzonymi w III cyklu planistycznym (2016-2021) są:</w:t>
      </w:r>
    </w:p>
    <w:p w14:paraId="5BBF7E55" w14:textId="31954A6A" w:rsidR="005B3FF5" w:rsidRPr="00544887" w:rsidRDefault="005B3FF5" w:rsidP="008125B3">
      <w:pPr>
        <w:pStyle w:val="Numerowanie"/>
        <w:numPr>
          <w:ilvl w:val="0"/>
          <w:numId w:val="105"/>
        </w:numPr>
      </w:pPr>
      <w:r w:rsidRPr="00544887">
        <w:t xml:space="preserve">zmiana obszarów dorzeczy </w:t>
      </w:r>
      <w:r w:rsidR="002E3A3C">
        <w:t>-</w:t>
      </w:r>
      <w:r w:rsidRPr="00544887">
        <w:t xml:space="preserve"> plany gospodarowania wodami opracowane zostały dla 9 obszarów dorzeczy, a nie jak dotychczas dla 10. Zmiana wprowadzona ustawą pr.w.</w:t>
      </w:r>
    </w:p>
    <w:p w14:paraId="5C5E615D" w14:textId="77777777" w:rsidR="005B3FF5" w:rsidRPr="00544887" w:rsidRDefault="005B3FF5" w:rsidP="002904B9">
      <w:pPr>
        <w:pStyle w:val="Numerowanie"/>
      </w:pPr>
      <w:r w:rsidRPr="00544887">
        <w:t>weryfikacja i aktualizacja jednostek planistycznych:</w:t>
      </w:r>
    </w:p>
    <w:p w14:paraId="0AF7AA19" w14:textId="09216F6F" w:rsidR="001F3312" w:rsidRPr="001B25A3" w:rsidRDefault="005B3FF5" w:rsidP="00A11B4C">
      <w:pPr>
        <w:pStyle w:val="Akapitzlist"/>
      </w:pPr>
      <w:r w:rsidRPr="001B25A3">
        <w:t>wprowadzenie nowego wykazu jcwp- jako wynik weryfikacji i aktualizacji granic zlewni jcwp oraz weryfikacji i aktualizacji typologii wód wraz z określeniem warunków referencyjnych dla nowych typów wód. Porównanie liczby jcwp danej kategorii i o danym statusie wg aPGW i IIaPGW przedstawia poniższa tabela</w:t>
      </w:r>
      <w:r w:rsidR="004F164C" w:rsidRPr="001B25A3">
        <w:t xml:space="preserve"> 23-1</w:t>
      </w:r>
      <w:r w:rsidRPr="001B25A3">
        <w:t>.</w:t>
      </w:r>
    </w:p>
    <w:p w14:paraId="00B4D691" w14:textId="468BB8EF" w:rsidR="005B3FF5" w:rsidRPr="0050027B" w:rsidRDefault="005E2AE0" w:rsidP="00CC4F8D">
      <w:pPr>
        <w:pStyle w:val="Tabela"/>
      </w:pPr>
      <w:bookmarkStart w:id="546" w:name="_Toc68725256"/>
      <w:r w:rsidRPr="005A031A">
        <w:t>Tabela</w:t>
      </w:r>
      <w:r w:rsidR="001F3312" w:rsidRPr="005A031A">
        <w:t xml:space="preserve"> </w:t>
      </w:r>
      <w:r w:rsidR="00B25B32">
        <w:fldChar w:fldCharType="begin"/>
      </w:r>
      <w:r w:rsidR="00B25B32">
        <w:instrText xml:space="preserve"> STYLEREF 1 \s </w:instrText>
      </w:r>
      <w:r w:rsidR="00B25B32">
        <w:fldChar w:fldCharType="separate"/>
      </w:r>
      <w:r w:rsidR="00261BCD">
        <w:rPr>
          <w:noProof/>
        </w:rPr>
        <w:t>23</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001F3312" w:rsidRPr="005A031A">
        <w:tab/>
      </w:r>
      <w:r w:rsidR="005B3FF5" w:rsidRPr="005A031A">
        <w:t>Porów</w:t>
      </w:r>
      <w:r w:rsidR="005B3FF5" w:rsidRPr="00006752">
        <w:t>nanie liczby jcwp danej kategorii i o danym statusie wg aPGW i IIaPGW</w:t>
      </w:r>
      <w:bookmarkEnd w:id="546"/>
    </w:p>
    <w:tbl>
      <w:tblPr>
        <w:tblW w:w="5000" w:type="pct"/>
        <w:tblLayout w:type="fixed"/>
        <w:tblCellMar>
          <w:left w:w="70" w:type="dxa"/>
          <w:right w:w="70" w:type="dxa"/>
        </w:tblCellMar>
        <w:tblLook w:val="04A0" w:firstRow="1" w:lastRow="0" w:firstColumn="1" w:lastColumn="0" w:noHBand="0" w:noVBand="1"/>
      </w:tblPr>
      <w:tblGrid>
        <w:gridCol w:w="1941"/>
        <w:gridCol w:w="1065"/>
        <w:gridCol w:w="1111"/>
        <w:gridCol w:w="627"/>
        <w:gridCol w:w="618"/>
        <w:gridCol w:w="618"/>
        <w:gridCol w:w="618"/>
        <w:gridCol w:w="618"/>
        <w:gridCol w:w="618"/>
        <w:gridCol w:w="618"/>
        <w:gridCol w:w="615"/>
      </w:tblGrid>
      <w:tr w:rsidR="00250FA1" w:rsidRPr="00544887" w14:paraId="06594D0A" w14:textId="77777777" w:rsidTr="00B06EA0">
        <w:trPr>
          <w:trHeight w:val="454"/>
          <w:tblHeader/>
        </w:trPr>
        <w:tc>
          <w:tcPr>
            <w:tcW w:w="1070" w:type="pct"/>
            <w:tcBorders>
              <w:top w:val="nil"/>
              <w:left w:val="nil"/>
              <w:bottom w:val="nil"/>
              <w:right w:val="nil"/>
            </w:tcBorders>
            <w:shd w:val="clear" w:color="auto" w:fill="auto"/>
            <w:noWrap/>
            <w:vAlign w:val="center"/>
            <w:hideMark/>
          </w:tcPr>
          <w:p w14:paraId="349837C4" w14:textId="77777777" w:rsidR="005B3FF5" w:rsidRPr="00544887" w:rsidRDefault="005B3FF5" w:rsidP="004F0ED8">
            <w:pPr>
              <w:spacing w:beforeLines="40" w:before="96" w:afterLines="40" w:after="96"/>
              <w:rPr>
                <w:rFonts w:asciiTheme="minorHAnsi" w:hAnsiTheme="minorHAnsi" w:cstheme="minorHAnsi"/>
                <w:sz w:val="18"/>
                <w:szCs w:val="18"/>
              </w:rPr>
            </w:pPr>
          </w:p>
          <w:p w14:paraId="4EA031CB" w14:textId="77777777" w:rsidR="005B3FF5" w:rsidRPr="00544887" w:rsidRDefault="005B3FF5" w:rsidP="004F0ED8">
            <w:pPr>
              <w:spacing w:beforeLines="40" w:before="96" w:afterLines="40" w:after="96"/>
              <w:rPr>
                <w:rFonts w:asciiTheme="minorHAnsi" w:hAnsiTheme="minorHAnsi" w:cstheme="minorHAnsi"/>
                <w:sz w:val="18"/>
                <w:szCs w:val="18"/>
              </w:rPr>
            </w:pPr>
          </w:p>
        </w:tc>
        <w:tc>
          <w:tcPr>
            <w:tcW w:w="587" w:type="pct"/>
            <w:tcBorders>
              <w:top w:val="nil"/>
              <w:left w:val="nil"/>
              <w:bottom w:val="nil"/>
              <w:right w:val="nil"/>
            </w:tcBorders>
            <w:shd w:val="clear" w:color="auto" w:fill="auto"/>
            <w:noWrap/>
            <w:vAlign w:val="center"/>
            <w:hideMark/>
          </w:tcPr>
          <w:p w14:paraId="72A32B0C" w14:textId="77777777" w:rsidR="005B3FF5" w:rsidRPr="00544887" w:rsidRDefault="005B3FF5" w:rsidP="004F0ED8">
            <w:pPr>
              <w:spacing w:beforeLines="40" w:before="96" w:afterLines="40" w:after="96"/>
              <w:rPr>
                <w:rFonts w:asciiTheme="minorHAnsi" w:hAnsiTheme="minorHAnsi" w:cstheme="minorHAnsi"/>
                <w:sz w:val="18"/>
                <w:szCs w:val="18"/>
              </w:rPr>
            </w:pPr>
          </w:p>
        </w:tc>
        <w:tc>
          <w:tcPr>
            <w:tcW w:w="61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B75BE6" w14:textId="77777777" w:rsidR="005B3FF5" w:rsidRPr="00544887" w:rsidRDefault="005B3FF5" w:rsidP="00FA27C8">
            <w:pPr>
              <w:pStyle w:val="Teksttabelinaglowek"/>
            </w:pPr>
            <w:r w:rsidRPr="00544887">
              <w:t>Wskazanie</w:t>
            </w:r>
            <w:r w:rsidRPr="00544887">
              <w:br/>
              <w:t>aPGW, IIaPGW</w:t>
            </w:r>
          </w:p>
        </w:tc>
        <w:tc>
          <w:tcPr>
            <w:tcW w:w="34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D4D802A" w14:textId="77777777" w:rsidR="005B3FF5" w:rsidRPr="00544887" w:rsidRDefault="005B3FF5" w:rsidP="00FA27C8">
            <w:pPr>
              <w:pStyle w:val="Teksttabelinaglowek"/>
            </w:pPr>
            <w:r w:rsidRPr="00544887">
              <w:t>Liczba jcwp ogółem</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13A9D9B" w14:textId="77777777" w:rsidR="005B3FF5" w:rsidRPr="00544887" w:rsidRDefault="005B3FF5" w:rsidP="00FA27C8">
            <w:pPr>
              <w:pStyle w:val="Teksttabelinaglowek"/>
            </w:pPr>
            <w:r w:rsidRPr="00544887">
              <w:t>Liczba jcwp RW</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BD0EB1" w14:textId="77777777" w:rsidR="005B3FF5" w:rsidRPr="00544887" w:rsidRDefault="005B3FF5" w:rsidP="00FA27C8">
            <w:pPr>
              <w:pStyle w:val="Teksttabelinaglowek"/>
            </w:pPr>
            <w:r w:rsidRPr="00544887">
              <w:t>Liczba jcwp RWr</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FE94570" w14:textId="77777777" w:rsidR="005B3FF5" w:rsidRPr="00544887" w:rsidRDefault="005B3FF5" w:rsidP="00FA27C8">
            <w:pPr>
              <w:pStyle w:val="Teksttabelinaglowek"/>
            </w:pPr>
            <w:r w:rsidRPr="00544887">
              <w:t>Liczba jcwp LW</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319A8CF" w14:textId="77777777" w:rsidR="005B3FF5" w:rsidRPr="00544887" w:rsidRDefault="005B3FF5" w:rsidP="00FA27C8">
            <w:pPr>
              <w:pStyle w:val="Teksttabelinaglowek"/>
            </w:pPr>
            <w:r w:rsidRPr="00544887">
              <w:t>Liczba jcwp TW i CW</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A6E0636" w14:textId="77777777" w:rsidR="005B3FF5" w:rsidRPr="00544887" w:rsidRDefault="005B3FF5" w:rsidP="00FA27C8">
            <w:pPr>
              <w:pStyle w:val="Teksttabelinaglowek"/>
            </w:pPr>
            <w:r w:rsidRPr="00544887">
              <w:t>Liczba jcwp NAT</w:t>
            </w:r>
          </w:p>
        </w:tc>
        <w:tc>
          <w:tcPr>
            <w:tcW w:w="34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9F10695" w14:textId="77777777" w:rsidR="005B3FF5" w:rsidRPr="00544887" w:rsidRDefault="005B3FF5" w:rsidP="00FA27C8">
            <w:pPr>
              <w:pStyle w:val="Teksttabelinaglowek"/>
            </w:pPr>
            <w:r w:rsidRPr="00544887">
              <w:t>Liczba jcwp SCW</w:t>
            </w:r>
          </w:p>
        </w:tc>
        <w:tc>
          <w:tcPr>
            <w:tcW w:w="342" w:type="pct"/>
            <w:tcBorders>
              <w:top w:val="single" w:sz="4" w:space="0" w:color="auto"/>
              <w:left w:val="nil"/>
              <w:bottom w:val="single" w:sz="4" w:space="0" w:color="auto"/>
              <w:right w:val="single" w:sz="4" w:space="0" w:color="auto"/>
            </w:tcBorders>
            <w:shd w:val="clear" w:color="000000" w:fill="D9D9D9"/>
            <w:vAlign w:val="center"/>
            <w:hideMark/>
          </w:tcPr>
          <w:p w14:paraId="1E96481D" w14:textId="77777777" w:rsidR="005B3FF5" w:rsidRPr="00544887" w:rsidRDefault="005B3FF5" w:rsidP="00FA27C8">
            <w:pPr>
              <w:pStyle w:val="Teksttabelinaglowek"/>
            </w:pPr>
            <w:r w:rsidRPr="00544887">
              <w:t>Liczba jcwp SZCW</w:t>
            </w:r>
          </w:p>
        </w:tc>
      </w:tr>
      <w:tr w:rsidR="00250FA1" w:rsidRPr="00544887" w14:paraId="763C98D9" w14:textId="77777777" w:rsidTr="00250FA1">
        <w:trPr>
          <w:trHeight w:val="454"/>
        </w:trPr>
        <w:tc>
          <w:tcPr>
            <w:tcW w:w="1657"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AED3D92" w14:textId="4D96C63D" w:rsidR="005B3FF5" w:rsidRPr="00054BBE" w:rsidRDefault="005B3FF5" w:rsidP="005946B7">
            <w:pPr>
              <w:pStyle w:val="Teksttabelilewybold"/>
            </w:pPr>
            <w:r w:rsidRPr="00054BBE">
              <w:t xml:space="preserve">Obszar dorzecza </w:t>
            </w:r>
            <w:r w:rsidR="00DF1577" w:rsidRPr="00054BBE">
              <w:t>Niemna</w:t>
            </w:r>
            <w:r w:rsidRPr="00054BBE">
              <w:t xml:space="preserve"> </w:t>
            </w:r>
            <w:r w:rsidR="00A40FBA" w:rsidRPr="00054BBE">
              <w:t xml:space="preserve">wg </w:t>
            </w:r>
            <w:r w:rsidRPr="00054BBE">
              <w:t>aPGW</w:t>
            </w:r>
          </w:p>
        </w:tc>
        <w:tc>
          <w:tcPr>
            <w:tcW w:w="610" w:type="pct"/>
            <w:tcBorders>
              <w:top w:val="nil"/>
              <w:left w:val="nil"/>
              <w:bottom w:val="single" w:sz="4" w:space="0" w:color="auto"/>
              <w:right w:val="single" w:sz="4" w:space="0" w:color="auto"/>
            </w:tcBorders>
            <w:shd w:val="clear" w:color="000000" w:fill="F2F2F2"/>
            <w:noWrap/>
            <w:vAlign w:val="center"/>
            <w:hideMark/>
          </w:tcPr>
          <w:p w14:paraId="6A5FC1B5" w14:textId="77777777" w:rsidR="005B3FF5" w:rsidRPr="00544887" w:rsidRDefault="005B3FF5" w:rsidP="005946B7">
            <w:pPr>
              <w:pStyle w:val="Teksttabelilewy"/>
            </w:pPr>
            <w:r w:rsidRPr="00544887">
              <w:t>aPGW</w:t>
            </w:r>
          </w:p>
        </w:tc>
        <w:tc>
          <w:tcPr>
            <w:tcW w:w="346" w:type="pct"/>
            <w:tcBorders>
              <w:top w:val="nil"/>
              <w:left w:val="nil"/>
              <w:bottom w:val="single" w:sz="4" w:space="0" w:color="auto"/>
              <w:right w:val="single" w:sz="4" w:space="0" w:color="auto"/>
            </w:tcBorders>
            <w:shd w:val="clear" w:color="000000" w:fill="F2F2F2"/>
            <w:noWrap/>
            <w:vAlign w:val="bottom"/>
            <w:hideMark/>
          </w:tcPr>
          <w:p w14:paraId="76973B61" w14:textId="77777777" w:rsidR="005B3FF5" w:rsidRPr="00544887" w:rsidRDefault="005B3FF5" w:rsidP="005946B7">
            <w:pPr>
              <w:pStyle w:val="Teksttabelisrodek"/>
              <w:rPr>
                <w:rFonts w:cstheme="minorHAnsi"/>
              </w:rPr>
            </w:pPr>
            <w:r w:rsidRPr="00544887">
              <w:t>75</w:t>
            </w:r>
          </w:p>
        </w:tc>
        <w:tc>
          <w:tcPr>
            <w:tcW w:w="341" w:type="pct"/>
            <w:tcBorders>
              <w:top w:val="nil"/>
              <w:left w:val="nil"/>
              <w:bottom w:val="single" w:sz="4" w:space="0" w:color="auto"/>
              <w:right w:val="single" w:sz="4" w:space="0" w:color="auto"/>
            </w:tcBorders>
            <w:shd w:val="clear" w:color="000000" w:fill="F2F2F2"/>
            <w:noWrap/>
            <w:vAlign w:val="bottom"/>
            <w:hideMark/>
          </w:tcPr>
          <w:p w14:paraId="22CDF765" w14:textId="77777777" w:rsidR="005B3FF5" w:rsidRPr="00544887" w:rsidRDefault="005B3FF5" w:rsidP="005946B7">
            <w:pPr>
              <w:pStyle w:val="Teksttabelisrodek"/>
              <w:rPr>
                <w:rFonts w:cstheme="minorHAnsi"/>
              </w:rPr>
            </w:pPr>
            <w:r w:rsidRPr="00544887">
              <w:t>39</w:t>
            </w:r>
          </w:p>
        </w:tc>
        <w:tc>
          <w:tcPr>
            <w:tcW w:w="341" w:type="pct"/>
            <w:tcBorders>
              <w:top w:val="nil"/>
              <w:left w:val="nil"/>
              <w:bottom w:val="single" w:sz="4" w:space="0" w:color="auto"/>
              <w:right w:val="single" w:sz="4" w:space="0" w:color="auto"/>
            </w:tcBorders>
            <w:shd w:val="clear" w:color="000000" w:fill="F2F2F2"/>
            <w:noWrap/>
            <w:vAlign w:val="bottom"/>
            <w:hideMark/>
          </w:tcPr>
          <w:p w14:paraId="52989A9B" w14:textId="77777777" w:rsidR="005B3FF5" w:rsidRPr="00544887" w:rsidRDefault="005B3FF5" w:rsidP="005946B7">
            <w:pPr>
              <w:pStyle w:val="Teksttabelisrodek"/>
              <w:rPr>
                <w:rFonts w:cstheme="minorHAnsi"/>
              </w:rPr>
            </w:pPr>
            <w:r w:rsidRPr="00544887">
              <w:t>0</w:t>
            </w:r>
          </w:p>
        </w:tc>
        <w:tc>
          <w:tcPr>
            <w:tcW w:w="341" w:type="pct"/>
            <w:tcBorders>
              <w:top w:val="nil"/>
              <w:left w:val="nil"/>
              <w:bottom w:val="single" w:sz="4" w:space="0" w:color="auto"/>
              <w:right w:val="single" w:sz="4" w:space="0" w:color="auto"/>
            </w:tcBorders>
            <w:shd w:val="clear" w:color="000000" w:fill="F2F2F2"/>
            <w:noWrap/>
            <w:vAlign w:val="bottom"/>
            <w:hideMark/>
          </w:tcPr>
          <w:p w14:paraId="43701FFF" w14:textId="77777777" w:rsidR="005B3FF5" w:rsidRPr="00544887" w:rsidRDefault="005B3FF5" w:rsidP="005946B7">
            <w:pPr>
              <w:pStyle w:val="Teksttabelisrodek"/>
              <w:rPr>
                <w:rFonts w:cstheme="minorHAnsi"/>
              </w:rPr>
            </w:pPr>
            <w:r w:rsidRPr="00544887">
              <w:t>36</w:t>
            </w:r>
          </w:p>
        </w:tc>
        <w:tc>
          <w:tcPr>
            <w:tcW w:w="341" w:type="pct"/>
            <w:tcBorders>
              <w:top w:val="nil"/>
              <w:left w:val="nil"/>
              <w:bottom w:val="single" w:sz="4" w:space="0" w:color="auto"/>
              <w:right w:val="single" w:sz="4" w:space="0" w:color="auto"/>
            </w:tcBorders>
            <w:shd w:val="clear" w:color="000000" w:fill="F2F2F2"/>
            <w:noWrap/>
            <w:vAlign w:val="bottom"/>
            <w:hideMark/>
          </w:tcPr>
          <w:p w14:paraId="3F8864DC" w14:textId="77777777" w:rsidR="005B3FF5" w:rsidRPr="00544887" w:rsidRDefault="005B3FF5" w:rsidP="005946B7">
            <w:pPr>
              <w:pStyle w:val="Teksttabelisrodek"/>
              <w:rPr>
                <w:rFonts w:cstheme="minorHAnsi"/>
              </w:rPr>
            </w:pPr>
            <w:r w:rsidRPr="00544887">
              <w:t>0</w:t>
            </w:r>
          </w:p>
        </w:tc>
        <w:tc>
          <w:tcPr>
            <w:tcW w:w="341" w:type="pct"/>
            <w:tcBorders>
              <w:top w:val="nil"/>
              <w:left w:val="nil"/>
              <w:bottom w:val="single" w:sz="4" w:space="0" w:color="auto"/>
              <w:right w:val="single" w:sz="4" w:space="0" w:color="auto"/>
            </w:tcBorders>
            <w:shd w:val="clear" w:color="000000" w:fill="F2F2F2"/>
            <w:noWrap/>
            <w:vAlign w:val="bottom"/>
            <w:hideMark/>
          </w:tcPr>
          <w:p w14:paraId="6E9222FC" w14:textId="77777777" w:rsidR="005B3FF5" w:rsidRPr="00544887" w:rsidRDefault="005B3FF5" w:rsidP="005946B7">
            <w:pPr>
              <w:pStyle w:val="Teksttabelisrodek"/>
              <w:rPr>
                <w:rFonts w:cstheme="minorHAnsi"/>
              </w:rPr>
            </w:pPr>
            <w:r w:rsidRPr="00544887">
              <w:t>74</w:t>
            </w:r>
          </w:p>
        </w:tc>
        <w:tc>
          <w:tcPr>
            <w:tcW w:w="341" w:type="pct"/>
            <w:tcBorders>
              <w:top w:val="nil"/>
              <w:left w:val="nil"/>
              <w:bottom w:val="single" w:sz="4" w:space="0" w:color="auto"/>
              <w:right w:val="single" w:sz="4" w:space="0" w:color="auto"/>
            </w:tcBorders>
            <w:shd w:val="clear" w:color="000000" w:fill="F2F2F2"/>
            <w:noWrap/>
            <w:vAlign w:val="bottom"/>
            <w:hideMark/>
          </w:tcPr>
          <w:p w14:paraId="7755204B" w14:textId="77777777" w:rsidR="005B3FF5" w:rsidRPr="00544887" w:rsidRDefault="005B3FF5" w:rsidP="005946B7">
            <w:pPr>
              <w:pStyle w:val="Teksttabelisrodek"/>
              <w:rPr>
                <w:rFonts w:cstheme="minorHAnsi"/>
              </w:rPr>
            </w:pPr>
            <w:r w:rsidRPr="00544887">
              <w:t>1</w:t>
            </w:r>
          </w:p>
        </w:tc>
        <w:tc>
          <w:tcPr>
            <w:tcW w:w="342" w:type="pct"/>
            <w:tcBorders>
              <w:top w:val="nil"/>
              <w:left w:val="nil"/>
              <w:bottom w:val="single" w:sz="4" w:space="0" w:color="auto"/>
              <w:right w:val="single" w:sz="4" w:space="0" w:color="auto"/>
            </w:tcBorders>
            <w:shd w:val="clear" w:color="000000" w:fill="F2F2F2"/>
            <w:noWrap/>
            <w:vAlign w:val="bottom"/>
            <w:hideMark/>
          </w:tcPr>
          <w:p w14:paraId="17C4DC1A" w14:textId="77777777" w:rsidR="005B3FF5" w:rsidRPr="00544887" w:rsidRDefault="005B3FF5" w:rsidP="005946B7">
            <w:pPr>
              <w:pStyle w:val="Teksttabelisrodek"/>
              <w:rPr>
                <w:rFonts w:cstheme="minorHAnsi"/>
              </w:rPr>
            </w:pPr>
            <w:r w:rsidRPr="00544887">
              <w:t>0</w:t>
            </w:r>
          </w:p>
        </w:tc>
      </w:tr>
      <w:tr w:rsidR="00250FA1" w:rsidRPr="00544887" w14:paraId="39316BE1" w14:textId="77777777" w:rsidTr="00250FA1">
        <w:trPr>
          <w:trHeight w:val="454"/>
        </w:trPr>
        <w:tc>
          <w:tcPr>
            <w:tcW w:w="1657"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0DC0C102" w14:textId="62E5258B" w:rsidR="005B3FF5" w:rsidRPr="00054BBE" w:rsidRDefault="005B3FF5" w:rsidP="005946B7">
            <w:pPr>
              <w:pStyle w:val="Teksttabelilewybold"/>
            </w:pPr>
            <w:r w:rsidRPr="00054BBE">
              <w:t xml:space="preserve">Obszar dorzecza </w:t>
            </w:r>
            <w:r w:rsidR="00DF1577" w:rsidRPr="00054BBE">
              <w:t>Niemna</w:t>
            </w:r>
            <w:r w:rsidRPr="00054BBE">
              <w:t xml:space="preserve"> </w:t>
            </w:r>
            <w:r w:rsidR="00A40FBA" w:rsidRPr="00054BBE">
              <w:t xml:space="preserve">wg </w:t>
            </w:r>
            <w:r w:rsidRPr="00054BBE">
              <w:t>IIaPGW</w:t>
            </w:r>
          </w:p>
        </w:tc>
        <w:tc>
          <w:tcPr>
            <w:tcW w:w="610" w:type="pct"/>
            <w:tcBorders>
              <w:top w:val="nil"/>
              <w:left w:val="nil"/>
              <w:bottom w:val="single" w:sz="4" w:space="0" w:color="auto"/>
              <w:right w:val="single" w:sz="4" w:space="0" w:color="auto"/>
            </w:tcBorders>
            <w:shd w:val="clear" w:color="000000" w:fill="F2F2F2"/>
            <w:noWrap/>
            <w:vAlign w:val="center"/>
            <w:hideMark/>
          </w:tcPr>
          <w:p w14:paraId="36B92D17" w14:textId="77777777" w:rsidR="005B3FF5" w:rsidRPr="00544887" w:rsidRDefault="005B3FF5" w:rsidP="005946B7">
            <w:pPr>
              <w:pStyle w:val="Teksttabelilewy"/>
            </w:pPr>
            <w:r w:rsidRPr="00544887">
              <w:t>IIaPGW</w:t>
            </w:r>
          </w:p>
        </w:tc>
        <w:tc>
          <w:tcPr>
            <w:tcW w:w="346" w:type="pct"/>
            <w:tcBorders>
              <w:top w:val="nil"/>
              <w:left w:val="nil"/>
              <w:bottom w:val="single" w:sz="4" w:space="0" w:color="auto"/>
              <w:right w:val="single" w:sz="4" w:space="0" w:color="auto"/>
            </w:tcBorders>
            <w:shd w:val="clear" w:color="000000" w:fill="F2F2F2"/>
            <w:noWrap/>
            <w:vAlign w:val="bottom"/>
            <w:hideMark/>
          </w:tcPr>
          <w:p w14:paraId="79038A24" w14:textId="77777777" w:rsidR="005B3FF5" w:rsidRPr="00544887" w:rsidRDefault="005B3FF5" w:rsidP="005946B7">
            <w:pPr>
              <w:pStyle w:val="Teksttabelisrodek"/>
              <w:rPr>
                <w:rFonts w:cstheme="minorHAnsi"/>
              </w:rPr>
            </w:pPr>
            <w:r w:rsidRPr="00544887">
              <w:t>60</w:t>
            </w:r>
          </w:p>
        </w:tc>
        <w:tc>
          <w:tcPr>
            <w:tcW w:w="341" w:type="pct"/>
            <w:tcBorders>
              <w:top w:val="nil"/>
              <w:left w:val="nil"/>
              <w:bottom w:val="single" w:sz="4" w:space="0" w:color="auto"/>
              <w:right w:val="single" w:sz="4" w:space="0" w:color="auto"/>
            </w:tcBorders>
            <w:shd w:val="clear" w:color="000000" w:fill="F2F2F2"/>
            <w:noWrap/>
            <w:vAlign w:val="bottom"/>
            <w:hideMark/>
          </w:tcPr>
          <w:p w14:paraId="17D78F86" w14:textId="77777777" w:rsidR="005B3FF5" w:rsidRPr="00544887" w:rsidRDefault="005B3FF5" w:rsidP="005946B7">
            <w:pPr>
              <w:pStyle w:val="Teksttabelisrodek"/>
              <w:rPr>
                <w:rFonts w:cstheme="minorHAnsi"/>
              </w:rPr>
            </w:pPr>
            <w:r w:rsidRPr="00544887">
              <w:t>24</w:t>
            </w:r>
          </w:p>
        </w:tc>
        <w:tc>
          <w:tcPr>
            <w:tcW w:w="341" w:type="pct"/>
            <w:tcBorders>
              <w:top w:val="nil"/>
              <w:left w:val="nil"/>
              <w:bottom w:val="single" w:sz="4" w:space="0" w:color="auto"/>
              <w:right w:val="single" w:sz="4" w:space="0" w:color="auto"/>
            </w:tcBorders>
            <w:shd w:val="clear" w:color="000000" w:fill="F2F2F2"/>
            <w:noWrap/>
            <w:vAlign w:val="bottom"/>
            <w:hideMark/>
          </w:tcPr>
          <w:p w14:paraId="43A9D8AD" w14:textId="77777777" w:rsidR="005B3FF5" w:rsidRPr="00544887" w:rsidRDefault="005B3FF5" w:rsidP="005946B7">
            <w:pPr>
              <w:pStyle w:val="Teksttabelisrodek"/>
              <w:rPr>
                <w:rFonts w:cstheme="minorHAnsi"/>
              </w:rPr>
            </w:pPr>
            <w:r w:rsidRPr="00544887">
              <w:t>0</w:t>
            </w:r>
          </w:p>
        </w:tc>
        <w:tc>
          <w:tcPr>
            <w:tcW w:w="341" w:type="pct"/>
            <w:tcBorders>
              <w:top w:val="nil"/>
              <w:left w:val="nil"/>
              <w:bottom w:val="single" w:sz="4" w:space="0" w:color="auto"/>
              <w:right w:val="single" w:sz="4" w:space="0" w:color="auto"/>
            </w:tcBorders>
            <w:shd w:val="clear" w:color="000000" w:fill="F2F2F2"/>
            <w:noWrap/>
            <w:vAlign w:val="bottom"/>
            <w:hideMark/>
          </w:tcPr>
          <w:p w14:paraId="65EA4C3F" w14:textId="77777777" w:rsidR="005B3FF5" w:rsidRPr="00544887" w:rsidRDefault="005B3FF5" w:rsidP="005946B7">
            <w:pPr>
              <w:pStyle w:val="Teksttabelisrodek"/>
              <w:rPr>
                <w:rFonts w:cstheme="minorHAnsi"/>
              </w:rPr>
            </w:pPr>
            <w:r w:rsidRPr="00544887">
              <w:t>36</w:t>
            </w:r>
          </w:p>
        </w:tc>
        <w:tc>
          <w:tcPr>
            <w:tcW w:w="341" w:type="pct"/>
            <w:tcBorders>
              <w:top w:val="nil"/>
              <w:left w:val="nil"/>
              <w:bottom w:val="single" w:sz="4" w:space="0" w:color="auto"/>
              <w:right w:val="single" w:sz="4" w:space="0" w:color="auto"/>
            </w:tcBorders>
            <w:shd w:val="clear" w:color="000000" w:fill="F2F2F2"/>
            <w:noWrap/>
            <w:vAlign w:val="bottom"/>
            <w:hideMark/>
          </w:tcPr>
          <w:p w14:paraId="687C0033" w14:textId="77777777" w:rsidR="005B3FF5" w:rsidRPr="00544887" w:rsidRDefault="005B3FF5" w:rsidP="005946B7">
            <w:pPr>
              <w:pStyle w:val="Teksttabelisrodek"/>
              <w:rPr>
                <w:rFonts w:cstheme="minorHAnsi"/>
              </w:rPr>
            </w:pPr>
            <w:r w:rsidRPr="00544887">
              <w:t>0</w:t>
            </w:r>
          </w:p>
        </w:tc>
        <w:tc>
          <w:tcPr>
            <w:tcW w:w="341" w:type="pct"/>
            <w:tcBorders>
              <w:top w:val="nil"/>
              <w:left w:val="nil"/>
              <w:bottom w:val="single" w:sz="4" w:space="0" w:color="auto"/>
              <w:right w:val="single" w:sz="4" w:space="0" w:color="auto"/>
            </w:tcBorders>
            <w:shd w:val="clear" w:color="000000" w:fill="F2F2F2"/>
            <w:noWrap/>
            <w:vAlign w:val="bottom"/>
            <w:hideMark/>
          </w:tcPr>
          <w:p w14:paraId="78209345" w14:textId="77777777" w:rsidR="005B3FF5" w:rsidRPr="00544887" w:rsidRDefault="005B3FF5" w:rsidP="005946B7">
            <w:pPr>
              <w:pStyle w:val="Teksttabelisrodek"/>
              <w:rPr>
                <w:rFonts w:cstheme="minorHAnsi"/>
              </w:rPr>
            </w:pPr>
            <w:r w:rsidRPr="00544887">
              <w:t>59</w:t>
            </w:r>
          </w:p>
        </w:tc>
        <w:tc>
          <w:tcPr>
            <w:tcW w:w="341" w:type="pct"/>
            <w:tcBorders>
              <w:top w:val="nil"/>
              <w:left w:val="nil"/>
              <w:bottom w:val="single" w:sz="4" w:space="0" w:color="auto"/>
              <w:right w:val="single" w:sz="4" w:space="0" w:color="auto"/>
            </w:tcBorders>
            <w:shd w:val="clear" w:color="000000" w:fill="F2F2F2"/>
            <w:noWrap/>
            <w:vAlign w:val="bottom"/>
            <w:hideMark/>
          </w:tcPr>
          <w:p w14:paraId="14BEA9BE" w14:textId="77777777" w:rsidR="005B3FF5" w:rsidRPr="00544887" w:rsidRDefault="005B3FF5" w:rsidP="005946B7">
            <w:pPr>
              <w:pStyle w:val="Teksttabelisrodek"/>
              <w:rPr>
                <w:rFonts w:cstheme="minorHAnsi"/>
              </w:rPr>
            </w:pPr>
            <w:r w:rsidRPr="00544887">
              <w:t>1</w:t>
            </w:r>
          </w:p>
        </w:tc>
        <w:tc>
          <w:tcPr>
            <w:tcW w:w="342" w:type="pct"/>
            <w:tcBorders>
              <w:top w:val="nil"/>
              <w:left w:val="nil"/>
              <w:bottom w:val="single" w:sz="4" w:space="0" w:color="auto"/>
              <w:right w:val="single" w:sz="4" w:space="0" w:color="auto"/>
            </w:tcBorders>
            <w:shd w:val="clear" w:color="000000" w:fill="F2F2F2"/>
            <w:noWrap/>
            <w:vAlign w:val="bottom"/>
            <w:hideMark/>
          </w:tcPr>
          <w:p w14:paraId="7182923F" w14:textId="77777777" w:rsidR="005B3FF5" w:rsidRPr="00544887" w:rsidRDefault="005B3FF5" w:rsidP="005946B7">
            <w:pPr>
              <w:pStyle w:val="Teksttabelisrodek"/>
              <w:rPr>
                <w:rFonts w:cstheme="minorHAnsi"/>
              </w:rPr>
            </w:pPr>
            <w:r w:rsidRPr="00544887">
              <w:t>0</w:t>
            </w:r>
          </w:p>
        </w:tc>
      </w:tr>
      <w:tr w:rsidR="00E86507" w:rsidRPr="00544887" w14:paraId="6E43DAC7" w14:textId="77777777" w:rsidTr="00680613">
        <w:trPr>
          <w:trHeight w:val="454"/>
        </w:trPr>
        <w:tc>
          <w:tcPr>
            <w:tcW w:w="5000" w:type="pct"/>
            <w:gridSpan w:val="11"/>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45EA744" w14:textId="3AB27996" w:rsidR="00E86507" w:rsidRPr="00544887" w:rsidRDefault="00E86507" w:rsidP="005946B7">
            <w:pPr>
              <w:pStyle w:val="Teksttabelilewybold"/>
            </w:pPr>
            <w:r w:rsidRPr="00544887" w:rsidDel="009F69E5">
              <w:t xml:space="preserve">Region wodny </w:t>
            </w:r>
            <w:r w:rsidDel="009F69E5">
              <w:t xml:space="preserve">(aPGW, </w:t>
            </w:r>
            <w:r w:rsidRPr="00544887" w:rsidDel="009F69E5">
              <w:t>IIaPGW</w:t>
            </w:r>
            <w:r w:rsidDel="009F69E5">
              <w:t>)</w:t>
            </w:r>
          </w:p>
        </w:tc>
      </w:tr>
      <w:tr w:rsidR="00B549E5" w:rsidRPr="00544887" w14:paraId="75D15509" w14:textId="77777777" w:rsidTr="005920C3">
        <w:trPr>
          <w:trHeight w:val="454"/>
        </w:trPr>
        <w:tc>
          <w:tcPr>
            <w:tcW w:w="1070" w:type="pct"/>
            <w:tcBorders>
              <w:top w:val="nil"/>
              <w:left w:val="single" w:sz="4" w:space="0" w:color="auto"/>
              <w:bottom w:val="single" w:sz="4" w:space="0" w:color="auto"/>
              <w:right w:val="single" w:sz="4" w:space="0" w:color="auto"/>
            </w:tcBorders>
            <w:shd w:val="clear" w:color="auto" w:fill="auto"/>
            <w:noWrap/>
            <w:vAlign w:val="center"/>
          </w:tcPr>
          <w:p w14:paraId="3C2D06E5" w14:textId="088D1A22" w:rsidR="005B3FF5" w:rsidRPr="00E86507" w:rsidRDefault="005B3FF5" w:rsidP="005946B7">
            <w:pPr>
              <w:pStyle w:val="Teksttabelisrodek"/>
            </w:pPr>
            <w:r w:rsidRPr="00E86507" w:rsidDel="009F69E5">
              <w:t> </w:t>
            </w:r>
            <w:r w:rsidR="00E86507" w:rsidRPr="00E86507" w:rsidDel="009F69E5">
              <w:t>Region wodny aPGW</w:t>
            </w:r>
          </w:p>
        </w:tc>
        <w:tc>
          <w:tcPr>
            <w:tcW w:w="587" w:type="pct"/>
            <w:tcBorders>
              <w:top w:val="nil"/>
              <w:left w:val="nil"/>
              <w:bottom w:val="single" w:sz="4" w:space="0" w:color="auto"/>
              <w:right w:val="single" w:sz="4" w:space="0" w:color="auto"/>
            </w:tcBorders>
            <w:shd w:val="clear" w:color="auto" w:fill="auto"/>
            <w:noWrap/>
            <w:vAlign w:val="center"/>
          </w:tcPr>
          <w:p w14:paraId="266E49BF" w14:textId="2570588F" w:rsidR="005B3FF5" w:rsidRPr="00544887" w:rsidRDefault="005B3FF5" w:rsidP="005946B7">
            <w:pPr>
              <w:pStyle w:val="Teksttabelisrodek"/>
            </w:pPr>
            <w:r w:rsidRPr="00544887" w:rsidDel="009F69E5">
              <w:t>Niemna</w:t>
            </w:r>
          </w:p>
        </w:tc>
        <w:tc>
          <w:tcPr>
            <w:tcW w:w="610" w:type="pct"/>
            <w:tcBorders>
              <w:top w:val="nil"/>
              <w:left w:val="nil"/>
              <w:bottom w:val="single" w:sz="4" w:space="0" w:color="auto"/>
              <w:right w:val="single" w:sz="4" w:space="0" w:color="auto"/>
            </w:tcBorders>
            <w:shd w:val="clear" w:color="auto" w:fill="auto"/>
            <w:noWrap/>
            <w:vAlign w:val="center"/>
          </w:tcPr>
          <w:p w14:paraId="700FF3F5" w14:textId="7F3B6A77" w:rsidR="005B3FF5" w:rsidRPr="00544887" w:rsidRDefault="005B3FF5" w:rsidP="005946B7">
            <w:pPr>
              <w:pStyle w:val="Teksttabelilewy"/>
            </w:pPr>
            <w:r w:rsidRPr="00544887" w:rsidDel="009F69E5">
              <w:t>aPGW</w:t>
            </w:r>
          </w:p>
        </w:tc>
        <w:tc>
          <w:tcPr>
            <w:tcW w:w="346" w:type="pct"/>
            <w:tcBorders>
              <w:top w:val="nil"/>
              <w:left w:val="nil"/>
              <w:bottom w:val="single" w:sz="4" w:space="0" w:color="auto"/>
              <w:right w:val="single" w:sz="4" w:space="0" w:color="auto"/>
            </w:tcBorders>
            <w:shd w:val="clear" w:color="auto" w:fill="auto"/>
            <w:noWrap/>
            <w:vAlign w:val="center"/>
          </w:tcPr>
          <w:p w14:paraId="2F0EFA76" w14:textId="40F12C40" w:rsidR="005B3FF5" w:rsidRPr="00544887" w:rsidRDefault="005B3FF5" w:rsidP="005946B7">
            <w:pPr>
              <w:pStyle w:val="Teksttabelisrodek"/>
            </w:pPr>
            <w:r w:rsidRPr="00544887" w:rsidDel="009F69E5">
              <w:t>75</w:t>
            </w:r>
          </w:p>
        </w:tc>
        <w:tc>
          <w:tcPr>
            <w:tcW w:w="341" w:type="pct"/>
            <w:tcBorders>
              <w:top w:val="nil"/>
              <w:left w:val="nil"/>
              <w:bottom w:val="single" w:sz="4" w:space="0" w:color="auto"/>
              <w:right w:val="single" w:sz="4" w:space="0" w:color="auto"/>
            </w:tcBorders>
            <w:shd w:val="clear" w:color="auto" w:fill="auto"/>
            <w:noWrap/>
            <w:vAlign w:val="center"/>
          </w:tcPr>
          <w:p w14:paraId="6CAB4F77" w14:textId="02102892" w:rsidR="005B3FF5" w:rsidRPr="00544887" w:rsidRDefault="005B3FF5" w:rsidP="005946B7">
            <w:pPr>
              <w:pStyle w:val="Teksttabelisrodek"/>
            </w:pPr>
            <w:r w:rsidRPr="00544887" w:rsidDel="009F69E5">
              <w:t>39</w:t>
            </w:r>
          </w:p>
        </w:tc>
        <w:tc>
          <w:tcPr>
            <w:tcW w:w="341" w:type="pct"/>
            <w:tcBorders>
              <w:top w:val="nil"/>
              <w:left w:val="nil"/>
              <w:bottom w:val="single" w:sz="4" w:space="0" w:color="auto"/>
              <w:right w:val="single" w:sz="4" w:space="0" w:color="auto"/>
            </w:tcBorders>
            <w:shd w:val="clear" w:color="auto" w:fill="auto"/>
            <w:noWrap/>
            <w:vAlign w:val="center"/>
          </w:tcPr>
          <w:p w14:paraId="031476D4" w14:textId="41DE23CC" w:rsidR="005B3FF5" w:rsidRPr="00544887" w:rsidRDefault="005B3FF5" w:rsidP="005946B7">
            <w:pPr>
              <w:pStyle w:val="Teksttabelisrodek"/>
            </w:pPr>
            <w:r w:rsidRPr="00544887" w:rsidDel="009F69E5">
              <w:t>0</w:t>
            </w:r>
          </w:p>
        </w:tc>
        <w:tc>
          <w:tcPr>
            <w:tcW w:w="341" w:type="pct"/>
            <w:tcBorders>
              <w:top w:val="nil"/>
              <w:left w:val="nil"/>
              <w:bottom w:val="single" w:sz="4" w:space="0" w:color="auto"/>
              <w:right w:val="single" w:sz="4" w:space="0" w:color="auto"/>
            </w:tcBorders>
            <w:shd w:val="clear" w:color="auto" w:fill="auto"/>
            <w:noWrap/>
            <w:vAlign w:val="center"/>
          </w:tcPr>
          <w:p w14:paraId="431F5A63" w14:textId="089E743E" w:rsidR="005B3FF5" w:rsidRPr="00544887" w:rsidRDefault="005B3FF5" w:rsidP="005946B7">
            <w:pPr>
              <w:pStyle w:val="Teksttabelisrodek"/>
            </w:pPr>
            <w:r w:rsidRPr="00544887" w:rsidDel="009F69E5">
              <w:t>36</w:t>
            </w:r>
          </w:p>
        </w:tc>
        <w:tc>
          <w:tcPr>
            <w:tcW w:w="341" w:type="pct"/>
            <w:tcBorders>
              <w:top w:val="nil"/>
              <w:left w:val="nil"/>
              <w:bottom w:val="single" w:sz="4" w:space="0" w:color="auto"/>
              <w:right w:val="single" w:sz="4" w:space="0" w:color="auto"/>
            </w:tcBorders>
            <w:shd w:val="clear" w:color="auto" w:fill="auto"/>
            <w:noWrap/>
            <w:vAlign w:val="center"/>
          </w:tcPr>
          <w:p w14:paraId="24DB6ABA" w14:textId="75E90CD6" w:rsidR="005B3FF5" w:rsidRPr="00544887" w:rsidRDefault="005B3FF5" w:rsidP="005946B7">
            <w:pPr>
              <w:pStyle w:val="Teksttabelisrodek"/>
            </w:pPr>
            <w:r w:rsidRPr="00544887" w:rsidDel="009F69E5">
              <w:t>0</w:t>
            </w:r>
          </w:p>
        </w:tc>
        <w:tc>
          <w:tcPr>
            <w:tcW w:w="341" w:type="pct"/>
            <w:tcBorders>
              <w:top w:val="nil"/>
              <w:left w:val="nil"/>
              <w:bottom w:val="single" w:sz="4" w:space="0" w:color="auto"/>
              <w:right w:val="single" w:sz="4" w:space="0" w:color="auto"/>
            </w:tcBorders>
            <w:shd w:val="clear" w:color="auto" w:fill="auto"/>
            <w:noWrap/>
            <w:vAlign w:val="center"/>
          </w:tcPr>
          <w:p w14:paraId="109A1520" w14:textId="6262732A" w:rsidR="005B3FF5" w:rsidRPr="00544887" w:rsidRDefault="005B3FF5" w:rsidP="005946B7">
            <w:pPr>
              <w:pStyle w:val="Teksttabelisrodek"/>
            </w:pPr>
            <w:r w:rsidRPr="00544887" w:rsidDel="009F69E5">
              <w:t>74</w:t>
            </w:r>
          </w:p>
        </w:tc>
        <w:tc>
          <w:tcPr>
            <w:tcW w:w="341" w:type="pct"/>
            <w:tcBorders>
              <w:top w:val="nil"/>
              <w:left w:val="nil"/>
              <w:bottom w:val="single" w:sz="4" w:space="0" w:color="auto"/>
              <w:right w:val="single" w:sz="4" w:space="0" w:color="auto"/>
            </w:tcBorders>
            <w:shd w:val="clear" w:color="auto" w:fill="auto"/>
            <w:noWrap/>
            <w:vAlign w:val="center"/>
          </w:tcPr>
          <w:p w14:paraId="02291EE8" w14:textId="54AF4121" w:rsidR="005B3FF5" w:rsidRPr="00544887" w:rsidRDefault="005B3FF5" w:rsidP="005946B7">
            <w:pPr>
              <w:pStyle w:val="Teksttabelisrodek"/>
            </w:pPr>
            <w:r w:rsidRPr="00544887" w:rsidDel="009F69E5">
              <w:t>1</w:t>
            </w:r>
          </w:p>
        </w:tc>
        <w:tc>
          <w:tcPr>
            <w:tcW w:w="342" w:type="pct"/>
            <w:tcBorders>
              <w:top w:val="nil"/>
              <w:left w:val="nil"/>
              <w:bottom w:val="single" w:sz="4" w:space="0" w:color="auto"/>
              <w:right w:val="single" w:sz="4" w:space="0" w:color="auto"/>
            </w:tcBorders>
            <w:shd w:val="clear" w:color="auto" w:fill="auto"/>
            <w:noWrap/>
            <w:vAlign w:val="center"/>
          </w:tcPr>
          <w:p w14:paraId="7E93592F" w14:textId="6BEF4176" w:rsidR="005B3FF5" w:rsidRPr="00544887" w:rsidRDefault="005B3FF5" w:rsidP="005946B7">
            <w:pPr>
              <w:pStyle w:val="Teksttabelisrodek"/>
            </w:pPr>
            <w:r w:rsidRPr="00544887" w:rsidDel="009F69E5">
              <w:t>0</w:t>
            </w:r>
          </w:p>
        </w:tc>
      </w:tr>
      <w:tr w:rsidR="00250FA1" w:rsidRPr="00544887" w14:paraId="2C4CB62A" w14:textId="77777777" w:rsidTr="005920C3">
        <w:trPr>
          <w:trHeight w:val="454"/>
        </w:trPr>
        <w:tc>
          <w:tcPr>
            <w:tcW w:w="107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AB83FDD" w14:textId="0F0F445F" w:rsidR="005B3FF5" w:rsidRPr="00E86507" w:rsidRDefault="00E86507" w:rsidP="005946B7">
            <w:pPr>
              <w:pStyle w:val="Teksttabelisrodek"/>
            </w:pPr>
            <w:r w:rsidRPr="00E86507" w:rsidDel="009F69E5">
              <w:lastRenderedPageBreak/>
              <w:t>Region wodny IIaPGW</w:t>
            </w:r>
          </w:p>
        </w:tc>
        <w:tc>
          <w:tcPr>
            <w:tcW w:w="58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976FC65" w14:textId="504C02AB" w:rsidR="005B3FF5" w:rsidRPr="00544887" w:rsidRDefault="00E86507" w:rsidP="005946B7">
            <w:pPr>
              <w:pStyle w:val="Teksttabelisrodek"/>
            </w:pPr>
            <w:r w:rsidRPr="00544887" w:rsidDel="009F69E5">
              <w:t>Niemna</w:t>
            </w:r>
            <w:r w:rsidR="005B3FF5" w:rsidRPr="00544887" w:rsidDel="009F69E5">
              <w:t> </w:t>
            </w:r>
          </w:p>
        </w:tc>
        <w:tc>
          <w:tcPr>
            <w:tcW w:w="610" w:type="pct"/>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4BD72F4" w14:textId="681C7BAF" w:rsidR="005B3FF5" w:rsidRPr="00544887" w:rsidRDefault="005B3FF5" w:rsidP="005946B7">
            <w:pPr>
              <w:pStyle w:val="Teksttabelilewy"/>
            </w:pPr>
            <w:r w:rsidRPr="00544887" w:rsidDel="009F69E5">
              <w:t>IIaPGW</w:t>
            </w:r>
          </w:p>
        </w:tc>
        <w:tc>
          <w:tcPr>
            <w:tcW w:w="346" w:type="pct"/>
            <w:tcBorders>
              <w:top w:val="nil"/>
              <w:left w:val="nil"/>
              <w:bottom w:val="single" w:sz="4" w:space="0" w:color="auto"/>
              <w:right w:val="single" w:sz="4" w:space="0" w:color="auto"/>
            </w:tcBorders>
            <w:shd w:val="clear" w:color="auto" w:fill="D9D9D9" w:themeFill="background1" w:themeFillShade="D9"/>
            <w:noWrap/>
            <w:vAlign w:val="center"/>
          </w:tcPr>
          <w:p w14:paraId="62EFC052" w14:textId="37F5B48E" w:rsidR="005B3FF5" w:rsidRPr="00544887" w:rsidRDefault="005B3FF5" w:rsidP="005946B7">
            <w:pPr>
              <w:pStyle w:val="Teksttabelisrodek"/>
            </w:pPr>
            <w:r w:rsidRPr="00544887" w:rsidDel="009F69E5">
              <w:t>60</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22B20725" w14:textId="5D0F8888" w:rsidR="005B3FF5" w:rsidRPr="00544887" w:rsidRDefault="005B3FF5" w:rsidP="005946B7">
            <w:pPr>
              <w:pStyle w:val="Teksttabelisrodek"/>
            </w:pPr>
            <w:r w:rsidRPr="00544887" w:rsidDel="009F69E5">
              <w:t>24</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22C8EBDD" w14:textId="1DA4F9CA" w:rsidR="005B3FF5" w:rsidRPr="00544887" w:rsidRDefault="005B3FF5" w:rsidP="005946B7">
            <w:pPr>
              <w:pStyle w:val="Teksttabelisrodek"/>
            </w:pPr>
            <w:r w:rsidRPr="00544887" w:rsidDel="009F69E5">
              <w:t>0</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110D3376" w14:textId="71B73CD0" w:rsidR="005B3FF5" w:rsidRPr="00544887" w:rsidRDefault="005B3FF5" w:rsidP="005946B7">
            <w:pPr>
              <w:pStyle w:val="Teksttabelisrodek"/>
            </w:pPr>
            <w:r w:rsidRPr="00544887" w:rsidDel="009F69E5">
              <w:t>36</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427BF5DB" w14:textId="42848A37" w:rsidR="005B3FF5" w:rsidRPr="00544887" w:rsidRDefault="005B3FF5" w:rsidP="005946B7">
            <w:pPr>
              <w:pStyle w:val="Teksttabelisrodek"/>
            </w:pPr>
            <w:r w:rsidRPr="00544887" w:rsidDel="009F69E5">
              <w:t>0</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2893B10C" w14:textId="6E440519" w:rsidR="005B3FF5" w:rsidRPr="00544887" w:rsidRDefault="005B3FF5" w:rsidP="005946B7">
            <w:pPr>
              <w:pStyle w:val="Teksttabelisrodek"/>
            </w:pPr>
            <w:r w:rsidRPr="00544887" w:rsidDel="009F69E5">
              <w:t>59</w:t>
            </w:r>
          </w:p>
        </w:tc>
        <w:tc>
          <w:tcPr>
            <w:tcW w:w="341" w:type="pct"/>
            <w:tcBorders>
              <w:top w:val="nil"/>
              <w:left w:val="nil"/>
              <w:bottom w:val="single" w:sz="4" w:space="0" w:color="auto"/>
              <w:right w:val="single" w:sz="4" w:space="0" w:color="auto"/>
            </w:tcBorders>
            <w:shd w:val="clear" w:color="auto" w:fill="D9D9D9" w:themeFill="background1" w:themeFillShade="D9"/>
            <w:noWrap/>
            <w:vAlign w:val="center"/>
          </w:tcPr>
          <w:p w14:paraId="44FBCEB5" w14:textId="5B9E9842" w:rsidR="005B3FF5" w:rsidRPr="00544887" w:rsidRDefault="005B3FF5" w:rsidP="005946B7">
            <w:pPr>
              <w:pStyle w:val="Teksttabelisrodek"/>
            </w:pPr>
            <w:r w:rsidRPr="00544887" w:rsidDel="009F69E5">
              <w:t>1</w:t>
            </w:r>
          </w:p>
        </w:tc>
        <w:tc>
          <w:tcPr>
            <w:tcW w:w="342" w:type="pct"/>
            <w:tcBorders>
              <w:top w:val="nil"/>
              <w:left w:val="nil"/>
              <w:bottom w:val="single" w:sz="4" w:space="0" w:color="auto"/>
              <w:right w:val="single" w:sz="4" w:space="0" w:color="auto"/>
            </w:tcBorders>
            <w:shd w:val="clear" w:color="auto" w:fill="D9D9D9" w:themeFill="background1" w:themeFillShade="D9"/>
            <w:noWrap/>
            <w:vAlign w:val="center"/>
          </w:tcPr>
          <w:p w14:paraId="0B35DC2F" w14:textId="28302F98" w:rsidR="005B3FF5" w:rsidRPr="00544887" w:rsidRDefault="005B3FF5" w:rsidP="005946B7">
            <w:pPr>
              <w:pStyle w:val="Teksttabelisrodek"/>
            </w:pPr>
            <w:r w:rsidRPr="00544887" w:rsidDel="009F69E5">
              <w:t>0</w:t>
            </w:r>
          </w:p>
        </w:tc>
      </w:tr>
    </w:tbl>
    <w:p w14:paraId="645B1426" w14:textId="77777777" w:rsidR="00B549E5" w:rsidRPr="00B549E5" w:rsidRDefault="00B549E5" w:rsidP="005946B7">
      <w:pPr>
        <w:pStyle w:val="rdo0"/>
      </w:pPr>
      <w:r w:rsidRPr="00B549E5">
        <w:t>Źródło: opracowanie własne na podstawie aPWŚK, 2016</w:t>
      </w:r>
    </w:p>
    <w:p w14:paraId="7CC5ABA1" w14:textId="2D685F91" w:rsidR="005B3FF5" w:rsidRPr="001B25A3" w:rsidRDefault="005B3FF5" w:rsidP="00A11B4C">
      <w:pPr>
        <w:pStyle w:val="Akapitzlist"/>
      </w:pPr>
      <w:r w:rsidRPr="001B25A3">
        <w:t>zweryfikowanie podziału jcwpd, obecnie obowiązuje podział na 174 jcwpd,</w:t>
      </w:r>
    </w:p>
    <w:p w14:paraId="465647C8" w14:textId="630E73FC" w:rsidR="005B3FF5" w:rsidRPr="00544887" w:rsidRDefault="005B3FF5" w:rsidP="001B25A3">
      <w:pPr>
        <w:ind w:left="709"/>
      </w:pPr>
      <w:r w:rsidRPr="00544887">
        <w:t xml:space="preserve">Na cykl planistyczny 2016-2021 obowiązywał podział Polski na 172 jcwpd i 4 subczęści wydzielone poza dorzeczem </w:t>
      </w:r>
      <w:r w:rsidR="00DF1577" w:rsidRPr="00544887">
        <w:t>Niemna</w:t>
      </w:r>
      <w:r w:rsidRPr="00544887">
        <w:t>. Zasadniczym kryterium wydzieleń był podział zlewniowy i częściowe przyjęcie obszarów bilansowych jako podstawowych jednostek determinujących nowe wydzielenia. Od zasady podziału zlewniowego w obrębie dorzecza odstąpiono w kilku przypadkach:</w:t>
      </w:r>
    </w:p>
    <w:p w14:paraId="770CAD14" w14:textId="14A1CA21" w:rsidR="005B3FF5" w:rsidRPr="001B25A3" w:rsidRDefault="005B3FF5" w:rsidP="00A11B4C">
      <w:pPr>
        <w:pStyle w:val="M1"/>
      </w:pPr>
      <w:r w:rsidRPr="001B25A3">
        <w:t xml:space="preserve">jcwpd 64 </w:t>
      </w:r>
      <w:r w:rsidR="002E3A3C">
        <w:t>-</w:t>
      </w:r>
      <w:r w:rsidRPr="001B25A3">
        <w:t xml:space="preserve"> wydzielenie Kampinoskiego Parku Narodowego,</w:t>
      </w:r>
    </w:p>
    <w:p w14:paraId="3C58C7E9" w14:textId="18EC19FA" w:rsidR="005B3FF5" w:rsidRPr="001B25A3" w:rsidRDefault="005B3FF5" w:rsidP="00A11B4C">
      <w:pPr>
        <w:pStyle w:val="M1"/>
      </w:pPr>
      <w:r w:rsidRPr="001B25A3">
        <w:t xml:space="preserve">jcwpd 12 </w:t>
      </w:r>
      <w:r w:rsidR="002E3A3C">
        <w:t>-</w:t>
      </w:r>
      <w:r w:rsidRPr="001B25A3">
        <w:t xml:space="preserve"> wydzielenie Słowińskiego Parku Narodowego,</w:t>
      </w:r>
    </w:p>
    <w:p w14:paraId="34FA01FF" w14:textId="751A3B83" w:rsidR="005B3FF5" w:rsidRPr="001B25A3" w:rsidRDefault="005B3FF5" w:rsidP="00A11B4C">
      <w:pPr>
        <w:pStyle w:val="M1"/>
      </w:pPr>
      <w:r w:rsidRPr="001B25A3">
        <w:t xml:space="preserve">jcwpd 15, 16 oraz 18 </w:t>
      </w:r>
      <w:r w:rsidR="002E3A3C">
        <w:t>-</w:t>
      </w:r>
      <w:r w:rsidRPr="001B25A3">
        <w:t xml:space="preserve"> wydzielenie obszaru Żuław Wiślanych, w którym uwzględniono polderowy system odwodnieniowy,</w:t>
      </w:r>
    </w:p>
    <w:p w14:paraId="762B70FF" w14:textId="20330305" w:rsidR="005B3FF5" w:rsidRPr="001B25A3" w:rsidRDefault="005B3FF5" w:rsidP="00A11B4C">
      <w:pPr>
        <w:pStyle w:val="M1"/>
      </w:pPr>
      <w:r w:rsidRPr="001B25A3">
        <w:t xml:space="preserve">jcwpd 17 </w:t>
      </w:r>
      <w:r w:rsidR="002E3A3C">
        <w:t>-</w:t>
      </w:r>
      <w:r w:rsidRPr="001B25A3">
        <w:t xml:space="preserve"> wydzielenie Mierzei Wiślanej,</w:t>
      </w:r>
    </w:p>
    <w:p w14:paraId="7B9ACCE9" w14:textId="1BE6D5B5" w:rsidR="005B3FF5" w:rsidRPr="001B25A3" w:rsidRDefault="005B3FF5" w:rsidP="00A11B4C">
      <w:pPr>
        <w:pStyle w:val="M1"/>
      </w:pPr>
      <w:r w:rsidRPr="001B25A3">
        <w:t xml:space="preserve">jcwpd 14 </w:t>
      </w:r>
      <w:r w:rsidR="002E3A3C">
        <w:t>-</w:t>
      </w:r>
      <w:r w:rsidRPr="001B25A3">
        <w:t xml:space="preserve"> wydzielenie półwyspu Hel.</w:t>
      </w:r>
    </w:p>
    <w:p w14:paraId="7CB40498" w14:textId="71DC195B" w:rsidR="005B3FF5" w:rsidRPr="00544887" w:rsidRDefault="005B3FF5" w:rsidP="00B06EA0">
      <w:pPr>
        <w:suppressAutoHyphens/>
        <w:ind w:left="567"/>
        <w:rPr>
          <w:rFonts w:asciiTheme="minorHAnsi" w:hAnsiTheme="minorHAnsi"/>
          <w:color w:val="000000"/>
        </w:rPr>
      </w:pPr>
      <w:r w:rsidRPr="00544887">
        <w:rPr>
          <w:rFonts w:asciiTheme="minorHAnsi" w:hAnsiTheme="minorHAnsi"/>
        </w:rPr>
        <w:t>Na cykl planistyczny 2022-2027 zastosowano podział na 174 jcwpd w skali kraju. Zasadniczą zmianą względem poprzedniego cyklu planistycznego jest wy</w:t>
      </w:r>
      <w:r w:rsidRPr="00544887">
        <w:rPr>
          <w:rFonts w:asciiTheme="minorHAnsi" w:hAnsiTheme="minorHAnsi"/>
          <w:color w:val="000000"/>
        </w:rPr>
        <w:t xml:space="preserve">eliminowanie sytuacji, w których jedna jcwpd będzie obejmowała obszar kilku dorzeczy. Dlatego też wyodrębniono jcwpd nr 173, obejmującą dorzecze Banówki, i jcwpd nr 174, obejmującą dorzecze Świeżej. Obydwie jednolite części zostały oddzielone z jcwpd nr 20 (zawierającej dotychczas obszar trzech dorzeczy). W obrębie dorzecza </w:t>
      </w:r>
      <w:r w:rsidR="00DF1577" w:rsidRPr="00544887">
        <w:rPr>
          <w:rFonts w:asciiTheme="minorHAnsi" w:hAnsiTheme="minorHAnsi"/>
          <w:color w:val="000000"/>
        </w:rPr>
        <w:t>Niemna</w:t>
      </w:r>
      <w:r w:rsidRPr="00544887">
        <w:rPr>
          <w:rFonts w:asciiTheme="minorHAnsi" w:hAnsiTheme="minorHAnsi"/>
          <w:color w:val="000000"/>
        </w:rPr>
        <w:t xml:space="preserve"> korekty granic jcwpd były mało znaczące. Obejmowały jedynie wyeliminowanie błędów topologicznych na granicach dorzeczy i dostosowanie granic jednolitych części do granic zlewni w oparciu o obecnie obowiązującą warstwę MPHP 10K.</w:t>
      </w:r>
    </w:p>
    <w:p w14:paraId="21214876" w14:textId="5FDF2BD4" w:rsidR="005B3FF5" w:rsidRPr="00544887" w:rsidRDefault="005B3FF5" w:rsidP="00A11B4C">
      <w:pPr>
        <w:pStyle w:val="Akapitzlist"/>
      </w:pPr>
      <w:r w:rsidRPr="00544887">
        <w:t>zmiany rejestru obszarów chronionych (szczegółowe informacje zawiera rozdział 3 IIaPGW). Zmiana wprowadzona ustawą pr.w.; Nowelizacja ustawy Prawo wodne z 2017 r. (</w:t>
      </w:r>
      <w:r w:rsidR="00D54F9D">
        <w:t>tekst jednolity</w:t>
      </w:r>
      <w:r w:rsidRPr="00544887">
        <w:t xml:space="preserve"> Dz. U. z 2020 r. poz. 310 z późn. zm.) wprowadziła nowy spis obszarów chronionych, względem obowiązującego w 2. cyklu planistycznym i uwzględnionego w aPGW z 2016 r. </w:t>
      </w:r>
    </w:p>
    <w:p w14:paraId="14E5997B" w14:textId="6BC07639" w:rsidR="005B3FF5" w:rsidRPr="00B06EA0" w:rsidRDefault="005B3FF5" w:rsidP="00B06EA0">
      <w:pPr>
        <w:suppressAutoHyphens/>
        <w:ind w:left="567"/>
        <w:rPr>
          <w:rFonts w:asciiTheme="minorHAnsi" w:hAnsiTheme="minorHAnsi"/>
        </w:rPr>
      </w:pPr>
      <w:r w:rsidRPr="0083506B">
        <w:t xml:space="preserve">Artykuł 113 ust. 4 </w:t>
      </w:r>
      <w:r w:rsidR="00B66C55" w:rsidRPr="0083506B">
        <w:t>ustawy</w:t>
      </w:r>
      <w:r w:rsidRPr="0083506B">
        <w:t xml:space="preserve"> s.pr.w. określał 6 typów wykazów obszarów chronionych, natomiast </w:t>
      </w:r>
      <w:r w:rsidRPr="00B06EA0">
        <w:rPr>
          <w:rFonts w:asciiTheme="minorHAnsi" w:hAnsiTheme="minorHAnsi"/>
        </w:rPr>
        <w:t xml:space="preserve">obecnie obowiązujące przepisy - art. 317 ust. 4 </w:t>
      </w:r>
      <w:r w:rsidR="0088681B" w:rsidRPr="00B06EA0">
        <w:rPr>
          <w:rFonts w:asciiTheme="minorHAnsi" w:hAnsiTheme="minorHAnsi"/>
        </w:rPr>
        <w:t xml:space="preserve">ustawy </w:t>
      </w:r>
      <w:r w:rsidRPr="00B06EA0">
        <w:rPr>
          <w:rFonts w:asciiTheme="minorHAnsi" w:hAnsiTheme="minorHAnsi"/>
        </w:rPr>
        <w:t>pr.w. wskazuje 5 typów obszarów chronionych. Nie sporządza się wykazu obszarów narażonych na zanieczyszczenia związkami azotu, pochodzącymi ze źródeł rolniczych.</w:t>
      </w:r>
    </w:p>
    <w:p w14:paraId="473DC984" w14:textId="77777777" w:rsidR="005B3FF5" w:rsidRPr="00B06EA0" w:rsidRDefault="005B3FF5" w:rsidP="00B06EA0">
      <w:pPr>
        <w:suppressAutoHyphens/>
        <w:ind w:left="567"/>
        <w:rPr>
          <w:rFonts w:asciiTheme="minorHAnsi" w:hAnsiTheme="minorHAnsi"/>
        </w:rPr>
      </w:pPr>
      <w:r w:rsidRPr="00B06EA0">
        <w:rPr>
          <w:rFonts w:asciiTheme="minorHAnsi" w:hAnsiTheme="minorHAnsi"/>
        </w:rPr>
        <w:t>Zmianie uległa również zawartość poszczególnych wykazów, co było wynikiem m.in. przeprowadzonej aktualizacji granic JCWP wykonanej na potrzeby 3. cyklu planistycznego, zaś w zakresie obszarów przeznaczonych do ochrony siedlisk lub gatunków uwzględniono formy ochrony przyrody, które w poprzedniej wersji wykazu nie były brane pod uwagę (użytki ekologiczne, zespoły przyrodniczo-krajobrazowe, stanowiska dokumentacyjne, pomniki przyrody).</w:t>
      </w:r>
    </w:p>
    <w:p w14:paraId="2868B1E2" w14:textId="77777777" w:rsidR="005B3FF5" w:rsidRPr="00544887" w:rsidRDefault="005B3FF5" w:rsidP="002904B9">
      <w:pPr>
        <w:pStyle w:val="Numerowanie"/>
      </w:pPr>
      <w:r w:rsidRPr="00544887">
        <w:lastRenderedPageBreak/>
        <w:t>zmiany w zakresie ppk reprezentatywnych dla zaktualizowanego układu jednostek planistycznych wraz z ustaleniem nowej sieci monitoringu 2022-2027 (szczegółowe informacje zawiera rozdział 5 IIaPGW),</w:t>
      </w:r>
    </w:p>
    <w:p w14:paraId="537CF847" w14:textId="77777777" w:rsidR="005B3FF5" w:rsidRPr="00544887" w:rsidRDefault="005B3FF5" w:rsidP="002904B9">
      <w:pPr>
        <w:pStyle w:val="Numerowanie"/>
      </w:pPr>
      <w:r w:rsidRPr="00544887">
        <w:t>zmiany warunków klasyfikacji stanu jednolitych części wód powierzchniowych wprowadzone r.kl.jcw (szczegółowe informacje zawiera rozdział 5 IIaPGW),</w:t>
      </w:r>
    </w:p>
    <w:p w14:paraId="7C4D9913" w14:textId="2026EF91" w:rsidR="005B3FF5" w:rsidRPr="00544887" w:rsidRDefault="005B3FF5" w:rsidP="002904B9">
      <w:pPr>
        <w:pStyle w:val="Numerowanie"/>
      </w:pPr>
      <w:r w:rsidRPr="00544887">
        <w:t xml:space="preserve">zmiany dotyczące wskazywanych wartości granicznych potencjału ekologicznego </w:t>
      </w:r>
      <w:r w:rsidR="002E3A3C">
        <w:t>-</w:t>
      </w:r>
      <w:r w:rsidRPr="00544887">
        <w:t xml:space="preserve"> wartości prezentowane są w planie gospodarowania wodami (szczegółowe informacje zawiera rozdział 3 IIaPGW). Zmiana wprowadzona r.kl.jcw., </w:t>
      </w:r>
    </w:p>
    <w:p w14:paraId="47F67393" w14:textId="77777777" w:rsidR="005B3FF5" w:rsidRPr="00544887" w:rsidRDefault="005B3FF5" w:rsidP="002904B9">
      <w:pPr>
        <w:pStyle w:val="Numerowanie"/>
      </w:pPr>
      <w:r w:rsidRPr="00544887">
        <w:t>włączenie zestawu działań do planu gospodarowania wodami (szczegółowe informacje zawiera rozdział 12 IIaPGW). Zmiana wprowadzona ustawą pr.w.,</w:t>
      </w:r>
    </w:p>
    <w:p w14:paraId="54BCAA0A" w14:textId="77777777" w:rsidR="005B3FF5" w:rsidRPr="00544887" w:rsidRDefault="005B3FF5" w:rsidP="002904B9">
      <w:pPr>
        <w:pStyle w:val="Numerowanie"/>
      </w:pPr>
      <w:r w:rsidRPr="00544887">
        <w:t>wprowadzenie nowych celów szczegółowych, którym służy realizacja działań:</w:t>
      </w:r>
    </w:p>
    <w:p w14:paraId="64D42117" w14:textId="61187066" w:rsidR="005B3FF5" w:rsidRPr="00544887" w:rsidRDefault="005B3FF5" w:rsidP="00A11B4C">
      <w:pPr>
        <w:pStyle w:val="Akapitzlist"/>
      </w:pPr>
      <w:r w:rsidRPr="00544887">
        <w:t xml:space="preserve">art. 324 ust. 2 pkt 1f </w:t>
      </w:r>
      <w:r w:rsidR="002E3A3C">
        <w:t>-</w:t>
      </w:r>
      <w:r w:rsidRPr="00544887">
        <w:t xml:space="preserve"> mający na celu zapobieganie znacznemu wzrostowi stężeń substancji priorytetowych wykazujących tendencję do akumulowania się w osadach lub faunie i florze;</w:t>
      </w:r>
    </w:p>
    <w:p w14:paraId="390658EE" w14:textId="7CB02A94" w:rsidR="005B3FF5" w:rsidRPr="00544887" w:rsidRDefault="005B3FF5" w:rsidP="00A11B4C">
      <w:pPr>
        <w:pStyle w:val="Akapitzlist"/>
      </w:pPr>
      <w:r w:rsidRPr="00544887">
        <w:t xml:space="preserve">art. 324 ust. 5 </w:t>
      </w:r>
      <w:r w:rsidR="002E3A3C">
        <w:t>-</w:t>
      </w:r>
      <w:r w:rsidRPr="00544887">
        <w:t xml:space="preserve"> wskazujący, że działania uzupełniające mogą być również przyjmowane dla zapewnienia dodatkowej ochrony lub poprawy stanu wód lub dla realizacji umów międzynarodowych mających na celu ochronę wód, w tym ochronę i zapobieganie zanieczyszczaniu środowiska morskiego,</w:t>
      </w:r>
    </w:p>
    <w:p w14:paraId="438E79AD" w14:textId="7BEBCF83" w:rsidR="005B3FF5" w:rsidRPr="00544887" w:rsidRDefault="005B3FF5" w:rsidP="002904B9">
      <w:pPr>
        <w:pStyle w:val="Numerowanie"/>
      </w:pPr>
      <w:r w:rsidRPr="00544887">
        <w:t xml:space="preserve">zmiana zakresu informacji, jakie należy przedstawić w odniesieniu do każdego działania </w:t>
      </w:r>
      <w:r w:rsidRPr="00544887" w:rsidDel="005609E9">
        <w:t>w</w:t>
      </w:r>
      <w:r w:rsidRPr="00544887">
        <w:t xml:space="preserve"> zestawie działań </w:t>
      </w:r>
      <w:r w:rsidR="002E3A3C">
        <w:t>-</w:t>
      </w:r>
      <w:r w:rsidRPr="00544887">
        <w:t xml:space="preserve"> został on rozszerzony o takie atrybuty jak wynik analizy skutków społeczno-gospodarczych związanych z realizacją działania, wynik analizy efektywności kosztowej, wynik priorytetyzacji działań, a także wyniki przeprowadzonego sprawdzianu klimatycznego,</w:t>
      </w:r>
    </w:p>
    <w:p w14:paraId="4BDECC2C" w14:textId="23939988" w:rsidR="005B3FF5" w:rsidRPr="00544887" w:rsidRDefault="005B3FF5" w:rsidP="002904B9">
      <w:pPr>
        <w:pStyle w:val="Numerowanie"/>
      </w:pPr>
      <w:r w:rsidRPr="00544887">
        <w:t xml:space="preserve">zmiany w zakresie ustanawiania stref ochronnych ujęć wód i obszarów ochronnych zbiorników wód śródlądowych (zakres zestawu działań) </w:t>
      </w:r>
      <w:r w:rsidR="002E3A3C">
        <w:t>-</w:t>
      </w:r>
      <w:r w:rsidRPr="00544887">
        <w:t xml:space="preserve"> ustanawianie terenów ochrony bezpośredniej stało się obligatoryjne dla każdego ujęcia w ramach korzystania szczególnego, natomiast w innym zakresie doszedł obowiązek wykonania analizy ryzyka oraz zmiana kompetencji organów.</w:t>
      </w:r>
    </w:p>
    <w:p w14:paraId="3D4B8428" w14:textId="77777777" w:rsidR="005B3FF5" w:rsidRPr="00544887" w:rsidRDefault="005B3FF5" w:rsidP="005B3FF5">
      <w:pPr>
        <w:suppressAutoHyphens/>
        <w:rPr>
          <w:rFonts w:asciiTheme="minorHAnsi" w:hAnsiTheme="minorHAnsi" w:cstheme="minorHAnsi"/>
        </w:rPr>
      </w:pPr>
      <w:r w:rsidRPr="00544887">
        <w:rPr>
          <w:rFonts w:asciiTheme="minorHAnsi" w:hAnsiTheme="minorHAnsi" w:cstheme="minorHAnsi"/>
        </w:rPr>
        <w:t>Dokonane uaktualnienia obejmują:</w:t>
      </w:r>
    </w:p>
    <w:p w14:paraId="1519DA03" w14:textId="5BC7B739" w:rsidR="005B3FF5" w:rsidRPr="00544887" w:rsidRDefault="005B3FF5" w:rsidP="008125B3">
      <w:pPr>
        <w:pStyle w:val="Listapunktowana"/>
        <w:numPr>
          <w:ilvl w:val="0"/>
          <w:numId w:val="74"/>
        </w:numPr>
      </w:pPr>
      <w:r w:rsidRPr="00544887">
        <w:t>aktualizację rejestru wykazów obszarów chronionych, o których mowa w art. 317 ust. 4</w:t>
      </w:r>
      <w:r w:rsidR="0088681B">
        <w:t>ustawy</w:t>
      </w:r>
      <w:r w:rsidRPr="00544887">
        <w:t xml:space="preserve"> pr.w.,</w:t>
      </w:r>
    </w:p>
    <w:p w14:paraId="1BCD52A6" w14:textId="3EA381C2" w:rsidR="005B3FF5" w:rsidRPr="00544887" w:rsidRDefault="005B3FF5" w:rsidP="008125B3">
      <w:pPr>
        <w:pStyle w:val="Listapunktowana"/>
        <w:numPr>
          <w:ilvl w:val="0"/>
          <w:numId w:val="74"/>
        </w:numPr>
      </w:pPr>
      <w:r w:rsidRPr="00544887">
        <w:t xml:space="preserve">aktualizację oceny ryzyka </w:t>
      </w:r>
      <w:r w:rsidR="00A938DC" w:rsidRPr="00544887">
        <w:t>nie</w:t>
      </w:r>
      <w:r w:rsidR="00A938DC">
        <w:t>osiągnięcia</w:t>
      </w:r>
      <w:r w:rsidR="00A938DC" w:rsidRPr="00544887">
        <w:t xml:space="preserve"> </w:t>
      </w:r>
      <w:r w:rsidRPr="00544887">
        <w:t>celów środowiskowych w wyniku przeprowadzonych analiz znaczących oddziaływań (szczegółowe informacje zawiera rozdział 7 IIaPGW),</w:t>
      </w:r>
    </w:p>
    <w:p w14:paraId="2EE86E91" w14:textId="77777777" w:rsidR="005B3FF5" w:rsidRPr="00544887" w:rsidRDefault="005B3FF5" w:rsidP="008125B3">
      <w:pPr>
        <w:pStyle w:val="Listapunktowana"/>
        <w:numPr>
          <w:ilvl w:val="0"/>
          <w:numId w:val="74"/>
        </w:numPr>
      </w:pPr>
      <w:r w:rsidRPr="00544887">
        <w:t>aktualizację celów środowiskowych dokonane w wyniku przeprowadzonej oceny stopnia osiągnięcia celów środowiskowych (szczegółowe informacje zawiera rozdział 8 IIaPGW),</w:t>
      </w:r>
    </w:p>
    <w:p w14:paraId="25E6765C" w14:textId="77777777" w:rsidR="005B3FF5" w:rsidRPr="00544887" w:rsidRDefault="005B3FF5" w:rsidP="008125B3">
      <w:pPr>
        <w:pStyle w:val="Listapunktowana"/>
        <w:numPr>
          <w:ilvl w:val="0"/>
          <w:numId w:val="74"/>
        </w:numPr>
      </w:pPr>
      <w:r w:rsidRPr="00544887">
        <w:t>weryfikację i wskazanie jcw do odstępstw na podstawie nowych wypracowanych wyników analiz (szczegółowe informacje zawiera rozdział 8 IIaPGW).</w:t>
      </w:r>
    </w:p>
    <w:p w14:paraId="556981DC" w14:textId="77777777" w:rsidR="005B3FF5" w:rsidRPr="00544887" w:rsidRDefault="005B3FF5" w:rsidP="005B3FF5"/>
    <w:p w14:paraId="122DF583" w14:textId="257C3521" w:rsidR="00CF2169" w:rsidRPr="00544887" w:rsidRDefault="00CF2169" w:rsidP="00CF2169">
      <w:r w:rsidRPr="00544887">
        <w:br w:type="page"/>
      </w:r>
    </w:p>
    <w:p w14:paraId="513B9B1B" w14:textId="38FCC8AE" w:rsidR="00DE76A3" w:rsidRDefault="00DE76A3" w:rsidP="00DE76A3">
      <w:pPr>
        <w:pStyle w:val="Nagwek1"/>
      </w:pPr>
      <w:bookmarkStart w:id="547" w:name="_Toc67650052"/>
      <w:bookmarkStart w:id="548" w:name="_Toc51050204"/>
      <w:r>
        <w:lastRenderedPageBreak/>
        <w:t>Informacja o sposobach i procedurach pozyskiwania informacji i dokumentacji źródłowej wykorzystywanej do sporządzenia IIaPGW oraz informacji o spodziewanych wynikach realizacji IIaPGW</w:t>
      </w:r>
      <w:bookmarkEnd w:id="547"/>
    </w:p>
    <w:p w14:paraId="54AB8FE1" w14:textId="1F48CEC8" w:rsidR="00DE76A3" w:rsidRDefault="00DE76A3" w:rsidP="00DE76A3">
      <w:pPr>
        <w:rPr>
          <w:rFonts w:asciiTheme="minorHAnsi" w:hAnsiTheme="minorHAnsi" w:cstheme="minorBidi"/>
        </w:rPr>
      </w:pPr>
      <w:r>
        <w:rPr>
          <w:rFonts w:asciiTheme="minorHAnsi" w:hAnsiTheme="minorHAnsi" w:cstheme="minorBidi"/>
        </w:rPr>
        <w:t xml:space="preserve">Zgodnie z art. 318 ust. 1 pkt 21 ustawy pr.w. oraz par. 2 ust. 1 pkt 30 r.p.g.w. plan gospodarowania wodami przedstawia informacje o sposobach i procedurach pozyskiwania informacji i dokumentacji źródłowej wykorzystywanej do sporządzenia IIaPGW oraz informacji o spodziewanych wynikach realizacji planu. </w:t>
      </w:r>
    </w:p>
    <w:p w14:paraId="52799717" w14:textId="7498E820" w:rsidR="00DE76A3" w:rsidRDefault="00DE76A3" w:rsidP="00DE76A3">
      <w:pPr>
        <w:pStyle w:val="Nagwek2"/>
      </w:pPr>
      <w:bookmarkStart w:id="549" w:name="_Toc67650053"/>
      <w:r>
        <w:t>Punkty kontaktowe pozyskiwania informacji o spodziewanych wynikach realizacji planu</w:t>
      </w:r>
      <w:bookmarkEnd w:id="549"/>
    </w:p>
    <w:p w14:paraId="290E1C85" w14:textId="7222D20C" w:rsidR="00DE76A3" w:rsidRPr="00DE76A3" w:rsidRDefault="00DE76A3" w:rsidP="00DE76A3">
      <w:pPr>
        <w:rPr>
          <w:rFonts w:asciiTheme="minorHAnsi" w:hAnsiTheme="minorHAnsi" w:cstheme="minorBidi"/>
        </w:rPr>
      </w:pPr>
      <w:r w:rsidRPr="001D197F">
        <w:rPr>
          <w:rFonts w:asciiTheme="minorHAnsi" w:hAnsiTheme="minorHAnsi" w:cstheme="minorBidi"/>
        </w:rPr>
        <w:t xml:space="preserve">Organem właściwym do udzielania informacji z zakresu </w:t>
      </w:r>
      <w:r>
        <w:rPr>
          <w:rFonts w:asciiTheme="minorHAnsi" w:hAnsiTheme="minorHAnsi" w:cstheme="minorBidi"/>
        </w:rPr>
        <w:t>IIa</w:t>
      </w:r>
      <w:r w:rsidRPr="001D197F">
        <w:rPr>
          <w:rFonts w:asciiTheme="minorHAnsi" w:hAnsiTheme="minorHAnsi" w:cstheme="minorBidi"/>
        </w:rPr>
        <w:t>PGW</w:t>
      </w:r>
      <w:r>
        <w:rPr>
          <w:rFonts w:asciiTheme="minorHAnsi" w:hAnsiTheme="minorHAnsi" w:cstheme="minorBidi"/>
        </w:rPr>
        <w:t xml:space="preserve"> </w:t>
      </w:r>
      <w:r w:rsidRPr="001D197F">
        <w:rPr>
          <w:rFonts w:asciiTheme="minorHAnsi" w:hAnsiTheme="minorHAnsi" w:cstheme="minorBidi"/>
        </w:rPr>
        <w:t xml:space="preserve">jest </w:t>
      </w:r>
      <w:r>
        <w:rPr>
          <w:rFonts w:asciiTheme="minorHAnsi" w:hAnsiTheme="minorHAnsi" w:cstheme="minorBidi"/>
        </w:rPr>
        <w:t>Prezes PGW WP</w:t>
      </w:r>
      <w:r w:rsidRPr="001D197F">
        <w:rPr>
          <w:rFonts w:asciiTheme="minorHAnsi" w:hAnsiTheme="minorHAnsi" w:cstheme="minorBidi"/>
        </w:rPr>
        <w:t xml:space="preserve"> wraz z</w:t>
      </w:r>
      <w:r w:rsidR="008A12E1">
        <w:rPr>
          <w:rFonts w:asciiTheme="minorHAnsi" w:hAnsiTheme="minorHAnsi" w:cstheme="minorBidi"/>
        </w:rPr>
        <w:t> </w:t>
      </w:r>
      <w:r w:rsidRPr="001D197F">
        <w:rPr>
          <w:rFonts w:asciiTheme="minorHAnsi" w:hAnsiTheme="minorHAnsi" w:cstheme="minorBidi"/>
        </w:rPr>
        <w:t xml:space="preserve">dyrektorami </w:t>
      </w:r>
      <w:r>
        <w:rPr>
          <w:rFonts w:asciiTheme="minorHAnsi" w:hAnsiTheme="minorHAnsi" w:cstheme="minorBidi"/>
        </w:rPr>
        <w:t>RZGW WP</w:t>
      </w:r>
      <w:r w:rsidRPr="001D197F">
        <w:rPr>
          <w:rFonts w:asciiTheme="minorHAnsi" w:hAnsiTheme="minorHAnsi" w:cstheme="minorBidi"/>
        </w:rPr>
        <w:t xml:space="preserve"> właściwymi na obszarze dorzecza</w:t>
      </w:r>
      <w:r>
        <w:rPr>
          <w:rFonts w:asciiTheme="minorHAnsi" w:hAnsiTheme="minorHAnsi" w:cstheme="minorBidi"/>
        </w:rPr>
        <w:t xml:space="preserve"> (tabela 24-1)</w:t>
      </w:r>
      <w:r w:rsidRPr="001D197F">
        <w:rPr>
          <w:rFonts w:asciiTheme="minorHAnsi" w:hAnsiTheme="minorHAnsi" w:cstheme="minorBidi"/>
        </w:rPr>
        <w:t>.</w:t>
      </w:r>
    </w:p>
    <w:p w14:paraId="6C655507" w14:textId="75C4725C" w:rsidR="00DE76A3" w:rsidRDefault="00DE76A3" w:rsidP="00CC4F8D">
      <w:pPr>
        <w:pStyle w:val="Tabela"/>
      </w:pPr>
      <w:bookmarkStart w:id="550" w:name="_Toc68725257"/>
      <w:r w:rsidRPr="00DE76A3">
        <w:t xml:space="preserve">Tabela </w:t>
      </w:r>
      <w:r w:rsidR="00B25B32">
        <w:fldChar w:fldCharType="begin"/>
      </w:r>
      <w:r w:rsidR="00B25B32">
        <w:instrText xml:space="preserve"> STYLEREF 1 \s </w:instrText>
      </w:r>
      <w:r w:rsidR="00B25B32">
        <w:fldChar w:fldCharType="separate"/>
      </w:r>
      <w:r w:rsidR="00261BCD">
        <w:rPr>
          <w:noProof/>
        </w:rPr>
        <w:t>24</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1</w:t>
      </w:r>
      <w:r w:rsidR="00B25B32">
        <w:rPr>
          <w:noProof/>
        </w:rPr>
        <w:fldChar w:fldCharType="end"/>
      </w:r>
      <w:r w:rsidRPr="00DE76A3">
        <w:tab/>
        <w:t xml:space="preserve">Dane adresowe organów właściwych do udzielania informacji z zakresu IIaPGW dla obszaru dorzecza </w:t>
      </w:r>
      <w:r w:rsidR="00AD3078">
        <w:t>Niemna</w:t>
      </w:r>
      <w:bookmarkEnd w:id="550"/>
    </w:p>
    <w:tbl>
      <w:tblPr>
        <w:tblStyle w:val="Tabela-Siatka"/>
        <w:tblW w:w="4064" w:type="pct"/>
        <w:jc w:val="center"/>
        <w:tblLook w:val="04A0" w:firstRow="1" w:lastRow="0" w:firstColumn="1" w:lastColumn="0" w:noHBand="0" w:noVBand="1"/>
      </w:tblPr>
      <w:tblGrid>
        <w:gridCol w:w="462"/>
        <w:gridCol w:w="2652"/>
        <w:gridCol w:w="4252"/>
      </w:tblGrid>
      <w:tr w:rsidR="00DE76A3" w:rsidRPr="002D6624" w14:paraId="37304D99" w14:textId="77777777" w:rsidTr="00DE76A3">
        <w:trPr>
          <w:trHeight w:val="567"/>
          <w:jc w:val="center"/>
        </w:trPr>
        <w:tc>
          <w:tcPr>
            <w:tcW w:w="314" w:type="pct"/>
            <w:shd w:val="clear" w:color="auto" w:fill="BFBFBF" w:themeFill="background1" w:themeFillShade="BF"/>
            <w:vAlign w:val="center"/>
          </w:tcPr>
          <w:p w14:paraId="504C5890" w14:textId="77777777" w:rsidR="00DE76A3" w:rsidRPr="002D6624" w:rsidRDefault="00DE76A3" w:rsidP="00DC280D">
            <w:pPr>
              <w:pStyle w:val="Tabela-tekst"/>
              <w:jc w:val="center"/>
              <w:rPr>
                <w:b/>
              </w:rPr>
            </w:pPr>
            <w:r w:rsidRPr="002D6624">
              <w:rPr>
                <w:b/>
              </w:rPr>
              <w:t>Lp.</w:t>
            </w:r>
          </w:p>
        </w:tc>
        <w:tc>
          <w:tcPr>
            <w:tcW w:w="1800" w:type="pct"/>
            <w:shd w:val="clear" w:color="auto" w:fill="BFBFBF" w:themeFill="background1" w:themeFillShade="BF"/>
            <w:vAlign w:val="center"/>
          </w:tcPr>
          <w:p w14:paraId="1BEE7896" w14:textId="77777777" w:rsidR="00DE76A3" w:rsidRPr="002D6624" w:rsidRDefault="00DE76A3" w:rsidP="00DC280D">
            <w:pPr>
              <w:pStyle w:val="Tabela-tekst"/>
              <w:jc w:val="center"/>
              <w:rPr>
                <w:b/>
              </w:rPr>
            </w:pPr>
            <w:r w:rsidRPr="002D6624">
              <w:rPr>
                <w:b/>
              </w:rPr>
              <w:t>Organ</w:t>
            </w:r>
          </w:p>
        </w:tc>
        <w:tc>
          <w:tcPr>
            <w:tcW w:w="2886" w:type="pct"/>
            <w:shd w:val="clear" w:color="auto" w:fill="BFBFBF" w:themeFill="background1" w:themeFillShade="BF"/>
            <w:vAlign w:val="center"/>
          </w:tcPr>
          <w:p w14:paraId="2694D807" w14:textId="77777777" w:rsidR="00DE76A3" w:rsidRPr="002D6624" w:rsidRDefault="00DE76A3" w:rsidP="00DC280D">
            <w:pPr>
              <w:pStyle w:val="Tabela-tekst"/>
              <w:jc w:val="center"/>
              <w:rPr>
                <w:rFonts w:cstheme="minorHAnsi"/>
                <w:b/>
              </w:rPr>
            </w:pPr>
            <w:r w:rsidRPr="002D6624">
              <w:rPr>
                <w:rFonts w:cstheme="minorHAnsi"/>
                <w:b/>
              </w:rPr>
              <w:t>Adres</w:t>
            </w:r>
          </w:p>
        </w:tc>
      </w:tr>
      <w:tr w:rsidR="00DE76A3" w:rsidRPr="002D6624" w14:paraId="4AFDBD38" w14:textId="77777777" w:rsidTr="003B6AC2">
        <w:trPr>
          <w:trHeight w:val="567"/>
          <w:jc w:val="center"/>
        </w:trPr>
        <w:tc>
          <w:tcPr>
            <w:tcW w:w="314" w:type="pct"/>
          </w:tcPr>
          <w:p w14:paraId="531DC43E" w14:textId="77777777" w:rsidR="00DE76A3" w:rsidRPr="002D6624" w:rsidRDefault="00DE76A3" w:rsidP="00DC280D">
            <w:pPr>
              <w:pStyle w:val="Tabela-tekst"/>
              <w:jc w:val="center"/>
              <w:rPr>
                <w:rFonts w:cstheme="minorHAnsi"/>
              </w:rPr>
            </w:pPr>
            <w:r>
              <w:rPr>
                <w:rFonts w:cstheme="minorHAnsi"/>
              </w:rPr>
              <w:t>1.</w:t>
            </w:r>
          </w:p>
        </w:tc>
        <w:tc>
          <w:tcPr>
            <w:tcW w:w="1800" w:type="pct"/>
            <w:vAlign w:val="center"/>
          </w:tcPr>
          <w:p w14:paraId="37FE5A50" w14:textId="77777777" w:rsidR="00DE76A3" w:rsidRPr="002D6624" w:rsidRDefault="00DE76A3" w:rsidP="00DC280D">
            <w:pPr>
              <w:pStyle w:val="Tabela-tekst"/>
            </w:pPr>
            <w:r w:rsidRPr="002D6624">
              <w:t>Prezes PGW WP</w:t>
            </w:r>
          </w:p>
        </w:tc>
        <w:tc>
          <w:tcPr>
            <w:tcW w:w="2886" w:type="pct"/>
            <w:vAlign w:val="center"/>
          </w:tcPr>
          <w:p w14:paraId="33DB7618" w14:textId="77777777" w:rsidR="00DE76A3" w:rsidRPr="002D6624" w:rsidRDefault="00DE76A3" w:rsidP="00DC280D">
            <w:pPr>
              <w:pStyle w:val="Tabela-tekst"/>
              <w:rPr>
                <w:rFonts w:cstheme="minorHAnsi"/>
              </w:rPr>
            </w:pPr>
            <w:r w:rsidRPr="002D6624">
              <w:t>PGW WP</w:t>
            </w:r>
          </w:p>
          <w:p w14:paraId="054E580E" w14:textId="77777777" w:rsidR="00DE76A3" w:rsidRPr="002D6624" w:rsidRDefault="00DE76A3" w:rsidP="00DC280D">
            <w:pPr>
              <w:pStyle w:val="Tabela-tekst"/>
              <w:rPr>
                <w:rFonts w:cstheme="minorHAnsi"/>
              </w:rPr>
            </w:pPr>
            <w:r w:rsidRPr="002D6624">
              <w:rPr>
                <w:rFonts w:cstheme="minorHAnsi"/>
              </w:rPr>
              <w:t>ul. Żelazna 59a, 00-848 Warszawa</w:t>
            </w:r>
          </w:p>
          <w:p w14:paraId="2994C2B1" w14:textId="77777777" w:rsidR="00DE76A3" w:rsidRPr="002D6624" w:rsidRDefault="00DE76A3" w:rsidP="00DC280D">
            <w:pPr>
              <w:pStyle w:val="Tabela-tekst"/>
              <w:rPr>
                <w:rFonts w:cstheme="minorHAnsi"/>
              </w:rPr>
            </w:pPr>
            <w:r w:rsidRPr="00A70AA3">
              <w:rPr>
                <w:rFonts w:cstheme="minorHAnsi"/>
              </w:rPr>
              <w:t>https://www.wody.gov.pl</w:t>
            </w:r>
          </w:p>
        </w:tc>
      </w:tr>
      <w:tr w:rsidR="00DE76A3" w:rsidRPr="002D6624" w14:paraId="58ED4047" w14:textId="77777777" w:rsidTr="003B6AC2">
        <w:trPr>
          <w:trHeight w:val="567"/>
          <w:jc w:val="center"/>
        </w:trPr>
        <w:tc>
          <w:tcPr>
            <w:tcW w:w="314" w:type="pct"/>
          </w:tcPr>
          <w:p w14:paraId="0350DAAC" w14:textId="77777777" w:rsidR="00DE76A3" w:rsidRPr="002D6624" w:rsidRDefault="00DE76A3" w:rsidP="00DC280D">
            <w:pPr>
              <w:pStyle w:val="Tabela-tekst"/>
              <w:jc w:val="center"/>
              <w:rPr>
                <w:rFonts w:cstheme="minorHAnsi"/>
              </w:rPr>
            </w:pPr>
            <w:r>
              <w:rPr>
                <w:rFonts w:cstheme="minorHAnsi"/>
              </w:rPr>
              <w:t>2.</w:t>
            </w:r>
          </w:p>
        </w:tc>
        <w:tc>
          <w:tcPr>
            <w:tcW w:w="1800" w:type="pct"/>
            <w:vAlign w:val="center"/>
          </w:tcPr>
          <w:p w14:paraId="4FE1BD58" w14:textId="77777777" w:rsidR="00DE76A3" w:rsidRPr="002D6624" w:rsidRDefault="00DE76A3" w:rsidP="00DC280D">
            <w:pPr>
              <w:pStyle w:val="Tabela-tekst"/>
            </w:pPr>
            <w:r w:rsidRPr="002D6624">
              <w:t>Dyrektor RZGW WP</w:t>
            </w:r>
          </w:p>
        </w:tc>
        <w:tc>
          <w:tcPr>
            <w:tcW w:w="2886" w:type="pct"/>
            <w:vAlign w:val="center"/>
          </w:tcPr>
          <w:p w14:paraId="44610442" w14:textId="2A230233" w:rsidR="00DE76A3" w:rsidRPr="00DE76A3" w:rsidRDefault="00DE76A3" w:rsidP="00DC280D">
            <w:pPr>
              <w:pStyle w:val="Tabela-tekst"/>
              <w:rPr>
                <w:noProof/>
              </w:rPr>
            </w:pPr>
            <w:r w:rsidRPr="002D6624">
              <w:rPr>
                <w:noProof/>
              </w:rPr>
              <w:t>RZGW w</w:t>
            </w:r>
            <w:r>
              <w:rPr>
                <w:noProof/>
              </w:rPr>
              <w:t> </w:t>
            </w:r>
            <w:r w:rsidRPr="002D6624">
              <w:rPr>
                <w:noProof/>
              </w:rPr>
              <w:t>Białymstoku</w:t>
            </w:r>
            <w:r w:rsidRPr="002D6624">
              <w:br/>
            </w:r>
            <w:r w:rsidRPr="002D6624">
              <w:rPr>
                <w:noProof/>
              </w:rPr>
              <w:t xml:space="preserve">ul. Jana Klemensa Branickiego 17A, </w:t>
            </w:r>
            <w:r w:rsidRPr="002D6624">
              <w:rPr>
                <w:noProof/>
              </w:rPr>
              <w:br/>
            </w:r>
            <w:r w:rsidR="00531FCD">
              <w:rPr>
                <w:noProof/>
              </w:rPr>
              <w:t>1</w:t>
            </w:r>
            <w:r w:rsidRPr="002D6624">
              <w:rPr>
                <w:noProof/>
              </w:rPr>
              <w:t>5-085 Białystok</w:t>
            </w:r>
          </w:p>
        </w:tc>
      </w:tr>
    </w:tbl>
    <w:p w14:paraId="56CF9340" w14:textId="31535872" w:rsidR="003B6AC2" w:rsidRDefault="003B6AC2" w:rsidP="005946B7">
      <w:pPr>
        <w:pStyle w:val="rdo0"/>
      </w:pPr>
      <w:r>
        <w:t>Źródło: opracowanie własne</w:t>
      </w:r>
    </w:p>
    <w:p w14:paraId="72D5756E" w14:textId="77777777" w:rsidR="003B6AC2" w:rsidRDefault="003B6AC2" w:rsidP="003B6AC2">
      <w:pPr>
        <w:spacing w:before="0" w:after="0"/>
      </w:pPr>
      <w:r>
        <w:t>Organem właściwym do udzielania informacji z zakresu monitoringu wód powierzchniowych, podziemnych oraz obszarów chronionych oraz stanu jcwp i jcwpd jest GIOŚ (dane adresowe przedstawia poniższa tabela).</w:t>
      </w:r>
    </w:p>
    <w:p w14:paraId="623C2EDD" w14:textId="62D603AD" w:rsidR="003B6AC2" w:rsidRDefault="003B6AC2" w:rsidP="00CC4F8D">
      <w:pPr>
        <w:pStyle w:val="Tabela"/>
      </w:pPr>
      <w:bookmarkStart w:id="551" w:name="_Toc68725258"/>
      <w:r w:rsidRPr="00DE76A3">
        <w:t xml:space="preserve">Tabela </w:t>
      </w:r>
      <w:r w:rsidR="00B25B32">
        <w:fldChar w:fldCharType="begin"/>
      </w:r>
      <w:r w:rsidR="00B25B32">
        <w:instrText xml:space="preserve"> STYLEREF 1 \s </w:instrText>
      </w:r>
      <w:r w:rsidR="00B25B32">
        <w:fldChar w:fldCharType="separate"/>
      </w:r>
      <w:r w:rsidR="00261BCD">
        <w:rPr>
          <w:noProof/>
        </w:rPr>
        <w:t>24</w:t>
      </w:r>
      <w:r w:rsidR="00B25B32">
        <w:rPr>
          <w:noProof/>
        </w:rPr>
        <w:fldChar w:fldCharType="end"/>
      </w:r>
      <w:r w:rsidR="00261BCD">
        <w:noBreakHyphen/>
      </w:r>
      <w:r w:rsidR="00B25B32">
        <w:fldChar w:fldCharType="begin"/>
      </w:r>
      <w:r w:rsidR="00B25B32">
        <w:instrText xml:space="preserve"> SEQ Tabela \* ARABIC \s 1 </w:instrText>
      </w:r>
      <w:r w:rsidR="00B25B32">
        <w:fldChar w:fldCharType="separate"/>
      </w:r>
      <w:r w:rsidR="00261BCD">
        <w:rPr>
          <w:noProof/>
        </w:rPr>
        <w:t>2</w:t>
      </w:r>
      <w:r w:rsidR="00B25B32">
        <w:rPr>
          <w:noProof/>
        </w:rPr>
        <w:fldChar w:fldCharType="end"/>
      </w:r>
      <w:r w:rsidRPr="00DE76A3">
        <w:tab/>
        <w:t xml:space="preserve">Dane adresowe organów właściwych do udzielania informacji z zakresu </w:t>
      </w:r>
      <w:r>
        <w:t xml:space="preserve">monitoringu wód i obszarów chronionych dla obszaru dorzecza </w:t>
      </w:r>
      <w:r w:rsidR="00AD3078">
        <w:t>Niemna</w:t>
      </w:r>
      <w:bookmarkEnd w:id="551"/>
    </w:p>
    <w:tbl>
      <w:tblPr>
        <w:tblStyle w:val="IIaPGW1"/>
        <w:tblW w:w="4064" w:type="pct"/>
        <w:jc w:val="center"/>
        <w:tblLook w:val="04A0" w:firstRow="1" w:lastRow="0" w:firstColumn="1" w:lastColumn="0" w:noHBand="0" w:noVBand="1"/>
      </w:tblPr>
      <w:tblGrid>
        <w:gridCol w:w="462"/>
        <w:gridCol w:w="2652"/>
        <w:gridCol w:w="4252"/>
      </w:tblGrid>
      <w:tr w:rsidR="003B6AC2" w:rsidRPr="003B6AC2" w14:paraId="09B50ADD" w14:textId="77777777" w:rsidTr="003B6AC2">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540F4441" w14:textId="77777777" w:rsidR="003B6AC2" w:rsidRPr="003B6AC2" w:rsidRDefault="003B6AC2" w:rsidP="003B6AC2">
            <w:pPr>
              <w:suppressAutoHyphens/>
              <w:spacing w:before="40" w:after="40"/>
              <w:jc w:val="center"/>
              <w:rPr>
                <w:b/>
                <w:bCs/>
                <w:sz w:val="20"/>
                <w:szCs w:val="20"/>
              </w:rPr>
            </w:pPr>
            <w:r w:rsidRPr="003B6AC2">
              <w:rPr>
                <w:b/>
                <w:bCs/>
                <w:sz w:val="20"/>
                <w:szCs w:val="20"/>
              </w:rPr>
              <w:t>Lp.</w:t>
            </w:r>
          </w:p>
        </w:tc>
        <w:tc>
          <w:tcPr>
            <w:tcW w:w="1800" w:type="pct"/>
          </w:tcPr>
          <w:p w14:paraId="68BA50FF" w14:textId="77777777" w:rsidR="003B6AC2" w:rsidRPr="003B6AC2" w:rsidRDefault="003B6AC2" w:rsidP="003B6AC2">
            <w:pPr>
              <w:suppressAutoHyphens/>
              <w:spacing w:before="40" w:after="40"/>
              <w:jc w:val="center"/>
              <w:rPr>
                <w:b/>
                <w:bCs/>
                <w:sz w:val="20"/>
                <w:szCs w:val="20"/>
              </w:rPr>
            </w:pPr>
            <w:r w:rsidRPr="003B6AC2">
              <w:rPr>
                <w:b/>
                <w:bCs/>
                <w:sz w:val="20"/>
                <w:szCs w:val="20"/>
              </w:rPr>
              <w:t>Organ</w:t>
            </w:r>
          </w:p>
        </w:tc>
        <w:tc>
          <w:tcPr>
            <w:tcW w:w="2886" w:type="pct"/>
          </w:tcPr>
          <w:p w14:paraId="4EC2293E" w14:textId="77777777" w:rsidR="003B6AC2" w:rsidRPr="003B6AC2" w:rsidRDefault="003B6AC2" w:rsidP="003B6AC2">
            <w:pPr>
              <w:suppressAutoHyphens/>
              <w:spacing w:before="40" w:after="40"/>
              <w:jc w:val="center"/>
              <w:rPr>
                <w:rFonts w:cs="Calibri"/>
                <w:b/>
                <w:bCs/>
                <w:sz w:val="20"/>
                <w:szCs w:val="20"/>
              </w:rPr>
            </w:pPr>
            <w:r w:rsidRPr="003B6AC2">
              <w:rPr>
                <w:rFonts w:cs="Calibri"/>
                <w:b/>
                <w:bCs/>
                <w:sz w:val="20"/>
                <w:szCs w:val="20"/>
              </w:rPr>
              <w:t>Adres</w:t>
            </w:r>
          </w:p>
        </w:tc>
      </w:tr>
      <w:tr w:rsidR="003B6AC2" w:rsidRPr="003B6AC2" w14:paraId="6C4673B7" w14:textId="77777777" w:rsidTr="00DC280D">
        <w:trPr>
          <w:trHeight w:val="567"/>
          <w:jc w:val="center"/>
        </w:trPr>
        <w:tc>
          <w:tcPr>
            <w:tcW w:w="314" w:type="pct"/>
          </w:tcPr>
          <w:p w14:paraId="016E83E0" w14:textId="77777777" w:rsidR="003B6AC2" w:rsidRPr="003B6AC2" w:rsidRDefault="003B6AC2" w:rsidP="003B6AC2">
            <w:pPr>
              <w:suppressAutoHyphens/>
              <w:spacing w:before="40" w:after="40"/>
              <w:jc w:val="center"/>
              <w:rPr>
                <w:rFonts w:cs="Calibri"/>
                <w:bCs/>
                <w:sz w:val="20"/>
                <w:szCs w:val="20"/>
              </w:rPr>
            </w:pPr>
            <w:r w:rsidRPr="003B6AC2">
              <w:rPr>
                <w:rFonts w:cs="Calibri"/>
                <w:bCs/>
                <w:sz w:val="20"/>
                <w:szCs w:val="20"/>
              </w:rPr>
              <w:t>1.</w:t>
            </w:r>
          </w:p>
        </w:tc>
        <w:tc>
          <w:tcPr>
            <w:tcW w:w="1800" w:type="pct"/>
          </w:tcPr>
          <w:p w14:paraId="07C5D5B6" w14:textId="77777777" w:rsidR="003B6AC2" w:rsidRPr="003B6AC2" w:rsidRDefault="003B6AC2" w:rsidP="003B6AC2">
            <w:pPr>
              <w:suppressAutoHyphens/>
              <w:spacing w:before="40" w:after="40"/>
              <w:jc w:val="left"/>
              <w:rPr>
                <w:bCs/>
                <w:sz w:val="20"/>
                <w:szCs w:val="20"/>
              </w:rPr>
            </w:pPr>
            <w:r w:rsidRPr="003B6AC2">
              <w:rPr>
                <w:bCs/>
                <w:sz w:val="20"/>
                <w:szCs w:val="20"/>
              </w:rPr>
              <w:t>Główny Inspektor Ochrony Środowiska</w:t>
            </w:r>
          </w:p>
        </w:tc>
        <w:tc>
          <w:tcPr>
            <w:tcW w:w="2886" w:type="pct"/>
          </w:tcPr>
          <w:p w14:paraId="4BA45679" w14:textId="77777777" w:rsidR="003B6AC2" w:rsidRPr="003B6AC2" w:rsidRDefault="003B6AC2" w:rsidP="003B6AC2">
            <w:pPr>
              <w:suppressAutoHyphens/>
              <w:spacing w:before="40" w:after="40"/>
              <w:jc w:val="left"/>
              <w:rPr>
                <w:bCs/>
                <w:sz w:val="20"/>
                <w:szCs w:val="20"/>
              </w:rPr>
            </w:pPr>
            <w:r w:rsidRPr="003B6AC2">
              <w:rPr>
                <w:bCs/>
                <w:sz w:val="20"/>
                <w:szCs w:val="20"/>
              </w:rPr>
              <w:t>Główny Inspektorat Ochrony Środowiska</w:t>
            </w:r>
          </w:p>
          <w:p w14:paraId="7A963D80" w14:textId="77777777" w:rsidR="003B6AC2" w:rsidRPr="003B6AC2" w:rsidRDefault="003B6AC2" w:rsidP="003B6AC2">
            <w:pPr>
              <w:suppressAutoHyphens/>
              <w:spacing w:before="40" w:after="40"/>
              <w:jc w:val="left"/>
              <w:rPr>
                <w:bCs/>
                <w:sz w:val="20"/>
                <w:szCs w:val="20"/>
              </w:rPr>
            </w:pPr>
            <w:r w:rsidRPr="003B6AC2">
              <w:rPr>
                <w:bCs/>
                <w:sz w:val="20"/>
                <w:szCs w:val="20"/>
              </w:rPr>
              <w:t>ul. Bitwy Warszawskiej 1920 r. 3</w:t>
            </w:r>
          </w:p>
          <w:p w14:paraId="70C2626A" w14:textId="77777777" w:rsidR="003B6AC2" w:rsidRPr="003B6AC2" w:rsidRDefault="003B6AC2" w:rsidP="003B6AC2">
            <w:pPr>
              <w:suppressAutoHyphens/>
              <w:spacing w:before="40" w:after="40"/>
              <w:jc w:val="left"/>
              <w:rPr>
                <w:rFonts w:ascii="Arial" w:hAnsi="Arial"/>
                <w:bCs/>
                <w:color w:val="333333"/>
                <w:sz w:val="20"/>
                <w:szCs w:val="20"/>
              </w:rPr>
            </w:pPr>
            <w:r w:rsidRPr="003B6AC2">
              <w:rPr>
                <w:bCs/>
                <w:sz w:val="20"/>
                <w:szCs w:val="20"/>
              </w:rPr>
              <w:t>02-362 Warszawa</w:t>
            </w:r>
          </w:p>
        </w:tc>
      </w:tr>
    </w:tbl>
    <w:p w14:paraId="0A1EC369" w14:textId="77777777" w:rsidR="003B6AC2" w:rsidRDefault="003B6AC2" w:rsidP="005946B7">
      <w:pPr>
        <w:pStyle w:val="rdo0"/>
      </w:pPr>
      <w:r w:rsidRPr="00872B57">
        <w:t>Źródło: opracowanie własne</w:t>
      </w:r>
    </w:p>
    <w:p w14:paraId="3EA0F9B7" w14:textId="29F2FB5A" w:rsidR="00EA332E" w:rsidRDefault="00EA332E" w:rsidP="00EA332E">
      <w:pPr>
        <w:pStyle w:val="Nagwek2"/>
      </w:pPr>
      <w:bookmarkStart w:id="552" w:name="_Toc67650054"/>
      <w:r>
        <w:t>Procedury pozyskiwania źródłowej dokumentacji</w:t>
      </w:r>
      <w:bookmarkEnd w:id="552"/>
    </w:p>
    <w:p w14:paraId="35045873" w14:textId="77777777" w:rsidR="00EA332E" w:rsidRPr="00004946" w:rsidRDefault="00EA332E" w:rsidP="00EA332E">
      <w:r w:rsidRPr="00004946">
        <w:t xml:space="preserve">Procedury pozyskiwania dokumentacji źródłowej </w:t>
      </w:r>
      <w:r>
        <w:t xml:space="preserve">wykorzystanej na potrzeby przygotowania IIaPGW </w:t>
      </w:r>
      <w:r w:rsidRPr="00004946">
        <w:t xml:space="preserve">reguluje ustawa </w:t>
      </w:r>
      <w:r>
        <w:t>u.i.o.ś</w:t>
      </w:r>
      <w:r w:rsidRPr="00004946">
        <w:t xml:space="preserve">. Zgodnie z art. 8 </w:t>
      </w:r>
      <w:r>
        <w:t>ustawy u.i.o.ś.</w:t>
      </w:r>
      <w:r w:rsidRPr="00004946">
        <w:t xml:space="preserve">, organy administracji są zobowiązane do udostępniania </w:t>
      </w:r>
      <w:r>
        <w:t>każdemu i</w:t>
      </w:r>
      <w:r w:rsidRPr="00004946">
        <w:t>nformacji o środowisku i jego ochronie znajdujących się w ich posiadaniu lub które są dla nich przeznaczone</w:t>
      </w:r>
      <w:r>
        <w:t>.</w:t>
      </w:r>
    </w:p>
    <w:p w14:paraId="02C20035" w14:textId="6F8417EE" w:rsidR="00EA332E" w:rsidRPr="00004946" w:rsidRDefault="00EA332E" w:rsidP="00EA332E">
      <w:r w:rsidRPr="00004946">
        <w:lastRenderedPageBreak/>
        <w:t xml:space="preserve">Informacje o środowisku oraz jego ochronie udostępniane są w formie ustnej, pisemnej, elektronicznej, wizualnej, dźwiękowej lub w innej formie (art. 9 ust. 2 ustawy </w:t>
      </w:r>
      <w:r w:rsidR="00DE4004">
        <w:t>u.i.o.ś</w:t>
      </w:r>
      <w:r w:rsidRPr="00004946">
        <w:t>) na wniosek pisemny</w:t>
      </w:r>
      <w:r>
        <w:t xml:space="preserve"> (za wyjątkiem informacji zawartych w udostępnionej bazie danych GIOŚ)</w:t>
      </w:r>
      <w:r w:rsidRPr="00004946">
        <w:t xml:space="preserve">, bądź w przypadkach niewymagających wyszukiwania </w:t>
      </w:r>
      <w:r w:rsidR="002E3A3C">
        <w:t>-</w:t>
      </w:r>
      <w:r w:rsidRPr="00004946">
        <w:t xml:space="preserve"> bez pisemnego wniosku (art. 12 ust. 1 i 2 ustawy </w:t>
      </w:r>
      <w:r w:rsidR="00DE4004">
        <w:t>u.i.o.ś</w:t>
      </w:r>
      <w:r w:rsidRPr="00004946">
        <w:t xml:space="preserve">), nie później niż w ciągu miesiąca od dnia otrzymania wniosku (art. 14 ust. 1 ustawy </w:t>
      </w:r>
      <w:r w:rsidR="00DE4004">
        <w:t>u.i.o.ś</w:t>
      </w:r>
      <w:r w:rsidRPr="00004946">
        <w:t>).</w:t>
      </w:r>
      <w:r>
        <w:t xml:space="preserve"> Informacja o środowisku i jego ochronie jest udostępniana na pisemny wniosek o udostępnienie informacji.</w:t>
      </w:r>
    </w:p>
    <w:p w14:paraId="678EAF38" w14:textId="20A475A6" w:rsidR="00EA332E" w:rsidRPr="00BA166E" w:rsidRDefault="00EA332E" w:rsidP="00EA332E">
      <w:r w:rsidRPr="00004946">
        <w:t xml:space="preserve">Kategorie informacji podlegających udostępnieniu </w:t>
      </w:r>
      <w:r>
        <w:t>wskazuje</w:t>
      </w:r>
      <w:r w:rsidRPr="00004946">
        <w:t xml:space="preserve"> art. 9 ust. 1 ustawy </w:t>
      </w:r>
      <w:r>
        <w:t>u.i.o.ś</w:t>
      </w:r>
      <w:r w:rsidRPr="00004946">
        <w:t xml:space="preserve"> i są to między innymi: informacje dotyczące stanu elementów środowiska, emisji zanieczyszczeń i odpadów promieniotwórczych, środków administracyjnych, przepisów</w:t>
      </w:r>
      <w:r w:rsidRPr="00BA166E">
        <w:t xml:space="preserve"> prawnych dotyczących środowiska i</w:t>
      </w:r>
      <w:r w:rsidR="008A12E1">
        <w:t> </w:t>
      </w:r>
      <w:r w:rsidRPr="00BA166E">
        <w:t>gospodarki wodnej, raporty na temat realizacji przepisów dotyczących ochrony środowiska, informacje na temat stanu zdrowia, bezpieczeństwa i warunków życia ludzi.</w:t>
      </w:r>
    </w:p>
    <w:p w14:paraId="67E4D980" w14:textId="7C7CE468" w:rsidR="00EA332E" w:rsidRPr="00BA166E" w:rsidRDefault="00EA332E" w:rsidP="00EA332E">
      <w:r w:rsidRPr="00BA166E">
        <w:t xml:space="preserve">Zgodnie z art. 16 ust. 1 ustawy </w:t>
      </w:r>
      <w:r>
        <w:t>u.i.o.ś</w:t>
      </w:r>
      <w:r w:rsidRPr="00BA166E">
        <w:t xml:space="preserve"> organ </w:t>
      </w:r>
      <w:r>
        <w:t>administracji</w:t>
      </w:r>
      <w:r w:rsidRPr="00BA166E">
        <w:t xml:space="preserve"> może odmówić udostępnienia informacji o</w:t>
      </w:r>
      <w:r w:rsidR="008A12E1">
        <w:t> </w:t>
      </w:r>
      <w:r w:rsidRPr="00BA166E">
        <w:t>środowisku i jego ochronie, jeżeli informacje dotyczą w szczególności danych objętych tajemnicą statystyczną, prawem autorskim, związanych z ochroną danych osobowych, spraw związanych z</w:t>
      </w:r>
      <w:r w:rsidR="008A12E1">
        <w:t> </w:t>
      </w:r>
      <w:r w:rsidRPr="00BA166E">
        <w:t>toczącym się postępowaniem sądowym, informacji o wartości handlowej, danych zagrażającym bezpieczeństwu publicznemu i państwowemu.</w:t>
      </w:r>
    </w:p>
    <w:p w14:paraId="5178F265" w14:textId="412139C7" w:rsidR="00EA332E" w:rsidRPr="00BA166E" w:rsidRDefault="00EA332E" w:rsidP="00EA332E">
      <w:r w:rsidRPr="00BA166E">
        <w:t>Dane o dokumentach zawierających informacje o środowisku i jego ochronie zamieszczane są w</w:t>
      </w:r>
      <w:r w:rsidR="008A12E1">
        <w:t> </w:t>
      </w:r>
      <w:r w:rsidRPr="00BA166E">
        <w:t xml:space="preserve">publicznie dostępnych wykazach (art. 21 ust. 1 ustawy </w:t>
      </w:r>
      <w:r>
        <w:t>u.i.o.ś</w:t>
      </w:r>
      <w:r w:rsidRPr="00BA166E">
        <w:t xml:space="preserve">), do prowadzenia których zobowiązane są organy administracji właściwe w sprawach, bądź właściwe do prowadzenia postępowania, w ramach którego lub w wyniku którego sporządzane są dokumenty (art. 22 ust. 1 i 2 </w:t>
      </w:r>
      <w:r w:rsidR="00A61F09" w:rsidRPr="00004946">
        <w:t xml:space="preserve">ustawy </w:t>
      </w:r>
      <w:r w:rsidR="00A61F09">
        <w:t>u.i.o.ś</w:t>
      </w:r>
      <w:r w:rsidRPr="00BA166E">
        <w:t xml:space="preserve">). Publicznie dostępne wykazy </w:t>
      </w:r>
      <w:r w:rsidRPr="00DE4004">
        <w:t>prowadzone są w formie elektronicznej i udostępniane w Biuletynie Informacji Publicznej (art. 23 ust. 1 ustawy</w:t>
      </w:r>
      <w:r w:rsidR="00DE4004" w:rsidRPr="00DE4004">
        <w:t xml:space="preserve"> u.i.o.ś</w:t>
      </w:r>
      <w:r w:rsidRPr="00DE4004">
        <w:t>.</w:t>
      </w:r>
      <w:r w:rsidR="00DE4004" w:rsidRPr="00DE4004">
        <w:t>)</w:t>
      </w:r>
    </w:p>
    <w:p w14:paraId="09FB6A7E" w14:textId="6884E35E" w:rsidR="00EA332E" w:rsidRDefault="00EA332E" w:rsidP="00EA332E">
      <w:pPr>
        <w:pStyle w:val="Nagwek2"/>
      </w:pPr>
      <w:bookmarkStart w:id="553" w:name="_Toc67650055"/>
      <w:r>
        <w:t>Dokumentacja źródłowa wykorzystana przy sporządzaniu IIaPGW</w:t>
      </w:r>
      <w:bookmarkEnd w:id="553"/>
    </w:p>
    <w:p w14:paraId="1B71A38A" w14:textId="7EC6D838" w:rsidR="00EA332E" w:rsidRDefault="00EA332E" w:rsidP="00EA332E">
      <w:r w:rsidRPr="00E90037">
        <w:t xml:space="preserve">Podczas prac przy </w:t>
      </w:r>
      <w:r>
        <w:t>II</w:t>
      </w:r>
      <w:r w:rsidRPr="00E90037">
        <w:t xml:space="preserve">aPGW wykorzystano dokumenty i opracowania sporządzone w trakcie trwania </w:t>
      </w:r>
      <w:r>
        <w:t xml:space="preserve">III </w:t>
      </w:r>
      <w:r w:rsidRPr="00E90037">
        <w:t>cyklu planistycznego</w:t>
      </w:r>
      <w:r>
        <w:t xml:space="preserve"> (2016-2021)</w:t>
      </w:r>
      <w:r w:rsidRPr="00E90037">
        <w:t xml:space="preserve"> aktualizujące, bądź uszczegóławiając</w:t>
      </w:r>
      <w:r>
        <w:t>e</w:t>
      </w:r>
      <w:r w:rsidRPr="00E90037">
        <w:t xml:space="preserve"> dane opracowane i</w:t>
      </w:r>
      <w:r w:rsidR="008A12E1">
        <w:t> </w:t>
      </w:r>
      <w:r w:rsidRPr="00E90037">
        <w:t xml:space="preserve">wykorzystane w </w:t>
      </w:r>
      <w:r>
        <w:t>drugim</w:t>
      </w:r>
      <w:r w:rsidRPr="00E90037">
        <w:t xml:space="preserve"> cyklu planistycznym. </w:t>
      </w:r>
    </w:p>
    <w:p w14:paraId="719B95FC" w14:textId="77777777" w:rsidR="00EA332E" w:rsidRDefault="00EA332E" w:rsidP="00EA332E">
      <w:r w:rsidRPr="00E90037">
        <w:t xml:space="preserve">Wszystkie dane wykorzystane przy sporządzaniu </w:t>
      </w:r>
      <w:r>
        <w:t>II</w:t>
      </w:r>
      <w:r w:rsidRPr="00E90037">
        <w:t>aPGW stanowią dane publiczne, dostępne rejestry lub też zostały pozyskane w trybie ustawy o informacji o środowisku</w:t>
      </w:r>
      <w:r>
        <w:t>.</w:t>
      </w:r>
    </w:p>
    <w:p w14:paraId="78D5CEDE" w14:textId="77777777" w:rsidR="00EA332E" w:rsidRDefault="00EA332E" w:rsidP="00EA332E">
      <w:r>
        <w:t>Podstawowe źródła danych niezbędne dla przeprowadzenia analiz IIaPGW stanowiły dane monitoringowe i wyniki ocen PMŚ. Na potrzeby opracowania IIaPGW wykorzystane zostały dane monitoringowe 2011-2019 oraz oceny stanu 2014-2019.</w:t>
      </w:r>
    </w:p>
    <w:p w14:paraId="3D6E1143" w14:textId="77777777" w:rsidR="00EA332E" w:rsidRDefault="00EA332E" w:rsidP="00EA332E">
      <w:r>
        <w:t xml:space="preserve">Wykorzystane zostały dostępne bazy danych PGW WP, wraz z wynikami zrealizowanych prac, w tym: </w:t>
      </w:r>
      <w:bookmarkStart w:id="554" w:name="_Hlk55813290"/>
    </w:p>
    <w:p w14:paraId="4298FF7F" w14:textId="77777777" w:rsidR="00EA332E" w:rsidRPr="00D7344B" w:rsidRDefault="00EA332E" w:rsidP="00EA332E">
      <w:pPr>
        <w:pStyle w:val="Akapitzlist"/>
        <w:numPr>
          <w:ilvl w:val="0"/>
          <w:numId w:val="119"/>
        </w:numPr>
        <w:suppressAutoHyphens/>
        <w:ind w:left="567" w:hanging="567"/>
      </w:pPr>
      <w:r w:rsidRPr="00D7344B">
        <w:t>Analiza i aktualizacja jednostek do planowania z uwzględnieniem MPHP10 (2017);</w:t>
      </w:r>
      <w:r>
        <w:t xml:space="preserve"> w IIaPGW jako </w:t>
      </w:r>
      <w:r w:rsidRPr="00210501">
        <w:rPr>
          <w:i/>
          <w:iCs/>
        </w:rPr>
        <w:t>Analiza i aktualizacja jednostek do planowania (…)</w:t>
      </w:r>
      <w:r w:rsidRPr="00D7344B">
        <w:t>;</w:t>
      </w:r>
    </w:p>
    <w:p w14:paraId="028E81E8" w14:textId="77777777" w:rsidR="00EA332E" w:rsidRPr="00306058" w:rsidRDefault="00EA332E" w:rsidP="005A2384">
      <w:pPr>
        <w:pStyle w:val="Akapitzlist"/>
        <w:numPr>
          <w:ilvl w:val="0"/>
          <w:numId w:val="124"/>
        </w:numPr>
        <w:suppressAutoHyphens/>
      </w:pPr>
      <w:r w:rsidRPr="00306058">
        <w:t>Wdrożenie metody szacowania przepływów środowiskowych w Polsce (2018)</w:t>
      </w:r>
      <w:r>
        <w:t>;</w:t>
      </w:r>
    </w:p>
    <w:p w14:paraId="301A61CC" w14:textId="71F4DA2D" w:rsidR="00EA332E" w:rsidRPr="00D7344B" w:rsidRDefault="00EA332E" w:rsidP="005A2384">
      <w:pPr>
        <w:pStyle w:val="Akapitzlist"/>
        <w:numPr>
          <w:ilvl w:val="0"/>
          <w:numId w:val="124"/>
        </w:numPr>
        <w:suppressAutoHyphens/>
        <w:rPr>
          <w:i/>
          <w:iCs/>
        </w:rPr>
      </w:pPr>
      <w:r w:rsidRPr="00D7344B">
        <w:t xml:space="preserve">Przegląd i weryfikacja metodyk wyznaczania silnie zmienionych i sztucznych części wód powierzchniowych wraz ze wstępnym i ostatecznym wyznaczeniem (2019); </w:t>
      </w:r>
      <w:r>
        <w:t>w IIaPGW jako</w:t>
      </w:r>
      <w:r w:rsidRPr="00D7344B">
        <w:t xml:space="preserve"> </w:t>
      </w:r>
      <w:r w:rsidRPr="00D7344B">
        <w:rPr>
          <w:i/>
          <w:iCs/>
        </w:rPr>
        <w:t xml:space="preserve">Przegląd i weryfikacja metodyk </w:t>
      </w:r>
      <w:r w:rsidR="002E3A3C">
        <w:rPr>
          <w:i/>
          <w:iCs/>
        </w:rPr>
        <w:t>-</w:t>
      </w:r>
      <w:r w:rsidRPr="00D7344B">
        <w:rPr>
          <w:i/>
          <w:iCs/>
        </w:rPr>
        <w:t xml:space="preserve"> scw i szcw (…);</w:t>
      </w:r>
    </w:p>
    <w:p w14:paraId="7F2691A5" w14:textId="77777777" w:rsidR="00EA332E" w:rsidRDefault="00EA332E" w:rsidP="005A2384">
      <w:pPr>
        <w:pStyle w:val="Akapitzlist"/>
        <w:numPr>
          <w:ilvl w:val="0"/>
          <w:numId w:val="124"/>
        </w:numPr>
        <w:suppressAutoHyphens/>
      </w:pPr>
      <w:r w:rsidRPr="00306058">
        <w:t>Identyfikacja presji antropogenicznych</w:t>
      </w:r>
      <w:r>
        <w:t>, w tym:</w:t>
      </w:r>
    </w:p>
    <w:p w14:paraId="05AE632D" w14:textId="77777777" w:rsidR="00EA332E" w:rsidRPr="001252A9" w:rsidRDefault="00EA332E" w:rsidP="005A2384">
      <w:pPr>
        <w:pStyle w:val="Akapitzlist"/>
        <w:numPr>
          <w:ilvl w:val="1"/>
          <w:numId w:val="124"/>
        </w:numPr>
        <w:suppressAutoHyphens/>
      </w:pPr>
      <w:r w:rsidRPr="001252A9">
        <w:lastRenderedPageBreak/>
        <w:t>I: Utworzenie krajowej bazy danych o zmianach hydromorfologicznych</w:t>
      </w:r>
      <w:r>
        <w:t xml:space="preserve"> (w IIaPGW jako Baza HYMO; 2019)</w:t>
      </w:r>
      <w:r w:rsidRPr="001252A9">
        <w:t>,</w:t>
      </w:r>
    </w:p>
    <w:p w14:paraId="0E1F6F1F" w14:textId="77777777" w:rsidR="00EA332E" w:rsidRPr="001252A9" w:rsidRDefault="00EA332E" w:rsidP="005A2384">
      <w:pPr>
        <w:pStyle w:val="Akapitzlist"/>
        <w:numPr>
          <w:ilvl w:val="1"/>
          <w:numId w:val="124"/>
        </w:numPr>
        <w:suppressAutoHyphens/>
      </w:pPr>
      <w:r w:rsidRPr="001252A9">
        <w:t>II: Opracowanie bazy danych o presjach antropogenicznych</w:t>
      </w:r>
      <w:r>
        <w:t xml:space="preserve"> (w IIaPGW jako Baza IP; 2019),</w:t>
      </w:r>
    </w:p>
    <w:p w14:paraId="66F6AD75" w14:textId="77777777" w:rsidR="00EA332E" w:rsidRPr="001252A9" w:rsidRDefault="00EA332E" w:rsidP="005A2384">
      <w:pPr>
        <w:pStyle w:val="Akapitzlist"/>
        <w:numPr>
          <w:ilvl w:val="1"/>
          <w:numId w:val="124"/>
        </w:numPr>
        <w:suppressAutoHyphens/>
      </w:pPr>
      <w:r w:rsidRPr="001252A9">
        <w:t>III: Opracowanie modelu obliczania ładunków zanieczyszczeń</w:t>
      </w:r>
      <w:r>
        <w:t xml:space="preserve"> (2020).</w:t>
      </w:r>
    </w:p>
    <w:p w14:paraId="2069605C" w14:textId="77777777" w:rsidR="00EA332E" w:rsidRPr="00D7344B" w:rsidRDefault="00EA332E" w:rsidP="00EA332E">
      <w:pPr>
        <w:pStyle w:val="Akapitzlist"/>
        <w:numPr>
          <w:ilvl w:val="0"/>
          <w:numId w:val="119"/>
        </w:numPr>
        <w:suppressAutoHyphens/>
        <w:ind w:left="567" w:hanging="567"/>
      </w:pPr>
      <w:r w:rsidRPr="00D7344B">
        <w:t xml:space="preserve">Ustalenie celów środowiskowych dla jednolitych części wód wraz z opracowaniem rejestru wykazów obszarów chronionych (2019); </w:t>
      </w:r>
      <w:r>
        <w:t>w IIaPGW jako</w:t>
      </w:r>
      <w:r w:rsidRPr="00D7344B">
        <w:t xml:space="preserve"> </w:t>
      </w:r>
      <w:r w:rsidRPr="00D7344B">
        <w:rPr>
          <w:i/>
          <w:iCs/>
        </w:rPr>
        <w:t>Ustalenie celów środowiskowych (…);</w:t>
      </w:r>
    </w:p>
    <w:p w14:paraId="05A270C2" w14:textId="3F4F3576" w:rsidR="00EA332E" w:rsidRPr="00306058" w:rsidRDefault="00EA332E" w:rsidP="00EA332E">
      <w:pPr>
        <w:pStyle w:val="Akapitzlist"/>
        <w:numPr>
          <w:ilvl w:val="0"/>
          <w:numId w:val="119"/>
        </w:numPr>
        <w:suppressAutoHyphens/>
        <w:ind w:left="567" w:hanging="567"/>
      </w:pPr>
      <w:r w:rsidRPr="00306058">
        <w:t xml:space="preserve">Analiza znaczących oddziaływań antropogenicznych </w:t>
      </w:r>
      <w:r>
        <w:t xml:space="preserve">wraz z określeniem ryzyka nieosiągnięcia celów środowiskowych jcwp oraz obszarów chronionych </w:t>
      </w:r>
      <w:r w:rsidRPr="00306058">
        <w:t>(2020)</w:t>
      </w:r>
      <w:r>
        <w:t xml:space="preserve">; w IIaPGW jako </w:t>
      </w:r>
      <w:r w:rsidRPr="004127A3">
        <w:rPr>
          <w:i/>
          <w:iCs/>
        </w:rPr>
        <w:t xml:space="preserve">Analiza znaczących oddziaływań </w:t>
      </w:r>
      <w:r w:rsidR="002E3A3C">
        <w:rPr>
          <w:i/>
          <w:iCs/>
        </w:rPr>
        <w:t>-</w:t>
      </w:r>
      <w:r>
        <w:rPr>
          <w:i/>
          <w:iCs/>
        </w:rPr>
        <w:t xml:space="preserve"> jcwp </w:t>
      </w:r>
      <w:r w:rsidRPr="004127A3">
        <w:rPr>
          <w:i/>
          <w:iCs/>
        </w:rPr>
        <w:t>(…)</w:t>
      </w:r>
      <w:r>
        <w:rPr>
          <w:i/>
          <w:iCs/>
        </w:rPr>
        <w:t>;</w:t>
      </w:r>
    </w:p>
    <w:p w14:paraId="43CC72F5" w14:textId="77777777" w:rsidR="00EA332E" w:rsidRDefault="00EA332E" w:rsidP="00EA332E">
      <w:pPr>
        <w:pStyle w:val="Akapitzlist"/>
        <w:numPr>
          <w:ilvl w:val="0"/>
          <w:numId w:val="119"/>
        </w:numPr>
        <w:suppressAutoHyphens/>
        <w:ind w:left="567" w:hanging="567"/>
      </w:pPr>
      <w:r w:rsidRPr="00306058">
        <w:t>Przegląd istotnych problemów gospodar</w:t>
      </w:r>
      <w:r>
        <w:t>ki</w:t>
      </w:r>
      <w:r w:rsidRPr="00306058">
        <w:t xml:space="preserve"> wodnej </w:t>
      </w:r>
      <w:r>
        <w:t xml:space="preserve">na obszarach dorzeczy </w:t>
      </w:r>
      <w:r w:rsidRPr="00306058">
        <w:t>(2020)</w:t>
      </w:r>
      <w:r>
        <w:t>;</w:t>
      </w:r>
    </w:p>
    <w:p w14:paraId="1562E87D" w14:textId="77777777" w:rsidR="00EA332E" w:rsidRDefault="00EA332E" w:rsidP="00EA332E">
      <w:pPr>
        <w:pStyle w:val="Akapitzlist"/>
        <w:numPr>
          <w:ilvl w:val="0"/>
          <w:numId w:val="119"/>
        </w:numPr>
        <w:suppressAutoHyphens/>
        <w:ind w:left="567" w:hanging="567"/>
      </w:pPr>
      <w:r w:rsidRPr="00133245">
        <w:t>Dalsza charakterystyka wód podziemnych zgodnie z załącznikiem II.2 Ramowej Dyrektywy Wodnej wraz z oceną ryzyka</w:t>
      </w:r>
      <w:r>
        <w:t xml:space="preserve"> (</w:t>
      </w:r>
      <w:r w:rsidRPr="00133245">
        <w:t>20</w:t>
      </w:r>
      <w:r>
        <w:t xml:space="preserve">20); w IIaPGW jako </w:t>
      </w:r>
      <w:r w:rsidRPr="004127A3">
        <w:rPr>
          <w:i/>
          <w:iCs/>
        </w:rPr>
        <w:t>Dalsza charakterystyka wód podziemnych (…)</w:t>
      </w:r>
      <w:r>
        <w:rPr>
          <w:i/>
          <w:iCs/>
        </w:rPr>
        <w:t>;</w:t>
      </w:r>
    </w:p>
    <w:p w14:paraId="0E7DC1D4" w14:textId="77777777" w:rsidR="00EA332E" w:rsidRPr="00AE553A" w:rsidRDefault="00EA332E" w:rsidP="00EA332E">
      <w:pPr>
        <w:pStyle w:val="Akapitzlist"/>
        <w:numPr>
          <w:ilvl w:val="0"/>
          <w:numId w:val="119"/>
        </w:numPr>
        <w:suppressAutoHyphens/>
        <w:ind w:left="567" w:hanging="567"/>
      </w:pPr>
      <w:r w:rsidRPr="00AE553A">
        <w:t>Identyfikacja oddziaływań zmian poziomów zwierciadła wód podziemnych w regionach wodnych (</w:t>
      </w:r>
      <w:r>
        <w:t xml:space="preserve">PSH; </w:t>
      </w:r>
      <w:r w:rsidRPr="00AE553A">
        <w:t>2017);</w:t>
      </w:r>
    </w:p>
    <w:p w14:paraId="0981A142" w14:textId="77777777" w:rsidR="00EA332E" w:rsidRPr="00306058" w:rsidRDefault="00EA332E" w:rsidP="00EA332E">
      <w:pPr>
        <w:pStyle w:val="Akapitzlist"/>
        <w:numPr>
          <w:ilvl w:val="0"/>
          <w:numId w:val="119"/>
        </w:numPr>
        <w:suppressAutoHyphens/>
        <w:ind w:left="567" w:hanging="567"/>
      </w:pPr>
      <w:r w:rsidRPr="00306058">
        <w:t>Krajow</w:t>
      </w:r>
      <w:r>
        <w:t>y</w:t>
      </w:r>
      <w:r w:rsidRPr="00306058">
        <w:t xml:space="preserve"> Program Renaturyzacji Wód Powierzchniowych (2020)</w:t>
      </w:r>
      <w:r>
        <w:t>; dalej KPRWP;</w:t>
      </w:r>
    </w:p>
    <w:p w14:paraId="4D142024" w14:textId="77777777" w:rsidR="00EA332E" w:rsidRPr="00D7344B" w:rsidRDefault="00EA332E" w:rsidP="00EA332E">
      <w:pPr>
        <w:pStyle w:val="Akapitzlist"/>
        <w:numPr>
          <w:ilvl w:val="0"/>
          <w:numId w:val="119"/>
        </w:numPr>
        <w:suppressAutoHyphens/>
        <w:ind w:left="567" w:hanging="567"/>
        <w:rPr>
          <w:i/>
          <w:iCs/>
        </w:rPr>
      </w:pPr>
      <w:r w:rsidRPr="00D7344B">
        <w:t xml:space="preserve">Analiza zwrotu kosztów za usługi wodne wraz z prognozą rozwoju oraz analiza zwrotu kosztów środowiskowych i zasobowych w regionach wodnych i na obszarach dorzeczy (2019, uzupełniona 07.2020); </w:t>
      </w:r>
      <w:r>
        <w:t>w IIaPGW jako</w:t>
      </w:r>
      <w:r w:rsidRPr="00D7344B">
        <w:t xml:space="preserve"> </w:t>
      </w:r>
      <w:r w:rsidRPr="00D7344B">
        <w:rPr>
          <w:i/>
          <w:iCs/>
        </w:rPr>
        <w:t>Analiza ekonomiczna (…);</w:t>
      </w:r>
    </w:p>
    <w:p w14:paraId="1821E3A4" w14:textId="77777777" w:rsidR="00EA332E" w:rsidRPr="00306058" w:rsidRDefault="00EA332E" w:rsidP="00EA332E">
      <w:pPr>
        <w:pStyle w:val="Akapitzlist"/>
        <w:numPr>
          <w:ilvl w:val="0"/>
          <w:numId w:val="119"/>
        </w:numPr>
        <w:suppressAutoHyphens/>
        <w:ind w:left="567" w:hanging="567"/>
      </w:pPr>
      <w:r w:rsidRPr="00306058">
        <w:t xml:space="preserve">Ocena postępu we wdrażaniu programów działań wraz ze sporządzeniem raportu dla KE </w:t>
      </w:r>
      <w:r>
        <w:br/>
      </w:r>
      <w:r w:rsidRPr="00306058">
        <w:t>(z I aktualizacji PWŚK)</w:t>
      </w:r>
      <w:r>
        <w:t>;</w:t>
      </w:r>
    </w:p>
    <w:bookmarkEnd w:id="554"/>
    <w:p w14:paraId="6726C6E5" w14:textId="77777777" w:rsidR="00EA332E" w:rsidRPr="009F4D0D" w:rsidRDefault="00EA332E" w:rsidP="00EA332E">
      <w:r>
        <w:t>Specyfika planów gospodarowania wodami oraz ich miejsce w planistyce gospodarki wodnej w Polsce determinuje konieczność zachowania spójności, pomiędzy opracowanymi dokumentami w danym cyklu planistycznym w zakresie zaproponowanych w nich działań, mających jednocześnie wpływ na cele środowiskowe jcw. W związku z tym, w</w:t>
      </w:r>
      <w:r w:rsidRPr="009F4D0D">
        <w:t xml:space="preserve"> ramach </w:t>
      </w:r>
      <w:r>
        <w:t>opracowywania</w:t>
      </w:r>
      <w:r w:rsidRPr="009F4D0D">
        <w:t xml:space="preserve"> </w:t>
      </w:r>
      <w:r>
        <w:t xml:space="preserve">IIaPGW poddane analizie zostały </w:t>
      </w:r>
      <w:r w:rsidRPr="009F4D0D">
        <w:t xml:space="preserve">następujące </w:t>
      </w:r>
      <w:r>
        <w:t>dokumenty</w:t>
      </w:r>
      <w:r w:rsidRPr="009F4D0D">
        <w:t xml:space="preserve"> o charakterze strategicznym:</w:t>
      </w:r>
    </w:p>
    <w:p w14:paraId="5476EAF7" w14:textId="1CC426FC"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 xml:space="preserve">Krajowa Strategia Rozwoju Regionalnego </w:t>
      </w:r>
      <w:r w:rsidR="00887201">
        <w:rPr>
          <w:rFonts w:eastAsia="Times New Roman"/>
        </w:rPr>
        <w:t xml:space="preserve">2030; </w:t>
      </w:r>
    </w:p>
    <w:p w14:paraId="6A730700" w14:textId="72DF099D"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 xml:space="preserve">Strategia </w:t>
      </w:r>
      <w:r w:rsidR="00887201">
        <w:rPr>
          <w:rFonts w:eastAsia="Times New Roman"/>
        </w:rPr>
        <w:t>produktywności 2030</w:t>
      </w:r>
      <w:r>
        <w:rPr>
          <w:rFonts w:eastAsia="Times New Roman"/>
        </w:rPr>
        <w:t>;</w:t>
      </w:r>
    </w:p>
    <w:p w14:paraId="59E069B5"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Wojewódzkie strategie rozwoju;</w:t>
      </w:r>
    </w:p>
    <w:p w14:paraId="00C05794"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Wojewódzkie plany zagospodarowania przestrzennego;</w:t>
      </w:r>
    </w:p>
    <w:p w14:paraId="6DEC88FA"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Krajowy plan na rzecz energii i klimatu na lata 2021-2030;</w:t>
      </w:r>
    </w:p>
    <w:p w14:paraId="264FD237" w14:textId="1D2648B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Polityka e</w:t>
      </w:r>
      <w:r w:rsidR="00887201">
        <w:rPr>
          <w:rFonts w:eastAsia="Times New Roman"/>
        </w:rPr>
        <w:t>kologiczna</w:t>
      </w:r>
      <w:r>
        <w:rPr>
          <w:rFonts w:eastAsia="Times New Roman"/>
        </w:rPr>
        <w:t xml:space="preserve"> Polski do 2030 roku;</w:t>
      </w:r>
    </w:p>
    <w:p w14:paraId="5F403C81" w14:textId="0D643A8C"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Polityka energetyczna Polski do</w:t>
      </w:r>
      <w:r w:rsidR="00887201">
        <w:rPr>
          <w:rFonts w:eastAsia="Times New Roman"/>
        </w:rPr>
        <w:t xml:space="preserve"> 2030 roku oraz nowa Polityka energetyczna Polski do</w:t>
      </w:r>
      <w:r>
        <w:rPr>
          <w:rFonts w:eastAsia="Times New Roman"/>
        </w:rPr>
        <w:t xml:space="preserve"> 2040 roku;</w:t>
      </w:r>
    </w:p>
    <w:p w14:paraId="0C7D2FBA"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Strategia Zrównoważonego Rozwoju Wsi, Rolnictwa i Rybactwa 2030;</w:t>
      </w:r>
    </w:p>
    <w:p w14:paraId="399CB362" w14:textId="37B29713"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 xml:space="preserve">Program wieloletni </w:t>
      </w:r>
      <w:r w:rsidR="002E3A3C">
        <w:rPr>
          <w:rFonts w:eastAsia="Times New Roman"/>
        </w:rPr>
        <w:t>-</w:t>
      </w:r>
      <w:r>
        <w:rPr>
          <w:rFonts w:eastAsia="Times New Roman"/>
        </w:rPr>
        <w:t xml:space="preserve"> Przedsięwzięcia technologiczno-przyrodnicze na rzecz innowacyjnej, efektywnej i niskoemisyjnej gospodarki na obszarach wiejskich;</w:t>
      </w:r>
    </w:p>
    <w:p w14:paraId="4B9A9503"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Program działań mających na celu zmniejszenie zanieczyszczenia wód azotanami pochodzącymi ze źródeł rolniczych oraz zapobieganie dalszemu zanieczyszczeniu;</w:t>
      </w:r>
    </w:p>
    <w:p w14:paraId="045368D6" w14:textId="7F42031E"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lastRenderedPageBreak/>
        <w:t>Narodowy Program Zdrowia na lata 20</w:t>
      </w:r>
      <w:r w:rsidR="00887201">
        <w:rPr>
          <w:rFonts w:eastAsia="Times New Roman"/>
        </w:rPr>
        <w:t>21</w:t>
      </w:r>
      <w:r w:rsidR="002E3A3C">
        <w:rPr>
          <w:rFonts w:eastAsia="Times New Roman"/>
        </w:rPr>
        <w:t>-</w:t>
      </w:r>
      <w:r>
        <w:rPr>
          <w:rFonts w:eastAsia="Times New Roman"/>
        </w:rPr>
        <w:t>202</w:t>
      </w:r>
      <w:r w:rsidR="00887201">
        <w:rPr>
          <w:rFonts w:eastAsia="Times New Roman"/>
        </w:rPr>
        <w:t>5</w:t>
      </w:r>
      <w:r>
        <w:rPr>
          <w:rFonts w:eastAsia="Times New Roman"/>
        </w:rPr>
        <w:t>;</w:t>
      </w:r>
    </w:p>
    <w:p w14:paraId="0EE99DEE" w14:textId="77777777"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Krajowy Plan Zarządzania Kryzysowego;</w:t>
      </w:r>
    </w:p>
    <w:p w14:paraId="335C722D" w14:textId="6DD84F30"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 xml:space="preserve">Strategiczny plan adaptacji dla sektorów i obszarów wrażliwych na zmiany klimatu do roku 2020 (z perspektywą do roku 2030) </w:t>
      </w:r>
      <w:r w:rsidR="002E3A3C">
        <w:rPr>
          <w:rFonts w:eastAsia="Times New Roman"/>
        </w:rPr>
        <w:t>-</w:t>
      </w:r>
      <w:r>
        <w:rPr>
          <w:rFonts w:eastAsia="Times New Roman"/>
        </w:rPr>
        <w:t xml:space="preserve"> SPA 2020;</w:t>
      </w:r>
    </w:p>
    <w:p w14:paraId="7C950375" w14:textId="4EE80792" w:rsidR="00EA332E" w:rsidRDefault="00EA332E" w:rsidP="005A2384">
      <w:pPr>
        <w:numPr>
          <w:ilvl w:val="0"/>
          <w:numId w:val="126"/>
        </w:numPr>
        <w:suppressAutoHyphens/>
        <w:spacing w:before="0" w:after="0" w:line="276" w:lineRule="auto"/>
        <w:ind w:left="567" w:hanging="567"/>
        <w:rPr>
          <w:rFonts w:eastAsia="Times New Roman"/>
        </w:rPr>
      </w:pPr>
      <w:r>
        <w:rPr>
          <w:rFonts w:eastAsia="Times New Roman"/>
        </w:rPr>
        <w:t xml:space="preserve">Polityka </w:t>
      </w:r>
      <w:r w:rsidR="00887201">
        <w:rPr>
          <w:rFonts w:eastAsia="Times New Roman"/>
        </w:rPr>
        <w:t xml:space="preserve">ekologiczna państwa 2030 </w:t>
      </w:r>
      <w:r w:rsidR="002E3A3C">
        <w:rPr>
          <w:rFonts w:eastAsia="Times New Roman"/>
        </w:rPr>
        <w:t>-</w:t>
      </w:r>
      <w:r w:rsidR="00887201">
        <w:rPr>
          <w:rFonts w:eastAsia="Times New Roman"/>
        </w:rPr>
        <w:t xml:space="preserve"> strategia rozwoju w obszarze środowiska i gospodarki wodnej;</w:t>
      </w:r>
    </w:p>
    <w:p w14:paraId="7BB29AE8" w14:textId="1708CE33" w:rsidR="00EA332E" w:rsidRDefault="00EA332E" w:rsidP="005A2384">
      <w:pPr>
        <w:numPr>
          <w:ilvl w:val="0"/>
          <w:numId w:val="126"/>
        </w:numPr>
        <w:suppressAutoHyphens/>
        <w:spacing w:before="0" w:after="0" w:line="276" w:lineRule="auto"/>
        <w:ind w:left="567" w:hanging="567"/>
        <w:rPr>
          <w:rFonts w:eastAsia="Times New Roman"/>
        </w:rPr>
      </w:pPr>
      <w:r w:rsidRPr="007C7D98">
        <w:rPr>
          <w:rFonts w:eastAsia="Times New Roman"/>
        </w:rPr>
        <w:t xml:space="preserve">Wspólna Polityka Rolna (Dyrektywa Azotanowa </w:t>
      </w:r>
      <w:r w:rsidR="002E3A3C">
        <w:rPr>
          <w:rFonts w:eastAsia="Times New Roman"/>
        </w:rPr>
        <w:t>-</w:t>
      </w:r>
      <w:r w:rsidRPr="007C7D98">
        <w:rPr>
          <w:rFonts w:eastAsia="Times New Roman"/>
        </w:rPr>
        <w:t xml:space="preserve"> działanie rolnictwo);</w:t>
      </w:r>
    </w:p>
    <w:p w14:paraId="0DEDBCC8" w14:textId="77777777" w:rsidR="00EA332E" w:rsidRPr="009F4D0D" w:rsidRDefault="00EA332E" w:rsidP="005A2384">
      <w:pPr>
        <w:numPr>
          <w:ilvl w:val="0"/>
          <w:numId w:val="126"/>
        </w:numPr>
        <w:suppressAutoHyphens/>
        <w:spacing w:before="0" w:after="0" w:line="276" w:lineRule="auto"/>
        <w:ind w:left="567" w:hanging="567"/>
      </w:pPr>
      <w:r w:rsidRPr="009F4D0D">
        <w:t xml:space="preserve">Plan przeciwdziałania skutkom suszy; </w:t>
      </w:r>
    </w:p>
    <w:p w14:paraId="746FF9ED" w14:textId="77777777" w:rsidR="00EA332E" w:rsidRPr="009F4D0D" w:rsidRDefault="00EA332E" w:rsidP="005A2384">
      <w:pPr>
        <w:numPr>
          <w:ilvl w:val="0"/>
          <w:numId w:val="126"/>
        </w:numPr>
        <w:suppressAutoHyphens/>
        <w:spacing w:before="0" w:after="0" w:line="276" w:lineRule="auto"/>
        <w:ind w:left="567" w:hanging="567"/>
      </w:pPr>
      <w:r w:rsidRPr="009F4D0D">
        <w:t xml:space="preserve">Plany zarządzania ryzykiem powodziowym; </w:t>
      </w:r>
    </w:p>
    <w:p w14:paraId="06D3FEEC" w14:textId="77777777" w:rsidR="00EA332E" w:rsidRPr="009F4D0D" w:rsidRDefault="00EA332E" w:rsidP="005A2384">
      <w:pPr>
        <w:numPr>
          <w:ilvl w:val="0"/>
          <w:numId w:val="126"/>
        </w:numPr>
        <w:suppressAutoHyphens/>
        <w:spacing w:before="0" w:after="0" w:line="276" w:lineRule="auto"/>
        <w:ind w:left="567" w:hanging="567"/>
      </w:pPr>
      <w:r>
        <w:t>Plany utrzymania wód;</w:t>
      </w:r>
    </w:p>
    <w:p w14:paraId="016AE8E0" w14:textId="77777777" w:rsidR="00EA332E" w:rsidRDefault="00EA332E" w:rsidP="005A2384">
      <w:pPr>
        <w:numPr>
          <w:ilvl w:val="0"/>
          <w:numId w:val="126"/>
        </w:numPr>
        <w:suppressAutoHyphens/>
        <w:spacing w:before="0" w:after="0" w:line="276" w:lineRule="auto"/>
        <w:ind w:left="567" w:hanging="567"/>
      </w:pPr>
      <w:r w:rsidRPr="009F4D0D">
        <w:t>Krajowy program oc</w:t>
      </w:r>
      <w:r>
        <w:t>zyszczania ścieków komunalnych (VIaKPOŚK);</w:t>
      </w:r>
    </w:p>
    <w:p w14:paraId="7D749517" w14:textId="40F071F9" w:rsidR="00EA332E" w:rsidRPr="009F4D0D" w:rsidRDefault="00EA332E" w:rsidP="005A2384">
      <w:pPr>
        <w:numPr>
          <w:ilvl w:val="0"/>
          <w:numId w:val="126"/>
        </w:numPr>
        <w:suppressAutoHyphens/>
        <w:spacing w:before="0" w:after="0" w:line="276" w:lineRule="auto"/>
        <w:ind w:left="567" w:hanging="567"/>
      </w:pPr>
      <w:r w:rsidRPr="002D6624">
        <w:t xml:space="preserve">Warunki korzystania z wód </w:t>
      </w:r>
      <w:r w:rsidRPr="00473E79">
        <w:t xml:space="preserve">regionów wodnych i zlewni - jako materiał pomocniczy dla identyfikacji uwarunkowań danego regionu w tym </w:t>
      </w:r>
      <w:r w:rsidRPr="00210501">
        <w:t>sformułowane w warunkach korzystania z</w:t>
      </w:r>
      <w:r w:rsidR="008A12E1">
        <w:t> </w:t>
      </w:r>
      <w:r w:rsidRPr="00210501">
        <w:t>wód regionu wodnego ograniczenia w korzystaniu z wód jezior lub zbiorników oraz w</w:t>
      </w:r>
      <w:r w:rsidR="008A12E1">
        <w:t> </w:t>
      </w:r>
      <w:r w:rsidRPr="00210501">
        <w:t xml:space="preserve">użytkowaniu ich zlewni </w:t>
      </w:r>
      <w:r w:rsidR="002E3A3C">
        <w:t>-</w:t>
      </w:r>
      <w:r w:rsidRPr="00210501">
        <w:t xml:space="preserve"> opracowania regionalne</w:t>
      </w:r>
      <w:r w:rsidRPr="009F4D0D">
        <w:t xml:space="preserve">; </w:t>
      </w:r>
    </w:p>
    <w:p w14:paraId="7C888AA4" w14:textId="77777777" w:rsidR="00EA332E" w:rsidRDefault="00EA332E" w:rsidP="005A2384">
      <w:pPr>
        <w:numPr>
          <w:ilvl w:val="0"/>
          <w:numId w:val="126"/>
        </w:numPr>
        <w:suppressAutoHyphens/>
        <w:spacing w:before="0" w:after="0" w:line="276" w:lineRule="auto"/>
        <w:ind w:left="567" w:hanging="567"/>
      </w:pPr>
      <w:r w:rsidRPr="009F4D0D">
        <w:t>Program Państwowego Monitoringu Środowiska</w:t>
      </w:r>
      <w:r>
        <w:t xml:space="preserve"> 2016-2021, 2022-2027</w:t>
      </w:r>
      <w:r w:rsidRPr="009F4D0D">
        <w:t>;</w:t>
      </w:r>
    </w:p>
    <w:p w14:paraId="1D3BA18D" w14:textId="77777777" w:rsidR="00EA332E" w:rsidRPr="002D6624" w:rsidRDefault="00EA332E" w:rsidP="00EA332E">
      <w:r>
        <w:t xml:space="preserve">Na potrzeby </w:t>
      </w:r>
      <w:r w:rsidRPr="002D6624">
        <w:t xml:space="preserve">identyfikacji </w:t>
      </w:r>
      <w:r>
        <w:t xml:space="preserve">i doboru </w:t>
      </w:r>
      <w:r w:rsidRPr="002D6624">
        <w:t>działań</w:t>
      </w:r>
      <w:r>
        <w:t xml:space="preserve"> w procesie budowania zestawów działań</w:t>
      </w:r>
      <w:r w:rsidRPr="002D6624">
        <w:t xml:space="preserve"> </w:t>
      </w:r>
      <w:r>
        <w:t xml:space="preserve">dodatkowo </w:t>
      </w:r>
      <w:r w:rsidRPr="002D6624">
        <w:t xml:space="preserve">wykorzystano: </w:t>
      </w:r>
    </w:p>
    <w:p w14:paraId="13B16E53" w14:textId="77777777" w:rsidR="00EA332E" w:rsidRPr="00210501" w:rsidRDefault="00EA332E" w:rsidP="005A2384">
      <w:pPr>
        <w:numPr>
          <w:ilvl w:val="0"/>
          <w:numId w:val="126"/>
        </w:numPr>
        <w:suppressAutoHyphens/>
        <w:spacing w:before="0" w:after="0" w:line="276" w:lineRule="auto"/>
        <w:ind w:left="567" w:hanging="567"/>
      </w:pPr>
      <w:r w:rsidRPr="002D6624">
        <w:t>Krajowy program renaturyzacji wód powierzchniowych</w:t>
      </w:r>
      <w:r>
        <w:t>;</w:t>
      </w:r>
    </w:p>
    <w:p w14:paraId="18E2204D"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Dokumenty źródłowe opracowane na potrzeby realizacji IIaPGW, w tym wskazane w art. 317 ustawy pr.w.</w:t>
      </w:r>
      <w:r>
        <w:t>;</w:t>
      </w:r>
    </w:p>
    <w:p w14:paraId="35FDDBA7"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Protokoły z posiedzeń Komisji ds. Wód Granicznych, działających w ramach współpracy międzynarodowej na wodach granicznych</w:t>
      </w:r>
      <w:r>
        <w:t>;</w:t>
      </w:r>
    </w:p>
    <w:p w14:paraId="66E0598D"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Instrumenty wspierające aktualizacji Planów Zarządzania Ryzykiem Powodziowym (aPZRP Zadanie - zapewnienie ochrony i zwiększania naturalnej retencji oraz przywracania</w:t>
      </w:r>
      <w:r w:rsidRPr="002D6624">
        <w:br/>
        <w:t xml:space="preserve"> naturalnych warunków przepływu )</w:t>
      </w:r>
      <w:r>
        <w:t>;</w:t>
      </w:r>
    </w:p>
    <w:p w14:paraId="47D865CA"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Projekt ustawy o inwestycjach w zakresie przeciwdziałania skutkom suszy z dnia 12 sierpnia 2020 r. - wyciąg działań</w:t>
      </w:r>
      <w:r>
        <w:t>;</w:t>
      </w:r>
    </w:p>
    <w:p w14:paraId="53C5E1FB"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Ustanowione plany ochrony i plany zadań ochronnych dla obszarów przeznaczonych do ochrony siedlisk lub gatunków, gdzie utrzymanie lub poprawa stanu wód jest ważnym czynnikiem w ich ochronie</w:t>
      </w:r>
      <w:r>
        <w:t>;</w:t>
      </w:r>
    </w:p>
    <w:p w14:paraId="697B2DBA"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Sprawozdania z realizacji Dyrektywy azotanowej</w:t>
      </w:r>
      <w:r>
        <w:t>;</w:t>
      </w:r>
    </w:p>
    <w:p w14:paraId="359626B7"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Program przeciwdziałania niedoborowi wody</w:t>
      </w:r>
      <w:r>
        <w:t xml:space="preserve"> - założenia</w:t>
      </w:r>
      <w:r w:rsidRPr="002D6624">
        <w:t xml:space="preserve">. </w:t>
      </w:r>
    </w:p>
    <w:p w14:paraId="5C5814C5" w14:textId="3BE8E59F" w:rsidR="00EA332E" w:rsidRPr="00473E79" w:rsidRDefault="00EA332E" w:rsidP="00EA332E">
      <w:pPr>
        <w:pStyle w:val="Punkty"/>
        <w:numPr>
          <w:ilvl w:val="0"/>
          <w:numId w:val="119"/>
        </w:numPr>
        <w:spacing w:line="276" w:lineRule="auto"/>
        <w:ind w:left="567" w:hanging="567"/>
        <w:rPr>
          <w:rFonts w:asciiTheme="minorHAnsi" w:eastAsiaTheme="minorEastAsia" w:hAnsiTheme="minorHAnsi" w:cstheme="minorBidi"/>
          <w:color w:val="000000" w:themeColor="text1"/>
        </w:rPr>
      </w:pPr>
      <w:r w:rsidRPr="002D6624">
        <w:t xml:space="preserve">Warunki korzystania z wód </w:t>
      </w:r>
      <w:r w:rsidRPr="00473E79">
        <w:t xml:space="preserve">regionów wodnych i zlewni - jako materiał pomocniczy dla identyfikacji uwarunkowań danego regionu w tym </w:t>
      </w:r>
      <w:r w:rsidRPr="00473E79">
        <w:rPr>
          <w:rFonts w:cs="Calibri"/>
          <w:color w:val="000000" w:themeColor="text1"/>
        </w:rPr>
        <w:t>sformułowane w warunkach korzystania z</w:t>
      </w:r>
      <w:r w:rsidR="008A12E1">
        <w:rPr>
          <w:rFonts w:cs="Calibri"/>
          <w:color w:val="000000" w:themeColor="text1"/>
        </w:rPr>
        <w:t> </w:t>
      </w:r>
      <w:r w:rsidRPr="00473E79">
        <w:rPr>
          <w:rFonts w:cs="Calibri"/>
          <w:color w:val="000000" w:themeColor="text1"/>
        </w:rPr>
        <w:t>wód regionu wodnego ograniczenia w korzystaniu z wód jezior lub zbiorników oraz w</w:t>
      </w:r>
      <w:r w:rsidR="008A12E1">
        <w:rPr>
          <w:rFonts w:cs="Calibri"/>
          <w:color w:val="000000" w:themeColor="text1"/>
        </w:rPr>
        <w:t> </w:t>
      </w:r>
      <w:r w:rsidRPr="00473E79">
        <w:rPr>
          <w:rFonts w:cs="Calibri"/>
          <w:color w:val="000000" w:themeColor="text1"/>
        </w:rPr>
        <w:t xml:space="preserve">użytkowaniu ich zlewni </w:t>
      </w:r>
      <w:r w:rsidR="002E3A3C">
        <w:rPr>
          <w:rFonts w:cs="Calibri"/>
          <w:color w:val="000000" w:themeColor="text1"/>
        </w:rPr>
        <w:t>-</w:t>
      </w:r>
      <w:r w:rsidRPr="00473E79">
        <w:rPr>
          <w:rFonts w:cs="Calibri"/>
          <w:color w:val="000000" w:themeColor="text1"/>
        </w:rPr>
        <w:t xml:space="preserve"> opracowania regionalne;</w:t>
      </w:r>
    </w:p>
    <w:p w14:paraId="3A219EB0"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lastRenderedPageBreak/>
        <w:t>Katalog dobrych praktyk w zakresie robót hydrotechnicznych i prac utrzymaniowych wraz z ustaleniem zasad ich wdrażania;</w:t>
      </w:r>
    </w:p>
    <w:p w14:paraId="36D1869A"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Zbiór zaleceń dobrej praktyki rolniczej mający na celu ochronę wód przez zanieczyszczeniem azotanami pochodzącymi ze źródeł rolniczych - wyciąg działań;</w:t>
      </w:r>
    </w:p>
    <w:p w14:paraId="1F25926C"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Aktualizacja metodyki oceny stanu jcwpd wraz z opracowaniem metodyki analizy odwracania trendów zanieczyszczeń;</w:t>
      </w:r>
    </w:p>
    <w:p w14:paraId="0A06252F"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Ocena postępu we wdrażaniu programów działań dla jcwp i jcwpd wynikających z aPWŚK (dalej Ocena postępu we wdrażaniu (…));</w:t>
      </w:r>
    </w:p>
    <w:p w14:paraId="63441EC8"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Polski raport do Komisji Europejskiej z postępów w realizacji POWM;</w:t>
      </w:r>
    </w:p>
    <w:p w14:paraId="475DBB91"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Materiały robocze: Ocena stanu realizacji KPOŚK i inne dane związane z jakością wód śródlądowych;</w:t>
      </w:r>
    </w:p>
    <w:p w14:paraId="71F18C81" w14:textId="77777777" w:rsidR="00EA332E" w:rsidRPr="002D6624" w:rsidRDefault="00EA332E" w:rsidP="00EA332E">
      <w:pPr>
        <w:pStyle w:val="Akapitzlist"/>
        <w:numPr>
          <w:ilvl w:val="0"/>
          <w:numId w:val="119"/>
        </w:numPr>
        <w:suppressAutoHyphens/>
        <w:ind w:left="567" w:hanging="567"/>
        <w:rPr>
          <w:rFonts w:asciiTheme="minorHAnsi" w:eastAsiaTheme="minorEastAsia" w:hAnsiTheme="minorHAnsi" w:cstheme="minorBidi"/>
        </w:rPr>
      </w:pPr>
      <w:r w:rsidRPr="002D6624">
        <w:t>Materiały uzupełniające dot. realizowanych i planowanych działań rekultywacyjnych na jeziorach (pozwolenia wodnoprawne)</w:t>
      </w:r>
      <w:r>
        <w:t>;</w:t>
      </w:r>
    </w:p>
    <w:p w14:paraId="5CDC91AC" w14:textId="77777777" w:rsidR="00EA332E" w:rsidRPr="006310B5" w:rsidRDefault="00EA332E" w:rsidP="00EA332E">
      <w:pPr>
        <w:pStyle w:val="Akapitzlist"/>
        <w:numPr>
          <w:ilvl w:val="0"/>
          <w:numId w:val="119"/>
        </w:numPr>
        <w:suppressAutoHyphens/>
        <w:ind w:left="567" w:hanging="567"/>
      </w:pPr>
      <w:r w:rsidRPr="002D6624">
        <w:t>Baza opłat za korzystanie ze środowiska, opłaty za korzystanie z wód;</w:t>
      </w:r>
    </w:p>
    <w:p w14:paraId="14CD6321" w14:textId="77777777" w:rsidR="00EA332E" w:rsidRPr="006310B5" w:rsidRDefault="00EA332E" w:rsidP="00EA332E">
      <w:pPr>
        <w:pStyle w:val="Akapitzlist"/>
        <w:numPr>
          <w:ilvl w:val="0"/>
          <w:numId w:val="119"/>
        </w:numPr>
        <w:suppressAutoHyphens/>
        <w:ind w:left="567" w:hanging="567"/>
      </w:pPr>
      <w:r w:rsidRPr="002D6624">
        <w:t>Sprawozdania z wykonania KPOŚK;</w:t>
      </w:r>
    </w:p>
    <w:p w14:paraId="2660B531" w14:textId="77777777" w:rsidR="00EA332E" w:rsidRDefault="00EA332E" w:rsidP="00EA332E">
      <w:pPr>
        <w:pStyle w:val="Akapitzlist"/>
        <w:numPr>
          <w:ilvl w:val="0"/>
          <w:numId w:val="119"/>
        </w:numPr>
        <w:suppressAutoHyphens/>
        <w:ind w:left="567" w:hanging="567"/>
      </w:pPr>
      <w:r w:rsidRPr="002D6624">
        <w:t>Rejestr E-PRTR.</w:t>
      </w:r>
    </w:p>
    <w:p w14:paraId="6713E839" w14:textId="77777777" w:rsidR="00EA332E" w:rsidRDefault="00EA332E" w:rsidP="00EA332E">
      <w:pPr>
        <w:spacing w:before="0" w:after="0"/>
      </w:pPr>
      <w:r w:rsidRPr="009F4D0D">
        <w:t xml:space="preserve">Jako materiały uzupełniające wykorzystane </w:t>
      </w:r>
      <w:r>
        <w:t>zostały</w:t>
      </w:r>
      <w:r w:rsidRPr="009F4D0D">
        <w:t xml:space="preserve"> </w:t>
      </w:r>
      <w:r>
        <w:t>również</w:t>
      </w:r>
      <w:r w:rsidRPr="009F4D0D">
        <w:t xml:space="preserve"> opracowania o charakterze zaleceń lub wytycznych</w:t>
      </w:r>
      <w:r>
        <w:t>, w tym w szczególności u</w:t>
      </w:r>
      <w:r w:rsidRPr="009F4D0D">
        <w:t xml:space="preserve">wagi </w:t>
      </w:r>
      <w:r>
        <w:t>KE odnośnie do planów gospodarowania wodami opracowanych w poprzednich cyklach planistycznych (PGW, aPGW) oraz wytyczne KE dot. raportowania:</w:t>
      </w:r>
    </w:p>
    <w:p w14:paraId="01C0C13B" w14:textId="77777777" w:rsidR="00EA332E" w:rsidRDefault="00EA332E" w:rsidP="005A2384">
      <w:pPr>
        <w:pStyle w:val="Punkty"/>
        <w:numPr>
          <w:ilvl w:val="0"/>
          <w:numId w:val="125"/>
        </w:numPr>
        <w:suppressAutoHyphens/>
        <w:spacing w:line="276" w:lineRule="auto"/>
        <w:ind w:left="567" w:hanging="567"/>
        <w:rPr>
          <w:rFonts w:cs="Calibri"/>
        </w:rPr>
      </w:pPr>
      <w:r>
        <w:rPr>
          <w:rFonts w:cs="Calibri"/>
        </w:rPr>
        <w:t>sprawozdanie Komisji Dla Parlamentu Europejskiego i Rady w sprawie wykonania Ramowej Dyrektywy Wodnej (2000/60/WE) i Dyrektywy Powodziowej (2007/60/WE); Drugie plany gospodarowania wodami w dorzeczu; Pierwsze plany zarządzania ryzykiem powodziowym; Bruksela, dnia 26 lutego 2019; COM (2019) 95 final;</w:t>
      </w:r>
    </w:p>
    <w:p w14:paraId="5AC1A4D6" w14:textId="6EF0A80A" w:rsidR="00EA332E" w:rsidRDefault="00EA332E" w:rsidP="005A2384">
      <w:pPr>
        <w:pStyle w:val="Punkty"/>
        <w:numPr>
          <w:ilvl w:val="0"/>
          <w:numId w:val="125"/>
        </w:numPr>
        <w:suppressAutoHyphens/>
        <w:spacing w:line="276" w:lineRule="auto"/>
        <w:ind w:left="567" w:hanging="567"/>
        <w:rPr>
          <w:rFonts w:cs="Calibri"/>
        </w:rPr>
      </w:pPr>
      <w:r>
        <w:rPr>
          <w:rFonts w:cs="Calibri"/>
        </w:rPr>
        <w:t>załącznik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003B3C7A">
        <w:rPr>
          <w:rFonts w:cs="Calibri"/>
        </w:rPr>
        <w:t> </w:t>
      </w:r>
      <w:r>
        <w:rPr>
          <w:rFonts w:cs="Calibri"/>
        </w:rPr>
        <w:t>dorzeczu i pierwszych planów zarządzania ryzykiem powodziowym;</w:t>
      </w:r>
    </w:p>
    <w:p w14:paraId="51DD8C9F" w14:textId="77777777" w:rsidR="00EA332E" w:rsidRDefault="00EA332E" w:rsidP="005A2384">
      <w:pPr>
        <w:pStyle w:val="Punkty"/>
        <w:numPr>
          <w:ilvl w:val="0"/>
          <w:numId w:val="125"/>
        </w:numPr>
        <w:suppressAutoHyphens/>
        <w:spacing w:after="0" w:line="276" w:lineRule="auto"/>
        <w:ind w:left="567" w:hanging="567"/>
        <w:rPr>
          <w:rFonts w:cs="Calibri"/>
        </w:rPr>
      </w:pPr>
      <w:r>
        <w:rPr>
          <w:rFonts w:cs="Calibri"/>
        </w:rPr>
        <w:t xml:space="preserve">dokument roboczy służb Komisji do sprawozdania Komisji dla Parlamentu Europejskiego i Rady w sprawie wykonania Ramowej Dyrektywy Wodnej (2000/60/WE) i Dyrektywy powodziowej (2007/60/WE); Drugie plany gospodarowania wodami w dorzeczu; Pierwsze plany zarządzania ryzykiem powodziowym; Bruksela, dnia 26 lutego 2019; SWD(2019) 53 draft. </w:t>
      </w:r>
    </w:p>
    <w:p w14:paraId="69A1646A" w14:textId="77777777" w:rsidR="00EA332E" w:rsidRPr="00EA332E" w:rsidRDefault="00EA332E" w:rsidP="00EA332E"/>
    <w:p w14:paraId="6B428AD8" w14:textId="77777777" w:rsidR="003B6AC2" w:rsidRPr="003B6AC2" w:rsidRDefault="003B6AC2" w:rsidP="003B6AC2">
      <w:pPr>
        <w:jc w:val="right"/>
        <w:rPr>
          <w:i/>
          <w:iCs/>
          <w:color w:val="003399"/>
          <w:sz w:val="20"/>
          <w:szCs w:val="20"/>
        </w:rPr>
      </w:pPr>
    </w:p>
    <w:p w14:paraId="04FAA7BC" w14:textId="4212E7DF" w:rsidR="00332A4E" w:rsidRPr="00544887" w:rsidRDefault="00332A4E" w:rsidP="00EE4BE2">
      <w:pPr>
        <w:pStyle w:val="Nagwek1"/>
      </w:pPr>
      <w:bookmarkStart w:id="555" w:name="_Toc67650056"/>
      <w:r w:rsidRPr="00544887">
        <w:lastRenderedPageBreak/>
        <w:t>Załączniki</w:t>
      </w:r>
      <w:bookmarkEnd w:id="548"/>
      <w:bookmarkEnd w:id="555"/>
    </w:p>
    <w:p w14:paraId="376EF4E7" w14:textId="51AADF29" w:rsidR="313D5B0E" w:rsidRPr="00544887" w:rsidRDefault="313D5B0E">
      <w:r w:rsidRPr="00544887">
        <w:rPr>
          <w:rFonts w:cs="Calibri"/>
          <w:b/>
          <w:bCs/>
          <w:color w:val="003399"/>
          <w:sz w:val="28"/>
          <w:szCs w:val="28"/>
        </w:rPr>
        <w:t>Załączniki do części tekstowej</w:t>
      </w:r>
    </w:p>
    <w:tbl>
      <w:tblPr>
        <w:tblStyle w:val="Tabela-Siatka"/>
        <w:tblW w:w="5000" w:type="pct"/>
        <w:tblLayout w:type="fixed"/>
        <w:tblLook w:val="04A0" w:firstRow="1" w:lastRow="0" w:firstColumn="1" w:lastColumn="0" w:noHBand="0" w:noVBand="1"/>
      </w:tblPr>
      <w:tblGrid>
        <w:gridCol w:w="2265"/>
        <w:gridCol w:w="6797"/>
      </w:tblGrid>
      <w:tr w:rsidR="04C2DF18" w:rsidRPr="00544887" w14:paraId="4339DD0F" w14:textId="77777777" w:rsidTr="00D50304">
        <w:trPr>
          <w:trHeight w:val="345"/>
        </w:trPr>
        <w:tc>
          <w:tcPr>
            <w:tcW w:w="2265" w:type="dxa"/>
            <w:shd w:val="clear" w:color="auto" w:fill="BFBFBF" w:themeFill="background1" w:themeFillShade="BF"/>
            <w:vAlign w:val="center"/>
          </w:tcPr>
          <w:p w14:paraId="6F6B00BE" w14:textId="45790B80" w:rsidR="04C2DF18" w:rsidRPr="00544887" w:rsidRDefault="04C2DF18" w:rsidP="04C2DF18">
            <w:pPr>
              <w:jc w:val="left"/>
            </w:pPr>
            <w:r w:rsidRPr="00544887">
              <w:rPr>
                <w:rFonts w:cs="Calibri"/>
                <w:b/>
                <w:bCs/>
                <w:sz w:val="18"/>
                <w:szCs w:val="18"/>
              </w:rPr>
              <w:t>Załącznik nr 1</w:t>
            </w:r>
          </w:p>
        </w:tc>
        <w:tc>
          <w:tcPr>
            <w:tcW w:w="6797" w:type="dxa"/>
            <w:vAlign w:val="center"/>
          </w:tcPr>
          <w:p w14:paraId="2ABA082F" w14:textId="70C8BB9E" w:rsidR="04C2DF18" w:rsidRPr="00544887" w:rsidRDefault="04C2DF18" w:rsidP="04C2DF18">
            <w:pPr>
              <w:jc w:val="left"/>
            </w:pPr>
            <w:r w:rsidRPr="00544887">
              <w:rPr>
                <w:rFonts w:cs="Calibri"/>
                <w:color w:val="000000" w:themeColor="text1"/>
                <w:sz w:val="18"/>
                <w:szCs w:val="18"/>
              </w:rPr>
              <w:t xml:space="preserve">Zestawienie główne </w:t>
            </w:r>
          </w:p>
        </w:tc>
      </w:tr>
      <w:tr w:rsidR="04C2DF18" w:rsidRPr="00544887" w14:paraId="555CBE13" w14:textId="77777777" w:rsidTr="00D50304">
        <w:trPr>
          <w:trHeight w:val="345"/>
        </w:trPr>
        <w:tc>
          <w:tcPr>
            <w:tcW w:w="2265" w:type="dxa"/>
            <w:shd w:val="clear" w:color="auto" w:fill="BFBFBF" w:themeFill="background1" w:themeFillShade="BF"/>
            <w:vAlign w:val="center"/>
          </w:tcPr>
          <w:p w14:paraId="355F78B4" w14:textId="2D4FD408" w:rsidR="04C2DF18" w:rsidRPr="00544887" w:rsidRDefault="04C2DF18" w:rsidP="04C2DF18">
            <w:pPr>
              <w:jc w:val="left"/>
            </w:pPr>
            <w:r w:rsidRPr="00544887">
              <w:rPr>
                <w:rFonts w:cs="Calibri"/>
                <w:b/>
                <w:bCs/>
                <w:color w:val="000000" w:themeColor="text1"/>
                <w:sz w:val="18"/>
                <w:szCs w:val="18"/>
              </w:rPr>
              <w:t>Załącznik nr 2</w:t>
            </w:r>
          </w:p>
        </w:tc>
        <w:tc>
          <w:tcPr>
            <w:tcW w:w="6797" w:type="dxa"/>
            <w:vAlign w:val="center"/>
          </w:tcPr>
          <w:p w14:paraId="35760D41" w14:textId="43B316BD" w:rsidR="04C2DF18" w:rsidRPr="00544887" w:rsidRDefault="04C2DF18" w:rsidP="04C2DF18">
            <w:pPr>
              <w:jc w:val="left"/>
            </w:pPr>
            <w:r w:rsidRPr="00544887">
              <w:rPr>
                <w:rFonts w:cs="Calibri"/>
                <w:color w:val="000000" w:themeColor="text1"/>
                <w:sz w:val="18"/>
                <w:szCs w:val="18"/>
              </w:rPr>
              <w:t>Wykazy obszarów chronionych SiG</w:t>
            </w:r>
          </w:p>
        </w:tc>
      </w:tr>
      <w:tr w:rsidR="04C2DF18" w:rsidRPr="00544887" w14:paraId="431108AB" w14:textId="77777777" w:rsidTr="00D50304">
        <w:trPr>
          <w:trHeight w:val="345"/>
        </w:trPr>
        <w:tc>
          <w:tcPr>
            <w:tcW w:w="2265" w:type="dxa"/>
            <w:shd w:val="clear" w:color="auto" w:fill="BFBFBF" w:themeFill="background1" w:themeFillShade="BF"/>
            <w:vAlign w:val="center"/>
          </w:tcPr>
          <w:p w14:paraId="71F43602" w14:textId="6161896D" w:rsidR="04C2DF18" w:rsidRPr="00544887" w:rsidRDefault="04C2DF18" w:rsidP="04C2DF18">
            <w:pPr>
              <w:jc w:val="left"/>
            </w:pPr>
            <w:r w:rsidRPr="00544887">
              <w:rPr>
                <w:rFonts w:cs="Calibri"/>
                <w:b/>
                <w:bCs/>
                <w:color w:val="000000" w:themeColor="text1"/>
                <w:sz w:val="18"/>
                <w:szCs w:val="18"/>
              </w:rPr>
              <w:t>Załącznik nr 3</w:t>
            </w:r>
          </w:p>
        </w:tc>
        <w:tc>
          <w:tcPr>
            <w:tcW w:w="6797" w:type="dxa"/>
            <w:vAlign w:val="center"/>
          </w:tcPr>
          <w:p w14:paraId="482FAB2B" w14:textId="0D7063D2" w:rsidR="04C2DF18" w:rsidRPr="00544887" w:rsidRDefault="04C2DF18" w:rsidP="04C2DF18">
            <w:pPr>
              <w:jc w:val="left"/>
            </w:pPr>
            <w:r w:rsidRPr="00544887">
              <w:rPr>
                <w:rFonts w:cs="Calibri"/>
                <w:color w:val="000000" w:themeColor="text1"/>
                <w:sz w:val="18"/>
                <w:szCs w:val="18"/>
              </w:rPr>
              <w:t>Wartości graniczne SCW SZCW</w:t>
            </w:r>
          </w:p>
        </w:tc>
      </w:tr>
      <w:tr w:rsidR="04C2DF18" w:rsidRPr="00544887" w14:paraId="1C4F17FC" w14:textId="77777777" w:rsidTr="00D50304">
        <w:trPr>
          <w:trHeight w:val="345"/>
        </w:trPr>
        <w:tc>
          <w:tcPr>
            <w:tcW w:w="2265" w:type="dxa"/>
            <w:shd w:val="clear" w:color="auto" w:fill="BFBFBF" w:themeFill="background1" w:themeFillShade="BF"/>
            <w:vAlign w:val="center"/>
          </w:tcPr>
          <w:p w14:paraId="45E22E72" w14:textId="682CCFDE" w:rsidR="04C2DF18" w:rsidRPr="00544887" w:rsidRDefault="04C2DF18" w:rsidP="04C2DF18">
            <w:pPr>
              <w:jc w:val="left"/>
            </w:pPr>
            <w:r w:rsidRPr="00544887">
              <w:rPr>
                <w:rFonts w:cs="Calibri"/>
                <w:b/>
                <w:bCs/>
                <w:color w:val="000000" w:themeColor="text1"/>
                <w:sz w:val="18"/>
                <w:szCs w:val="18"/>
              </w:rPr>
              <w:t>Załącznik nr 4</w:t>
            </w:r>
          </w:p>
        </w:tc>
        <w:tc>
          <w:tcPr>
            <w:tcW w:w="6797" w:type="dxa"/>
            <w:vAlign w:val="center"/>
          </w:tcPr>
          <w:p w14:paraId="3EA6CD54" w14:textId="12F51371" w:rsidR="04C2DF18" w:rsidRPr="00544887" w:rsidRDefault="04C2DF18" w:rsidP="04C2DF18">
            <w:pPr>
              <w:jc w:val="left"/>
            </w:pPr>
            <w:r w:rsidRPr="00544887">
              <w:rPr>
                <w:rFonts w:cs="Calibri"/>
                <w:color w:val="000000" w:themeColor="text1"/>
                <w:sz w:val="18"/>
                <w:szCs w:val="18"/>
              </w:rPr>
              <w:t>Wykaz emisji i stężeń</w:t>
            </w:r>
          </w:p>
        </w:tc>
      </w:tr>
      <w:tr w:rsidR="04C2DF18" w:rsidRPr="00544887" w14:paraId="041FE973" w14:textId="77777777" w:rsidTr="00D50304">
        <w:trPr>
          <w:trHeight w:val="345"/>
        </w:trPr>
        <w:tc>
          <w:tcPr>
            <w:tcW w:w="2265" w:type="dxa"/>
            <w:shd w:val="clear" w:color="auto" w:fill="BFBFBF" w:themeFill="background1" w:themeFillShade="BF"/>
            <w:vAlign w:val="center"/>
          </w:tcPr>
          <w:p w14:paraId="230EB91F" w14:textId="5BFC7E87" w:rsidR="04C2DF18" w:rsidRPr="00544887" w:rsidRDefault="04C2DF18" w:rsidP="04C2DF18">
            <w:pPr>
              <w:jc w:val="left"/>
            </w:pPr>
            <w:r w:rsidRPr="00544887">
              <w:rPr>
                <w:rFonts w:cs="Calibri"/>
                <w:b/>
                <w:bCs/>
                <w:color w:val="000000" w:themeColor="text1"/>
                <w:sz w:val="18"/>
                <w:szCs w:val="18"/>
              </w:rPr>
              <w:t>Załącznik nr 5.1</w:t>
            </w:r>
          </w:p>
        </w:tc>
        <w:tc>
          <w:tcPr>
            <w:tcW w:w="6797" w:type="dxa"/>
            <w:vAlign w:val="center"/>
          </w:tcPr>
          <w:p w14:paraId="5E9C9789" w14:textId="05444256" w:rsidR="04C2DF18" w:rsidRPr="00544887" w:rsidRDefault="04C2DF18" w:rsidP="04C2DF18">
            <w:pPr>
              <w:jc w:val="left"/>
            </w:pPr>
            <w:r w:rsidRPr="00544887">
              <w:rPr>
                <w:rFonts w:cs="Calibri"/>
                <w:color w:val="000000" w:themeColor="text1"/>
                <w:sz w:val="18"/>
                <w:szCs w:val="18"/>
              </w:rPr>
              <w:t>Cele środowiskowe</w:t>
            </w:r>
          </w:p>
        </w:tc>
      </w:tr>
      <w:tr w:rsidR="04C2DF18" w:rsidRPr="00544887" w14:paraId="0CEAC82A" w14:textId="77777777" w:rsidTr="00D50304">
        <w:trPr>
          <w:trHeight w:val="345"/>
        </w:trPr>
        <w:tc>
          <w:tcPr>
            <w:tcW w:w="2265" w:type="dxa"/>
            <w:shd w:val="clear" w:color="auto" w:fill="BFBFBF" w:themeFill="background1" w:themeFillShade="BF"/>
            <w:vAlign w:val="center"/>
          </w:tcPr>
          <w:p w14:paraId="04094114" w14:textId="682CD3BD" w:rsidR="04C2DF18" w:rsidRPr="00544887" w:rsidRDefault="04C2DF18" w:rsidP="04C2DF18">
            <w:pPr>
              <w:jc w:val="left"/>
            </w:pPr>
            <w:r w:rsidRPr="00544887">
              <w:rPr>
                <w:rFonts w:cs="Calibri"/>
                <w:b/>
                <w:bCs/>
                <w:color w:val="000000" w:themeColor="text1"/>
                <w:sz w:val="18"/>
                <w:szCs w:val="18"/>
              </w:rPr>
              <w:t>Załącznik nr 5.</w:t>
            </w:r>
            <w:r w:rsidR="00506F57">
              <w:rPr>
                <w:rFonts w:cs="Calibri"/>
                <w:b/>
                <w:bCs/>
                <w:color w:val="000000" w:themeColor="text1"/>
                <w:sz w:val="18"/>
                <w:szCs w:val="18"/>
              </w:rPr>
              <w:t>1.1</w:t>
            </w:r>
          </w:p>
        </w:tc>
        <w:tc>
          <w:tcPr>
            <w:tcW w:w="6797" w:type="dxa"/>
            <w:vAlign w:val="center"/>
          </w:tcPr>
          <w:p w14:paraId="04FF03FD" w14:textId="6BA9EF4A" w:rsidR="04C2DF18" w:rsidRPr="00544887" w:rsidRDefault="00506F57" w:rsidP="04C2DF18">
            <w:pPr>
              <w:jc w:val="left"/>
            </w:pPr>
            <w:r>
              <w:rPr>
                <w:rFonts w:cs="Calibri"/>
                <w:sz w:val="18"/>
                <w:szCs w:val="18"/>
              </w:rPr>
              <w:t xml:space="preserve">Ocena </w:t>
            </w:r>
            <w:r w:rsidR="00CA65BB">
              <w:rPr>
                <w:rFonts w:cs="Calibri"/>
                <w:sz w:val="18"/>
                <w:szCs w:val="18"/>
              </w:rPr>
              <w:t>osią</w:t>
            </w:r>
            <w:r w:rsidR="00934BE4">
              <w:rPr>
                <w:rFonts w:cs="Calibri"/>
                <w:sz w:val="18"/>
                <w:szCs w:val="18"/>
              </w:rPr>
              <w:t>gnięcia</w:t>
            </w:r>
            <w:r>
              <w:rPr>
                <w:rFonts w:cs="Calibri"/>
                <w:sz w:val="18"/>
                <w:szCs w:val="18"/>
              </w:rPr>
              <w:t xml:space="preserve"> celów środowiskowych jcwp</w:t>
            </w:r>
          </w:p>
        </w:tc>
      </w:tr>
      <w:tr w:rsidR="007B40C2" w:rsidRPr="00544887" w14:paraId="3E3C3BAA" w14:textId="77777777" w:rsidTr="00D50304">
        <w:trPr>
          <w:trHeight w:val="345"/>
        </w:trPr>
        <w:tc>
          <w:tcPr>
            <w:tcW w:w="2265" w:type="dxa"/>
            <w:shd w:val="clear" w:color="auto" w:fill="BFBFBF" w:themeFill="background1" w:themeFillShade="BF"/>
            <w:vAlign w:val="center"/>
          </w:tcPr>
          <w:p w14:paraId="7261AF97" w14:textId="0DC909AE" w:rsidR="007B40C2" w:rsidRPr="00544887" w:rsidRDefault="007B40C2" w:rsidP="04C2DF18">
            <w:pPr>
              <w:jc w:val="left"/>
              <w:rPr>
                <w:rFonts w:cs="Calibri"/>
                <w:b/>
                <w:bCs/>
                <w:color w:val="000000" w:themeColor="text1"/>
                <w:sz w:val="18"/>
                <w:szCs w:val="18"/>
              </w:rPr>
            </w:pPr>
            <w:r>
              <w:rPr>
                <w:rFonts w:cs="Calibri"/>
                <w:b/>
                <w:bCs/>
                <w:color w:val="000000" w:themeColor="text1"/>
                <w:sz w:val="18"/>
                <w:szCs w:val="18"/>
              </w:rPr>
              <w:t>Załącznik nr 5.2</w:t>
            </w:r>
          </w:p>
        </w:tc>
        <w:tc>
          <w:tcPr>
            <w:tcW w:w="6797" w:type="dxa"/>
            <w:vAlign w:val="center"/>
          </w:tcPr>
          <w:p w14:paraId="289A3050" w14:textId="4D355EDF" w:rsidR="007B40C2" w:rsidRDefault="0023737C" w:rsidP="04C2DF18">
            <w:pPr>
              <w:jc w:val="left"/>
              <w:rPr>
                <w:rFonts w:cs="Calibri"/>
                <w:sz w:val="18"/>
                <w:szCs w:val="18"/>
              </w:rPr>
            </w:pPr>
            <w:r w:rsidRPr="0023737C">
              <w:rPr>
                <w:rFonts w:cs="Calibri"/>
                <w:sz w:val="18"/>
                <w:szCs w:val="18"/>
              </w:rPr>
              <w:t>Porównanie oceny stanu jcwpd 2016, 2019</w:t>
            </w:r>
          </w:p>
        </w:tc>
      </w:tr>
      <w:tr w:rsidR="04C2DF18" w:rsidRPr="00544887" w14:paraId="68AFFB65" w14:textId="77777777" w:rsidTr="00D50304">
        <w:trPr>
          <w:trHeight w:val="345"/>
        </w:trPr>
        <w:tc>
          <w:tcPr>
            <w:tcW w:w="2265" w:type="dxa"/>
            <w:shd w:val="clear" w:color="auto" w:fill="BFBFBF" w:themeFill="background1" w:themeFillShade="BF"/>
            <w:vAlign w:val="center"/>
          </w:tcPr>
          <w:p w14:paraId="7B26B5BD" w14:textId="68C0D7B3" w:rsidR="04C2DF18" w:rsidRPr="00544887" w:rsidRDefault="04C2DF18" w:rsidP="04C2DF18">
            <w:pPr>
              <w:jc w:val="left"/>
            </w:pPr>
            <w:r w:rsidRPr="00544887">
              <w:rPr>
                <w:rFonts w:cs="Calibri"/>
                <w:b/>
                <w:bCs/>
                <w:color w:val="000000" w:themeColor="text1"/>
                <w:sz w:val="18"/>
                <w:szCs w:val="18"/>
              </w:rPr>
              <w:t xml:space="preserve">Załącznik nr </w:t>
            </w:r>
            <w:r w:rsidR="002F168B">
              <w:rPr>
                <w:rFonts w:cs="Calibri"/>
                <w:b/>
                <w:bCs/>
                <w:color w:val="000000" w:themeColor="text1"/>
                <w:sz w:val="18"/>
                <w:szCs w:val="18"/>
              </w:rPr>
              <w:t>6</w:t>
            </w:r>
            <w:r w:rsidRPr="00544887">
              <w:rPr>
                <w:rFonts w:cs="Calibri"/>
                <w:b/>
                <w:bCs/>
                <w:color w:val="000000" w:themeColor="text1"/>
                <w:sz w:val="18"/>
                <w:szCs w:val="18"/>
              </w:rPr>
              <w:t>.1</w:t>
            </w:r>
          </w:p>
        </w:tc>
        <w:tc>
          <w:tcPr>
            <w:tcW w:w="6797" w:type="dxa"/>
            <w:vAlign w:val="center"/>
          </w:tcPr>
          <w:p w14:paraId="09AA5644" w14:textId="25B1B3FA" w:rsidR="04C2DF18" w:rsidRPr="00544887" w:rsidRDefault="04C2DF18" w:rsidP="04C2DF18">
            <w:pPr>
              <w:jc w:val="left"/>
            </w:pPr>
            <w:r w:rsidRPr="00544887">
              <w:rPr>
                <w:rFonts w:cs="Calibri"/>
                <w:sz w:val="18"/>
                <w:szCs w:val="18"/>
              </w:rPr>
              <w:t>Katalog działań krajowych</w:t>
            </w:r>
          </w:p>
        </w:tc>
      </w:tr>
      <w:tr w:rsidR="04C2DF18" w:rsidRPr="00544887" w14:paraId="6ABA09BC" w14:textId="77777777" w:rsidTr="00D50304">
        <w:trPr>
          <w:trHeight w:val="345"/>
        </w:trPr>
        <w:tc>
          <w:tcPr>
            <w:tcW w:w="2265" w:type="dxa"/>
            <w:shd w:val="clear" w:color="auto" w:fill="BFBFBF" w:themeFill="background1" w:themeFillShade="BF"/>
            <w:vAlign w:val="center"/>
          </w:tcPr>
          <w:p w14:paraId="3B936A32" w14:textId="491FD68D" w:rsidR="04C2DF18" w:rsidRPr="00544887" w:rsidRDefault="04C2DF18" w:rsidP="04C2DF18">
            <w:pPr>
              <w:jc w:val="left"/>
            </w:pPr>
            <w:r w:rsidRPr="00544887">
              <w:rPr>
                <w:rFonts w:cs="Calibri"/>
                <w:b/>
                <w:bCs/>
                <w:color w:val="000000" w:themeColor="text1"/>
                <w:sz w:val="18"/>
                <w:szCs w:val="18"/>
              </w:rPr>
              <w:t xml:space="preserve">Załącznik nr </w:t>
            </w:r>
            <w:r w:rsidR="002F168B">
              <w:rPr>
                <w:rFonts w:cs="Calibri"/>
                <w:b/>
                <w:bCs/>
                <w:color w:val="000000" w:themeColor="text1"/>
                <w:sz w:val="18"/>
                <w:szCs w:val="18"/>
              </w:rPr>
              <w:t>6</w:t>
            </w:r>
            <w:r w:rsidRPr="00544887">
              <w:rPr>
                <w:rFonts w:cs="Calibri"/>
                <w:b/>
                <w:bCs/>
                <w:color w:val="000000" w:themeColor="text1"/>
                <w:sz w:val="18"/>
                <w:szCs w:val="18"/>
              </w:rPr>
              <w:t>.2</w:t>
            </w:r>
          </w:p>
        </w:tc>
        <w:tc>
          <w:tcPr>
            <w:tcW w:w="6797" w:type="dxa"/>
            <w:vAlign w:val="center"/>
          </w:tcPr>
          <w:p w14:paraId="517CF662" w14:textId="151A03B7" w:rsidR="04C2DF18" w:rsidRPr="00544887" w:rsidRDefault="04C2DF18" w:rsidP="04C2DF18">
            <w:pPr>
              <w:jc w:val="left"/>
            </w:pPr>
            <w:r w:rsidRPr="00544887">
              <w:rPr>
                <w:rFonts w:cs="Calibri"/>
                <w:sz w:val="18"/>
                <w:szCs w:val="18"/>
              </w:rPr>
              <w:t xml:space="preserve">Katalog działań </w:t>
            </w:r>
            <w:r w:rsidR="00D50304">
              <w:rPr>
                <w:rFonts w:cs="Calibri"/>
                <w:sz w:val="18"/>
                <w:szCs w:val="18"/>
              </w:rPr>
              <w:t xml:space="preserve">dla poszczególnych </w:t>
            </w:r>
            <w:r w:rsidRPr="00544887">
              <w:rPr>
                <w:rFonts w:cs="Calibri"/>
                <w:sz w:val="18"/>
                <w:szCs w:val="18"/>
              </w:rPr>
              <w:t>kategori</w:t>
            </w:r>
            <w:r w:rsidR="00D50304">
              <w:rPr>
                <w:rFonts w:cs="Calibri"/>
                <w:sz w:val="18"/>
                <w:szCs w:val="18"/>
              </w:rPr>
              <w:t>i wód</w:t>
            </w:r>
          </w:p>
        </w:tc>
      </w:tr>
      <w:tr w:rsidR="04C2DF18" w:rsidRPr="00544887" w14:paraId="13610123" w14:textId="77777777" w:rsidTr="00D50304">
        <w:trPr>
          <w:trHeight w:val="345"/>
        </w:trPr>
        <w:tc>
          <w:tcPr>
            <w:tcW w:w="2265" w:type="dxa"/>
            <w:shd w:val="clear" w:color="auto" w:fill="BFBFBF" w:themeFill="background1" w:themeFillShade="BF"/>
            <w:vAlign w:val="center"/>
          </w:tcPr>
          <w:p w14:paraId="515DF7F1" w14:textId="6576C7F8" w:rsidR="04C2DF18" w:rsidRPr="00544887" w:rsidRDefault="04C2DF18" w:rsidP="04C2DF18">
            <w:pPr>
              <w:jc w:val="left"/>
            </w:pPr>
            <w:r w:rsidRPr="00544887">
              <w:rPr>
                <w:rFonts w:cs="Calibri"/>
                <w:b/>
                <w:bCs/>
                <w:color w:val="000000" w:themeColor="text1"/>
                <w:sz w:val="18"/>
                <w:szCs w:val="18"/>
              </w:rPr>
              <w:t xml:space="preserve">Załącznik nr </w:t>
            </w:r>
            <w:r w:rsidR="002F168B">
              <w:rPr>
                <w:rFonts w:cs="Calibri"/>
                <w:b/>
                <w:bCs/>
                <w:color w:val="000000" w:themeColor="text1"/>
                <w:sz w:val="18"/>
                <w:szCs w:val="18"/>
              </w:rPr>
              <w:t>6</w:t>
            </w:r>
            <w:r w:rsidRPr="00544887">
              <w:rPr>
                <w:rFonts w:cs="Calibri"/>
                <w:b/>
                <w:bCs/>
                <w:color w:val="000000" w:themeColor="text1"/>
                <w:sz w:val="18"/>
                <w:szCs w:val="18"/>
              </w:rPr>
              <w:t>.3</w:t>
            </w:r>
          </w:p>
        </w:tc>
        <w:tc>
          <w:tcPr>
            <w:tcW w:w="6797" w:type="dxa"/>
            <w:vAlign w:val="center"/>
          </w:tcPr>
          <w:p w14:paraId="05B5D1BC" w14:textId="21620765" w:rsidR="04C2DF18" w:rsidRPr="00544887" w:rsidRDefault="04C2DF18" w:rsidP="04C2DF18">
            <w:pPr>
              <w:jc w:val="left"/>
            </w:pPr>
            <w:r w:rsidRPr="00544887">
              <w:rPr>
                <w:rFonts w:cs="Calibri"/>
                <w:sz w:val="18"/>
                <w:szCs w:val="18"/>
              </w:rPr>
              <w:t>Zestaw działań RW</w:t>
            </w:r>
          </w:p>
        </w:tc>
      </w:tr>
      <w:tr w:rsidR="04C2DF18" w:rsidRPr="00544887" w14:paraId="144E38E3" w14:textId="77777777" w:rsidTr="00D50304">
        <w:trPr>
          <w:trHeight w:val="345"/>
        </w:trPr>
        <w:tc>
          <w:tcPr>
            <w:tcW w:w="2265" w:type="dxa"/>
            <w:shd w:val="clear" w:color="auto" w:fill="BFBFBF" w:themeFill="background1" w:themeFillShade="BF"/>
            <w:vAlign w:val="center"/>
          </w:tcPr>
          <w:p w14:paraId="55C4B2C5" w14:textId="18E272C0" w:rsidR="04C2DF18" w:rsidRPr="00544887" w:rsidRDefault="04C2DF18" w:rsidP="04C2DF18">
            <w:pPr>
              <w:jc w:val="left"/>
            </w:pPr>
            <w:r w:rsidRPr="00544887">
              <w:rPr>
                <w:rFonts w:cs="Calibri"/>
                <w:b/>
                <w:bCs/>
                <w:color w:val="000000" w:themeColor="text1"/>
                <w:sz w:val="18"/>
                <w:szCs w:val="18"/>
              </w:rPr>
              <w:t xml:space="preserve">Załącznik nr </w:t>
            </w:r>
            <w:r w:rsidR="002F168B">
              <w:rPr>
                <w:rFonts w:cs="Calibri"/>
                <w:b/>
                <w:bCs/>
                <w:color w:val="000000" w:themeColor="text1"/>
                <w:sz w:val="18"/>
                <w:szCs w:val="18"/>
              </w:rPr>
              <w:t>6</w:t>
            </w:r>
            <w:r w:rsidRPr="00544887">
              <w:rPr>
                <w:rFonts w:cs="Calibri"/>
                <w:b/>
                <w:bCs/>
                <w:color w:val="000000" w:themeColor="text1"/>
                <w:sz w:val="18"/>
                <w:szCs w:val="18"/>
              </w:rPr>
              <w:t>.</w:t>
            </w:r>
            <w:r w:rsidR="00D160BF">
              <w:rPr>
                <w:rFonts w:cs="Calibri"/>
                <w:b/>
                <w:bCs/>
                <w:color w:val="000000" w:themeColor="text1"/>
                <w:sz w:val="18"/>
                <w:szCs w:val="18"/>
              </w:rPr>
              <w:t>4</w:t>
            </w:r>
          </w:p>
        </w:tc>
        <w:tc>
          <w:tcPr>
            <w:tcW w:w="6797" w:type="dxa"/>
            <w:vAlign w:val="center"/>
          </w:tcPr>
          <w:p w14:paraId="705504B5" w14:textId="20A08C08" w:rsidR="04C2DF18" w:rsidRPr="00544887" w:rsidRDefault="04C2DF18" w:rsidP="04C2DF18">
            <w:pPr>
              <w:jc w:val="left"/>
            </w:pPr>
            <w:r w:rsidRPr="00544887">
              <w:rPr>
                <w:rFonts w:cs="Calibri"/>
                <w:sz w:val="18"/>
                <w:szCs w:val="18"/>
              </w:rPr>
              <w:t>Zestaw działań LW</w:t>
            </w:r>
          </w:p>
        </w:tc>
      </w:tr>
      <w:tr w:rsidR="04C2DF18" w:rsidRPr="00544887" w14:paraId="52A119EB" w14:textId="77777777" w:rsidTr="00D50304">
        <w:trPr>
          <w:trHeight w:val="345"/>
        </w:trPr>
        <w:tc>
          <w:tcPr>
            <w:tcW w:w="2265" w:type="dxa"/>
            <w:shd w:val="clear" w:color="auto" w:fill="BFBFBF" w:themeFill="background1" w:themeFillShade="BF"/>
            <w:vAlign w:val="center"/>
          </w:tcPr>
          <w:p w14:paraId="26D457D5" w14:textId="4258FAAE" w:rsidR="04C2DF18" w:rsidRPr="00544887" w:rsidRDefault="04C2DF18" w:rsidP="04C2DF18">
            <w:pPr>
              <w:jc w:val="left"/>
            </w:pPr>
            <w:r w:rsidRPr="00544887">
              <w:rPr>
                <w:rFonts w:cs="Calibri"/>
                <w:b/>
                <w:bCs/>
                <w:color w:val="000000" w:themeColor="text1"/>
                <w:sz w:val="18"/>
                <w:szCs w:val="18"/>
              </w:rPr>
              <w:t xml:space="preserve">Załącznik nr </w:t>
            </w:r>
            <w:r w:rsidR="002F168B">
              <w:rPr>
                <w:rFonts w:cs="Calibri"/>
                <w:b/>
                <w:bCs/>
                <w:color w:val="000000" w:themeColor="text1"/>
                <w:sz w:val="18"/>
                <w:szCs w:val="18"/>
              </w:rPr>
              <w:t>7</w:t>
            </w:r>
          </w:p>
        </w:tc>
        <w:tc>
          <w:tcPr>
            <w:tcW w:w="6797" w:type="dxa"/>
            <w:vAlign w:val="center"/>
          </w:tcPr>
          <w:p w14:paraId="31C5724B" w14:textId="61AF7B22" w:rsidR="04C2DF18" w:rsidRPr="00544887" w:rsidRDefault="04C2DF18" w:rsidP="04C2DF18">
            <w:pPr>
              <w:jc w:val="left"/>
            </w:pPr>
            <w:r w:rsidRPr="00544887">
              <w:rPr>
                <w:rFonts w:cs="Calibri"/>
                <w:color w:val="000000" w:themeColor="text1"/>
                <w:sz w:val="18"/>
                <w:szCs w:val="18"/>
              </w:rPr>
              <w:t>Wykaz jcw wskazanych do odstępstw</w:t>
            </w:r>
          </w:p>
        </w:tc>
      </w:tr>
    </w:tbl>
    <w:p w14:paraId="37DC1BF9" w14:textId="24C9712C" w:rsidR="0C2C72DF" w:rsidRPr="00544887" w:rsidRDefault="0C2C72DF">
      <w:r w:rsidRPr="00544887">
        <w:rPr>
          <w:rFonts w:cs="Calibri"/>
          <w:b/>
          <w:bCs/>
          <w:color w:val="003399"/>
          <w:sz w:val="28"/>
          <w:szCs w:val="28"/>
        </w:rPr>
        <w:t>Załączniki graficzne</w:t>
      </w:r>
    </w:p>
    <w:tbl>
      <w:tblPr>
        <w:tblStyle w:val="Tabela-Siatka"/>
        <w:tblW w:w="5000" w:type="pct"/>
        <w:tblLook w:val="04A0" w:firstRow="1" w:lastRow="0" w:firstColumn="1" w:lastColumn="0" w:noHBand="0" w:noVBand="1"/>
      </w:tblPr>
      <w:tblGrid>
        <w:gridCol w:w="2297"/>
        <w:gridCol w:w="6765"/>
      </w:tblGrid>
      <w:tr w:rsidR="001400DA" w:rsidRPr="00544887" w14:paraId="04E9A3F3" w14:textId="77777777" w:rsidTr="00680613">
        <w:tc>
          <w:tcPr>
            <w:tcW w:w="2297" w:type="dxa"/>
            <w:shd w:val="clear" w:color="auto" w:fill="BFBFBF" w:themeFill="background1" w:themeFillShade="BF"/>
          </w:tcPr>
          <w:p w14:paraId="4673841B" w14:textId="3C328CDF" w:rsidR="001400DA" w:rsidRPr="00544887" w:rsidRDefault="001E1523"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bCs/>
                <w:sz w:val="18"/>
                <w:szCs w:val="18"/>
              </w:rPr>
              <w:t>Załącznik graficzny nr 1</w:t>
            </w:r>
          </w:p>
        </w:tc>
        <w:tc>
          <w:tcPr>
            <w:tcW w:w="6765" w:type="dxa"/>
          </w:tcPr>
          <w:p w14:paraId="589FC8DD" w14:textId="188ABDA4" w:rsidR="001400DA" w:rsidRPr="00544887" w:rsidRDefault="00A84FAA" w:rsidP="04C2DF18">
            <w:pPr>
              <w:rPr>
                <w:rFonts w:asciiTheme="minorHAnsi" w:hAnsiTheme="minorHAnsi" w:cstheme="minorHAnsi"/>
                <w:sz w:val="18"/>
                <w:szCs w:val="18"/>
              </w:rPr>
            </w:pPr>
            <w:r w:rsidRPr="00544887">
              <w:rPr>
                <w:rFonts w:asciiTheme="minorHAnsi" w:hAnsiTheme="minorHAnsi" w:cstheme="minorHAnsi"/>
                <w:sz w:val="18"/>
                <w:szCs w:val="18"/>
              </w:rPr>
              <w:t xml:space="preserve">Położenie i granice jcwp w obszarze dorzecza </w:t>
            </w:r>
            <w:r w:rsidR="00D45D0C" w:rsidRPr="00544887">
              <w:rPr>
                <w:rFonts w:asciiTheme="minorHAnsi" w:hAnsiTheme="minorHAnsi" w:cstheme="minorHAnsi"/>
                <w:sz w:val="18"/>
                <w:szCs w:val="18"/>
              </w:rPr>
              <w:t xml:space="preserve">Niemna </w:t>
            </w:r>
          </w:p>
        </w:tc>
      </w:tr>
      <w:tr w:rsidR="001400DA" w:rsidRPr="00544887" w14:paraId="166A5692" w14:textId="77777777" w:rsidTr="00680613">
        <w:tc>
          <w:tcPr>
            <w:tcW w:w="2297" w:type="dxa"/>
            <w:shd w:val="clear" w:color="auto" w:fill="BFBFBF" w:themeFill="background1" w:themeFillShade="BF"/>
            <w:vAlign w:val="center"/>
          </w:tcPr>
          <w:p w14:paraId="124356B4" w14:textId="10BEC956"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w:t>
            </w:r>
            <w:r w:rsidR="001C1319" w:rsidRPr="00544887">
              <w:rPr>
                <w:rFonts w:asciiTheme="minorHAnsi" w:hAnsiTheme="minorHAnsi" w:cstheme="minorHAnsi"/>
                <w:b/>
                <w:sz w:val="18"/>
                <w:szCs w:val="18"/>
              </w:rPr>
              <w:t>.1</w:t>
            </w:r>
          </w:p>
        </w:tc>
        <w:tc>
          <w:tcPr>
            <w:tcW w:w="6765" w:type="dxa"/>
          </w:tcPr>
          <w:p w14:paraId="3C61FE6C" w14:textId="5235A79F" w:rsidR="001400DA" w:rsidRPr="00544887" w:rsidRDefault="00A84FAA" w:rsidP="04C2DF18">
            <w:pPr>
              <w:rPr>
                <w:rFonts w:asciiTheme="minorHAnsi" w:hAnsiTheme="minorHAnsi" w:cstheme="minorHAnsi"/>
                <w:sz w:val="18"/>
                <w:szCs w:val="18"/>
              </w:rPr>
            </w:pPr>
            <w:r w:rsidRPr="00544887">
              <w:rPr>
                <w:rFonts w:asciiTheme="minorHAnsi" w:hAnsiTheme="minorHAnsi" w:cstheme="minorHAnsi"/>
                <w:sz w:val="18"/>
                <w:szCs w:val="18"/>
              </w:rPr>
              <w:t>Ekoregiony i typy jcwp RW</w:t>
            </w:r>
          </w:p>
        </w:tc>
      </w:tr>
      <w:tr w:rsidR="001C1319" w:rsidRPr="00544887" w14:paraId="129A9AB6" w14:textId="77777777" w:rsidTr="00680613">
        <w:tc>
          <w:tcPr>
            <w:tcW w:w="2297" w:type="dxa"/>
            <w:shd w:val="clear" w:color="auto" w:fill="BFBFBF" w:themeFill="background1" w:themeFillShade="BF"/>
            <w:vAlign w:val="center"/>
          </w:tcPr>
          <w:p w14:paraId="287D5F9C" w14:textId="5A00DE0B" w:rsidR="001C1319" w:rsidRPr="00544887" w:rsidRDefault="001C1319" w:rsidP="00A84FAA">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2.2</w:t>
            </w:r>
          </w:p>
        </w:tc>
        <w:tc>
          <w:tcPr>
            <w:tcW w:w="6765" w:type="dxa"/>
          </w:tcPr>
          <w:p w14:paraId="6CC9BE68" w14:textId="0C4C5B11" w:rsidR="001C1319" w:rsidRPr="00544887" w:rsidRDefault="001C1319" w:rsidP="00A84FAA">
            <w:pPr>
              <w:rPr>
                <w:rFonts w:asciiTheme="minorHAnsi" w:hAnsiTheme="minorHAnsi" w:cstheme="minorHAnsi"/>
                <w:sz w:val="18"/>
                <w:szCs w:val="18"/>
              </w:rPr>
            </w:pPr>
            <w:r w:rsidRPr="00544887">
              <w:rPr>
                <w:rFonts w:asciiTheme="minorHAnsi" w:hAnsiTheme="minorHAnsi" w:cstheme="minorHAnsi"/>
                <w:sz w:val="18"/>
                <w:szCs w:val="18"/>
              </w:rPr>
              <w:t>Ekoregiony i typy jcwp LW</w:t>
            </w:r>
          </w:p>
        </w:tc>
      </w:tr>
      <w:tr w:rsidR="001400DA" w:rsidRPr="00544887" w14:paraId="2E7FF340" w14:textId="77777777" w:rsidTr="00680613">
        <w:tc>
          <w:tcPr>
            <w:tcW w:w="2297" w:type="dxa"/>
            <w:shd w:val="clear" w:color="auto" w:fill="BFBFBF" w:themeFill="background1" w:themeFillShade="BF"/>
            <w:vAlign w:val="center"/>
          </w:tcPr>
          <w:p w14:paraId="0887D0A5" w14:textId="6B95EE48"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3</w:t>
            </w:r>
          </w:p>
        </w:tc>
        <w:tc>
          <w:tcPr>
            <w:tcW w:w="6765" w:type="dxa"/>
          </w:tcPr>
          <w:p w14:paraId="5D5C06DB" w14:textId="6F6C608A" w:rsidR="001400DA" w:rsidRPr="00544887" w:rsidRDefault="00A84FAA" w:rsidP="04C2DF18">
            <w:pPr>
              <w:rPr>
                <w:rFonts w:asciiTheme="minorHAnsi" w:hAnsiTheme="minorHAnsi" w:cstheme="minorHAnsi"/>
                <w:sz w:val="18"/>
                <w:szCs w:val="18"/>
              </w:rPr>
            </w:pPr>
            <w:r w:rsidRPr="00544887">
              <w:rPr>
                <w:rFonts w:asciiTheme="minorHAnsi" w:hAnsiTheme="minorHAnsi" w:cstheme="minorHAnsi"/>
                <w:sz w:val="18"/>
                <w:szCs w:val="18"/>
              </w:rPr>
              <w:t>Statusy jcwp</w:t>
            </w:r>
          </w:p>
        </w:tc>
      </w:tr>
      <w:tr w:rsidR="001400DA" w:rsidRPr="00544887" w14:paraId="096E40B3" w14:textId="77777777" w:rsidTr="00680613">
        <w:tc>
          <w:tcPr>
            <w:tcW w:w="2297" w:type="dxa"/>
            <w:shd w:val="clear" w:color="auto" w:fill="BFBFBF" w:themeFill="background1" w:themeFillShade="BF"/>
            <w:vAlign w:val="center"/>
          </w:tcPr>
          <w:p w14:paraId="7DA3A31B" w14:textId="71E33963"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4</w:t>
            </w:r>
          </w:p>
        </w:tc>
        <w:tc>
          <w:tcPr>
            <w:tcW w:w="6765" w:type="dxa"/>
          </w:tcPr>
          <w:p w14:paraId="09B5403E" w14:textId="73D6E0BD" w:rsidR="001400DA" w:rsidRPr="00544887" w:rsidRDefault="00A84FAA" w:rsidP="04C2DF18">
            <w:pPr>
              <w:rPr>
                <w:rFonts w:asciiTheme="minorHAnsi" w:hAnsiTheme="minorHAnsi" w:cstheme="minorHAnsi"/>
                <w:sz w:val="18"/>
                <w:szCs w:val="18"/>
              </w:rPr>
            </w:pPr>
            <w:r w:rsidRPr="00544887">
              <w:rPr>
                <w:rFonts w:asciiTheme="minorHAnsi" w:hAnsiTheme="minorHAnsi" w:cstheme="minorHAnsi"/>
                <w:sz w:val="18"/>
                <w:szCs w:val="18"/>
              </w:rPr>
              <w:t xml:space="preserve">Położenie i granice jcwpd w obszarze dorzecza </w:t>
            </w:r>
            <w:r w:rsidR="001C1319" w:rsidRPr="00544887">
              <w:rPr>
                <w:rFonts w:asciiTheme="minorHAnsi" w:hAnsiTheme="minorHAnsi" w:cstheme="minorHAnsi"/>
                <w:sz w:val="18"/>
                <w:szCs w:val="18"/>
              </w:rPr>
              <w:t>N</w:t>
            </w:r>
            <w:r w:rsidR="009A29D9" w:rsidRPr="00544887">
              <w:rPr>
                <w:rFonts w:asciiTheme="minorHAnsi" w:hAnsiTheme="minorHAnsi" w:cstheme="minorHAnsi"/>
                <w:sz w:val="18"/>
                <w:szCs w:val="18"/>
              </w:rPr>
              <w:t>i</w:t>
            </w:r>
            <w:r w:rsidR="001C1319" w:rsidRPr="00544887">
              <w:rPr>
                <w:rFonts w:asciiTheme="minorHAnsi" w:hAnsiTheme="minorHAnsi" w:cstheme="minorHAnsi"/>
                <w:sz w:val="18"/>
                <w:szCs w:val="18"/>
              </w:rPr>
              <w:t>emna</w:t>
            </w:r>
          </w:p>
        </w:tc>
      </w:tr>
      <w:tr w:rsidR="001400DA" w:rsidRPr="00544887" w14:paraId="367FB8E7" w14:textId="77777777" w:rsidTr="00680613">
        <w:tc>
          <w:tcPr>
            <w:tcW w:w="2297" w:type="dxa"/>
            <w:shd w:val="clear" w:color="auto" w:fill="BFBFBF" w:themeFill="background1" w:themeFillShade="BF"/>
            <w:vAlign w:val="center"/>
          </w:tcPr>
          <w:p w14:paraId="65B4D304" w14:textId="351D8746"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5</w:t>
            </w:r>
          </w:p>
        </w:tc>
        <w:tc>
          <w:tcPr>
            <w:tcW w:w="6765" w:type="dxa"/>
          </w:tcPr>
          <w:p w14:paraId="65101EF0" w14:textId="1BE540A6" w:rsidR="001400DA" w:rsidRPr="00544887" w:rsidRDefault="00A84FAA" w:rsidP="04C2DF18">
            <w:pPr>
              <w:rPr>
                <w:rFonts w:asciiTheme="minorHAnsi" w:hAnsiTheme="minorHAnsi" w:cstheme="minorHAnsi"/>
                <w:sz w:val="18"/>
                <w:szCs w:val="18"/>
              </w:rPr>
            </w:pPr>
            <w:r w:rsidRPr="00544887">
              <w:rPr>
                <w:rFonts w:asciiTheme="minorHAnsi" w:hAnsiTheme="minorHAnsi" w:cstheme="minorHAnsi"/>
                <w:sz w:val="18"/>
                <w:szCs w:val="18"/>
              </w:rPr>
              <w:t xml:space="preserve">Jcw </w:t>
            </w:r>
            <w:r w:rsidR="001C1319" w:rsidRPr="00544887">
              <w:rPr>
                <w:rFonts w:asciiTheme="minorHAnsi" w:hAnsiTheme="minorHAnsi" w:cstheme="minorHAnsi"/>
                <w:sz w:val="18"/>
                <w:szCs w:val="18"/>
              </w:rPr>
              <w:t>RK</w:t>
            </w:r>
          </w:p>
        </w:tc>
      </w:tr>
      <w:tr w:rsidR="001400DA" w:rsidRPr="00544887" w14:paraId="2EE21BCF" w14:textId="77777777" w:rsidTr="00680613">
        <w:tc>
          <w:tcPr>
            <w:tcW w:w="2297" w:type="dxa"/>
            <w:shd w:val="clear" w:color="auto" w:fill="BFBFBF" w:themeFill="background1" w:themeFillShade="BF"/>
            <w:vAlign w:val="center"/>
          </w:tcPr>
          <w:p w14:paraId="5CE535FB" w14:textId="48DB4918"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6</w:t>
            </w:r>
          </w:p>
        </w:tc>
        <w:tc>
          <w:tcPr>
            <w:tcW w:w="6765" w:type="dxa"/>
          </w:tcPr>
          <w:p w14:paraId="6054C3A3" w14:textId="7EF8D576" w:rsidR="001400DA" w:rsidRPr="00544887" w:rsidRDefault="00D160BF" w:rsidP="04C2DF18">
            <w:pPr>
              <w:rPr>
                <w:rFonts w:asciiTheme="minorHAnsi" w:hAnsiTheme="minorHAnsi" w:cstheme="minorHAnsi"/>
                <w:sz w:val="18"/>
                <w:szCs w:val="18"/>
              </w:rPr>
            </w:pPr>
            <w:r>
              <w:rPr>
                <w:rFonts w:asciiTheme="minorHAnsi" w:hAnsiTheme="minorHAnsi" w:cstheme="minorHAnsi"/>
                <w:sz w:val="18"/>
                <w:szCs w:val="18"/>
              </w:rPr>
              <w:t>Obszary chronione</w:t>
            </w:r>
            <w:r w:rsidR="00A84FAA" w:rsidRPr="00544887">
              <w:rPr>
                <w:rFonts w:asciiTheme="minorHAnsi" w:hAnsiTheme="minorHAnsi" w:cstheme="minorHAnsi"/>
                <w:sz w:val="18"/>
                <w:szCs w:val="18"/>
              </w:rPr>
              <w:t xml:space="preserve"> SiG</w:t>
            </w:r>
          </w:p>
        </w:tc>
      </w:tr>
      <w:tr w:rsidR="001400DA" w:rsidRPr="00544887" w14:paraId="72AB5BCA" w14:textId="77777777" w:rsidTr="00680613">
        <w:tc>
          <w:tcPr>
            <w:tcW w:w="2297" w:type="dxa"/>
            <w:shd w:val="clear" w:color="auto" w:fill="BFBFBF" w:themeFill="background1" w:themeFillShade="BF"/>
            <w:vAlign w:val="center"/>
          </w:tcPr>
          <w:p w14:paraId="335194A3" w14:textId="1F8FEE32"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7</w:t>
            </w:r>
          </w:p>
        </w:tc>
        <w:tc>
          <w:tcPr>
            <w:tcW w:w="6765" w:type="dxa"/>
          </w:tcPr>
          <w:p w14:paraId="5BC01325" w14:textId="018CB9AE" w:rsidR="001400DA" w:rsidRPr="00544887" w:rsidRDefault="00F13CBF" w:rsidP="04C2DF18">
            <w:pPr>
              <w:rPr>
                <w:rFonts w:asciiTheme="minorHAnsi" w:hAnsiTheme="minorHAnsi" w:cstheme="minorHAnsi"/>
                <w:sz w:val="18"/>
                <w:szCs w:val="18"/>
              </w:rPr>
            </w:pPr>
            <w:r>
              <w:rPr>
                <w:rFonts w:asciiTheme="minorHAnsi" w:hAnsiTheme="minorHAnsi" w:cstheme="minorHAnsi"/>
                <w:sz w:val="18"/>
                <w:szCs w:val="18"/>
              </w:rPr>
              <w:t>Planowana s</w:t>
            </w:r>
            <w:r w:rsidR="00A84FAA" w:rsidRPr="00544887">
              <w:rPr>
                <w:rFonts w:asciiTheme="minorHAnsi" w:hAnsiTheme="minorHAnsi" w:cstheme="minorHAnsi"/>
                <w:sz w:val="18"/>
                <w:szCs w:val="18"/>
              </w:rPr>
              <w:t>ieć monitoringu 2022-2027 jcwp RW</w:t>
            </w:r>
          </w:p>
        </w:tc>
      </w:tr>
      <w:tr w:rsidR="001400DA" w:rsidRPr="00544887" w14:paraId="512DB2D9" w14:textId="77777777" w:rsidTr="00680613">
        <w:tc>
          <w:tcPr>
            <w:tcW w:w="2297" w:type="dxa"/>
            <w:shd w:val="clear" w:color="auto" w:fill="BFBFBF" w:themeFill="background1" w:themeFillShade="BF"/>
            <w:vAlign w:val="center"/>
          </w:tcPr>
          <w:p w14:paraId="32ED3D0F" w14:textId="6FB1AAC9" w:rsidR="001400DA" w:rsidRPr="00544887" w:rsidRDefault="00A84FAA"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8</w:t>
            </w:r>
          </w:p>
        </w:tc>
        <w:tc>
          <w:tcPr>
            <w:tcW w:w="6765" w:type="dxa"/>
          </w:tcPr>
          <w:p w14:paraId="524C38D9" w14:textId="6365887D" w:rsidR="001400DA" w:rsidRPr="00544887" w:rsidRDefault="00F13CBF" w:rsidP="04C2DF18">
            <w:pPr>
              <w:rPr>
                <w:rFonts w:asciiTheme="minorHAnsi" w:hAnsiTheme="minorHAnsi" w:cstheme="minorHAnsi"/>
                <w:sz w:val="18"/>
                <w:szCs w:val="18"/>
              </w:rPr>
            </w:pPr>
            <w:r>
              <w:rPr>
                <w:rFonts w:asciiTheme="minorHAnsi" w:hAnsiTheme="minorHAnsi" w:cstheme="minorHAnsi"/>
                <w:sz w:val="18"/>
                <w:szCs w:val="18"/>
              </w:rPr>
              <w:t>Planowana s</w:t>
            </w:r>
            <w:r w:rsidR="00671BB0" w:rsidRPr="00544887">
              <w:rPr>
                <w:rFonts w:asciiTheme="minorHAnsi" w:hAnsiTheme="minorHAnsi" w:cstheme="minorHAnsi"/>
                <w:sz w:val="18"/>
                <w:szCs w:val="18"/>
              </w:rPr>
              <w:t>ieć monitoringu 2022-2027 jcwp LW</w:t>
            </w:r>
          </w:p>
        </w:tc>
      </w:tr>
      <w:tr w:rsidR="001400DA" w:rsidRPr="00544887" w14:paraId="1A58329F" w14:textId="77777777" w:rsidTr="00680613">
        <w:tc>
          <w:tcPr>
            <w:tcW w:w="2297" w:type="dxa"/>
            <w:shd w:val="clear" w:color="auto" w:fill="BFBFBF" w:themeFill="background1" w:themeFillShade="BF"/>
            <w:vAlign w:val="center"/>
          </w:tcPr>
          <w:p w14:paraId="61331CC0" w14:textId="0DF1CAD2"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9</w:t>
            </w:r>
          </w:p>
        </w:tc>
        <w:tc>
          <w:tcPr>
            <w:tcW w:w="6765" w:type="dxa"/>
          </w:tcPr>
          <w:p w14:paraId="00E2DD80" w14:textId="22823AD1" w:rsidR="001400DA" w:rsidRPr="00544887" w:rsidRDefault="00F13CBF" w:rsidP="04C2DF18">
            <w:pPr>
              <w:rPr>
                <w:rFonts w:asciiTheme="minorHAnsi" w:hAnsiTheme="minorHAnsi" w:cstheme="minorHAnsi"/>
                <w:sz w:val="18"/>
                <w:szCs w:val="18"/>
              </w:rPr>
            </w:pPr>
            <w:r>
              <w:rPr>
                <w:rFonts w:asciiTheme="minorHAnsi" w:hAnsiTheme="minorHAnsi" w:cstheme="minorHAnsi"/>
                <w:sz w:val="18"/>
                <w:szCs w:val="18"/>
              </w:rPr>
              <w:t>Planowana s</w:t>
            </w:r>
            <w:r w:rsidR="00671BB0" w:rsidRPr="00544887">
              <w:rPr>
                <w:rFonts w:asciiTheme="minorHAnsi" w:hAnsiTheme="minorHAnsi" w:cstheme="minorHAnsi"/>
                <w:sz w:val="18"/>
                <w:szCs w:val="18"/>
              </w:rPr>
              <w:t xml:space="preserve">ieć monitoringu </w:t>
            </w:r>
            <w:r>
              <w:rPr>
                <w:rFonts w:asciiTheme="minorHAnsi" w:hAnsiTheme="minorHAnsi" w:cstheme="minorHAnsi"/>
                <w:sz w:val="18"/>
                <w:szCs w:val="18"/>
              </w:rPr>
              <w:t xml:space="preserve">2022-2027 </w:t>
            </w:r>
            <w:r w:rsidR="00671BB0" w:rsidRPr="00544887">
              <w:rPr>
                <w:rFonts w:asciiTheme="minorHAnsi" w:hAnsiTheme="minorHAnsi" w:cstheme="minorHAnsi"/>
                <w:sz w:val="18"/>
                <w:szCs w:val="18"/>
              </w:rPr>
              <w:t>jcwpd</w:t>
            </w:r>
          </w:p>
        </w:tc>
      </w:tr>
      <w:tr w:rsidR="001400DA" w:rsidRPr="00544887" w14:paraId="31A8935A" w14:textId="77777777" w:rsidTr="00680613">
        <w:tc>
          <w:tcPr>
            <w:tcW w:w="2297" w:type="dxa"/>
            <w:shd w:val="clear" w:color="auto" w:fill="BFBFBF" w:themeFill="background1" w:themeFillShade="BF"/>
            <w:vAlign w:val="center"/>
          </w:tcPr>
          <w:p w14:paraId="449ABD4D" w14:textId="18E79FAD"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10</w:t>
            </w:r>
            <w:r w:rsidR="00F448F9" w:rsidRPr="00544887">
              <w:rPr>
                <w:rFonts w:asciiTheme="minorHAnsi" w:hAnsiTheme="minorHAnsi" w:cstheme="minorHAnsi"/>
                <w:b/>
                <w:sz w:val="18"/>
                <w:szCs w:val="18"/>
              </w:rPr>
              <w:t>.1</w:t>
            </w:r>
          </w:p>
        </w:tc>
        <w:tc>
          <w:tcPr>
            <w:tcW w:w="6765" w:type="dxa"/>
          </w:tcPr>
          <w:p w14:paraId="7F5D1982" w14:textId="7827C1A0"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Stan/potencjał ekologiczny RW (r.kl.jcwp do 2022)</w:t>
            </w:r>
          </w:p>
        </w:tc>
      </w:tr>
      <w:tr w:rsidR="00F448F9" w:rsidRPr="00544887" w14:paraId="35E47CBD" w14:textId="77777777" w:rsidTr="00680613">
        <w:tc>
          <w:tcPr>
            <w:tcW w:w="2297" w:type="dxa"/>
            <w:shd w:val="clear" w:color="auto" w:fill="BFBFBF" w:themeFill="background1" w:themeFillShade="BF"/>
            <w:vAlign w:val="center"/>
          </w:tcPr>
          <w:p w14:paraId="656F27CB" w14:textId="70CF03C9" w:rsidR="00F448F9" w:rsidRPr="00544887" w:rsidRDefault="00F448F9" w:rsidP="00671BB0">
            <w:pPr>
              <w:jc w:val="left"/>
              <w:rPr>
                <w:rFonts w:asciiTheme="minorHAnsi" w:hAnsiTheme="minorHAnsi" w:cstheme="minorHAnsi"/>
                <w:b/>
                <w:sz w:val="18"/>
                <w:szCs w:val="18"/>
              </w:rPr>
            </w:pPr>
            <w:r w:rsidRPr="00544887">
              <w:rPr>
                <w:rFonts w:asciiTheme="minorHAnsi" w:hAnsiTheme="minorHAnsi" w:cstheme="minorHAnsi"/>
                <w:b/>
                <w:sz w:val="18"/>
                <w:szCs w:val="18"/>
              </w:rPr>
              <w:lastRenderedPageBreak/>
              <w:t>Załącznik graficzny nr 10.2</w:t>
            </w:r>
          </w:p>
        </w:tc>
        <w:tc>
          <w:tcPr>
            <w:tcW w:w="6765" w:type="dxa"/>
          </w:tcPr>
          <w:p w14:paraId="745682CA" w14:textId="3100D006" w:rsidR="00F448F9" w:rsidRPr="00544887" w:rsidRDefault="00F448F9" w:rsidP="00671BB0">
            <w:pPr>
              <w:rPr>
                <w:rFonts w:asciiTheme="minorHAnsi" w:hAnsiTheme="minorHAnsi" w:cstheme="minorHAnsi"/>
                <w:sz w:val="18"/>
                <w:szCs w:val="18"/>
              </w:rPr>
            </w:pPr>
            <w:r w:rsidRPr="00544887">
              <w:rPr>
                <w:rFonts w:asciiTheme="minorHAnsi" w:hAnsiTheme="minorHAnsi" w:cstheme="minorHAnsi"/>
                <w:sz w:val="18"/>
                <w:szCs w:val="18"/>
              </w:rPr>
              <w:t>Stan/potencjał ekologiczny LW (r.kl.jcwp do 2022)</w:t>
            </w:r>
          </w:p>
        </w:tc>
      </w:tr>
      <w:tr w:rsidR="001400DA" w:rsidRPr="00544887" w14:paraId="0F250971" w14:textId="77777777" w:rsidTr="00680613">
        <w:tc>
          <w:tcPr>
            <w:tcW w:w="2297" w:type="dxa"/>
            <w:shd w:val="clear" w:color="auto" w:fill="BFBFBF" w:themeFill="background1" w:themeFillShade="BF"/>
            <w:vAlign w:val="center"/>
          </w:tcPr>
          <w:p w14:paraId="2B29B8BE" w14:textId="79876B3D"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11</w:t>
            </w:r>
            <w:r w:rsidR="00DC4F1A" w:rsidRPr="00544887">
              <w:rPr>
                <w:rFonts w:asciiTheme="minorHAnsi" w:hAnsiTheme="minorHAnsi" w:cstheme="minorHAnsi"/>
                <w:b/>
                <w:sz w:val="18"/>
                <w:szCs w:val="18"/>
              </w:rPr>
              <w:t>.1</w:t>
            </w:r>
          </w:p>
        </w:tc>
        <w:tc>
          <w:tcPr>
            <w:tcW w:w="6765" w:type="dxa"/>
          </w:tcPr>
          <w:p w14:paraId="7AA10AB7" w14:textId="079B4E85"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Stan/potencjał ekologiczny RW (r.kl.jcwp od 2022</w:t>
            </w:r>
            <w:r w:rsidR="00321CAA" w:rsidRPr="00544887">
              <w:rPr>
                <w:rFonts w:asciiTheme="minorHAnsi" w:hAnsiTheme="minorHAnsi" w:cstheme="minorHAnsi"/>
                <w:sz w:val="18"/>
                <w:szCs w:val="18"/>
              </w:rPr>
              <w:t>)</w:t>
            </w:r>
          </w:p>
        </w:tc>
      </w:tr>
      <w:tr w:rsidR="00DC4F1A" w:rsidRPr="00544887" w14:paraId="665CBB22" w14:textId="77777777" w:rsidTr="00680613">
        <w:tc>
          <w:tcPr>
            <w:tcW w:w="2297" w:type="dxa"/>
            <w:shd w:val="clear" w:color="auto" w:fill="BFBFBF" w:themeFill="background1" w:themeFillShade="BF"/>
            <w:vAlign w:val="center"/>
          </w:tcPr>
          <w:p w14:paraId="42187151" w14:textId="7E92ACB6" w:rsidR="00DC4F1A" w:rsidRPr="00544887" w:rsidRDefault="00DC4F1A" w:rsidP="00671BB0">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11.2</w:t>
            </w:r>
          </w:p>
        </w:tc>
        <w:tc>
          <w:tcPr>
            <w:tcW w:w="6765" w:type="dxa"/>
          </w:tcPr>
          <w:p w14:paraId="3EBFFD14" w14:textId="7478A40C" w:rsidR="00DC4F1A" w:rsidRPr="00544887" w:rsidRDefault="00DC4F1A" w:rsidP="00671BB0">
            <w:pPr>
              <w:rPr>
                <w:rFonts w:asciiTheme="minorHAnsi" w:hAnsiTheme="minorHAnsi" w:cstheme="minorHAnsi"/>
                <w:sz w:val="18"/>
                <w:szCs w:val="18"/>
              </w:rPr>
            </w:pPr>
            <w:r w:rsidRPr="00544887">
              <w:rPr>
                <w:rFonts w:asciiTheme="minorHAnsi" w:hAnsiTheme="minorHAnsi" w:cstheme="minorHAnsi"/>
                <w:sz w:val="18"/>
                <w:szCs w:val="18"/>
              </w:rPr>
              <w:t>Stan/potencjał ekologiczny LW (r.kl.jcwp od 2022, ocena ekspercka)</w:t>
            </w:r>
          </w:p>
        </w:tc>
      </w:tr>
      <w:tr w:rsidR="001400DA" w:rsidRPr="00544887" w14:paraId="6B04B8B6" w14:textId="77777777" w:rsidTr="00680613">
        <w:tc>
          <w:tcPr>
            <w:tcW w:w="2297" w:type="dxa"/>
            <w:shd w:val="clear" w:color="auto" w:fill="BFBFBF" w:themeFill="background1" w:themeFillShade="BF"/>
            <w:vAlign w:val="center"/>
          </w:tcPr>
          <w:p w14:paraId="1AE7EA60" w14:textId="752E6F65"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12</w:t>
            </w:r>
            <w:r w:rsidR="00EC50D3" w:rsidRPr="00544887">
              <w:rPr>
                <w:rFonts w:asciiTheme="minorHAnsi" w:hAnsiTheme="minorHAnsi" w:cstheme="minorHAnsi"/>
                <w:b/>
                <w:sz w:val="18"/>
                <w:szCs w:val="18"/>
              </w:rPr>
              <w:t>.1</w:t>
            </w:r>
          </w:p>
        </w:tc>
        <w:tc>
          <w:tcPr>
            <w:tcW w:w="6765" w:type="dxa"/>
          </w:tcPr>
          <w:p w14:paraId="4E1732CD" w14:textId="2066D095"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Stan chemiczny RW (r.kl.jcwp do 2022)</w:t>
            </w:r>
          </w:p>
        </w:tc>
      </w:tr>
      <w:tr w:rsidR="00EC50D3" w:rsidRPr="00544887" w14:paraId="4940538E" w14:textId="77777777" w:rsidTr="00680613">
        <w:tc>
          <w:tcPr>
            <w:tcW w:w="2297" w:type="dxa"/>
            <w:shd w:val="clear" w:color="auto" w:fill="BFBFBF" w:themeFill="background1" w:themeFillShade="BF"/>
            <w:vAlign w:val="center"/>
          </w:tcPr>
          <w:p w14:paraId="04A8695F" w14:textId="15C9EF92" w:rsidR="00EC50D3" w:rsidRPr="00544887" w:rsidRDefault="00EC50D3" w:rsidP="00EC50D3">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12.2</w:t>
            </w:r>
          </w:p>
        </w:tc>
        <w:tc>
          <w:tcPr>
            <w:tcW w:w="6765" w:type="dxa"/>
          </w:tcPr>
          <w:p w14:paraId="4BDF1BF5" w14:textId="1EB895D0" w:rsidR="00EC50D3" w:rsidRPr="00544887" w:rsidRDefault="00EC50D3" w:rsidP="00EC50D3">
            <w:pPr>
              <w:rPr>
                <w:rFonts w:asciiTheme="minorHAnsi" w:hAnsiTheme="minorHAnsi" w:cstheme="minorHAnsi"/>
                <w:sz w:val="18"/>
                <w:szCs w:val="18"/>
              </w:rPr>
            </w:pPr>
            <w:r w:rsidRPr="00544887">
              <w:rPr>
                <w:rFonts w:asciiTheme="minorHAnsi" w:hAnsiTheme="minorHAnsi" w:cstheme="minorHAnsi"/>
                <w:sz w:val="18"/>
                <w:szCs w:val="18"/>
              </w:rPr>
              <w:t>Stan chemiczny LW (r.kl.jcwp do 2022)</w:t>
            </w:r>
          </w:p>
        </w:tc>
      </w:tr>
      <w:tr w:rsidR="001400DA" w:rsidRPr="00544887" w14:paraId="780A1F2B" w14:textId="77777777" w:rsidTr="00680613">
        <w:tc>
          <w:tcPr>
            <w:tcW w:w="2297" w:type="dxa"/>
            <w:shd w:val="clear" w:color="auto" w:fill="BFBFBF" w:themeFill="background1" w:themeFillShade="BF"/>
            <w:vAlign w:val="center"/>
          </w:tcPr>
          <w:p w14:paraId="2F2F20F1" w14:textId="0D9BCA95"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13</w:t>
            </w:r>
            <w:r w:rsidR="00EC50D3" w:rsidRPr="00544887">
              <w:rPr>
                <w:rFonts w:asciiTheme="minorHAnsi" w:hAnsiTheme="minorHAnsi" w:cstheme="minorHAnsi"/>
                <w:b/>
                <w:sz w:val="18"/>
                <w:szCs w:val="18"/>
              </w:rPr>
              <w:t>.1</w:t>
            </w:r>
          </w:p>
        </w:tc>
        <w:tc>
          <w:tcPr>
            <w:tcW w:w="6765" w:type="dxa"/>
          </w:tcPr>
          <w:p w14:paraId="3E0F9D16" w14:textId="3FFF8929"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Stan chemiczny RW (r.kl.jcwp od 2022)</w:t>
            </w:r>
          </w:p>
        </w:tc>
      </w:tr>
      <w:tr w:rsidR="00EC50D3" w:rsidRPr="00544887" w14:paraId="4BDC3141" w14:textId="77777777" w:rsidTr="00680613">
        <w:tc>
          <w:tcPr>
            <w:tcW w:w="2297" w:type="dxa"/>
            <w:shd w:val="clear" w:color="auto" w:fill="BFBFBF" w:themeFill="background1" w:themeFillShade="BF"/>
            <w:vAlign w:val="center"/>
          </w:tcPr>
          <w:p w14:paraId="691C1C0C" w14:textId="6D4EA14D" w:rsidR="00EC50D3" w:rsidRPr="00544887" w:rsidRDefault="00EC50D3" w:rsidP="00EC50D3">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13.2</w:t>
            </w:r>
          </w:p>
        </w:tc>
        <w:tc>
          <w:tcPr>
            <w:tcW w:w="6765" w:type="dxa"/>
          </w:tcPr>
          <w:p w14:paraId="766CED65" w14:textId="15836D1A" w:rsidR="00EC50D3" w:rsidRPr="00544887" w:rsidRDefault="00EC50D3" w:rsidP="00EC50D3">
            <w:pPr>
              <w:rPr>
                <w:rFonts w:asciiTheme="minorHAnsi" w:hAnsiTheme="minorHAnsi" w:cstheme="minorHAnsi"/>
                <w:sz w:val="18"/>
                <w:szCs w:val="18"/>
              </w:rPr>
            </w:pPr>
            <w:r w:rsidRPr="00544887">
              <w:rPr>
                <w:rFonts w:asciiTheme="minorHAnsi" w:hAnsiTheme="minorHAnsi" w:cstheme="minorHAnsi"/>
                <w:sz w:val="18"/>
                <w:szCs w:val="18"/>
              </w:rPr>
              <w:t>Stan chemiczny LW (r.kl.jcwp od 2022, ocena ekspercka)</w:t>
            </w:r>
          </w:p>
        </w:tc>
      </w:tr>
      <w:tr w:rsidR="001400DA" w:rsidRPr="00544887" w14:paraId="073AF342" w14:textId="77777777" w:rsidTr="00680613">
        <w:tc>
          <w:tcPr>
            <w:tcW w:w="2297" w:type="dxa"/>
            <w:shd w:val="clear" w:color="auto" w:fill="BFBFBF" w:themeFill="background1" w:themeFillShade="BF"/>
            <w:vAlign w:val="center"/>
          </w:tcPr>
          <w:p w14:paraId="375AAE15" w14:textId="1C607FCF"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14</w:t>
            </w:r>
            <w:r w:rsidR="00EC50D3" w:rsidRPr="00544887">
              <w:rPr>
                <w:rFonts w:asciiTheme="minorHAnsi" w:hAnsiTheme="minorHAnsi" w:cstheme="minorHAnsi"/>
                <w:b/>
                <w:sz w:val="18"/>
                <w:szCs w:val="18"/>
              </w:rPr>
              <w:t>.1</w:t>
            </w:r>
          </w:p>
        </w:tc>
        <w:tc>
          <w:tcPr>
            <w:tcW w:w="6765" w:type="dxa"/>
          </w:tcPr>
          <w:p w14:paraId="2CD5200A" w14:textId="362D5912"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stanu RW (r.kl.jcwp do 2022)</w:t>
            </w:r>
          </w:p>
        </w:tc>
      </w:tr>
      <w:tr w:rsidR="00EC50D3" w:rsidRPr="00544887" w14:paraId="510AF191" w14:textId="77777777" w:rsidTr="00680613">
        <w:tc>
          <w:tcPr>
            <w:tcW w:w="2297" w:type="dxa"/>
            <w:shd w:val="clear" w:color="auto" w:fill="BFBFBF" w:themeFill="background1" w:themeFillShade="BF"/>
            <w:vAlign w:val="center"/>
          </w:tcPr>
          <w:p w14:paraId="332D2E75" w14:textId="13684514" w:rsidR="00EC50D3" w:rsidRPr="00544887" w:rsidRDefault="00EC50D3" w:rsidP="00EC50D3">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14.2</w:t>
            </w:r>
          </w:p>
        </w:tc>
        <w:tc>
          <w:tcPr>
            <w:tcW w:w="6765" w:type="dxa"/>
          </w:tcPr>
          <w:p w14:paraId="675C0A7B" w14:textId="775D1E97" w:rsidR="00EC50D3" w:rsidRPr="00544887" w:rsidRDefault="00EC50D3" w:rsidP="00EC50D3">
            <w:pPr>
              <w:rPr>
                <w:rFonts w:asciiTheme="minorHAnsi" w:hAnsiTheme="minorHAnsi" w:cstheme="minorHAnsi"/>
                <w:sz w:val="18"/>
                <w:szCs w:val="18"/>
              </w:rPr>
            </w:pPr>
            <w:r w:rsidRPr="00544887">
              <w:rPr>
                <w:rFonts w:asciiTheme="minorHAnsi" w:hAnsiTheme="minorHAnsi" w:cstheme="minorHAnsi"/>
                <w:sz w:val="18"/>
                <w:szCs w:val="18"/>
              </w:rPr>
              <w:t>Ocena stanu LW (r.kl.jcwp do 2022)</w:t>
            </w:r>
          </w:p>
        </w:tc>
      </w:tr>
      <w:tr w:rsidR="001400DA" w:rsidRPr="00544887" w14:paraId="4637A249" w14:textId="77777777" w:rsidTr="00680613">
        <w:tc>
          <w:tcPr>
            <w:tcW w:w="2297" w:type="dxa"/>
            <w:shd w:val="clear" w:color="auto" w:fill="BFBFBF" w:themeFill="background1" w:themeFillShade="BF"/>
            <w:vAlign w:val="center"/>
          </w:tcPr>
          <w:p w14:paraId="7B92D35C" w14:textId="02C5FCFA"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15</w:t>
            </w:r>
            <w:r w:rsidR="00EC50D3" w:rsidRPr="00544887">
              <w:rPr>
                <w:rFonts w:asciiTheme="minorHAnsi" w:hAnsiTheme="minorHAnsi" w:cstheme="minorHAnsi"/>
                <w:b/>
                <w:sz w:val="18"/>
                <w:szCs w:val="18"/>
              </w:rPr>
              <w:t>.1</w:t>
            </w:r>
          </w:p>
        </w:tc>
        <w:tc>
          <w:tcPr>
            <w:tcW w:w="6765" w:type="dxa"/>
          </w:tcPr>
          <w:p w14:paraId="4AC36CF4" w14:textId="493DC635"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stanu RW (r.kl.jcwp od 2022)</w:t>
            </w:r>
          </w:p>
        </w:tc>
      </w:tr>
      <w:tr w:rsidR="00EC50D3" w:rsidRPr="00544887" w14:paraId="2862D9B6" w14:textId="77777777" w:rsidTr="00680613">
        <w:tc>
          <w:tcPr>
            <w:tcW w:w="2297" w:type="dxa"/>
            <w:shd w:val="clear" w:color="auto" w:fill="BFBFBF" w:themeFill="background1" w:themeFillShade="BF"/>
            <w:vAlign w:val="center"/>
          </w:tcPr>
          <w:p w14:paraId="1F1A9F8B" w14:textId="282B7068" w:rsidR="00EC50D3" w:rsidRPr="00544887" w:rsidRDefault="00EC50D3" w:rsidP="00EC50D3">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15.2</w:t>
            </w:r>
          </w:p>
        </w:tc>
        <w:tc>
          <w:tcPr>
            <w:tcW w:w="6765" w:type="dxa"/>
          </w:tcPr>
          <w:p w14:paraId="5B67638C" w14:textId="54412DE2" w:rsidR="00EC50D3" w:rsidRPr="00544887" w:rsidRDefault="00EC50D3" w:rsidP="00EC50D3">
            <w:pPr>
              <w:rPr>
                <w:rFonts w:asciiTheme="minorHAnsi" w:hAnsiTheme="minorHAnsi" w:cstheme="minorHAnsi"/>
                <w:sz w:val="18"/>
                <w:szCs w:val="18"/>
              </w:rPr>
            </w:pPr>
            <w:r w:rsidRPr="00544887">
              <w:rPr>
                <w:rFonts w:asciiTheme="minorHAnsi" w:hAnsiTheme="minorHAnsi" w:cstheme="minorHAnsi"/>
                <w:sz w:val="18"/>
                <w:szCs w:val="18"/>
              </w:rPr>
              <w:t xml:space="preserve">Ocena stanu </w:t>
            </w:r>
            <w:r w:rsidR="00E7392F">
              <w:rPr>
                <w:rFonts w:asciiTheme="minorHAnsi" w:hAnsiTheme="minorHAnsi" w:cstheme="minorHAnsi"/>
                <w:sz w:val="18"/>
                <w:szCs w:val="18"/>
              </w:rPr>
              <w:t>L</w:t>
            </w:r>
            <w:r w:rsidRPr="00544887">
              <w:rPr>
                <w:rFonts w:asciiTheme="minorHAnsi" w:hAnsiTheme="minorHAnsi" w:cstheme="minorHAnsi"/>
                <w:sz w:val="18"/>
                <w:szCs w:val="18"/>
              </w:rPr>
              <w:t>W (r.kl.jcwp od 2022, ocena ekspercka)</w:t>
            </w:r>
          </w:p>
        </w:tc>
      </w:tr>
      <w:tr w:rsidR="001400DA" w:rsidRPr="00544887" w14:paraId="720308A5" w14:textId="77777777" w:rsidTr="00680613">
        <w:tc>
          <w:tcPr>
            <w:tcW w:w="2297" w:type="dxa"/>
            <w:shd w:val="clear" w:color="auto" w:fill="BFBFBF" w:themeFill="background1" w:themeFillShade="BF"/>
            <w:vAlign w:val="center"/>
          </w:tcPr>
          <w:p w14:paraId="5F599599" w14:textId="35794613"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16</w:t>
            </w:r>
          </w:p>
        </w:tc>
        <w:tc>
          <w:tcPr>
            <w:tcW w:w="6765" w:type="dxa"/>
          </w:tcPr>
          <w:p w14:paraId="0ACCE893" w14:textId="2901819C"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stanu chemicznego jcwpd</w:t>
            </w:r>
          </w:p>
        </w:tc>
      </w:tr>
      <w:tr w:rsidR="001400DA" w:rsidRPr="00544887" w14:paraId="53E6118D" w14:textId="77777777" w:rsidTr="00680613">
        <w:tc>
          <w:tcPr>
            <w:tcW w:w="2297" w:type="dxa"/>
            <w:shd w:val="clear" w:color="auto" w:fill="BFBFBF" w:themeFill="background1" w:themeFillShade="BF"/>
            <w:vAlign w:val="center"/>
          </w:tcPr>
          <w:p w14:paraId="796F9973" w14:textId="08821BBA"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17</w:t>
            </w:r>
          </w:p>
        </w:tc>
        <w:tc>
          <w:tcPr>
            <w:tcW w:w="6765" w:type="dxa"/>
          </w:tcPr>
          <w:p w14:paraId="495EC631" w14:textId="39D6193C"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stanu ilościowego jcwpd</w:t>
            </w:r>
          </w:p>
        </w:tc>
      </w:tr>
      <w:tr w:rsidR="001400DA" w:rsidRPr="00544887" w14:paraId="1A8513B0" w14:textId="77777777" w:rsidTr="00680613">
        <w:tc>
          <w:tcPr>
            <w:tcW w:w="2297" w:type="dxa"/>
            <w:shd w:val="clear" w:color="auto" w:fill="BFBFBF" w:themeFill="background1" w:themeFillShade="BF"/>
            <w:vAlign w:val="center"/>
          </w:tcPr>
          <w:p w14:paraId="3C3C4090" w14:textId="3EE19D3F"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18</w:t>
            </w:r>
            <w:r w:rsidR="00784283" w:rsidRPr="00544887">
              <w:rPr>
                <w:rFonts w:asciiTheme="minorHAnsi" w:hAnsiTheme="minorHAnsi" w:cstheme="minorHAnsi"/>
                <w:b/>
                <w:sz w:val="18"/>
                <w:szCs w:val="18"/>
              </w:rPr>
              <w:t>.1</w:t>
            </w:r>
          </w:p>
        </w:tc>
        <w:tc>
          <w:tcPr>
            <w:tcW w:w="6765" w:type="dxa"/>
          </w:tcPr>
          <w:p w14:paraId="6E85B531" w14:textId="6592EB49"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ryzyka nieosiągnięcia celów środowiskowych jcwp RW</w:t>
            </w:r>
          </w:p>
        </w:tc>
      </w:tr>
      <w:tr w:rsidR="00784283" w:rsidRPr="00544887" w14:paraId="0D476BDB" w14:textId="77777777" w:rsidTr="00680613">
        <w:tc>
          <w:tcPr>
            <w:tcW w:w="2297" w:type="dxa"/>
            <w:shd w:val="clear" w:color="auto" w:fill="BFBFBF" w:themeFill="background1" w:themeFillShade="BF"/>
            <w:vAlign w:val="center"/>
          </w:tcPr>
          <w:p w14:paraId="65CBF6A3" w14:textId="173CC021" w:rsidR="00784283" w:rsidRPr="00544887" w:rsidRDefault="00784283" w:rsidP="00784283">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18.2</w:t>
            </w:r>
          </w:p>
        </w:tc>
        <w:tc>
          <w:tcPr>
            <w:tcW w:w="6765" w:type="dxa"/>
          </w:tcPr>
          <w:p w14:paraId="5CC1AE45" w14:textId="69F67B31" w:rsidR="00784283" w:rsidRPr="00544887" w:rsidRDefault="00784283" w:rsidP="00784283">
            <w:pPr>
              <w:rPr>
                <w:rFonts w:asciiTheme="minorHAnsi" w:hAnsiTheme="minorHAnsi" w:cstheme="minorHAnsi"/>
                <w:sz w:val="18"/>
                <w:szCs w:val="18"/>
              </w:rPr>
            </w:pPr>
            <w:r w:rsidRPr="00544887">
              <w:rPr>
                <w:rFonts w:asciiTheme="minorHAnsi" w:hAnsiTheme="minorHAnsi" w:cstheme="minorHAnsi"/>
                <w:sz w:val="18"/>
                <w:szCs w:val="18"/>
              </w:rPr>
              <w:t>Ocena ryzyka nieosiągnięcia celów środowiskowych jcwp LW</w:t>
            </w:r>
          </w:p>
        </w:tc>
      </w:tr>
      <w:tr w:rsidR="001400DA" w:rsidRPr="00544887" w14:paraId="13F84260" w14:textId="77777777" w:rsidTr="00680613">
        <w:tc>
          <w:tcPr>
            <w:tcW w:w="2297" w:type="dxa"/>
            <w:shd w:val="clear" w:color="auto" w:fill="BFBFBF" w:themeFill="background1" w:themeFillShade="BF"/>
            <w:vAlign w:val="center"/>
          </w:tcPr>
          <w:p w14:paraId="7E50F637" w14:textId="5D80D161"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19</w:t>
            </w:r>
          </w:p>
        </w:tc>
        <w:tc>
          <w:tcPr>
            <w:tcW w:w="6765" w:type="dxa"/>
          </w:tcPr>
          <w:p w14:paraId="03028D6D" w14:textId="50593D37"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Ocena ryzyka nieosiągnięcia celów środowiskowych jcwpd</w:t>
            </w:r>
          </w:p>
        </w:tc>
      </w:tr>
      <w:tr w:rsidR="001400DA" w:rsidRPr="00544887" w14:paraId="17F21715" w14:textId="77777777" w:rsidTr="00680613">
        <w:tc>
          <w:tcPr>
            <w:tcW w:w="2297" w:type="dxa"/>
            <w:shd w:val="clear" w:color="auto" w:fill="BFBFBF" w:themeFill="background1" w:themeFillShade="BF"/>
            <w:vAlign w:val="center"/>
          </w:tcPr>
          <w:p w14:paraId="3617240F" w14:textId="31ED51BB"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20</w:t>
            </w:r>
          </w:p>
        </w:tc>
        <w:tc>
          <w:tcPr>
            <w:tcW w:w="6765" w:type="dxa"/>
          </w:tcPr>
          <w:p w14:paraId="30CF335C" w14:textId="126D8A4B"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 xml:space="preserve">Punkty zrzutu - obszar dorzecza </w:t>
            </w:r>
            <w:r w:rsidR="00EA6B06" w:rsidRPr="00544887">
              <w:rPr>
                <w:rFonts w:asciiTheme="minorHAnsi" w:hAnsiTheme="minorHAnsi" w:cstheme="minorHAnsi"/>
                <w:sz w:val="18"/>
                <w:szCs w:val="18"/>
              </w:rPr>
              <w:t>Niemna</w:t>
            </w:r>
          </w:p>
        </w:tc>
      </w:tr>
      <w:tr w:rsidR="001400DA" w:rsidRPr="00544887" w14:paraId="2BD53301" w14:textId="77777777" w:rsidTr="00680613">
        <w:tc>
          <w:tcPr>
            <w:tcW w:w="2297" w:type="dxa"/>
            <w:shd w:val="clear" w:color="auto" w:fill="BFBFBF" w:themeFill="background1" w:themeFillShade="BF"/>
            <w:vAlign w:val="center"/>
          </w:tcPr>
          <w:p w14:paraId="3D6C3F1F" w14:textId="78653518"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21</w:t>
            </w:r>
          </w:p>
        </w:tc>
        <w:tc>
          <w:tcPr>
            <w:tcW w:w="6765" w:type="dxa"/>
          </w:tcPr>
          <w:p w14:paraId="7CBE4E77" w14:textId="15A33588"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 xml:space="preserve">Punkty poboru wód - obszar dorzecza </w:t>
            </w:r>
            <w:r w:rsidR="00EA6B06" w:rsidRPr="00544887">
              <w:rPr>
                <w:rFonts w:asciiTheme="minorHAnsi" w:hAnsiTheme="minorHAnsi" w:cstheme="minorHAnsi"/>
                <w:sz w:val="18"/>
                <w:szCs w:val="18"/>
              </w:rPr>
              <w:t>Niemna</w:t>
            </w:r>
          </w:p>
        </w:tc>
      </w:tr>
      <w:tr w:rsidR="001400DA" w:rsidRPr="00544887" w14:paraId="08DE7140" w14:textId="77777777" w:rsidTr="00680613">
        <w:tc>
          <w:tcPr>
            <w:tcW w:w="2297" w:type="dxa"/>
            <w:shd w:val="clear" w:color="auto" w:fill="BFBFBF" w:themeFill="background1" w:themeFillShade="BF"/>
            <w:vAlign w:val="center"/>
          </w:tcPr>
          <w:p w14:paraId="2D1265F0" w14:textId="5DB2C278"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22</w:t>
            </w:r>
          </w:p>
        </w:tc>
        <w:tc>
          <w:tcPr>
            <w:tcW w:w="6765" w:type="dxa"/>
          </w:tcPr>
          <w:p w14:paraId="35DD60FC" w14:textId="14672343" w:rsidR="001400DA" w:rsidRPr="00544887" w:rsidRDefault="00671BB0" w:rsidP="04C2DF18">
            <w:pPr>
              <w:rPr>
                <w:rFonts w:asciiTheme="minorHAnsi" w:hAnsiTheme="minorHAnsi" w:cstheme="minorHAnsi"/>
                <w:sz w:val="18"/>
                <w:szCs w:val="18"/>
              </w:rPr>
            </w:pPr>
            <w:r w:rsidRPr="00966591">
              <w:rPr>
                <w:rFonts w:asciiTheme="minorHAnsi" w:hAnsiTheme="minorHAnsi" w:cstheme="minorHAnsi"/>
                <w:sz w:val="18"/>
                <w:szCs w:val="18"/>
              </w:rPr>
              <w:t xml:space="preserve">Rozmieszczenie składowisk przemysłowych i komunalnych na jcwpd na obszarze dorzecza </w:t>
            </w:r>
            <w:r w:rsidR="00EA6B06" w:rsidRPr="00966591">
              <w:rPr>
                <w:rFonts w:asciiTheme="minorHAnsi" w:hAnsiTheme="minorHAnsi" w:cstheme="minorHAnsi"/>
                <w:sz w:val="18"/>
                <w:szCs w:val="18"/>
              </w:rPr>
              <w:t>Niemna</w:t>
            </w:r>
          </w:p>
        </w:tc>
      </w:tr>
      <w:tr w:rsidR="001400DA" w:rsidRPr="00544887" w14:paraId="3AC945B0" w14:textId="77777777" w:rsidTr="00680613">
        <w:tc>
          <w:tcPr>
            <w:tcW w:w="2297" w:type="dxa"/>
            <w:shd w:val="clear" w:color="auto" w:fill="BFBFBF" w:themeFill="background1" w:themeFillShade="BF"/>
            <w:vAlign w:val="center"/>
          </w:tcPr>
          <w:p w14:paraId="58AB6596" w14:textId="2DDB4D09"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23</w:t>
            </w:r>
          </w:p>
        </w:tc>
        <w:tc>
          <w:tcPr>
            <w:tcW w:w="6765" w:type="dxa"/>
          </w:tcPr>
          <w:p w14:paraId="42651451" w14:textId="0028FF9C"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Zakłady przemysłowe na obszarze dorzecza</w:t>
            </w:r>
          </w:p>
        </w:tc>
      </w:tr>
      <w:tr w:rsidR="001400DA" w:rsidRPr="00544887" w14:paraId="74BB1DE3" w14:textId="77777777" w:rsidTr="00680613">
        <w:tc>
          <w:tcPr>
            <w:tcW w:w="2297" w:type="dxa"/>
            <w:shd w:val="clear" w:color="auto" w:fill="BFBFBF" w:themeFill="background1" w:themeFillShade="BF"/>
            <w:vAlign w:val="center"/>
          </w:tcPr>
          <w:p w14:paraId="568337BE" w14:textId="51272B22"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24</w:t>
            </w:r>
          </w:p>
        </w:tc>
        <w:tc>
          <w:tcPr>
            <w:tcW w:w="6765" w:type="dxa"/>
          </w:tcPr>
          <w:p w14:paraId="02FE66D1" w14:textId="4C3F92AD" w:rsidR="001400DA" w:rsidRPr="00544887" w:rsidRDefault="007E7D5D" w:rsidP="04C2DF18">
            <w:pPr>
              <w:rPr>
                <w:rFonts w:asciiTheme="minorHAnsi" w:hAnsiTheme="minorHAnsi" w:cstheme="minorHAnsi"/>
                <w:sz w:val="18"/>
                <w:szCs w:val="18"/>
              </w:rPr>
            </w:pPr>
            <w:r w:rsidRPr="00544887">
              <w:rPr>
                <w:rFonts w:asciiTheme="minorHAnsi" w:hAnsiTheme="minorHAnsi" w:cstheme="minorHAnsi"/>
                <w:sz w:val="18"/>
                <w:szCs w:val="18"/>
              </w:rPr>
              <w:t xml:space="preserve">Stopień wykorzystania zasobów wód podziemnych na obszarze dorzecza </w:t>
            </w:r>
            <w:r w:rsidR="00EA6B06" w:rsidRPr="00544887">
              <w:rPr>
                <w:rFonts w:asciiTheme="minorHAnsi" w:hAnsiTheme="minorHAnsi" w:cstheme="minorHAnsi"/>
                <w:sz w:val="18"/>
                <w:szCs w:val="18"/>
              </w:rPr>
              <w:t>Niemna</w:t>
            </w:r>
            <w:r w:rsidRPr="00544887">
              <w:rPr>
                <w:rFonts w:asciiTheme="minorHAnsi" w:hAnsiTheme="minorHAnsi" w:cstheme="minorHAnsi"/>
                <w:sz w:val="18"/>
                <w:szCs w:val="18"/>
              </w:rPr>
              <w:t>, z podziałem na jcwpd</w:t>
            </w:r>
          </w:p>
        </w:tc>
      </w:tr>
      <w:tr w:rsidR="003D46B0" w:rsidRPr="00544887" w14:paraId="5D026F06" w14:textId="77777777" w:rsidTr="00680613">
        <w:tc>
          <w:tcPr>
            <w:tcW w:w="2297" w:type="dxa"/>
            <w:shd w:val="clear" w:color="auto" w:fill="BFBFBF" w:themeFill="background1" w:themeFillShade="BF"/>
            <w:vAlign w:val="center"/>
          </w:tcPr>
          <w:p w14:paraId="16BEFCE6" w14:textId="70304CA6" w:rsidR="003D46B0" w:rsidRPr="00544887" w:rsidRDefault="003D46B0" w:rsidP="0086114B">
            <w:pPr>
              <w:jc w:val="left"/>
              <w:rPr>
                <w:rFonts w:asciiTheme="minorHAnsi" w:hAnsiTheme="minorHAnsi" w:cstheme="minorHAnsi"/>
                <w:b/>
                <w:sz w:val="18"/>
                <w:szCs w:val="18"/>
              </w:rPr>
            </w:pPr>
            <w:r w:rsidRPr="00544887">
              <w:rPr>
                <w:rFonts w:asciiTheme="minorHAnsi" w:hAnsiTheme="minorHAnsi" w:cstheme="minorHAnsi"/>
                <w:b/>
                <w:sz w:val="18"/>
                <w:szCs w:val="18"/>
              </w:rPr>
              <w:t>Załącznik graficzny nr 25</w:t>
            </w:r>
          </w:p>
        </w:tc>
        <w:tc>
          <w:tcPr>
            <w:tcW w:w="6765" w:type="dxa"/>
          </w:tcPr>
          <w:p w14:paraId="37F8C09F" w14:textId="4A5FC1AC" w:rsidR="003D46B0" w:rsidRPr="00544887" w:rsidRDefault="003D46B0" w:rsidP="04C2DF18">
            <w:pPr>
              <w:rPr>
                <w:rFonts w:asciiTheme="minorHAnsi" w:hAnsiTheme="minorHAnsi" w:cstheme="minorHAnsi"/>
                <w:sz w:val="18"/>
                <w:szCs w:val="18"/>
              </w:rPr>
            </w:pPr>
            <w:r w:rsidRPr="00544887">
              <w:rPr>
                <w:rFonts w:asciiTheme="minorHAnsi" w:hAnsiTheme="minorHAnsi" w:cstheme="minorHAnsi"/>
                <w:sz w:val="18"/>
                <w:szCs w:val="18"/>
              </w:rPr>
              <w:t xml:space="preserve">Budowle regulacyjne na obszarze dorzecza </w:t>
            </w:r>
            <w:r w:rsidR="00272E63" w:rsidRPr="00544887">
              <w:rPr>
                <w:rFonts w:asciiTheme="minorHAnsi" w:hAnsiTheme="minorHAnsi" w:cstheme="minorHAnsi"/>
                <w:sz w:val="18"/>
                <w:szCs w:val="18"/>
              </w:rPr>
              <w:t>Niemna</w:t>
            </w:r>
          </w:p>
        </w:tc>
      </w:tr>
      <w:tr w:rsidR="001400DA" w:rsidRPr="00544887" w14:paraId="6813492A" w14:textId="77777777" w:rsidTr="00680613">
        <w:tc>
          <w:tcPr>
            <w:tcW w:w="2297" w:type="dxa"/>
            <w:shd w:val="clear" w:color="auto" w:fill="BFBFBF" w:themeFill="background1" w:themeFillShade="BF"/>
            <w:vAlign w:val="center"/>
          </w:tcPr>
          <w:p w14:paraId="497695FC" w14:textId="181EE0EF"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w:t>
            </w:r>
            <w:r w:rsidR="00272E63" w:rsidRPr="00544887">
              <w:rPr>
                <w:rFonts w:asciiTheme="minorHAnsi" w:hAnsiTheme="minorHAnsi" w:cstheme="minorHAnsi"/>
                <w:b/>
                <w:sz w:val="18"/>
                <w:szCs w:val="18"/>
              </w:rPr>
              <w:t>6</w:t>
            </w:r>
          </w:p>
        </w:tc>
        <w:tc>
          <w:tcPr>
            <w:tcW w:w="6765" w:type="dxa"/>
          </w:tcPr>
          <w:p w14:paraId="6564D384" w14:textId="781DCFF7" w:rsidR="001400DA" w:rsidRPr="00544887" w:rsidRDefault="00671BB0" w:rsidP="04C2DF18">
            <w:pPr>
              <w:rPr>
                <w:rFonts w:asciiTheme="minorHAnsi" w:hAnsiTheme="minorHAnsi" w:cstheme="minorHAnsi"/>
                <w:sz w:val="18"/>
                <w:szCs w:val="18"/>
              </w:rPr>
            </w:pPr>
            <w:r w:rsidRPr="00544887">
              <w:rPr>
                <w:rFonts w:asciiTheme="minorHAnsi" w:hAnsiTheme="minorHAnsi" w:cstheme="minorHAnsi"/>
                <w:sz w:val="18"/>
                <w:szCs w:val="18"/>
              </w:rPr>
              <w:t xml:space="preserve">Budowle </w:t>
            </w:r>
            <w:r w:rsidR="005C60D6" w:rsidRPr="00544887">
              <w:rPr>
                <w:rFonts w:asciiTheme="minorHAnsi" w:hAnsiTheme="minorHAnsi" w:cstheme="minorHAnsi"/>
                <w:sz w:val="18"/>
                <w:szCs w:val="18"/>
              </w:rPr>
              <w:t>poprzeczne</w:t>
            </w:r>
            <w:r w:rsidRPr="00544887">
              <w:rPr>
                <w:rFonts w:asciiTheme="minorHAnsi" w:hAnsiTheme="minorHAnsi" w:cstheme="minorHAnsi"/>
                <w:sz w:val="18"/>
                <w:szCs w:val="18"/>
              </w:rPr>
              <w:t xml:space="preserve"> na obszarze dorzecza </w:t>
            </w:r>
            <w:r w:rsidR="00EA6B06" w:rsidRPr="00544887">
              <w:rPr>
                <w:rFonts w:asciiTheme="minorHAnsi" w:hAnsiTheme="minorHAnsi" w:cstheme="minorHAnsi"/>
                <w:sz w:val="18"/>
                <w:szCs w:val="18"/>
              </w:rPr>
              <w:t>Niemna</w:t>
            </w:r>
          </w:p>
        </w:tc>
      </w:tr>
      <w:tr w:rsidR="001400DA" w:rsidRPr="00544887" w14:paraId="033AD095" w14:textId="77777777" w:rsidTr="00680613">
        <w:tc>
          <w:tcPr>
            <w:tcW w:w="2297" w:type="dxa"/>
            <w:shd w:val="clear" w:color="auto" w:fill="BFBFBF" w:themeFill="background1" w:themeFillShade="BF"/>
            <w:vAlign w:val="center"/>
          </w:tcPr>
          <w:p w14:paraId="46EAC4C5" w14:textId="0C7DD4AD"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w:t>
            </w:r>
            <w:r w:rsidR="00272E63" w:rsidRPr="00544887">
              <w:rPr>
                <w:rFonts w:asciiTheme="minorHAnsi" w:hAnsiTheme="minorHAnsi" w:cstheme="minorHAnsi"/>
                <w:b/>
                <w:sz w:val="18"/>
                <w:szCs w:val="18"/>
              </w:rPr>
              <w:t>7</w:t>
            </w:r>
          </w:p>
        </w:tc>
        <w:tc>
          <w:tcPr>
            <w:tcW w:w="6765" w:type="dxa"/>
          </w:tcPr>
          <w:p w14:paraId="378BA4B7" w14:textId="4B82AF08"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Jcwp RW z przypisanymi celami środowiskowymi dotyczącymi drożnośc</w:t>
            </w:r>
            <w:r w:rsidR="00E7392F">
              <w:rPr>
                <w:rFonts w:asciiTheme="minorHAnsi" w:hAnsiTheme="minorHAnsi" w:cstheme="minorHAnsi"/>
                <w:sz w:val="18"/>
                <w:szCs w:val="18"/>
              </w:rPr>
              <w:t>i</w:t>
            </w:r>
          </w:p>
        </w:tc>
      </w:tr>
      <w:tr w:rsidR="001400DA" w:rsidRPr="00544887" w14:paraId="7DB8EBD6" w14:textId="77777777" w:rsidTr="00680613">
        <w:tc>
          <w:tcPr>
            <w:tcW w:w="2297" w:type="dxa"/>
            <w:shd w:val="clear" w:color="auto" w:fill="BFBFBF" w:themeFill="background1" w:themeFillShade="BF"/>
            <w:vAlign w:val="center"/>
          </w:tcPr>
          <w:p w14:paraId="02609E47" w14:textId="132861BA"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2</w:t>
            </w:r>
            <w:r w:rsidR="00272E63" w:rsidRPr="00544887">
              <w:rPr>
                <w:rFonts w:asciiTheme="minorHAnsi" w:hAnsiTheme="minorHAnsi" w:cstheme="minorHAnsi"/>
                <w:b/>
                <w:sz w:val="18"/>
                <w:szCs w:val="18"/>
              </w:rPr>
              <w:t>8</w:t>
            </w:r>
          </w:p>
        </w:tc>
        <w:tc>
          <w:tcPr>
            <w:tcW w:w="6765" w:type="dxa"/>
          </w:tcPr>
          <w:p w14:paraId="4FA4BB79" w14:textId="42D33DFD"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Jcwp RW w których występuje presja poboru</w:t>
            </w:r>
          </w:p>
        </w:tc>
      </w:tr>
      <w:tr w:rsidR="001400DA" w:rsidRPr="00544887" w14:paraId="09AD5B4D" w14:textId="77777777" w:rsidTr="00680613">
        <w:tc>
          <w:tcPr>
            <w:tcW w:w="2297" w:type="dxa"/>
            <w:shd w:val="clear" w:color="auto" w:fill="BFBFBF" w:themeFill="background1" w:themeFillShade="BF"/>
            <w:vAlign w:val="center"/>
          </w:tcPr>
          <w:p w14:paraId="3A3C75F7" w14:textId="37317691"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lastRenderedPageBreak/>
              <w:t>Załącznik graficzny nr 2</w:t>
            </w:r>
            <w:r w:rsidR="00272E63" w:rsidRPr="00544887">
              <w:rPr>
                <w:rFonts w:asciiTheme="minorHAnsi" w:hAnsiTheme="minorHAnsi" w:cstheme="minorHAnsi"/>
                <w:b/>
                <w:sz w:val="18"/>
                <w:szCs w:val="18"/>
              </w:rPr>
              <w:t>9</w:t>
            </w:r>
          </w:p>
        </w:tc>
        <w:tc>
          <w:tcPr>
            <w:tcW w:w="6765" w:type="dxa"/>
          </w:tcPr>
          <w:p w14:paraId="3C865D12" w14:textId="3CFDF691"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Jcwp RW ze zbudowanym zestawem działań</w:t>
            </w:r>
          </w:p>
        </w:tc>
      </w:tr>
      <w:tr w:rsidR="001400DA" w:rsidRPr="00544887" w14:paraId="60C36E83" w14:textId="77777777" w:rsidTr="00680613">
        <w:tc>
          <w:tcPr>
            <w:tcW w:w="2297" w:type="dxa"/>
            <w:shd w:val="clear" w:color="auto" w:fill="BFBFBF" w:themeFill="background1" w:themeFillShade="BF"/>
            <w:vAlign w:val="center"/>
          </w:tcPr>
          <w:p w14:paraId="5A9451B1" w14:textId="347AE01B"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 xml:space="preserve">Załącznik graficzny nr </w:t>
            </w:r>
            <w:r w:rsidR="00272E63" w:rsidRPr="00544887">
              <w:rPr>
                <w:rFonts w:asciiTheme="minorHAnsi" w:hAnsiTheme="minorHAnsi" w:cstheme="minorHAnsi"/>
                <w:b/>
                <w:sz w:val="18"/>
                <w:szCs w:val="18"/>
              </w:rPr>
              <w:t>30</w:t>
            </w:r>
          </w:p>
        </w:tc>
        <w:tc>
          <w:tcPr>
            <w:tcW w:w="6765" w:type="dxa"/>
          </w:tcPr>
          <w:p w14:paraId="070EE066" w14:textId="75E8E27A"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Jcwp RW z działaniami ukierunkowanymi na drożność</w:t>
            </w:r>
          </w:p>
        </w:tc>
      </w:tr>
      <w:tr w:rsidR="001400DA" w:rsidRPr="00544887" w14:paraId="15EB7AEC" w14:textId="77777777" w:rsidTr="00680613">
        <w:tc>
          <w:tcPr>
            <w:tcW w:w="2297" w:type="dxa"/>
            <w:shd w:val="clear" w:color="auto" w:fill="BFBFBF" w:themeFill="background1" w:themeFillShade="BF"/>
            <w:vAlign w:val="center"/>
          </w:tcPr>
          <w:p w14:paraId="4473800A" w14:textId="7DB667C2" w:rsidR="001400DA" w:rsidRPr="00544887" w:rsidRDefault="00671BB0"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Załącznik graficzny nr 3</w:t>
            </w:r>
            <w:r w:rsidR="00272E63" w:rsidRPr="00544887">
              <w:rPr>
                <w:rFonts w:asciiTheme="minorHAnsi" w:hAnsiTheme="minorHAnsi" w:cstheme="minorHAnsi"/>
                <w:b/>
                <w:sz w:val="18"/>
                <w:szCs w:val="18"/>
              </w:rPr>
              <w:t>1</w:t>
            </w:r>
          </w:p>
        </w:tc>
        <w:tc>
          <w:tcPr>
            <w:tcW w:w="6765" w:type="dxa"/>
          </w:tcPr>
          <w:p w14:paraId="1E03E16B" w14:textId="67EF8D5B" w:rsidR="001400DA" w:rsidRPr="00544887" w:rsidRDefault="005C60D6" w:rsidP="04C2DF18">
            <w:pPr>
              <w:rPr>
                <w:rFonts w:asciiTheme="minorHAnsi" w:hAnsiTheme="minorHAnsi" w:cstheme="minorHAnsi"/>
                <w:sz w:val="18"/>
                <w:szCs w:val="18"/>
              </w:rPr>
            </w:pPr>
            <w:r w:rsidRPr="00544887">
              <w:rPr>
                <w:rFonts w:asciiTheme="minorHAnsi" w:hAnsiTheme="minorHAnsi" w:cstheme="minorHAnsi"/>
                <w:sz w:val="18"/>
                <w:szCs w:val="18"/>
              </w:rPr>
              <w:t>Jcwp</w:t>
            </w:r>
            <w:r w:rsidR="00C440FC" w:rsidRPr="00544887">
              <w:rPr>
                <w:rFonts w:asciiTheme="minorHAnsi" w:hAnsiTheme="minorHAnsi" w:cstheme="minorHAnsi"/>
                <w:sz w:val="18"/>
                <w:szCs w:val="18"/>
              </w:rPr>
              <w:t xml:space="preserve"> LW</w:t>
            </w:r>
            <w:r w:rsidRPr="00544887">
              <w:rPr>
                <w:rFonts w:asciiTheme="minorHAnsi" w:hAnsiTheme="minorHAnsi" w:cstheme="minorHAnsi"/>
                <w:sz w:val="18"/>
                <w:szCs w:val="18"/>
              </w:rPr>
              <w:t xml:space="preserve"> ze zbudowanym zestawem działań</w:t>
            </w:r>
          </w:p>
        </w:tc>
      </w:tr>
      <w:tr w:rsidR="001400DA" w:rsidRPr="00544887" w14:paraId="325AF542" w14:textId="77777777" w:rsidTr="00680613">
        <w:tc>
          <w:tcPr>
            <w:tcW w:w="2297" w:type="dxa"/>
            <w:shd w:val="clear" w:color="auto" w:fill="BFBFBF" w:themeFill="background1" w:themeFillShade="BF"/>
          </w:tcPr>
          <w:p w14:paraId="7E36DA1A" w14:textId="612D66C8" w:rsidR="001400DA" w:rsidRPr="00544887" w:rsidRDefault="005C60FE"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 xml:space="preserve">Załącznik graficzny nr </w:t>
            </w:r>
            <w:r w:rsidR="0023737C" w:rsidRPr="00544887">
              <w:rPr>
                <w:rFonts w:asciiTheme="minorHAnsi" w:hAnsiTheme="minorHAnsi" w:cstheme="minorHAnsi"/>
                <w:b/>
                <w:sz w:val="18"/>
                <w:szCs w:val="18"/>
              </w:rPr>
              <w:t>3</w:t>
            </w:r>
            <w:r w:rsidR="0023737C">
              <w:rPr>
                <w:rFonts w:asciiTheme="minorHAnsi" w:hAnsiTheme="minorHAnsi" w:cstheme="minorHAnsi"/>
                <w:b/>
                <w:sz w:val="18"/>
                <w:szCs w:val="18"/>
              </w:rPr>
              <w:t>2</w:t>
            </w:r>
          </w:p>
        </w:tc>
        <w:tc>
          <w:tcPr>
            <w:tcW w:w="6765" w:type="dxa"/>
          </w:tcPr>
          <w:p w14:paraId="195A2570" w14:textId="4A49D105" w:rsidR="001400DA" w:rsidRPr="00544887" w:rsidRDefault="00820D3E" w:rsidP="04C2DF18">
            <w:pPr>
              <w:rPr>
                <w:rFonts w:asciiTheme="minorHAnsi" w:hAnsiTheme="minorHAnsi" w:cstheme="minorHAnsi"/>
                <w:sz w:val="18"/>
                <w:szCs w:val="18"/>
              </w:rPr>
            </w:pPr>
            <w:r w:rsidRPr="00544887">
              <w:rPr>
                <w:rFonts w:asciiTheme="minorHAnsi" w:hAnsiTheme="minorHAnsi" w:cstheme="minorHAnsi"/>
                <w:sz w:val="18"/>
                <w:szCs w:val="18"/>
              </w:rPr>
              <w:t xml:space="preserve">Jcwp RW </w:t>
            </w:r>
            <w:r w:rsidR="002E3A3C">
              <w:rPr>
                <w:rFonts w:asciiTheme="minorHAnsi" w:hAnsiTheme="minorHAnsi" w:cstheme="minorHAnsi"/>
                <w:sz w:val="18"/>
                <w:szCs w:val="18"/>
              </w:rPr>
              <w:t>-</w:t>
            </w:r>
            <w:r w:rsidR="00671BB0" w:rsidRPr="00544887">
              <w:rPr>
                <w:rFonts w:asciiTheme="minorHAnsi" w:hAnsiTheme="minorHAnsi" w:cstheme="minorHAnsi"/>
                <w:sz w:val="18"/>
                <w:szCs w:val="18"/>
              </w:rPr>
              <w:t xml:space="preserve"> odstępstwa</w:t>
            </w:r>
          </w:p>
        </w:tc>
      </w:tr>
      <w:tr w:rsidR="001400DA" w:rsidRPr="00544887" w14:paraId="310C8352" w14:textId="77777777" w:rsidTr="00680613">
        <w:tc>
          <w:tcPr>
            <w:tcW w:w="2297" w:type="dxa"/>
            <w:shd w:val="clear" w:color="auto" w:fill="BFBFBF" w:themeFill="background1" w:themeFillShade="BF"/>
          </w:tcPr>
          <w:p w14:paraId="667FA7F6" w14:textId="3F883CEA" w:rsidR="001400DA" w:rsidRPr="00544887" w:rsidRDefault="005C60FE" w:rsidP="0086114B">
            <w:pPr>
              <w:jc w:val="left"/>
              <w:rPr>
                <w:rFonts w:asciiTheme="minorHAnsi" w:hAnsiTheme="minorHAnsi" w:cstheme="minorHAnsi"/>
                <w:b/>
                <w:color w:val="000000" w:themeColor="text1"/>
                <w:sz w:val="18"/>
                <w:szCs w:val="18"/>
              </w:rPr>
            </w:pPr>
            <w:r w:rsidRPr="00544887">
              <w:rPr>
                <w:rFonts w:asciiTheme="minorHAnsi" w:hAnsiTheme="minorHAnsi" w:cstheme="minorHAnsi"/>
                <w:b/>
                <w:sz w:val="18"/>
                <w:szCs w:val="18"/>
              </w:rPr>
              <w:t xml:space="preserve">Załącznik graficzny nr </w:t>
            </w:r>
            <w:r w:rsidR="0023737C">
              <w:rPr>
                <w:rFonts w:asciiTheme="minorHAnsi" w:hAnsiTheme="minorHAnsi" w:cstheme="minorHAnsi"/>
                <w:b/>
                <w:sz w:val="18"/>
                <w:szCs w:val="18"/>
              </w:rPr>
              <w:t>33</w:t>
            </w:r>
          </w:p>
        </w:tc>
        <w:tc>
          <w:tcPr>
            <w:tcW w:w="6765" w:type="dxa"/>
          </w:tcPr>
          <w:p w14:paraId="4A5B710B" w14:textId="4078774B" w:rsidR="001400DA" w:rsidRPr="00544887" w:rsidRDefault="005C60FE" w:rsidP="04C2DF18">
            <w:pPr>
              <w:rPr>
                <w:rFonts w:asciiTheme="minorHAnsi" w:hAnsiTheme="minorHAnsi" w:cstheme="minorHAnsi"/>
                <w:sz w:val="18"/>
                <w:szCs w:val="18"/>
              </w:rPr>
            </w:pPr>
            <w:r w:rsidRPr="00544887">
              <w:rPr>
                <w:rFonts w:asciiTheme="minorHAnsi" w:hAnsiTheme="minorHAnsi" w:cstheme="minorHAnsi"/>
                <w:sz w:val="18"/>
                <w:szCs w:val="18"/>
              </w:rPr>
              <w:t xml:space="preserve">Jcwp LW </w:t>
            </w:r>
            <w:r w:rsidR="002E3A3C">
              <w:rPr>
                <w:rFonts w:asciiTheme="minorHAnsi" w:hAnsiTheme="minorHAnsi" w:cstheme="minorHAnsi"/>
                <w:sz w:val="18"/>
                <w:szCs w:val="18"/>
              </w:rPr>
              <w:t>-</w:t>
            </w:r>
            <w:r w:rsidR="00820D3E" w:rsidRPr="00544887">
              <w:rPr>
                <w:rFonts w:asciiTheme="minorHAnsi" w:hAnsiTheme="minorHAnsi" w:cstheme="minorHAnsi"/>
                <w:sz w:val="18"/>
                <w:szCs w:val="18"/>
              </w:rPr>
              <w:t xml:space="preserve"> odstępstwa</w:t>
            </w:r>
          </w:p>
        </w:tc>
      </w:tr>
    </w:tbl>
    <w:p w14:paraId="711B6133" w14:textId="3524E217" w:rsidR="04C2DF18" w:rsidRDefault="04C2DF18" w:rsidP="04C2DF18"/>
    <w:sectPr w:rsidR="04C2DF18" w:rsidSect="00332A4E">
      <w:headerReference w:type="even" r:id="rId105"/>
      <w:headerReference w:type="default" r:id="rId106"/>
      <w:headerReference w:type="first" r:id="rId107"/>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1809EA" w14:textId="77777777" w:rsidR="00B25B32" w:rsidRDefault="00B25B32" w:rsidP="00CC01D7">
      <w:r>
        <w:separator/>
      </w:r>
    </w:p>
  </w:endnote>
  <w:endnote w:type="continuationSeparator" w:id="0">
    <w:p w14:paraId="188BB1EE" w14:textId="77777777" w:rsidR="00B25B32" w:rsidRDefault="00B25B32" w:rsidP="00CC01D7">
      <w:r>
        <w:continuationSeparator/>
      </w:r>
    </w:p>
  </w:endnote>
  <w:endnote w:type="continuationNotice" w:id="1">
    <w:p w14:paraId="20C0414B" w14:textId="77777777" w:rsidR="00B25B32" w:rsidRDefault="00B25B3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altName w:val="Arial"/>
    <w:panose1 w:val="020B0606020202030204"/>
    <w:charset w:val="EE"/>
    <w:family w:val="swiss"/>
    <w:pitch w:val="variable"/>
    <w:sig w:usb0="00000287" w:usb1="00000800" w:usb2="00000000" w:usb3="00000000" w:csb0="0000009F" w:csb1="00000000"/>
  </w:font>
  <w:font w:name="Arial (W1)">
    <w:altName w:val="Arial"/>
    <w:charset w:val="00"/>
    <w:family w:val="auto"/>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Consolas">
    <w:panose1 w:val="020B0609020204030204"/>
    <w:charset w:val="EE"/>
    <w:family w:val="modern"/>
    <w:pitch w:val="fixed"/>
    <w:sig w:usb0="E00006FF" w:usb1="0000FCFF" w:usb2="00000001" w:usb3="00000000" w:csb0="000001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
    <w:altName w:val="Yu Gothic"/>
    <w:panose1 w:val="00000000000000000000"/>
    <w:charset w:val="80"/>
    <w:family w:val="auto"/>
    <w:notTrueType/>
    <w:pitch w:val="default"/>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696316" w14:textId="77777777" w:rsidR="009206D1" w:rsidRDefault="009206D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F89B3" w14:textId="55E7CF46" w:rsidR="009206D1" w:rsidRPr="00503B69" w:rsidRDefault="00B25B32" w:rsidP="00EA71EA">
    <w:pPr>
      <w:pStyle w:val="Stopka"/>
    </w:pPr>
    <w:sdt>
      <w:sdtPr>
        <w:rPr>
          <w:rFonts w:asciiTheme="minorHAnsi" w:hAnsiTheme="minorHAnsi"/>
          <w:sz w:val="16"/>
          <w:szCs w:val="16"/>
        </w:rPr>
        <w:id w:val="1115101174"/>
        <w:placeholder>
          <w:docPart w:val="3D8DA17A8B67441AA9BC76C4831C1042"/>
        </w:placeholder>
        <w:docPartObj>
          <w:docPartGallery w:val="Page Numbers (Top of Page)"/>
          <w:docPartUnique/>
        </w:docPartObj>
      </w:sdtPr>
      <w:sdtEndPr/>
      <w:sdtContent>
        <w:r w:rsidR="009206D1" w:rsidRPr="04C2DF18">
          <w:rPr>
            <w:rFonts w:asciiTheme="minorHAnsi" w:hAnsiTheme="minorHAnsi"/>
            <w:sz w:val="16"/>
            <w:szCs w:val="16"/>
          </w:rPr>
          <w:t xml:space="preserve">Strona </w:t>
        </w:r>
        <w:r w:rsidR="009206D1" w:rsidRPr="04C2DF18">
          <w:rPr>
            <w:rFonts w:asciiTheme="minorHAnsi" w:hAnsiTheme="minorHAnsi"/>
            <w:b/>
            <w:bCs/>
            <w:sz w:val="16"/>
            <w:szCs w:val="16"/>
          </w:rPr>
          <w:fldChar w:fldCharType="begin"/>
        </w:r>
        <w:r w:rsidR="009206D1" w:rsidRPr="04C2DF18">
          <w:rPr>
            <w:rFonts w:asciiTheme="minorHAnsi" w:hAnsiTheme="minorHAnsi"/>
            <w:b/>
            <w:bCs/>
            <w:sz w:val="16"/>
            <w:szCs w:val="16"/>
          </w:rPr>
          <w:instrText>PAGE</w:instrText>
        </w:r>
        <w:r w:rsidR="009206D1" w:rsidRPr="04C2DF18">
          <w:rPr>
            <w:rFonts w:asciiTheme="minorHAnsi" w:hAnsiTheme="minorHAnsi"/>
            <w:b/>
            <w:bCs/>
            <w:sz w:val="16"/>
            <w:szCs w:val="16"/>
          </w:rPr>
          <w:fldChar w:fldCharType="separate"/>
        </w:r>
        <w:r w:rsidR="009206D1" w:rsidRPr="04C2DF18">
          <w:rPr>
            <w:rFonts w:asciiTheme="minorHAnsi" w:hAnsiTheme="minorHAnsi"/>
            <w:b/>
            <w:bCs/>
            <w:sz w:val="16"/>
            <w:szCs w:val="16"/>
          </w:rPr>
          <w:t>6</w:t>
        </w:r>
        <w:r w:rsidR="009206D1" w:rsidRPr="04C2DF18">
          <w:rPr>
            <w:rFonts w:asciiTheme="minorHAnsi" w:hAnsiTheme="minorHAnsi"/>
            <w:b/>
            <w:bCs/>
            <w:sz w:val="16"/>
            <w:szCs w:val="16"/>
          </w:rPr>
          <w:fldChar w:fldCharType="end"/>
        </w:r>
        <w:r w:rsidR="009206D1" w:rsidRPr="04C2DF18">
          <w:rPr>
            <w:rFonts w:asciiTheme="minorHAnsi" w:hAnsiTheme="minorHAnsi"/>
            <w:sz w:val="16"/>
            <w:szCs w:val="16"/>
          </w:rPr>
          <w:t xml:space="preserve"> z </w:t>
        </w:r>
        <w:r w:rsidR="009206D1" w:rsidRPr="04C2DF18">
          <w:rPr>
            <w:rFonts w:asciiTheme="minorHAnsi" w:hAnsiTheme="minorHAnsi"/>
            <w:b/>
            <w:bCs/>
            <w:sz w:val="16"/>
            <w:szCs w:val="16"/>
          </w:rPr>
          <w:fldChar w:fldCharType="begin"/>
        </w:r>
        <w:r w:rsidR="009206D1" w:rsidRPr="04C2DF18">
          <w:rPr>
            <w:rFonts w:asciiTheme="minorHAnsi" w:hAnsiTheme="minorHAnsi"/>
            <w:b/>
            <w:bCs/>
            <w:sz w:val="16"/>
            <w:szCs w:val="16"/>
          </w:rPr>
          <w:instrText>NUMPAGES</w:instrText>
        </w:r>
        <w:r w:rsidR="009206D1" w:rsidRPr="04C2DF18">
          <w:rPr>
            <w:rFonts w:asciiTheme="minorHAnsi" w:hAnsiTheme="minorHAnsi"/>
            <w:b/>
            <w:bCs/>
            <w:sz w:val="16"/>
            <w:szCs w:val="16"/>
          </w:rPr>
          <w:fldChar w:fldCharType="separate"/>
        </w:r>
        <w:r w:rsidR="009206D1" w:rsidRPr="04C2DF18">
          <w:rPr>
            <w:rFonts w:asciiTheme="minorHAnsi" w:hAnsiTheme="minorHAnsi"/>
            <w:b/>
            <w:bCs/>
            <w:sz w:val="16"/>
            <w:szCs w:val="16"/>
          </w:rPr>
          <w:t>79</w:t>
        </w:r>
        <w:r w:rsidR="009206D1" w:rsidRPr="04C2DF18">
          <w:rPr>
            <w:rFonts w:asciiTheme="minorHAnsi" w:hAnsiTheme="minorHAnsi"/>
            <w:b/>
            <w:bCs/>
            <w:sz w:val="16"/>
            <w:szCs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D73D9" w14:textId="77777777" w:rsidR="009206D1" w:rsidRDefault="009206D1" w:rsidP="003D6F0F">
    <w:pPr>
      <w:pStyle w:val="Stopka"/>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257D2" w14:textId="426F3D3D" w:rsidR="009206D1" w:rsidRPr="00503B69" w:rsidRDefault="00B25B32" w:rsidP="006937E8">
    <w:pPr>
      <w:pStyle w:val="Stopka"/>
    </w:pPr>
    <w:sdt>
      <w:sdtPr>
        <w:rPr>
          <w:rFonts w:asciiTheme="minorHAnsi" w:hAnsiTheme="minorHAnsi"/>
          <w:sz w:val="16"/>
          <w:szCs w:val="16"/>
        </w:rPr>
        <w:id w:val="-607112111"/>
        <w:placeholder>
          <w:docPart w:val="3D8DA17A8B67441AA9BC76C4831C1042"/>
        </w:placeholder>
        <w:docPartObj>
          <w:docPartGallery w:val="Page Numbers (Top of Page)"/>
          <w:docPartUnique/>
        </w:docPartObj>
      </w:sdtPr>
      <w:sdtEndPr/>
      <w:sdtContent>
        <w:r w:rsidR="009206D1" w:rsidRPr="3AFA5F37">
          <w:rPr>
            <w:rFonts w:asciiTheme="minorHAnsi" w:hAnsiTheme="minorHAnsi"/>
            <w:sz w:val="16"/>
            <w:szCs w:val="16"/>
          </w:rPr>
          <w:t xml:space="preserve">Strona </w:t>
        </w:r>
        <w:r w:rsidR="009206D1" w:rsidRPr="3AFA5F37">
          <w:rPr>
            <w:rFonts w:asciiTheme="minorHAnsi" w:hAnsiTheme="minorHAnsi"/>
            <w:b/>
            <w:bCs/>
            <w:sz w:val="16"/>
            <w:szCs w:val="16"/>
          </w:rPr>
          <w:fldChar w:fldCharType="begin"/>
        </w:r>
        <w:r w:rsidR="009206D1" w:rsidRPr="3AFA5F37">
          <w:rPr>
            <w:rFonts w:asciiTheme="minorHAnsi" w:hAnsiTheme="minorHAnsi"/>
            <w:b/>
            <w:bCs/>
            <w:sz w:val="16"/>
            <w:szCs w:val="16"/>
          </w:rPr>
          <w:instrText>PAGE</w:instrText>
        </w:r>
        <w:r w:rsidR="009206D1" w:rsidRPr="3AFA5F37">
          <w:rPr>
            <w:rFonts w:asciiTheme="minorHAnsi" w:hAnsiTheme="minorHAnsi"/>
            <w:b/>
            <w:bCs/>
            <w:sz w:val="16"/>
            <w:szCs w:val="16"/>
          </w:rPr>
          <w:fldChar w:fldCharType="separate"/>
        </w:r>
        <w:r w:rsidR="009206D1" w:rsidRPr="3AFA5F37">
          <w:rPr>
            <w:rFonts w:asciiTheme="minorHAnsi" w:hAnsiTheme="minorHAnsi"/>
            <w:b/>
            <w:bCs/>
            <w:sz w:val="16"/>
            <w:szCs w:val="16"/>
          </w:rPr>
          <w:t>6</w:t>
        </w:r>
        <w:r w:rsidR="009206D1" w:rsidRPr="3AFA5F37">
          <w:rPr>
            <w:rFonts w:asciiTheme="minorHAnsi" w:hAnsiTheme="minorHAnsi"/>
            <w:b/>
            <w:bCs/>
            <w:sz w:val="16"/>
            <w:szCs w:val="16"/>
          </w:rPr>
          <w:fldChar w:fldCharType="end"/>
        </w:r>
        <w:r w:rsidR="009206D1" w:rsidRPr="3AFA5F37">
          <w:rPr>
            <w:rFonts w:asciiTheme="minorHAnsi" w:hAnsiTheme="minorHAnsi"/>
            <w:sz w:val="16"/>
            <w:szCs w:val="16"/>
          </w:rPr>
          <w:t xml:space="preserve"> z </w:t>
        </w:r>
        <w:r w:rsidR="009206D1" w:rsidRPr="3AFA5F37">
          <w:rPr>
            <w:rFonts w:asciiTheme="minorHAnsi" w:hAnsiTheme="minorHAnsi"/>
            <w:b/>
            <w:bCs/>
            <w:sz w:val="16"/>
            <w:szCs w:val="16"/>
          </w:rPr>
          <w:fldChar w:fldCharType="begin"/>
        </w:r>
        <w:r w:rsidR="009206D1" w:rsidRPr="3AFA5F37">
          <w:rPr>
            <w:rFonts w:asciiTheme="minorHAnsi" w:hAnsiTheme="minorHAnsi"/>
            <w:b/>
            <w:bCs/>
            <w:sz w:val="16"/>
            <w:szCs w:val="16"/>
          </w:rPr>
          <w:instrText>NUMPAGES</w:instrText>
        </w:r>
        <w:r w:rsidR="009206D1" w:rsidRPr="3AFA5F37">
          <w:rPr>
            <w:rFonts w:asciiTheme="minorHAnsi" w:hAnsiTheme="minorHAnsi"/>
            <w:b/>
            <w:bCs/>
            <w:sz w:val="16"/>
            <w:szCs w:val="16"/>
          </w:rPr>
          <w:fldChar w:fldCharType="separate"/>
        </w:r>
        <w:r w:rsidR="009206D1" w:rsidRPr="3AFA5F37">
          <w:rPr>
            <w:rFonts w:asciiTheme="minorHAnsi" w:hAnsiTheme="minorHAnsi"/>
            <w:b/>
            <w:bCs/>
            <w:sz w:val="16"/>
            <w:szCs w:val="16"/>
          </w:rPr>
          <w:t>180</w:t>
        </w:r>
        <w:r w:rsidR="009206D1" w:rsidRPr="3AFA5F37">
          <w:rPr>
            <w:rFonts w:asciiTheme="minorHAnsi" w:hAnsiTheme="minorHAnsi"/>
            <w:b/>
            <w:bCs/>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763E83" w14:textId="185974A3" w:rsidR="009206D1" w:rsidRPr="00780F1A" w:rsidRDefault="009206D1" w:rsidP="001B25A3">
    <w:pPr>
      <w:pStyle w:val="Stopka"/>
    </w:pPr>
    <w:r>
      <w:rPr>
        <w:noProof/>
        <w:lang w:eastAsia="pl-PL"/>
      </w:rPr>
      <w:drawing>
        <wp:anchor distT="0" distB="0" distL="114300" distR="114300" simplePos="0" relativeHeight="251658242" behindDoc="0" locked="0" layoutInCell="1" allowOverlap="1" wp14:anchorId="0E4DC588" wp14:editId="6775415D">
          <wp:simplePos x="0" y="0"/>
          <wp:positionH relativeFrom="margin">
            <wp:align>left</wp:align>
          </wp:positionH>
          <wp:positionV relativeFrom="paragraph">
            <wp:posOffset>3258775</wp:posOffset>
          </wp:positionV>
          <wp:extent cx="647700" cy="287655"/>
          <wp:effectExtent l="0" t="0" r="0" b="0"/>
          <wp:wrapNone/>
          <wp:docPr id="241"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2876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8243" behindDoc="0" locked="0" layoutInCell="1" allowOverlap="1" wp14:anchorId="028CACDD" wp14:editId="75FB30C0">
          <wp:simplePos x="0" y="0"/>
          <wp:positionH relativeFrom="margin">
            <wp:align>left</wp:align>
          </wp:positionH>
          <wp:positionV relativeFrom="paragraph">
            <wp:posOffset>3301306</wp:posOffset>
          </wp:positionV>
          <wp:extent cx="647700" cy="287655"/>
          <wp:effectExtent l="0" t="0" r="0" b="0"/>
          <wp:wrapNone/>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287655"/>
                  </a:xfrm>
                  <a:prstGeom prst="rect">
                    <a:avLst/>
                  </a:prstGeom>
                  <a:noFill/>
                </pic:spPr>
              </pic:pic>
            </a:graphicData>
          </a:graphic>
          <wp14:sizeRelH relativeFrom="page">
            <wp14:pctWidth>0</wp14:pctWidth>
          </wp14:sizeRelH>
          <wp14:sizeRelV relativeFrom="page">
            <wp14:pctHeight>0</wp14:pctHeight>
          </wp14:sizeRelV>
        </wp:anchor>
      </w:drawing>
    </w:r>
    <w:sdt>
      <w:sdtPr>
        <w:rPr>
          <w:rFonts w:asciiTheme="minorHAnsi" w:hAnsiTheme="minorHAnsi"/>
          <w:sz w:val="16"/>
          <w:szCs w:val="16"/>
        </w:rPr>
        <w:id w:val="502781913"/>
        <w:placeholder>
          <w:docPart w:val="3D8DA17A8B67441AA9BC76C4831C1042"/>
        </w:placeholder>
        <w:docPartObj>
          <w:docPartGallery w:val="Page Numbers (Top of Page)"/>
          <w:docPartUnique/>
        </w:docPartObj>
      </w:sdtPr>
      <w:sdtEndPr/>
      <w:sdtContent>
        <w:r w:rsidRPr="04C2DF18">
          <w:rPr>
            <w:rFonts w:asciiTheme="minorHAnsi" w:hAnsiTheme="minorHAnsi"/>
            <w:sz w:val="16"/>
            <w:szCs w:val="16"/>
          </w:rPr>
          <w:t xml:space="preserve">Strona </w:t>
        </w:r>
        <w:r w:rsidRPr="04C2DF18">
          <w:rPr>
            <w:rFonts w:asciiTheme="minorHAnsi" w:hAnsiTheme="minorHAnsi"/>
            <w:b/>
            <w:bCs/>
            <w:sz w:val="16"/>
            <w:szCs w:val="16"/>
          </w:rPr>
          <w:fldChar w:fldCharType="begin"/>
        </w:r>
        <w:r w:rsidRPr="04C2DF18">
          <w:rPr>
            <w:rFonts w:asciiTheme="minorHAnsi" w:hAnsiTheme="minorHAnsi"/>
            <w:b/>
            <w:bCs/>
            <w:sz w:val="16"/>
            <w:szCs w:val="16"/>
          </w:rPr>
          <w:instrText>PAGE</w:instrText>
        </w:r>
        <w:r w:rsidRPr="04C2DF18">
          <w:rPr>
            <w:rFonts w:asciiTheme="minorHAnsi" w:hAnsiTheme="minorHAnsi"/>
            <w:b/>
            <w:bCs/>
            <w:sz w:val="16"/>
            <w:szCs w:val="16"/>
          </w:rPr>
          <w:fldChar w:fldCharType="separate"/>
        </w:r>
        <w:r w:rsidRPr="04C2DF18">
          <w:rPr>
            <w:rFonts w:asciiTheme="minorHAnsi" w:hAnsiTheme="minorHAnsi"/>
            <w:b/>
            <w:bCs/>
            <w:sz w:val="16"/>
            <w:szCs w:val="16"/>
          </w:rPr>
          <w:t>41</w:t>
        </w:r>
        <w:r w:rsidRPr="04C2DF18">
          <w:rPr>
            <w:rFonts w:asciiTheme="minorHAnsi" w:hAnsiTheme="minorHAnsi"/>
            <w:b/>
            <w:bCs/>
            <w:sz w:val="16"/>
            <w:szCs w:val="16"/>
          </w:rPr>
          <w:fldChar w:fldCharType="end"/>
        </w:r>
        <w:r w:rsidRPr="04C2DF18">
          <w:rPr>
            <w:rFonts w:asciiTheme="minorHAnsi" w:hAnsiTheme="minorHAnsi"/>
            <w:sz w:val="16"/>
            <w:szCs w:val="16"/>
          </w:rPr>
          <w:t xml:space="preserve"> z </w:t>
        </w:r>
        <w:r w:rsidRPr="04C2DF18">
          <w:rPr>
            <w:rFonts w:asciiTheme="minorHAnsi" w:hAnsiTheme="minorHAnsi"/>
            <w:b/>
            <w:bCs/>
            <w:sz w:val="16"/>
            <w:szCs w:val="16"/>
          </w:rPr>
          <w:fldChar w:fldCharType="begin"/>
        </w:r>
        <w:r w:rsidRPr="04C2DF18">
          <w:rPr>
            <w:rFonts w:asciiTheme="minorHAnsi" w:hAnsiTheme="minorHAnsi"/>
            <w:b/>
            <w:bCs/>
            <w:sz w:val="16"/>
            <w:szCs w:val="16"/>
          </w:rPr>
          <w:instrText>NUMPAGES</w:instrText>
        </w:r>
        <w:r w:rsidRPr="04C2DF18">
          <w:rPr>
            <w:rFonts w:asciiTheme="minorHAnsi" w:hAnsiTheme="minorHAnsi"/>
            <w:b/>
            <w:bCs/>
            <w:sz w:val="16"/>
            <w:szCs w:val="16"/>
          </w:rPr>
          <w:fldChar w:fldCharType="separate"/>
        </w:r>
        <w:r w:rsidRPr="04C2DF18">
          <w:rPr>
            <w:rFonts w:asciiTheme="minorHAnsi" w:hAnsiTheme="minorHAnsi"/>
            <w:b/>
            <w:bCs/>
            <w:sz w:val="16"/>
            <w:szCs w:val="16"/>
          </w:rPr>
          <w:t>79</w:t>
        </w:r>
        <w:r w:rsidRPr="04C2DF18">
          <w:rPr>
            <w:rFonts w:asciiTheme="minorHAnsi" w:hAnsiTheme="minorHAnsi"/>
            <w:b/>
            <w:bCs/>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E74085" w14:textId="77777777" w:rsidR="00B25B32" w:rsidRDefault="00B25B32" w:rsidP="00CC01D7">
      <w:r>
        <w:separator/>
      </w:r>
    </w:p>
  </w:footnote>
  <w:footnote w:type="continuationSeparator" w:id="0">
    <w:p w14:paraId="691A4E8F" w14:textId="77777777" w:rsidR="00B25B32" w:rsidRDefault="00B25B32" w:rsidP="00CC01D7">
      <w:r>
        <w:continuationSeparator/>
      </w:r>
    </w:p>
  </w:footnote>
  <w:footnote w:type="continuationNotice" w:id="1">
    <w:p w14:paraId="32B085AC" w14:textId="77777777" w:rsidR="00B25B32" w:rsidRDefault="00B25B32">
      <w:pPr>
        <w:spacing w:before="0" w:after="0"/>
      </w:pPr>
    </w:p>
  </w:footnote>
  <w:footnote w:id="2">
    <w:p w14:paraId="227C9259" w14:textId="77777777" w:rsidR="009206D1" w:rsidRPr="00E65B2C" w:rsidRDefault="009206D1" w:rsidP="001065F8">
      <w:pPr>
        <w:pStyle w:val="Przypis"/>
        <w:rPr>
          <w:lang w:val="en-GB"/>
        </w:rPr>
      </w:pPr>
      <w:r w:rsidRPr="003A2E84">
        <w:rPr>
          <w:rStyle w:val="Odwoanieprzypisudolnego"/>
        </w:rPr>
        <w:footnoteRef/>
      </w:r>
      <w:r w:rsidRPr="00A56504">
        <w:rPr>
          <w:lang w:val="en-GB"/>
        </w:rPr>
        <w:t xml:space="preserve"> Corine Land Cover (CLC 2018)</w:t>
      </w:r>
      <w:r w:rsidRPr="00D9752D">
        <w:rPr>
          <w:lang w:val="en-GB"/>
        </w:rPr>
        <w:t>; https://land.copernicus.eu/pan-</w:t>
      </w:r>
      <w:r w:rsidRPr="00D4115A">
        <w:rPr>
          <w:lang w:val="en-GB"/>
        </w:rPr>
        <w:t>european/corine-</w:t>
      </w:r>
      <w:r w:rsidRPr="009822B8">
        <w:rPr>
          <w:lang w:val="en-GB"/>
        </w:rPr>
        <w:t>land-cover</w:t>
      </w:r>
    </w:p>
  </w:footnote>
  <w:footnote w:id="3">
    <w:p w14:paraId="200731B5" w14:textId="77777777" w:rsidR="009206D1" w:rsidRPr="00D9752D" w:rsidRDefault="009206D1" w:rsidP="001065F8">
      <w:pPr>
        <w:pStyle w:val="Przypis"/>
      </w:pPr>
      <w:r w:rsidRPr="003A2E84">
        <w:rPr>
          <w:rStyle w:val="Odwoanieprzypisudolnego"/>
        </w:rPr>
        <w:footnoteRef/>
      </w:r>
      <w:r w:rsidRPr="00A56504">
        <w:t xml:space="preserve"> Informacje o zmianach i uaktualnieniach wprowadzonych w okresie 2016-2021 (aPGW) przedstawia rozdział 23 IIaPGW.</w:t>
      </w:r>
    </w:p>
  </w:footnote>
  <w:footnote w:id="4">
    <w:p w14:paraId="4F0AAA45" w14:textId="77777777" w:rsidR="009206D1" w:rsidRPr="00D4115A" w:rsidRDefault="009206D1" w:rsidP="001065F8">
      <w:pPr>
        <w:pStyle w:val="Przypis"/>
      </w:pPr>
      <w:r w:rsidRPr="003A2E84">
        <w:rPr>
          <w:rStyle w:val="Odwoanieprzypisudolnego"/>
        </w:rPr>
        <w:footnoteRef/>
      </w:r>
      <w:r w:rsidRPr="00A56504">
        <w:t xml:space="preserve"> Typologia wód powierzchniowych i wyznaczenie części wód powierzchniowych i podziemnych zgodnie z wymogami Ramowej</w:t>
      </w:r>
      <w:r w:rsidRPr="00D9752D">
        <w:rPr>
          <w:position w:val="-6"/>
        </w:rPr>
        <w:t xml:space="preserve"> </w:t>
      </w:r>
      <w:r w:rsidRPr="00D9752D">
        <w:t>Dyrektywy Wodnej 2000/60/WE, 2004, IMGW-PIB, IOŚ-PIB, Instytut Morski, Warszawa, 2004.</w:t>
      </w:r>
    </w:p>
  </w:footnote>
  <w:footnote w:id="5">
    <w:p w14:paraId="6732F7C6" w14:textId="77777777" w:rsidR="009206D1" w:rsidRPr="00D4115A" w:rsidRDefault="009206D1" w:rsidP="001065F8">
      <w:pPr>
        <w:pStyle w:val="Przypis"/>
      </w:pPr>
      <w:r w:rsidRPr="003A2E84">
        <w:rPr>
          <w:rStyle w:val="Odwoanieprzypisudolnego"/>
        </w:rPr>
        <w:footnoteRef/>
      </w:r>
      <w:r w:rsidRPr="00A56504">
        <w:t xml:space="preserve"> Aktualizacja wykazu JCWP i SCWP dla potrzeb kolejnej aktualizacji planów w latach 2015-2021 wraz z weryfikacją typów wód</w:t>
      </w:r>
      <w:r w:rsidRPr="00D9752D">
        <w:t xml:space="preserve"> części wód, KZGW, Warszawa 2015.</w:t>
      </w:r>
    </w:p>
  </w:footnote>
  <w:footnote w:id="6">
    <w:p w14:paraId="2958578C" w14:textId="77777777" w:rsidR="009206D1" w:rsidRPr="00A56504" w:rsidRDefault="009206D1" w:rsidP="001065F8">
      <w:pPr>
        <w:pStyle w:val="Przypis"/>
      </w:pPr>
      <w:r w:rsidRPr="003A2E84">
        <w:rPr>
          <w:rStyle w:val="Odwoanieprzypisudolnego"/>
        </w:rPr>
        <w:footnoteRef/>
      </w:r>
      <w:r w:rsidRPr="00A56504">
        <w:t xml:space="preserve"> Informacje o zmianach i uaktualnieniach wprowadzonych w okresie 2016-2021 (aPGW) przedstawia rozdział 23 IIaPGW</w:t>
      </w:r>
    </w:p>
  </w:footnote>
  <w:footnote w:id="7">
    <w:p w14:paraId="3D236FEC" w14:textId="77777777" w:rsidR="009206D1" w:rsidRPr="00A56504" w:rsidRDefault="009206D1" w:rsidP="001065F8">
      <w:pPr>
        <w:pStyle w:val="Przypis"/>
      </w:pPr>
      <w:r w:rsidRPr="003A2E84">
        <w:rPr>
          <w:rStyle w:val="Odwoanieprzypisudolnego"/>
        </w:rPr>
        <w:footnoteRef/>
      </w:r>
      <w:r w:rsidRPr="00A56504">
        <w:t xml:space="preserve"> Informacje dotyczące zmian i uaktualnień dokonanych w okresie 2016-2021 (aPGW) przedstawia rozdział 23 IIaPGW.</w:t>
      </w:r>
    </w:p>
  </w:footnote>
  <w:footnote w:id="8">
    <w:p w14:paraId="13899750" w14:textId="77777777" w:rsidR="009206D1" w:rsidRPr="00A031CD" w:rsidRDefault="009206D1" w:rsidP="001065F8">
      <w:pPr>
        <w:pStyle w:val="Przypis"/>
      </w:pPr>
      <w:r w:rsidRPr="003A2E84">
        <w:rPr>
          <w:rStyle w:val="Odwoanieprzypisudolnego"/>
        </w:rPr>
        <w:footnoteRef/>
      </w:r>
      <w:r w:rsidRPr="00A56504">
        <w:t xml:space="preserve"> Informacje dotyczące zmian i</w:t>
      </w:r>
      <w:r w:rsidRPr="00D9752D">
        <w:t xml:space="preserve"> uaktualnień dokonanych w okresie 2016-2021 (aPGW) przedstawia rozdział 23 IIaPGW</w:t>
      </w:r>
      <w:r w:rsidRPr="00D4115A">
        <w:t>.</w:t>
      </w:r>
    </w:p>
  </w:footnote>
  <w:footnote w:id="9">
    <w:p w14:paraId="207EA517" w14:textId="77777777" w:rsidR="009206D1" w:rsidRPr="00D9752D" w:rsidRDefault="009206D1" w:rsidP="001065F8">
      <w:pPr>
        <w:pStyle w:val="Przypis"/>
      </w:pPr>
      <w:r w:rsidRPr="003A2E84">
        <w:rPr>
          <w:rStyle w:val="Odwoanieprzypisudolnego"/>
        </w:rPr>
        <w:footnoteRef/>
      </w:r>
      <w:r w:rsidRPr="00A56504">
        <w:t xml:space="preserve"> Informacje dotyczące zmian i uaktualnień dokonanych w okresie 2016-2021 (aPGW) przedstawia rozdział 23 IIaPGW.</w:t>
      </w:r>
    </w:p>
  </w:footnote>
  <w:footnote w:id="10">
    <w:p w14:paraId="5F76D0FA" w14:textId="77777777" w:rsidR="009206D1" w:rsidRPr="003A2E84" w:rsidRDefault="009206D1" w:rsidP="00044955">
      <w:pPr>
        <w:pStyle w:val="Tekstprzypisudolnego"/>
        <w:rPr>
          <w:rFonts w:asciiTheme="minorHAnsi" w:hAnsiTheme="minorHAnsi" w:cstheme="minorHAnsi"/>
          <w:color w:val="222222"/>
          <w:sz w:val="18"/>
          <w:szCs w:val="18"/>
          <w:shd w:val="clear" w:color="auto" w:fill="FFFFFF"/>
        </w:rPr>
      </w:pPr>
      <w:r w:rsidRPr="003A2E84">
        <w:rPr>
          <w:rStyle w:val="Odwoanieprzypisudolnego"/>
          <w:sz w:val="18"/>
          <w:szCs w:val="18"/>
        </w:rPr>
        <w:footnoteRef/>
      </w:r>
      <w:r w:rsidRPr="00D9752D">
        <w:rPr>
          <w:rFonts w:asciiTheme="minorHAnsi" w:hAnsiTheme="minorHAnsi" w:cstheme="minorHAnsi"/>
          <w:sz w:val="18"/>
          <w:szCs w:val="18"/>
        </w:rPr>
        <w:t xml:space="preserve"> </w:t>
      </w:r>
      <w:r w:rsidRPr="00D4115A">
        <w:rPr>
          <w:rFonts w:asciiTheme="minorHAnsi" w:hAnsiTheme="minorHAnsi" w:cstheme="minorHAnsi"/>
          <w:color w:val="222222"/>
          <w:sz w:val="18"/>
          <w:szCs w:val="18"/>
          <w:shd w:val="clear" w:color="auto" w:fill="FFFFFF"/>
        </w:rPr>
        <w:t>Herbich</w:t>
      </w:r>
      <w:r w:rsidRPr="00A031CD">
        <w:rPr>
          <w:rFonts w:asciiTheme="minorHAnsi" w:hAnsiTheme="minorHAnsi" w:cstheme="minorHAnsi"/>
          <w:color w:val="222222"/>
          <w:sz w:val="18"/>
          <w:szCs w:val="18"/>
          <w:shd w:val="clear" w:color="auto" w:fill="FFFFFF"/>
        </w:rPr>
        <w:t xml:space="preserve"> P. (z zespołem), 2014 - Prognoza zagrożeń dla dostępnych do zagospodarowania zasobów wód podziemnych w</w:t>
      </w:r>
      <w:r w:rsidRPr="009822B8">
        <w:rPr>
          <w:rFonts w:asciiTheme="minorHAnsi" w:hAnsiTheme="minorHAnsi" w:cstheme="minorHAnsi"/>
          <w:color w:val="222222"/>
          <w:sz w:val="18"/>
          <w:szCs w:val="18"/>
          <w:shd w:val="clear" w:color="auto" w:fill="FFFFFF"/>
        </w:rPr>
        <w:t> </w:t>
      </w:r>
      <w:r w:rsidRPr="00E65B2C">
        <w:rPr>
          <w:rFonts w:asciiTheme="minorHAnsi" w:hAnsiTheme="minorHAnsi" w:cstheme="minorHAnsi"/>
          <w:color w:val="222222"/>
          <w:sz w:val="18"/>
          <w:szCs w:val="18"/>
          <w:shd w:val="clear" w:color="auto" w:fill="FFFFFF"/>
        </w:rPr>
        <w:t>warunkach spodziewanych zmian klimatycznych w perspektywie do 2030 r. i do 2050 r. wraz ze wskazaniami do</w:t>
      </w:r>
      <w:r w:rsidRPr="00F42CB2">
        <w:rPr>
          <w:rFonts w:asciiTheme="minorHAnsi" w:hAnsiTheme="minorHAnsi" w:cstheme="minorHAnsi"/>
          <w:color w:val="222222"/>
          <w:sz w:val="18"/>
          <w:szCs w:val="18"/>
          <w:shd w:val="clear" w:color="auto" w:fill="FFFFFF"/>
        </w:rPr>
        <w:t> </w:t>
      </w:r>
      <w:r w:rsidRPr="00F27F9F">
        <w:rPr>
          <w:rFonts w:asciiTheme="minorHAnsi" w:hAnsiTheme="minorHAnsi" w:cstheme="minorHAnsi"/>
          <w:color w:val="222222"/>
          <w:sz w:val="18"/>
          <w:szCs w:val="18"/>
          <w:shd w:val="clear" w:color="auto" w:fill="FFFFFF"/>
        </w:rPr>
        <w:t xml:space="preserve">programów działań łagodzących skutki lokalnych deficytów zasobów. Zadania Państwowej Służby Hydrogeologicznej. </w:t>
      </w:r>
      <w:r w:rsidRPr="003A2E84">
        <w:rPr>
          <w:rFonts w:asciiTheme="minorHAnsi" w:hAnsiTheme="minorHAnsi" w:cstheme="minorHAnsi"/>
          <w:color w:val="222222"/>
          <w:sz w:val="18"/>
          <w:szCs w:val="18"/>
          <w:shd w:val="clear" w:color="auto" w:fill="FFFFFF"/>
        </w:rPr>
        <w:t>Zadanie 22: Etap II. Sprawozdanie. Państwowy Instytut Geologiczny. Warszawa</w:t>
      </w:r>
    </w:p>
    <w:p w14:paraId="6C3BFF01" w14:textId="77777777" w:rsidR="009206D1" w:rsidRPr="009822B8" w:rsidRDefault="009206D1" w:rsidP="00044955">
      <w:pPr>
        <w:pStyle w:val="Tekstprzypisudolnego"/>
        <w:rPr>
          <w:rFonts w:asciiTheme="minorHAnsi" w:hAnsiTheme="minorHAnsi" w:cstheme="minorHAnsi"/>
          <w:sz w:val="18"/>
          <w:szCs w:val="18"/>
        </w:rPr>
      </w:pPr>
      <w:r w:rsidRPr="00D9752D">
        <w:rPr>
          <w:rFonts w:asciiTheme="minorHAnsi" w:hAnsiTheme="minorHAnsi" w:cstheme="minorHAnsi"/>
          <w:sz w:val="18"/>
          <w:szCs w:val="18"/>
        </w:rPr>
        <w:t xml:space="preserve">Herbich P., 2014 - Analiza trendów zróżnicowania odpływu podziemnego </w:t>
      </w:r>
      <w:r w:rsidRPr="00D4115A">
        <w:rPr>
          <w:rFonts w:asciiTheme="minorHAnsi" w:hAnsiTheme="minorHAnsi" w:cstheme="minorHAnsi"/>
          <w:sz w:val="18"/>
          <w:szCs w:val="18"/>
        </w:rPr>
        <w:t>do rzek wybranych zlewni w wieloleciu obserwacyjnym  1951 – 2011 oraz prognoza zmian odpływu podziemnego do roku 2020, 2030 i 2050. Zadania Państwowej Służby Hydrogeologicznej. Zadanie 22: Etap II. Sprawozdanie. Państwowy Instytut Geologiczny. Warszawa</w:t>
      </w:r>
    </w:p>
    <w:p w14:paraId="54B2B0B0" w14:textId="77777777" w:rsidR="009206D1" w:rsidRPr="00D54CB9" w:rsidRDefault="009206D1" w:rsidP="00044955">
      <w:pPr>
        <w:pStyle w:val="Tekstprzypisudolnego"/>
        <w:rPr>
          <w:rFonts w:asciiTheme="minorHAnsi" w:hAnsiTheme="minorHAnsi" w:cstheme="minorHAnsi"/>
          <w:sz w:val="18"/>
          <w:szCs w:val="18"/>
        </w:rPr>
      </w:pPr>
      <w:r w:rsidRPr="00E65B2C">
        <w:rPr>
          <w:rFonts w:asciiTheme="minorHAnsi" w:hAnsiTheme="minorHAnsi" w:cstheme="minorHAnsi"/>
          <w:sz w:val="18"/>
          <w:szCs w:val="18"/>
        </w:rPr>
        <w:t>Her</w:t>
      </w:r>
      <w:r w:rsidRPr="00F42CB2">
        <w:rPr>
          <w:rFonts w:asciiTheme="minorHAnsi" w:hAnsiTheme="minorHAnsi" w:cstheme="minorHAnsi"/>
          <w:sz w:val="18"/>
          <w:szCs w:val="18"/>
        </w:rPr>
        <w:t>bich P., Mikołajków J., Przytuła  E., 2016 -  Prognoza zmian zasobów wód podziemnych  w warunkach możliwych zmian klimatycznych  do 2050 roku. PZiTS, Vol. 21, Nr 1</w:t>
      </w:r>
    </w:p>
  </w:footnote>
  <w:footnote w:id="11">
    <w:p w14:paraId="66313C5B" w14:textId="77777777" w:rsidR="009206D1" w:rsidRPr="003A2E84" w:rsidRDefault="009206D1" w:rsidP="00044955">
      <w:pPr>
        <w:pStyle w:val="Tekstprzypisudolnego"/>
        <w:rPr>
          <w:sz w:val="18"/>
          <w:szCs w:val="18"/>
        </w:rPr>
      </w:pPr>
      <w:r w:rsidRPr="00D9752D">
        <w:rPr>
          <w:rStyle w:val="Odwoanieprzypisudolnego"/>
          <w:sz w:val="18"/>
          <w:szCs w:val="18"/>
        </w:rPr>
        <w:footnoteRef/>
      </w:r>
      <w:r w:rsidRPr="003A2E84">
        <w:rPr>
          <w:rStyle w:val="Odwoanieprzypisudolnego"/>
        </w:rPr>
        <w:t xml:space="preserve"> </w:t>
      </w:r>
      <w:r w:rsidRPr="00D9752D">
        <w:rPr>
          <w:sz w:val="18"/>
          <w:szCs w:val="18"/>
        </w:rPr>
        <w:t xml:space="preserve">A. Woś, </w:t>
      </w:r>
      <w:r w:rsidRPr="00D4115A">
        <w:rPr>
          <w:i/>
          <w:iCs/>
          <w:sz w:val="18"/>
          <w:szCs w:val="18"/>
        </w:rPr>
        <w:t>Klimat Polski</w:t>
      </w:r>
      <w:r w:rsidRPr="00A031CD">
        <w:rPr>
          <w:sz w:val="18"/>
          <w:szCs w:val="18"/>
        </w:rPr>
        <w:t>, Warszawa 1999.</w:t>
      </w:r>
    </w:p>
  </w:footnote>
  <w:footnote w:id="12">
    <w:p w14:paraId="09E568E5" w14:textId="77777777" w:rsidR="009206D1" w:rsidRPr="003A2E84" w:rsidRDefault="009206D1" w:rsidP="00044955">
      <w:pPr>
        <w:pStyle w:val="Tekstprzypisudolnego"/>
        <w:rPr>
          <w:sz w:val="18"/>
          <w:szCs w:val="18"/>
        </w:rPr>
      </w:pPr>
      <w:r w:rsidRPr="00A031CD">
        <w:rPr>
          <w:rStyle w:val="Odwoanieprzypisudolnego"/>
          <w:sz w:val="18"/>
          <w:szCs w:val="18"/>
        </w:rPr>
        <w:footnoteRef/>
      </w:r>
      <w:r w:rsidRPr="00A031CD">
        <w:rPr>
          <w:sz w:val="18"/>
          <w:szCs w:val="18"/>
        </w:rPr>
        <w:t xml:space="preserve"> </w:t>
      </w:r>
      <w:r w:rsidRPr="003A2E84">
        <w:rPr>
          <w:sz w:val="18"/>
          <w:szCs w:val="18"/>
        </w:rPr>
        <w:t>Narażenie na czynniki klimatyczne</w:t>
      </w:r>
      <w:r w:rsidRPr="00F714C9">
        <w:rPr>
          <w:sz w:val="18"/>
          <w:szCs w:val="18"/>
        </w:rPr>
        <w:t xml:space="preserve"> jest rozumiane jako ekspozycja obszaru dorzecza/regionu wodnego na zaistnienie negatywnej konsekwencji zmian klimatu wraz</w:t>
      </w:r>
      <w:r w:rsidRPr="00E65B2C">
        <w:rPr>
          <w:sz w:val="18"/>
          <w:szCs w:val="18"/>
        </w:rPr>
        <w:t xml:space="preserve"> ze wskazaniem, które ze składowych klimatycznych są prognozowane jako te, których przyrost/spadek wielkości/natężenia (np. liczba dni z opadem o natęż</w:t>
      </w:r>
      <w:r w:rsidRPr="00F27F9F">
        <w:rPr>
          <w:sz w:val="18"/>
          <w:szCs w:val="18"/>
        </w:rPr>
        <w:t>eniu &gt;10 mm/doba, przyrost liczby dni gorących) będzie silnie oddziaływać na warunki obiegu wody.</w:t>
      </w:r>
    </w:p>
  </w:footnote>
  <w:footnote w:id="13">
    <w:p w14:paraId="7499B352" w14:textId="6684C5BF" w:rsidR="009206D1" w:rsidRPr="00E65B2C" w:rsidRDefault="009206D1" w:rsidP="00AA79B9">
      <w:pPr>
        <w:pStyle w:val="Tekstprzypisudolnego"/>
        <w:suppressAutoHyphens/>
        <w:rPr>
          <w:sz w:val="18"/>
          <w:szCs w:val="18"/>
        </w:rPr>
      </w:pPr>
      <w:r w:rsidRPr="003A2E84">
        <w:rPr>
          <w:rStyle w:val="Odwoanieprzypisudolnego"/>
          <w:sz w:val="18"/>
          <w:szCs w:val="18"/>
        </w:rPr>
        <w:footnoteRef/>
      </w:r>
      <w:r w:rsidRPr="003A2E84">
        <w:rPr>
          <w:sz w:val="18"/>
          <w:szCs w:val="18"/>
        </w:rPr>
        <w:t xml:space="preserve"> </w:t>
      </w:r>
      <w:r w:rsidRPr="00A031CD">
        <w:rPr>
          <w:sz w:val="18"/>
          <w:szCs w:val="18"/>
        </w:rPr>
        <w:t>Rozporządzenie Ministra Gospodarki Morskiej i Żeglugi Śródlądowej z dnia 9 października 2019 r. w sprawie form i sposobu prowadzenia monitoringu jednolitych</w:t>
      </w:r>
      <w:r w:rsidRPr="009822B8">
        <w:rPr>
          <w:sz w:val="18"/>
          <w:szCs w:val="18"/>
        </w:rPr>
        <w:t xml:space="preserve"> części wód powierzchniowych i jednolitych części wód podziemnych (</w:t>
      </w:r>
      <w:r>
        <w:rPr>
          <w:sz w:val="18"/>
          <w:szCs w:val="18"/>
        </w:rPr>
        <w:t>Dz.U</w:t>
      </w:r>
      <w:r w:rsidRPr="009822B8">
        <w:rPr>
          <w:sz w:val="18"/>
          <w:szCs w:val="18"/>
        </w:rPr>
        <w:t>. z 2019 r. poz. 2147) – zwane dalej r.m.jcw,</w:t>
      </w:r>
    </w:p>
    <w:p w14:paraId="47815124" w14:textId="23023FC2" w:rsidR="009206D1" w:rsidRPr="0010168C" w:rsidRDefault="009206D1" w:rsidP="00AA79B9">
      <w:pPr>
        <w:suppressAutoHyphens/>
        <w:rPr>
          <w:sz w:val="18"/>
          <w:szCs w:val="18"/>
        </w:rPr>
      </w:pPr>
      <w:r w:rsidRPr="00D54CB9">
        <w:rPr>
          <w:sz w:val="18"/>
          <w:szCs w:val="18"/>
        </w:rPr>
        <w:t>Rozporządzenie Ministra Gospodarki Morskiej i Żeglugi Śródlądowej z dnia 11 października 2019 r. w sprawie klasyfikacji stanu ekologicznego</w:t>
      </w:r>
      <w:r w:rsidRPr="001E2C0A">
        <w:rPr>
          <w:sz w:val="18"/>
          <w:szCs w:val="18"/>
        </w:rPr>
        <w:t>, potencjału ekologicznego i stanu chemicznego oraz sposobu klasyfikacji stanu jednolitych części wód powierzchniowych, a także środowiskowych norm jakości dla substancji priorytetowych (</w:t>
      </w:r>
      <w:r>
        <w:rPr>
          <w:sz w:val="18"/>
          <w:szCs w:val="18"/>
        </w:rPr>
        <w:t>Dz.U</w:t>
      </w:r>
      <w:r w:rsidRPr="001E2C0A">
        <w:rPr>
          <w:sz w:val="18"/>
          <w:szCs w:val="18"/>
        </w:rPr>
        <w:t>. z 2019 r. poz. 2149) – zwane dalej r.kl.jcwp,</w:t>
      </w:r>
    </w:p>
    <w:p w14:paraId="4712B1C3" w14:textId="546958B9" w:rsidR="009206D1" w:rsidRPr="0060675E" w:rsidRDefault="009206D1" w:rsidP="00AA79B9">
      <w:pPr>
        <w:suppressAutoHyphens/>
        <w:rPr>
          <w:sz w:val="18"/>
          <w:szCs w:val="18"/>
        </w:rPr>
      </w:pPr>
      <w:r w:rsidRPr="00E5335E">
        <w:rPr>
          <w:sz w:val="18"/>
          <w:szCs w:val="18"/>
        </w:rPr>
        <w:t>Rozporządzenie Mi</w:t>
      </w:r>
      <w:r w:rsidRPr="0060675E">
        <w:rPr>
          <w:sz w:val="18"/>
          <w:szCs w:val="18"/>
        </w:rPr>
        <w:t>nistra Gospodarki Morskiej i Żeglugi Śródlądowej</w:t>
      </w:r>
      <w:r w:rsidRPr="0060675E" w:rsidDel="006513E2">
        <w:rPr>
          <w:sz w:val="18"/>
          <w:szCs w:val="18"/>
        </w:rPr>
        <w:t xml:space="preserve"> </w:t>
      </w:r>
      <w:r w:rsidRPr="0060675E">
        <w:rPr>
          <w:sz w:val="18"/>
          <w:szCs w:val="18"/>
        </w:rPr>
        <w:t>z dnia 11 października 2019 r. w sprawie kryteriów i sposobu oceny stanu jednolitych części wód podziemnych (</w:t>
      </w:r>
      <w:r>
        <w:rPr>
          <w:sz w:val="18"/>
          <w:szCs w:val="18"/>
        </w:rPr>
        <w:t>Dz.U</w:t>
      </w:r>
      <w:r w:rsidRPr="0060675E">
        <w:rPr>
          <w:sz w:val="18"/>
          <w:szCs w:val="18"/>
        </w:rPr>
        <w:t>. z 2019 r. poz. 2148) – zwane dalej r.kl.jcwpd,</w:t>
      </w:r>
    </w:p>
    <w:p w14:paraId="333A5DF5" w14:textId="77777777" w:rsidR="009206D1" w:rsidRPr="003A2E84" w:rsidRDefault="009206D1" w:rsidP="00AA79B9">
      <w:pPr>
        <w:pStyle w:val="Tekstprzypisudolnego"/>
        <w:rPr>
          <w:sz w:val="18"/>
          <w:szCs w:val="18"/>
        </w:rPr>
      </w:pPr>
    </w:p>
  </w:footnote>
  <w:footnote w:id="14">
    <w:p w14:paraId="61334ADB" w14:textId="77777777" w:rsidR="009206D1" w:rsidRPr="009822B8" w:rsidRDefault="009206D1" w:rsidP="00AA79B9">
      <w:pPr>
        <w:pStyle w:val="Tekstprzypisudolnego"/>
        <w:rPr>
          <w:sz w:val="18"/>
          <w:szCs w:val="18"/>
        </w:rPr>
      </w:pPr>
      <w:r w:rsidRPr="00A56504">
        <w:rPr>
          <w:rStyle w:val="Odwoanieprzypisudolnego"/>
          <w:sz w:val="18"/>
          <w:szCs w:val="18"/>
        </w:rPr>
        <w:footnoteRef/>
      </w:r>
      <w:r w:rsidRPr="00A56504">
        <w:rPr>
          <w:sz w:val="18"/>
          <w:szCs w:val="18"/>
        </w:rPr>
        <w:t xml:space="preserve"> Rozporządzenie Ministra Gospodarki Morskiej i Żeglugi Śródlądowej z dnia 28 czerwca 2019 r. w sprawie substancji szczególnie szkodliwych dla środowiska wodnego, których wprowadzanie w ściekach przemysłowych do urządzeń kanalizacyjnych wymaga uzyskania poz</w:t>
      </w:r>
      <w:r w:rsidRPr="009822B8">
        <w:rPr>
          <w:sz w:val="18"/>
          <w:szCs w:val="18"/>
        </w:rPr>
        <w:t>wolenia wodnoprawnego (Dz. U. 2019 poz. 1220)</w:t>
      </w:r>
    </w:p>
  </w:footnote>
  <w:footnote w:id="15">
    <w:p w14:paraId="07CB9F02" w14:textId="4C8EB654" w:rsidR="009206D1" w:rsidRPr="003A2E84" w:rsidRDefault="009206D1" w:rsidP="00AA79B9">
      <w:pPr>
        <w:pStyle w:val="Tekstprzypisudolnego"/>
        <w:rPr>
          <w:sz w:val="18"/>
          <w:szCs w:val="18"/>
        </w:rPr>
      </w:pPr>
      <w:r w:rsidRPr="00A56504">
        <w:rPr>
          <w:rStyle w:val="Odwoanieprzypisudolnego"/>
          <w:sz w:val="18"/>
          <w:szCs w:val="18"/>
        </w:rPr>
        <w:footnoteRef/>
      </w:r>
      <w:r w:rsidRPr="00A56504">
        <w:rPr>
          <w:sz w:val="18"/>
          <w:szCs w:val="18"/>
        </w:rPr>
        <w:t xml:space="preserve"> </w:t>
      </w:r>
      <w:bookmarkStart w:id="71" w:name="_Hlk20586220"/>
      <w:r w:rsidRPr="00A56504">
        <w:rPr>
          <w:sz w:val="18"/>
          <w:szCs w:val="18"/>
        </w:rPr>
        <w:t>Ustawa z dnia 14 grudnia 2012 r. o odpadach. Załącznik nr 4 (t</w:t>
      </w:r>
      <w:r>
        <w:rPr>
          <w:sz w:val="18"/>
          <w:szCs w:val="18"/>
        </w:rPr>
        <w:t>ekst jednolity</w:t>
      </w:r>
      <w:r w:rsidRPr="00A031CD">
        <w:rPr>
          <w:sz w:val="18"/>
          <w:szCs w:val="18"/>
        </w:rPr>
        <w:t xml:space="preserve"> Dz. U. 2019.701 z późn. zm.)</w:t>
      </w:r>
      <w:bookmarkEnd w:id="71"/>
    </w:p>
  </w:footnote>
  <w:footnote w:id="16">
    <w:p w14:paraId="299FD556" w14:textId="77777777" w:rsidR="009206D1" w:rsidRPr="00A56504" w:rsidRDefault="009206D1" w:rsidP="00AA79B9">
      <w:pPr>
        <w:pStyle w:val="Tekstprzypisudolnego"/>
        <w:rPr>
          <w:sz w:val="18"/>
          <w:szCs w:val="18"/>
        </w:rPr>
      </w:pPr>
      <w:r w:rsidRPr="00A56504">
        <w:rPr>
          <w:rStyle w:val="Odwoanieprzypisudolnego"/>
          <w:sz w:val="18"/>
          <w:szCs w:val="18"/>
        </w:rPr>
        <w:footnoteRef/>
      </w:r>
      <w:r w:rsidRPr="00A56504">
        <w:rPr>
          <w:sz w:val="18"/>
          <w:szCs w:val="18"/>
        </w:rPr>
        <w:t xml:space="preserve"> Ocena z przeniesienia – metoda przenoszenia ocen stanu z jcwp monitorowanych na niemonitorowane (GIOŚ);</w:t>
      </w:r>
    </w:p>
  </w:footnote>
  <w:footnote w:id="17">
    <w:p w14:paraId="73C81443" w14:textId="77777777" w:rsidR="009206D1" w:rsidRPr="00A56504" w:rsidRDefault="009206D1" w:rsidP="00AA79B9">
      <w:pPr>
        <w:pStyle w:val="Tekstprzypisudolnego"/>
        <w:rPr>
          <w:sz w:val="18"/>
          <w:szCs w:val="18"/>
        </w:rPr>
      </w:pPr>
      <w:r w:rsidRPr="00A56504">
        <w:rPr>
          <w:rStyle w:val="Odwoanieprzypisudolnego"/>
          <w:sz w:val="18"/>
          <w:szCs w:val="18"/>
        </w:rPr>
        <w:footnoteRef/>
      </w:r>
      <w:r w:rsidRPr="00A56504">
        <w:rPr>
          <w:sz w:val="18"/>
          <w:szCs w:val="18"/>
        </w:rPr>
        <w:t xml:space="preserve"> Ocena z przeniesienia – metoda przenoszenia ocen stanu z jcwp monitorowanych na niemonitorowane (GIOŚ);</w:t>
      </w:r>
    </w:p>
  </w:footnote>
  <w:footnote w:id="18">
    <w:p w14:paraId="0733B63E" w14:textId="77777777" w:rsidR="009206D1" w:rsidRDefault="009206D1" w:rsidP="00D27BC2">
      <w:pPr>
        <w:pStyle w:val="Tekstprzypisudolnego"/>
      </w:pPr>
      <w:r>
        <w:rPr>
          <w:rStyle w:val="Odwoanieprzypisudolnego"/>
        </w:rPr>
        <w:footnoteRef/>
      </w:r>
      <w:r>
        <w:rPr>
          <w:sz w:val="18"/>
          <w:szCs w:val="18"/>
        </w:rPr>
        <w:t xml:space="preserve"> Syntetyczny raport z klasyfikacji i oceny stanu jednolitych części wód powierzchniowych wykonanej za 2019 rok na podstawie danych z lat 2014-2019. GIOŚ. Warszawa, wrzesień 2020 r.</w:t>
      </w:r>
    </w:p>
  </w:footnote>
  <w:footnote w:id="19">
    <w:p w14:paraId="5DBE4E3E" w14:textId="77777777" w:rsidR="009206D1" w:rsidRPr="009822B8" w:rsidRDefault="009206D1" w:rsidP="00AA79B9">
      <w:pPr>
        <w:rPr>
          <w:rFonts w:asciiTheme="minorHAnsi" w:eastAsia="Times New Roman" w:hAnsiTheme="minorHAnsi" w:cstheme="minorHAnsi"/>
          <w:sz w:val="18"/>
          <w:szCs w:val="18"/>
          <w:lang w:eastAsia="pl-PL"/>
        </w:rPr>
      </w:pPr>
      <w:r w:rsidRPr="00A56504">
        <w:rPr>
          <w:rStyle w:val="Odwoanieprzypisudolnego"/>
          <w:rFonts w:asciiTheme="minorHAnsi" w:hAnsiTheme="minorHAnsi" w:cstheme="minorHAnsi"/>
          <w:sz w:val="18"/>
          <w:szCs w:val="18"/>
        </w:rPr>
        <w:footnoteRef/>
      </w:r>
      <w:r w:rsidRPr="00A56504">
        <w:rPr>
          <w:rFonts w:asciiTheme="minorHAnsi" w:hAnsiTheme="minorHAnsi" w:cstheme="minorHAnsi"/>
          <w:sz w:val="18"/>
          <w:szCs w:val="18"/>
        </w:rPr>
        <w:t xml:space="preserve"> </w:t>
      </w:r>
      <w:r w:rsidRPr="00A56504">
        <w:rPr>
          <w:rFonts w:asciiTheme="minorHAnsi" w:eastAsia="Times New Roman" w:hAnsiTheme="minorHAnsi" w:cstheme="minorHAnsi"/>
          <w:sz w:val="18"/>
          <w:szCs w:val="18"/>
          <w:lang w:eastAsia="pl-PL"/>
        </w:rPr>
        <w:t xml:space="preserve">Gryczko-Gostyńska A., </w:t>
      </w:r>
      <w:r w:rsidRPr="00A56504">
        <w:rPr>
          <w:rFonts w:asciiTheme="minorHAnsi" w:eastAsia="Times New Roman" w:hAnsiTheme="minorHAnsi" w:cstheme="minorHAnsi"/>
          <w:i/>
          <w:iCs/>
          <w:sz w:val="18"/>
          <w:szCs w:val="18"/>
          <w:lang w:eastAsia="pl-PL"/>
        </w:rPr>
        <w:t>Dalsza charakterystyka wód podziemnych zgodnie z załącznikiem II.2 Ramowej Dyrektywy Wodnej wraz z oceną ryzyka. Wersja 2</w:t>
      </w:r>
      <w:r w:rsidRPr="00A031CD">
        <w:rPr>
          <w:rFonts w:asciiTheme="minorHAnsi" w:eastAsia="Times New Roman" w:hAnsiTheme="minorHAnsi" w:cstheme="minorHAnsi"/>
          <w:sz w:val="18"/>
          <w:szCs w:val="18"/>
          <w:lang w:eastAsia="pl-PL"/>
        </w:rPr>
        <w:t>, PIG-PIB 20</w:t>
      </w:r>
      <w:r w:rsidRPr="009822B8">
        <w:rPr>
          <w:rFonts w:asciiTheme="minorHAnsi" w:eastAsia="Times New Roman" w:hAnsiTheme="minorHAnsi" w:cstheme="minorHAnsi"/>
          <w:sz w:val="18"/>
          <w:szCs w:val="18"/>
          <w:lang w:eastAsia="pl-PL"/>
        </w:rPr>
        <w:t>20.</w:t>
      </w:r>
    </w:p>
  </w:footnote>
  <w:footnote w:id="20">
    <w:p w14:paraId="68CC7CC2" w14:textId="77777777" w:rsidR="009206D1" w:rsidRPr="0010168C" w:rsidRDefault="009206D1" w:rsidP="003A2E84">
      <w:pPr>
        <w:pStyle w:val="Przypisdolny"/>
        <w:rPr>
          <w:szCs w:val="18"/>
          <w:lang w:eastAsia="pl-PL"/>
        </w:rPr>
      </w:pPr>
      <w:r w:rsidRPr="009822B8">
        <w:rPr>
          <w:rStyle w:val="Odwoanieprzypisudolnego"/>
          <w:szCs w:val="18"/>
        </w:rPr>
        <w:footnoteRef/>
      </w:r>
      <w:r w:rsidRPr="00E65B2C">
        <w:rPr>
          <w:szCs w:val="18"/>
        </w:rPr>
        <w:t xml:space="preserve"> </w:t>
      </w:r>
      <w:r w:rsidRPr="00345691">
        <w:rPr>
          <w:szCs w:val="18"/>
          <w:lang w:eastAsia="pl-PL"/>
        </w:rPr>
        <w:t>Frankowski Z., Gałkowski P., Mitręga J.</w:t>
      </w:r>
      <w:r w:rsidRPr="002710D7">
        <w:rPr>
          <w:szCs w:val="18"/>
          <w:lang w:eastAsia="pl-PL"/>
        </w:rPr>
        <w:t xml:space="preserve">, </w:t>
      </w:r>
      <w:r w:rsidRPr="002710D7">
        <w:rPr>
          <w:i/>
          <w:iCs/>
          <w:szCs w:val="18"/>
          <w:lang w:eastAsia="pl-PL"/>
        </w:rPr>
        <w:t>Struktura poboru wód podziemnych w Polsce</w:t>
      </w:r>
      <w:r w:rsidRPr="002710D7">
        <w:rPr>
          <w:szCs w:val="18"/>
          <w:lang w:eastAsia="pl-PL"/>
        </w:rPr>
        <w:t xml:space="preserve">, </w:t>
      </w:r>
      <w:r w:rsidRPr="00F42CB2">
        <w:rPr>
          <w:szCs w:val="18"/>
          <w:lang w:eastAsia="pl-PL"/>
        </w:rPr>
        <w:t>PIG-PIB 20</w:t>
      </w:r>
      <w:r w:rsidRPr="00D54CB9">
        <w:rPr>
          <w:szCs w:val="18"/>
          <w:lang w:eastAsia="pl-PL"/>
        </w:rPr>
        <w:t>09</w:t>
      </w:r>
      <w:r w:rsidRPr="001E2C0A">
        <w:rPr>
          <w:szCs w:val="18"/>
          <w:lang w:eastAsia="pl-PL"/>
        </w:rPr>
        <w:t>.</w:t>
      </w:r>
    </w:p>
  </w:footnote>
  <w:footnote w:id="21">
    <w:p w14:paraId="07DB0F53" w14:textId="77777777" w:rsidR="009206D1" w:rsidRPr="002710D7" w:rsidRDefault="009206D1" w:rsidP="00AA79B9">
      <w:pPr>
        <w:pStyle w:val="Tekstprzypisudolnego"/>
        <w:rPr>
          <w:rStyle w:val="PrzypisdolnyZnak"/>
          <w:szCs w:val="18"/>
        </w:rPr>
      </w:pPr>
      <w:r w:rsidRPr="002710D7">
        <w:rPr>
          <w:rStyle w:val="Odwoanieprzypisudolnego"/>
          <w:rFonts w:asciiTheme="minorHAnsi" w:hAnsiTheme="minorHAnsi"/>
          <w:sz w:val="18"/>
          <w:szCs w:val="18"/>
        </w:rPr>
        <w:footnoteRef/>
      </w:r>
      <w:r w:rsidRPr="002710D7">
        <w:rPr>
          <w:rFonts w:asciiTheme="minorHAnsi" w:hAnsiTheme="minorHAnsi"/>
          <w:sz w:val="18"/>
          <w:szCs w:val="18"/>
        </w:rPr>
        <w:t xml:space="preserve"> </w:t>
      </w:r>
      <w:r w:rsidRPr="002710D7">
        <w:rPr>
          <w:rStyle w:val="PrzypisdolnyZnak"/>
          <w:szCs w:val="18"/>
        </w:rPr>
        <w:t xml:space="preserve">Kuczyńska A. i in., </w:t>
      </w:r>
      <w:r w:rsidRPr="002710D7">
        <w:rPr>
          <w:rStyle w:val="PrzypisdolnyZnak"/>
          <w:i/>
          <w:iCs/>
          <w:szCs w:val="18"/>
        </w:rPr>
        <w:t>Aktualizacja programu monitoringu jednolitych części wód podziemnych w układzie dorzeczy na lata 2022–2027</w:t>
      </w:r>
      <w:r w:rsidRPr="002710D7">
        <w:rPr>
          <w:rStyle w:val="PrzypisdolnyZnak"/>
          <w:szCs w:val="18"/>
        </w:rPr>
        <w:t>, PIG-PIB 2020.</w:t>
      </w:r>
    </w:p>
  </w:footnote>
  <w:footnote w:id="22">
    <w:p w14:paraId="79E78564" w14:textId="77777777" w:rsidR="009206D1" w:rsidRPr="00A031CD" w:rsidRDefault="009206D1" w:rsidP="002710D7">
      <w:pPr>
        <w:pStyle w:val="Przypisdolny"/>
        <w:rPr>
          <w:szCs w:val="18"/>
        </w:rPr>
      </w:pPr>
      <w:r w:rsidRPr="00A56504">
        <w:rPr>
          <w:rStyle w:val="Odwoanieprzypisudolnego"/>
          <w:rFonts w:asciiTheme="minorHAnsi" w:hAnsiTheme="minorHAnsi"/>
          <w:szCs w:val="18"/>
        </w:rPr>
        <w:footnoteRef/>
      </w:r>
      <w:r w:rsidRPr="00A031CD">
        <w:rPr>
          <w:szCs w:val="18"/>
        </w:rPr>
        <w:t xml:space="preserve"> </w:t>
      </w:r>
      <w:r w:rsidRPr="00A031CD">
        <w:rPr>
          <w:szCs w:val="18"/>
          <w:lang w:eastAsia="pl-PL"/>
        </w:rPr>
        <w:t xml:space="preserve">Kuczyńska A. i in., </w:t>
      </w:r>
      <w:r w:rsidRPr="002710D7">
        <w:rPr>
          <w:i/>
          <w:iCs/>
          <w:szCs w:val="18"/>
          <w:lang w:eastAsia="pl-PL"/>
        </w:rPr>
        <w:t>Aktualizacja programu monitoringu jednolitych części wód podziemnych w układzie dorzeczy na lata 2022–2027</w:t>
      </w:r>
      <w:r w:rsidRPr="00A56504">
        <w:rPr>
          <w:szCs w:val="18"/>
          <w:lang w:eastAsia="pl-PL"/>
        </w:rPr>
        <w:t>, PIG-PIB 2020.</w:t>
      </w:r>
    </w:p>
  </w:footnote>
  <w:footnote w:id="23">
    <w:p w14:paraId="41F54DE8" w14:textId="77777777" w:rsidR="009206D1" w:rsidRPr="00AD34A1" w:rsidRDefault="009206D1" w:rsidP="00AA79B9">
      <w:pPr>
        <w:pStyle w:val="Tekstprzypisudolnego"/>
        <w:rPr>
          <w:rFonts w:asciiTheme="minorHAnsi" w:hAnsiTheme="minorHAnsi" w:cstheme="minorHAnsi"/>
          <w:sz w:val="18"/>
          <w:szCs w:val="18"/>
        </w:rPr>
      </w:pPr>
      <w:r w:rsidRPr="00A56504">
        <w:rPr>
          <w:rStyle w:val="Odwoanieprzypisudolnego"/>
          <w:rFonts w:asciiTheme="minorHAnsi" w:hAnsiTheme="minorHAnsi" w:cstheme="minorHAnsi"/>
          <w:sz w:val="18"/>
          <w:szCs w:val="18"/>
        </w:rPr>
        <w:footnoteRef/>
      </w:r>
      <w:r w:rsidRPr="00A56504">
        <w:rPr>
          <w:rFonts w:asciiTheme="minorHAnsi" w:hAnsiTheme="minorHAnsi" w:cstheme="minorHAnsi"/>
          <w:sz w:val="18"/>
          <w:szCs w:val="18"/>
        </w:rPr>
        <w:t xml:space="preserve"> </w:t>
      </w:r>
      <w:r w:rsidRPr="00A031CD">
        <w:rPr>
          <w:rFonts w:asciiTheme="minorHAnsi" w:eastAsia="Times New Roman" w:hAnsiTheme="minorHAnsi" w:cstheme="minorHAnsi"/>
          <w:sz w:val="18"/>
          <w:szCs w:val="18"/>
          <w:lang w:eastAsia="pl-PL"/>
        </w:rPr>
        <w:t xml:space="preserve">Palak-Mazur D. i in., </w:t>
      </w:r>
      <w:r w:rsidRPr="00A031CD">
        <w:rPr>
          <w:rFonts w:asciiTheme="minorHAnsi" w:eastAsia="Times New Roman" w:hAnsiTheme="minorHAnsi" w:cstheme="minorHAnsi"/>
          <w:i/>
          <w:iCs/>
          <w:sz w:val="18"/>
          <w:szCs w:val="18"/>
          <w:lang w:eastAsia="pl-PL"/>
        </w:rPr>
        <w:t>Aktualizacja metodyki oceny stanu jcwpd</w:t>
      </w:r>
      <w:r w:rsidRPr="009822B8">
        <w:rPr>
          <w:rFonts w:asciiTheme="minorHAnsi" w:eastAsia="Times New Roman" w:hAnsiTheme="minorHAnsi" w:cstheme="minorHAnsi"/>
          <w:i/>
          <w:iCs/>
          <w:sz w:val="18"/>
          <w:szCs w:val="18"/>
          <w:lang w:eastAsia="pl-PL"/>
        </w:rPr>
        <w:t xml:space="preserve"> wraz z opracowaniem metodyki analizy odwracania trendów zanieczyszczeń</w:t>
      </w:r>
      <w:r w:rsidRPr="00E65B2C">
        <w:rPr>
          <w:rFonts w:asciiTheme="minorHAnsi" w:eastAsia="Times New Roman" w:hAnsiTheme="minorHAnsi" w:cstheme="minorHAnsi"/>
          <w:sz w:val="18"/>
          <w:szCs w:val="18"/>
          <w:lang w:eastAsia="pl-PL"/>
        </w:rPr>
        <w:t>, PIG-PIB 2020.</w:t>
      </w:r>
    </w:p>
  </w:footnote>
  <w:footnote w:id="24">
    <w:p w14:paraId="780747FD" w14:textId="77777777" w:rsidR="009206D1" w:rsidRPr="00F456C2" w:rsidRDefault="009206D1" w:rsidP="003A2E84">
      <w:pPr>
        <w:pStyle w:val="Przypisdolny"/>
        <w:rPr>
          <w:rStyle w:val="PrzypisdolnyZnak"/>
          <w:szCs w:val="18"/>
          <w:lang w:val="en-US"/>
        </w:rPr>
      </w:pPr>
      <w:r w:rsidRPr="00F456C2">
        <w:rPr>
          <w:rStyle w:val="Odwoanieprzypisudolnego"/>
          <w:szCs w:val="18"/>
        </w:rPr>
        <w:footnoteRef/>
      </w:r>
      <w:r w:rsidRPr="00F456C2">
        <w:rPr>
          <w:szCs w:val="18"/>
          <w:lang w:val="en-GB"/>
        </w:rPr>
        <w:t xml:space="preserve"> </w:t>
      </w:r>
      <w:r w:rsidRPr="00F456C2">
        <w:rPr>
          <w:rStyle w:val="PrzypisdolnyZnak"/>
          <w:szCs w:val="18"/>
          <w:lang w:val="en-US"/>
        </w:rPr>
        <w:t>Guidance Document No. 28, Technical Guidance on the Preperation of an Inventory of Emissions, Discharges and Losses of Priority and Priority Hazardoys Substances, Common Implementation Strategy for the Water Framework Directive (2000/60/EC); Technical Report – 2012-058; European Communities, 2012.</w:t>
      </w:r>
    </w:p>
  </w:footnote>
  <w:footnote w:id="25">
    <w:p w14:paraId="4A61B0FE" w14:textId="77777777" w:rsidR="009206D1" w:rsidRPr="003A2E84" w:rsidRDefault="009206D1" w:rsidP="00A64200">
      <w:pPr>
        <w:pStyle w:val="Tekstprzypisudolnego"/>
        <w:rPr>
          <w:sz w:val="18"/>
          <w:szCs w:val="18"/>
        </w:rPr>
      </w:pPr>
      <w:r w:rsidRPr="00F456C2">
        <w:rPr>
          <w:rStyle w:val="Odwoanieprzypisudolnego"/>
          <w:sz w:val="18"/>
          <w:szCs w:val="18"/>
        </w:rPr>
        <w:footnoteRef/>
      </w:r>
      <w:r w:rsidRPr="00F456C2">
        <w:rPr>
          <w:sz w:val="18"/>
          <w:szCs w:val="18"/>
        </w:rPr>
        <w:t xml:space="preserve"> Przewodnik do opracowania wykazu wielkości emisji i stężeń substancji priorytetowych oraz innych zanieczyszczeń, dla których zostały określone środowiskowe normy jakości, Instytut Ekologii Terenów Uprzemysłowionych, Katowice 2012.</w:t>
      </w:r>
    </w:p>
  </w:footnote>
  <w:footnote w:id="26">
    <w:p w14:paraId="359F0C3C" w14:textId="4D04AA64" w:rsidR="009206D1" w:rsidRDefault="009206D1">
      <w:pPr>
        <w:pStyle w:val="Tekstprzypisudolnego"/>
      </w:pPr>
      <w:r>
        <w:rPr>
          <w:rStyle w:val="Odwoanieprzypisudolnego"/>
        </w:rPr>
        <w:footnoteRef/>
      </w:r>
      <w:r>
        <w:t xml:space="preserve"> </w:t>
      </w:r>
      <w:r w:rsidRPr="0033420A">
        <w:rPr>
          <w:sz w:val="18"/>
          <w:szCs w:val="18"/>
          <w:lang w:eastAsia="pl-PL"/>
        </w:rPr>
        <w:t xml:space="preserve">Gryczko-Gostyńska A., </w:t>
      </w:r>
      <w:r w:rsidRPr="00C5085B">
        <w:rPr>
          <w:i/>
          <w:sz w:val="18"/>
          <w:szCs w:val="18"/>
          <w:lang w:eastAsia="pl-PL"/>
        </w:rPr>
        <w:t>Dalsza charakterystyka wód podziemnych zgodnie z załącznikiem II.2 Ramowej Dyrektywy Wodnej wraz z oceną ryzyka. Wersja 2</w:t>
      </w:r>
      <w:r w:rsidRPr="0033420A">
        <w:rPr>
          <w:sz w:val="18"/>
          <w:szCs w:val="18"/>
          <w:lang w:eastAsia="pl-PL"/>
        </w:rPr>
        <w:t>, PIG-PIB 2020.</w:t>
      </w:r>
    </w:p>
  </w:footnote>
  <w:footnote w:id="27">
    <w:p w14:paraId="02031961" w14:textId="77777777" w:rsidR="009206D1" w:rsidRPr="00D54CB9" w:rsidRDefault="009206D1" w:rsidP="003A2E84">
      <w:pPr>
        <w:pStyle w:val="Przypisdolny"/>
        <w:rPr>
          <w:szCs w:val="18"/>
        </w:rPr>
      </w:pPr>
      <w:r w:rsidRPr="00A56504">
        <w:rPr>
          <w:rStyle w:val="Odwoanieprzypisudolnego"/>
          <w:rFonts w:cs="Calibri"/>
          <w:szCs w:val="18"/>
        </w:rPr>
        <w:footnoteRef/>
      </w:r>
      <w:r w:rsidRPr="00A031CD">
        <w:rPr>
          <w:szCs w:val="18"/>
        </w:rPr>
        <w:t xml:space="preserve"> Koszty środowiskowe zostały obliczone na podstawie metodologii zawartej w opracowaniu </w:t>
      </w:r>
      <w:r w:rsidRPr="003A2E84">
        <w:rPr>
          <w:i/>
          <w:szCs w:val="18"/>
        </w:rPr>
        <w:t>Analiza zwrotu kosztów za usługi wodne wraz z prognozą rozwoju oraz analiza zwrotu kosztów środowiskowych i zasobowych w regionach wodnych i na obszarach dorzeczy (konkluzje)</w:t>
      </w:r>
      <w:r w:rsidRPr="00A56504">
        <w:rPr>
          <w:szCs w:val="18"/>
        </w:rPr>
        <w:t>, przygotowanym na zlecenie PGWWP</w:t>
      </w:r>
      <w:r w:rsidRPr="00A031CD">
        <w:rPr>
          <w:szCs w:val="18"/>
        </w:rPr>
        <w:t xml:space="preserve">, reprezentowanego przez RZGW </w:t>
      </w:r>
      <w:r w:rsidRPr="009822B8">
        <w:rPr>
          <w:szCs w:val="18"/>
        </w:rPr>
        <w:t xml:space="preserve">w </w:t>
      </w:r>
      <w:r w:rsidRPr="00E65B2C">
        <w:rPr>
          <w:szCs w:val="18"/>
        </w:rPr>
        <w:t>Krak</w:t>
      </w:r>
      <w:r w:rsidRPr="001D0DB3">
        <w:rPr>
          <w:szCs w:val="18"/>
        </w:rPr>
        <w:t>owie</w:t>
      </w:r>
      <w:r w:rsidRPr="00F42CB2">
        <w:rPr>
          <w:szCs w:val="18"/>
        </w:rPr>
        <w:t>, Gliwice 2019.</w:t>
      </w:r>
    </w:p>
  </w:footnote>
  <w:footnote w:id="28">
    <w:p w14:paraId="4BF14F8A" w14:textId="77777777" w:rsidR="009206D1" w:rsidRPr="00D54CB9" w:rsidRDefault="009206D1" w:rsidP="000F2ECE">
      <w:pPr>
        <w:pStyle w:val="Tekstprzypisudolnego"/>
        <w:rPr>
          <w:sz w:val="18"/>
          <w:szCs w:val="18"/>
        </w:rPr>
      </w:pPr>
      <w:r w:rsidRPr="00A56504">
        <w:rPr>
          <w:rStyle w:val="Odwoanieprzypisudolnego"/>
          <w:rFonts w:eastAsia="MS Gothic"/>
          <w:sz w:val="18"/>
          <w:szCs w:val="18"/>
        </w:rPr>
        <w:footnoteRef/>
      </w:r>
      <w:r w:rsidRPr="00A56504">
        <w:rPr>
          <w:sz w:val="18"/>
          <w:szCs w:val="18"/>
        </w:rPr>
        <w:t xml:space="preserve"> A. Markowska, </w:t>
      </w:r>
      <w:r w:rsidRPr="00A031CD">
        <w:rPr>
          <w:i/>
          <w:sz w:val="18"/>
          <w:szCs w:val="18"/>
        </w:rPr>
        <w:t>Koszty i korzyści wdrożenia w Polsce Dyrektywy 91/271/EWG w sprawie oczyszczania ścieków komunalnych</w:t>
      </w:r>
      <w:r w:rsidRPr="009822B8">
        <w:rPr>
          <w:iCs/>
          <w:sz w:val="18"/>
          <w:szCs w:val="18"/>
        </w:rPr>
        <w:t>,</w:t>
      </w:r>
      <w:r w:rsidRPr="00E65B2C">
        <w:rPr>
          <w:iCs/>
          <w:sz w:val="18"/>
          <w:szCs w:val="18"/>
        </w:rPr>
        <w:t xml:space="preserve"> </w:t>
      </w:r>
      <w:r w:rsidRPr="00D54CB9">
        <w:rPr>
          <w:sz w:val="18"/>
          <w:szCs w:val="18"/>
        </w:rPr>
        <w:t>Uniwersytet Warszawski, Wydział Nauk Ekonomicznych, Warszawa 2004.</w:t>
      </w:r>
    </w:p>
  </w:footnote>
  <w:footnote w:id="29">
    <w:p w14:paraId="03854EE9" w14:textId="77777777" w:rsidR="009206D1" w:rsidRPr="009822B8" w:rsidRDefault="009206D1" w:rsidP="000F2ECE">
      <w:pPr>
        <w:pStyle w:val="Tekstprzypisudolnego"/>
        <w:rPr>
          <w:rFonts w:cs="Calibri"/>
          <w:sz w:val="18"/>
          <w:szCs w:val="18"/>
        </w:rPr>
      </w:pPr>
      <w:r w:rsidRPr="00A56504">
        <w:rPr>
          <w:rStyle w:val="Odwoanieprzypisudolnego"/>
          <w:rFonts w:cs="Calibri"/>
          <w:sz w:val="18"/>
          <w:szCs w:val="18"/>
        </w:rPr>
        <w:footnoteRef/>
      </w:r>
      <w:r w:rsidRPr="00A56504">
        <w:rPr>
          <w:rFonts w:cs="Calibri"/>
          <w:sz w:val="18"/>
          <w:szCs w:val="18"/>
        </w:rPr>
        <w:t xml:space="preserve"> Wartość obliczona na podstawie założenia, że wzrost dochodu rozporządzalnego o 1 zł powoduje wzrost wartości wskaźnika WTP o 5 gr.</w:t>
      </w:r>
    </w:p>
  </w:footnote>
  <w:footnote w:id="30">
    <w:p w14:paraId="2C30E8BC" w14:textId="77777777" w:rsidR="009206D1" w:rsidRPr="00A031CD" w:rsidRDefault="009206D1" w:rsidP="000F2ECE">
      <w:pPr>
        <w:pStyle w:val="Tekstprzypisudolnego"/>
        <w:rPr>
          <w:rFonts w:cs="Calibri"/>
          <w:sz w:val="18"/>
          <w:szCs w:val="18"/>
        </w:rPr>
      </w:pPr>
      <w:r w:rsidRPr="00A56504">
        <w:rPr>
          <w:rStyle w:val="Odwoanieprzypisudolnego"/>
          <w:rFonts w:cs="Calibri"/>
          <w:sz w:val="18"/>
          <w:szCs w:val="18"/>
        </w:rPr>
        <w:footnoteRef/>
      </w:r>
      <w:r w:rsidRPr="00A56504">
        <w:rPr>
          <w:rFonts w:cs="Calibri"/>
          <w:sz w:val="18"/>
          <w:szCs w:val="18"/>
        </w:rPr>
        <w:t xml:space="preserve"> Zinternalizowane koszty zasobowe w postaci opłat za usługi wodne zostały już uwzględnione w kosztach finansowych</w:t>
      </w:r>
      <w:r w:rsidRPr="00A031CD">
        <w:rPr>
          <w:rFonts w:cs="Calibri"/>
          <w:sz w:val="18"/>
          <w:szCs w:val="18"/>
        </w:rPr>
        <w:t>.</w:t>
      </w:r>
    </w:p>
  </w:footnote>
  <w:footnote w:id="31">
    <w:p w14:paraId="6B5D2E97" w14:textId="77777777" w:rsidR="009206D1" w:rsidRPr="00D54CB9" w:rsidRDefault="009206D1" w:rsidP="000F2ECE">
      <w:pPr>
        <w:pStyle w:val="Tekstpodstawowywcity3"/>
        <w:spacing w:after="0"/>
        <w:ind w:left="0"/>
        <w:jc w:val="both"/>
        <w:rPr>
          <w:rFonts w:ascii="Calibri" w:hAnsi="Calibri"/>
          <w:bCs/>
          <w:sz w:val="18"/>
          <w:szCs w:val="18"/>
        </w:rPr>
      </w:pPr>
      <w:r w:rsidRPr="00A56504">
        <w:rPr>
          <w:rStyle w:val="Odwoanieprzypisudolnego"/>
          <w:rFonts w:ascii="Calibri" w:hAnsi="Calibri"/>
          <w:sz w:val="18"/>
          <w:szCs w:val="18"/>
        </w:rPr>
        <w:footnoteRef/>
      </w:r>
      <w:r w:rsidRPr="00A56504">
        <w:rPr>
          <w:rFonts w:ascii="Calibri" w:hAnsi="Calibri"/>
          <w:sz w:val="18"/>
          <w:szCs w:val="18"/>
        </w:rPr>
        <w:t xml:space="preserve"> „</w:t>
      </w:r>
      <w:r w:rsidRPr="00A031CD">
        <w:rPr>
          <w:rFonts w:ascii="Calibri" w:hAnsi="Calibri"/>
          <w:bCs/>
          <w:sz w:val="18"/>
          <w:szCs w:val="18"/>
        </w:rPr>
        <w:t>Koszty bieżące</w:t>
      </w:r>
      <w:r w:rsidRPr="00A031CD">
        <w:rPr>
          <w:rFonts w:ascii="Calibri" w:hAnsi="Calibri"/>
          <w:sz w:val="18"/>
          <w:szCs w:val="18"/>
        </w:rPr>
        <w:t xml:space="preserve"> ochrony środowiska netto są to koszty brutto pomniejszone o przychody i oszczędności osiągane z tytułu funkcjonowania urządzeń ochronnych, subwencje z innych sektorów oraz przychody za usługi ochrony środowiska (głównie za oczyszczanie ściek</w:t>
      </w:r>
      <w:r w:rsidRPr="009822B8">
        <w:rPr>
          <w:rFonts w:ascii="Calibri" w:hAnsi="Calibri"/>
          <w:sz w:val="18"/>
          <w:szCs w:val="18"/>
        </w:rPr>
        <w:t>ów oraz transport i unieszkodliwianie odpadów)”</w:t>
      </w:r>
      <w:r w:rsidRPr="00E65B2C">
        <w:rPr>
          <w:rFonts w:ascii="Calibri" w:hAnsi="Calibri"/>
          <w:sz w:val="18"/>
          <w:szCs w:val="18"/>
        </w:rPr>
        <w:t>.</w:t>
      </w:r>
      <w:r w:rsidRPr="001D0DB3">
        <w:rPr>
          <w:rFonts w:ascii="Calibri" w:hAnsi="Calibri"/>
          <w:sz w:val="18"/>
          <w:szCs w:val="18"/>
        </w:rPr>
        <w:t xml:space="preserve"> </w:t>
      </w:r>
      <w:r w:rsidRPr="00F42CB2">
        <w:rPr>
          <w:rFonts w:ascii="Calibri" w:hAnsi="Calibri"/>
          <w:sz w:val="18"/>
          <w:szCs w:val="18"/>
        </w:rPr>
        <w:t xml:space="preserve">Za: GUS, </w:t>
      </w:r>
      <w:r w:rsidRPr="00F42CB2">
        <w:rPr>
          <w:rFonts w:ascii="Calibri" w:hAnsi="Calibri"/>
          <w:i/>
          <w:iCs/>
          <w:sz w:val="18"/>
          <w:szCs w:val="18"/>
        </w:rPr>
        <w:t>Ekonomiczne aspekty ochrony środowiska</w:t>
      </w:r>
      <w:r w:rsidRPr="00D54CB9">
        <w:rPr>
          <w:rFonts w:ascii="Calibri" w:hAnsi="Calibri"/>
          <w:sz w:val="18"/>
          <w:szCs w:val="18"/>
        </w:rPr>
        <w:t>.</w:t>
      </w:r>
    </w:p>
  </w:footnote>
  <w:footnote w:id="32">
    <w:p w14:paraId="70D13CD5" w14:textId="77777777" w:rsidR="009206D1" w:rsidRPr="00F42CB2" w:rsidRDefault="009206D1" w:rsidP="000F2ECE">
      <w:pPr>
        <w:pStyle w:val="Tekstprzypisudolnego"/>
        <w:rPr>
          <w:sz w:val="18"/>
          <w:szCs w:val="18"/>
        </w:rPr>
      </w:pPr>
      <w:r w:rsidRPr="00A56504">
        <w:rPr>
          <w:rStyle w:val="Odwoanieprzypisudolnego"/>
          <w:sz w:val="18"/>
          <w:szCs w:val="18"/>
        </w:rPr>
        <w:footnoteRef/>
      </w:r>
      <w:r w:rsidRPr="00A56504">
        <w:rPr>
          <w:sz w:val="18"/>
          <w:szCs w:val="18"/>
        </w:rPr>
        <w:t xml:space="preserve"> </w:t>
      </w:r>
      <w:r w:rsidRPr="00A031CD">
        <w:rPr>
          <w:sz w:val="18"/>
          <w:szCs w:val="18"/>
        </w:rPr>
        <w:t xml:space="preserve">Na podstawie danych GUS: </w:t>
      </w:r>
      <w:r w:rsidRPr="009822B8">
        <w:rPr>
          <w:i/>
          <w:iCs/>
          <w:sz w:val="18"/>
          <w:szCs w:val="18"/>
        </w:rPr>
        <w:t>Ekonomiczne aspekty ochrony środowiska</w:t>
      </w:r>
      <w:r w:rsidRPr="00E65B2C">
        <w:rPr>
          <w:sz w:val="18"/>
          <w:szCs w:val="18"/>
        </w:rPr>
        <w:t>, 2020</w:t>
      </w:r>
      <w:r w:rsidRPr="001D0DB3">
        <w:rPr>
          <w:sz w:val="18"/>
          <w:szCs w:val="18"/>
        </w:rPr>
        <w:t>, tab</w:t>
      </w:r>
      <w:r w:rsidRPr="00F42CB2">
        <w:rPr>
          <w:sz w:val="18"/>
          <w:szCs w:val="18"/>
        </w:rPr>
        <w:t xml:space="preserve">l. 24. </w:t>
      </w:r>
    </w:p>
  </w:footnote>
  <w:footnote w:id="33">
    <w:p w14:paraId="5675FAE5" w14:textId="3EA43C16" w:rsidR="009206D1" w:rsidRDefault="009206D1">
      <w:pPr>
        <w:pStyle w:val="Tekstprzypisudolnego"/>
      </w:pPr>
      <w:r>
        <w:rPr>
          <w:rStyle w:val="Odwoanieprzypisudolnego"/>
        </w:rPr>
        <w:footnoteRef/>
      </w:r>
      <w:r>
        <w:t xml:space="preserve"> </w:t>
      </w:r>
      <w:bookmarkStart w:id="271" w:name="_Hlk67245664"/>
      <w:r w:rsidRPr="00B86529">
        <w:rPr>
          <w:sz w:val="18"/>
          <w:szCs w:val="18"/>
        </w:rPr>
        <w:t>Analiza zwrotu kosztów za usługi wodne wraz z prognozą rozwoju oraz analiza zwrotu kosztów środowiskowych i zasobowych w regionach wodnych i na obszarach dorzeczy (konkluzje), Gliwice 2019, s. 45</w:t>
      </w:r>
      <w:bookmarkEnd w:id="271"/>
    </w:p>
  </w:footnote>
  <w:footnote w:id="34">
    <w:p w14:paraId="26179976" w14:textId="77777777" w:rsidR="009206D1" w:rsidRPr="009822B8" w:rsidRDefault="009206D1" w:rsidP="000F2ECE">
      <w:pPr>
        <w:pStyle w:val="Tekstprzypisudolnego"/>
        <w:rPr>
          <w:rFonts w:cs="Calibri"/>
          <w:sz w:val="18"/>
          <w:szCs w:val="18"/>
        </w:rPr>
      </w:pPr>
      <w:r w:rsidRPr="00A031CD">
        <w:rPr>
          <w:rStyle w:val="Odwoanieprzypisudolnego"/>
          <w:rFonts w:cs="Calibri"/>
          <w:sz w:val="18"/>
          <w:szCs w:val="18"/>
        </w:rPr>
        <w:footnoteRef/>
      </w:r>
      <w:r w:rsidRPr="00A031CD">
        <w:rPr>
          <w:rFonts w:cs="Calibri"/>
          <w:sz w:val="18"/>
          <w:szCs w:val="18"/>
        </w:rPr>
        <w:t xml:space="preserve"> Prognoza wskaźnika WTP jest przeprowadzana przy założeniu, że wzrost dochodu rozporządzalnego o 1 zł powoduje wzrost wartości wskaźnika WTP o 5 gr.</w:t>
      </w:r>
    </w:p>
  </w:footnote>
  <w:footnote w:id="35">
    <w:p w14:paraId="1F16EBBB" w14:textId="77777777" w:rsidR="009206D1" w:rsidRPr="003A2E84" w:rsidRDefault="009206D1" w:rsidP="00D96885">
      <w:pPr>
        <w:pStyle w:val="Tekstprzypisudolnego"/>
        <w:rPr>
          <w:sz w:val="18"/>
          <w:szCs w:val="18"/>
          <w:lang w:val="en-GB"/>
        </w:rPr>
      </w:pPr>
      <w:r w:rsidRPr="003A2E84">
        <w:rPr>
          <w:rStyle w:val="Odwoanieprzypisudolnego"/>
          <w:sz w:val="18"/>
          <w:szCs w:val="18"/>
        </w:rPr>
        <w:footnoteRef/>
      </w:r>
      <w:r w:rsidRPr="003A2E84">
        <w:rPr>
          <w:sz w:val="18"/>
          <w:szCs w:val="18"/>
          <w:lang w:val="en-GB"/>
        </w:rPr>
        <w:t xml:space="preserve"> </w:t>
      </w:r>
      <w:r w:rsidRPr="003A2E84">
        <w:rPr>
          <w:rFonts w:cs="Calibri"/>
          <w:i/>
          <w:color w:val="000000" w:themeColor="text1"/>
          <w:sz w:val="18"/>
          <w:szCs w:val="18"/>
          <w:lang w:val="en-GB"/>
        </w:rPr>
        <w:t>Guidance Document No. 20. Guidance Document on Exemptions to the Environmental Objectives</w:t>
      </w:r>
      <w:r w:rsidRPr="003A2E84">
        <w:rPr>
          <w:rFonts w:cs="Calibri"/>
          <w:color w:val="000000" w:themeColor="text1"/>
          <w:sz w:val="18"/>
          <w:szCs w:val="18"/>
          <w:lang w:val="en-GB"/>
        </w:rPr>
        <w:t>, Common Implementation Strategy for the Water Framework Directive (2000/60/EC), 2009.</w:t>
      </w:r>
    </w:p>
  </w:footnote>
  <w:footnote w:id="36">
    <w:p w14:paraId="509EA11B" w14:textId="77777777" w:rsidR="009206D1" w:rsidRPr="003A2E84" w:rsidRDefault="009206D1" w:rsidP="00DF5C94">
      <w:pPr>
        <w:pStyle w:val="Tekstprzypisudolnego"/>
        <w:rPr>
          <w:sz w:val="18"/>
          <w:szCs w:val="18"/>
        </w:rPr>
      </w:pPr>
      <w:r w:rsidRPr="00A031CD">
        <w:rPr>
          <w:rStyle w:val="Odwoanieprzypisudolnego"/>
          <w:sz w:val="18"/>
          <w:szCs w:val="18"/>
        </w:rPr>
        <w:footnoteRef/>
      </w:r>
      <w:r w:rsidRPr="00A031CD">
        <w:rPr>
          <w:sz w:val="18"/>
          <w:szCs w:val="18"/>
        </w:rPr>
        <w:t xml:space="preserve"> Gdzie poziom regionalny odnosi się do poziomu województw, a poziom lokalny do dokumenty tworzone na poziomie gmin lub odnoszące się do obszarów chronionych.</w:t>
      </w:r>
      <w:r w:rsidRPr="00E65B2C">
        <w:rPr>
          <w:sz w:val="18"/>
          <w:szCs w:val="18"/>
        </w:rPr>
        <w:t xml:space="preserve"> </w:t>
      </w:r>
    </w:p>
  </w:footnote>
  <w:footnote w:id="37">
    <w:p w14:paraId="7097571B" w14:textId="3579C3F1" w:rsidR="009206D1" w:rsidRPr="003A2E84" w:rsidRDefault="009206D1" w:rsidP="00DF5C94">
      <w:pPr>
        <w:pStyle w:val="Tekstprzypisudolnego"/>
        <w:rPr>
          <w:sz w:val="18"/>
          <w:szCs w:val="18"/>
        </w:rPr>
      </w:pPr>
      <w:r w:rsidRPr="003A2E84">
        <w:rPr>
          <w:rStyle w:val="Odwoanieprzypisudolnego"/>
          <w:sz w:val="18"/>
          <w:szCs w:val="18"/>
        </w:rPr>
        <w:footnoteRef/>
      </w:r>
      <w:r w:rsidRPr="003A2E84">
        <w:rPr>
          <w:sz w:val="18"/>
          <w:szCs w:val="18"/>
        </w:rPr>
        <w:t xml:space="preserve"> </w:t>
      </w:r>
      <w:r w:rsidRPr="00A031CD">
        <w:rPr>
          <w:sz w:val="18"/>
          <w:szCs w:val="18"/>
        </w:rPr>
        <w:t>Zmiany wynikające z uchwalenia ustawy z dnia 15 lipca 2020 r. o zmianie ustawy o zasadach prowadzenia polityki rozwoju oraz niektórych innych ustaw (</w:t>
      </w:r>
      <w:r>
        <w:rPr>
          <w:sz w:val="18"/>
          <w:szCs w:val="18"/>
        </w:rPr>
        <w:t>Dz.U</w:t>
      </w:r>
      <w:r w:rsidRPr="00A031CD">
        <w:rPr>
          <w:sz w:val="18"/>
          <w:szCs w:val="18"/>
        </w:rPr>
        <w:t>. z 2020 poz. 1378) realizują postanowienia „Strategii na rzecz Odpowiedzialnego Rozwoju do roku 2020 (z perspektywą do 2030 r</w:t>
      </w:r>
      <w:r w:rsidRPr="00E65B2C">
        <w:rPr>
          <w:sz w:val="18"/>
          <w:szCs w:val="18"/>
        </w:rPr>
        <w:t>.)” w zakresie konsolidacji systemu zarządzania rozwojem Polski i etapowego wprowadzania systemu zintegrowanych strategii - krajowej, wojewódzkiej i lokalnej.</w:t>
      </w:r>
    </w:p>
  </w:footnote>
  <w:footnote w:id="38">
    <w:p w14:paraId="0203DC0D" w14:textId="77777777" w:rsidR="009206D1" w:rsidRPr="003A2E84" w:rsidRDefault="009206D1" w:rsidP="00DF5C94">
      <w:pPr>
        <w:pStyle w:val="Tekstprzypisudolnego"/>
        <w:rPr>
          <w:sz w:val="18"/>
          <w:szCs w:val="18"/>
        </w:rPr>
      </w:pPr>
      <w:r w:rsidRPr="00A031CD">
        <w:rPr>
          <w:rStyle w:val="Odwoanieprzypisudolnego"/>
          <w:sz w:val="18"/>
          <w:szCs w:val="18"/>
        </w:rPr>
        <w:footnoteRef/>
      </w:r>
      <w:r w:rsidRPr="00A031CD">
        <w:rPr>
          <w:sz w:val="18"/>
          <w:szCs w:val="18"/>
        </w:rPr>
        <w:t xml:space="preserve"> W rozumieniu odczuwalnych skutków zdrowotnych zanieczyszczenia środowiska, czynników stresogennych związanych ze</w:t>
      </w:r>
      <w:r w:rsidRPr="00E65B2C">
        <w:rPr>
          <w:sz w:val="18"/>
          <w:szCs w:val="18"/>
        </w:rPr>
        <w:t> </w:t>
      </w:r>
      <w:r w:rsidRPr="00E45F1D">
        <w:rPr>
          <w:sz w:val="18"/>
          <w:szCs w:val="18"/>
        </w:rPr>
        <w:t>środowiskiem.</w:t>
      </w:r>
    </w:p>
  </w:footnote>
  <w:footnote w:id="39">
    <w:p w14:paraId="691D99B0" w14:textId="77777777" w:rsidR="009206D1" w:rsidRPr="003A2E84" w:rsidRDefault="009206D1" w:rsidP="00DF5C94">
      <w:pPr>
        <w:pStyle w:val="Tekstprzypisudolnego"/>
        <w:rPr>
          <w:sz w:val="18"/>
          <w:szCs w:val="18"/>
        </w:rPr>
      </w:pPr>
      <w:r w:rsidRPr="00A031CD">
        <w:rPr>
          <w:rStyle w:val="Odwoanieprzypisudolnego"/>
          <w:sz w:val="18"/>
          <w:szCs w:val="18"/>
        </w:rPr>
        <w:footnoteRef/>
      </w:r>
      <w:r w:rsidRPr="00A031CD">
        <w:rPr>
          <w:sz w:val="18"/>
          <w:szCs w:val="18"/>
        </w:rPr>
        <w:t xml:space="preserve"> Wspólna polityka rolna -</w:t>
      </w:r>
      <w:r w:rsidRPr="00E65B2C">
        <w:rPr>
          <w:sz w:val="18"/>
          <w:szCs w:val="18"/>
        </w:rPr>
        <w:t xml:space="preserve"> wszystkie przedsięwzięcia dotyczące sektora rolnego, podejmowane przez Unię Europejską w celu wypełnienia postanowień zapisanych w Traktacie o funkcjonowaniu Unii Europejskiej (TFUE) - </w:t>
      </w:r>
      <w:r w:rsidRPr="00E45F1D">
        <w:rPr>
          <w:sz w:val="18"/>
          <w:szCs w:val="18"/>
        </w:rPr>
        <w:t xml:space="preserve">cele WPR określone w art. 39. Obejmuje: rolnictwo, leśnictwo, uprawę winorośli oraz ogrodnictwo. Jej podstawowymi filarami są dopłaty bezpośrednie oraz rozwój obszarów wiejskich wspierany ze środków Europejskiego Funduszu Rolnego na rzecz Rozwoju Obszarów </w:t>
      </w:r>
      <w:r w:rsidRPr="00D54CB9">
        <w:rPr>
          <w:sz w:val="18"/>
          <w:szCs w:val="18"/>
        </w:rPr>
        <w:t>Wiejskich (EFRROW)</w:t>
      </w:r>
      <w:r w:rsidRPr="001E2C0A">
        <w:rPr>
          <w:sz w:val="18"/>
          <w:szCs w:val="18"/>
        </w:rPr>
        <w:t>.</w:t>
      </w:r>
    </w:p>
  </w:footnote>
  <w:footnote w:id="40">
    <w:p w14:paraId="44714D14" w14:textId="77777777" w:rsidR="009206D1" w:rsidRPr="00E45F1D" w:rsidRDefault="009206D1" w:rsidP="00B33479">
      <w:pPr>
        <w:pStyle w:val="Przypis"/>
      </w:pPr>
      <w:r w:rsidRPr="00A031CD">
        <w:rPr>
          <w:rStyle w:val="Odwoanieprzypisudolnego"/>
        </w:rPr>
        <w:footnoteRef/>
      </w:r>
      <w:r w:rsidRPr="00A031CD">
        <w:t xml:space="preserve"> Zawartość prognozy oddziaływania na środowisko oraz niezbędny zakres analiz i ocen, jaki powinna ona obejmować, określa art. 51 ust. 2 i 3 ustawy ooś wraz z instrukcjami wskazanymi w art. 52 ust. 1 i 2; uszczegółowiony przez Generalne</w:t>
      </w:r>
      <w:r w:rsidRPr="00E65B2C">
        <w:t>go Dyrektora Ochrony Środowiska, Głównego Inspektora Sanitarnego oraz Dyrektorów Urzędów Morskich.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992D1E" w14:textId="62B9EAD5" w:rsidR="009206D1" w:rsidRDefault="009206D1">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704CAB" w14:textId="6C2E37F1" w:rsidR="009206D1" w:rsidRDefault="009206D1">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30B80" w14:textId="44251AC7" w:rsidR="009206D1" w:rsidRPr="00F86B52" w:rsidRDefault="009206D1" w:rsidP="006937E8">
    <w:pPr>
      <w:pBdr>
        <w:bottom w:val="single" w:sz="4" w:space="1" w:color="auto"/>
      </w:pBdr>
      <w:jc w:val="center"/>
      <w:rPr>
        <w:rFonts w:cs="Calibri"/>
        <w:i/>
        <w:sz w:val="16"/>
        <w:szCs w:val="16"/>
      </w:rPr>
    </w:pPr>
    <w:r w:rsidRPr="00F86B52">
      <w:rPr>
        <w:noProof/>
      </w:rPr>
      <w:drawing>
        <wp:inline distT="0" distB="0" distL="0" distR="0" wp14:anchorId="1F3DA61D" wp14:editId="1B1A7822">
          <wp:extent cx="5759998" cy="589485"/>
          <wp:effectExtent l="0" t="0" r="0" b="1270"/>
          <wp:docPr id="23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9"/>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02DCD55E" w14:textId="77777777" w:rsidR="009206D1" w:rsidRPr="00F86B52" w:rsidRDefault="009206D1" w:rsidP="006937E8">
    <w:pPr>
      <w:pBdr>
        <w:bottom w:val="single" w:sz="4" w:space="1" w:color="auto"/>
      </w:pBdr>
      <w:jc w:val="center"/>
      <w:rPr>
        <w:rFonts w:cs="Calibri"/>
        <w:i/>
        <w:sz w:val="16"/>
        <w:szCs w:val="16"/>
      </w:rPr>
    </w:pPr>
    <w:r w:rsidRPr="00F86B52">
      <w:rPr>
        <w:rFonts w:cs="Calibri"/>
        <w:i/>
        <w:sz w:val="16"/>
        <w:szCs w:val="16"/>
      </w:rPr>
      <w:t>Projekt „Opracowanie II aktualizacji planów gospodarowania wodami na obszarach dorzeczy wraz z dokumentami planistycznymi stanowiącymi podstawę do ich opracowania”, Nr Projektu: POIS.02.01.00-00-0016/16</w:t>
    </w:r>
  </w:p>
  <w:p w14:paraId="47C65A2C" w14:textId="77777777" w:rsidR="009206D1" w:rsidRDefault="009206D1">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82FFB2" w14:textId="182F5DCD" w:rsidR="009206D1" w:rsidRDefault="009206D1">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A4857" w14:textId="18AD6433" w:rsidR="009206D1" w:rsidRDefault="009206D1">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70DEE" w14:textId="4EE9C8A0" w:rsidR="009206D1" w:rsidRPr="00F86B52" w:rsidRDefault="009206D1" w:rsidP="001B25A3">
    <w:pPr>
      <w:pBdr>
        <w:bottom w:val="single" w:sz="4" w:space="1" w:color="auto"/>
      </w:pBdr>
      <w:jc w:val="center"/>
      <w:rPr>
        <w:rFonts w:cs="Calibri"/>
        <w:i/>
        <w:sz w:val="16"/>
        <w:szCs w:val="16"/>
      </w:rPr>
    </w:pPr>
    <w:r w:rsidRPr="00F86B52">
      <w:rPr>
        <w:noProof/>
      </w:rPr>
      <w:drawing>
        <wp:inline distT="0" distB="0" distL="0" distR="0" wp14:anchorId="65078754" wp14:editId="6CDF961A">
          <wp:extent cx="5759998" cy="589485"/>
          <wp:effectExtent l="0" t="0" r="0" b="1270"/>
          <wp:docPr id="252"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9"/>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10DE3D4E" w14:textId="77777777" w:rsidR="009206D1" w:rsidRPr="00F86B52" w:rsidRDefault="009206D1" w:rsidP="001B25A3">
    <w:pPr>
      <w:pBdr>
        <w:bottom w:val="single" w:sz="4" w:space="1" w:color="auto"/>
      </w:pBdr>
      <w:jc w:val="center"/>
      <w:rPr>
        <w:rFonts w:cs="Calibri"/>
        <w:i/>
        <w:sz w:val="16"/>
        <w:szCs w:val="16"/>
      </w:rPr>
    </w:pPr>
    <w:r w:rsidRPr="00F86B52">
      <w:rPr>
        <w:rFonts w:cs="Calibri"/>
        <w:i/>
        <w:sz w:val="16"/>
        <w:szCs w:val="16"/>
      </w:rPr>
      <w:t>Projekt „Opracowanie II aktualizacji planów gospodarowania wodami na obszarach dorzeczy wraz z dokumentami planistycznymi stanowiącymi podstawę do ich opracowania”, Nr Projektu: POIS.02.01.00-00-0016/16</w:t>
    </w:r>
  </w:p>
  <w:p w14:paraId="53C9DAB4" w14:textId="77777777" w:rsidR="009206D1" w:rsidRDefault="009206D1">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296E9" w14:textId="5E811271" w:rsidR="009206D1" w:rsidRDefault="009206D1">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C89B7" w14:textId="1172E591" w:rsidR="009206D1" w:rsidRDefault="009206D1" w:rsidP="00A279FD">
    <w:pPr>
      <w:pStyle w:val="Nagwek"/>
      <w:pBdr>
        <w:bottom w:val="single" w:sz="4" w:space="1" w:color="auto"/>
      </w:pBdr>
      <w:jc w:val="center"/>
      <w:rPr>
        <w:rFonts w:cs="Calibri"/>
        <w:i/>
        <w:sz w:val="16"/>
        <w:szCs w:val="16"/>
      </w:rPr>
    </w:pPr>
    <w:r>
      <w:rPr>
        <w:noProof/>
      </w:rPr>
      <w:drawing>
        <wp:inline distT="0" distB="0" distL="0" distR="0" wp14:anchorId="0CB078C8" wp14:editId="24DDEBD5">
          <wp:extent cx="5759998" cy="589485"/>
          <wp:effectExtent l="0" t="0" r="0" b="1270"/>
          <wp:docPr id="2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00C8FC71" w14:textId="00926DAF" w:rsidR="009206D1" w:rsidRDefault="009206D1" w:rsidP="00A279FD">
    <w:pPr>
      <w:pStyle w:val="Nagwek"/>
      <w:pBdr>
        <w:bottom w:val="single" w:sz="4" w:space="1" w:color="auto"/>
      </w:pBdr>
      <w:jc w:val="center"/>
      <w:rPr>
        <w:rFonts w:cs="Calibri"/>
        <w:i/>
        <w:sz w:val="16"/>
        <w:szCs w:val="16"/>
      </w:rPr>
    </w:pPr>
    <w:r w:rsidRPr="000F0F69">
      <w:rPr>
        <w:rFonts w:cs="Calibri"/>
        <w:i/>
        <w:sz w:val="16"/>
        <w:szCs w:val="16"/>
      </w:rPr>
      <w:t xml:space="preserve">Projekt „Opracowanie II aktualizacji planów gospodarowania wodami na obszarach dorzeczy wraz z dokumentami planistycznymi </w:t>
    </w:r>
    <w:r>
      <w:rPr>
        <w:rFonts w:cs="Calibri"/>
        <w:i/>
        <w:sz w:val="16"/>
        <w:szCs w:val="16"/>
      </w:rPr>
      <w:br/>
    </w:r>
    <w:r w:rsidRPr="000F0F69">
      <w:rPr>
        <w:rFonts w:cs="Calibri"/>
        <w:i/>
        <w:sz w:val="16"/>
        <w:szCs w:val="16"/>
      </w:rPr>
      <w:t>stanowiącymi podstawę do ich opracowania”, Nr Projektu: POIS.02.01.00-00-0016/16</w:t>
    </w:r>
  </w:p>
  <w:p w14:paraId="30945668" w14:textId="77777777" w:rsidR="009206D1" w:rsidRPr="000F0F69" w:rsidRDefault="009206D1" w:rsidP="00A279FD">
    <w:pPr>
      <w:pStyle w:val="Nagwek"/>
      <w:jc w:val="center"/>
      <w:rPr>
        <w:rFonts w:cs="Calibri"/>
        <w:i/>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51148" w14:textId="63C048E8" w:rsidR="009206D1" w:rsidRDefault="009206D1" w:rsidP="003D6F0F">
    <w:pPr>
      <w:pStyle w:val="Nagwek"/>
      <w:pBdr>
        <w:bottom w:val="single" w:sz="4" w:space="1" w:color="auto"/>
      </w:pBdr>
      <w:jc w:val="center"/>
      <w:rPr>
        <w:rFonts w:cs="Calibri"/>
        <w:i/>
        <w:sz w:val="16"/>
        <w:szCs w:val="16"/>
      </w:rPr>
    </w:pPr>
    <w:r>
      <w:rPr>
        <w:noProof/>
      </w:rPr>
      <w:drawing>
        <wp:inline distT="0" distB="0" distL="0" distR="0" wp14:anchorId="63D2267B" wp14:editId="101B26A3">
          <wp:extent cx="5759998" cy="589485"/>
          <wp:effectExtent l="0" t="0" r="0" b="1270"/>
          <wp:docPr id="25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0134DB6A" w14:textId="77777777" w:rsidR="009206D1" w:rsidRDefault="009206D1" w:rsidP="003D6F0F">
    <w:pPr>
      <w:pStyle w:val="Nagwek"/>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 stanowiącymi podstawę do ich opracowania”, Nr Projektu: POIS.02.01.00-00-0016/16</w:t>
    </w:r>
  </w:p>
  <w:p w14:paraId="75D24B93" w14:textId="77777777" w:rsidR="009206D1" w:rsidRDefault="009206D1">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56AE8" w14:textId="7634D58F" w:rsidR="009206D1" w:rsidRDefault="00B25B32">
    <w:pPr>
      <w:pStyle w:val="Nagwek"/>
    </w:pPr>
    <w:r>
      <w:rPr>
        <w:noProof/>
      </w:rPr>
      <w:pict w14:anchorId="13EA30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left:0;text-align:left;margin-left:0;margin-top:0;width:553.3pt;height:82.95pt;rotation:315;z-index:-251658235;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B79536" w14:textId="63F1C1F6" w:rsidR="009206D1" w:rsidRPr="00F86B52" w:rsidRDefault="009206D1" w:rsidP="00F86B52">
    <w:pPr>
      <w:pBdr>
        <w:bottom w:val="single" w:sz="4" w:space="1" w:color="auto"/>
      </w:pBdr>
      <w:jc w:val="center"/>
      <w:rPr>
        <w:rFonts w:cs="Calibri"/>
        <w:i/>
        <w:sz w:val="16"/>
        <w:szCs w:val="16"/>
      </w:rPr>
    </w:pPr>
    <w:r w:rsidRPr="00F86B52">
      <w:rPr>
        <w:noProof/>
      </w:rPr>
      <w:drawing>
        <wp:inline distT="0" distB="0" distL="0" distR="0" wp14:anchorId="63158E96" wp14:editId="4D0C0E85">
          <wp:extent cx="5759998" cy="589485"/>
          <wp:effectExtent l="0" t="0" r="0" b="1270"/>
          <wp:docPr id="234"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9"/>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1FE423B1" w14:textId="77777777" w:rsidR="009206D1" w:rsidRPr="00F86B52" w:rsidRDefault="009206D1" w:rsidP="00F86B52">
    <w:pPr>
      <w:pBdr>
        <w:bottom w:val="single" w:sz="4" w:space="1" w:color="auto"/>
      </w:pBdr>
      <w:jc w:val="center"/>
      <w:rPr>
        <w:rFonts w:cs="Calibri"/>
        <w:i/>
        <w:sz w:val="16"/>
        <w:szCs w:val="16"/>
      </w:rPr>
    </w:pPr>
    <w:r w:rsidRPr="00F86B52">
      <w:rPr>
        <w:rFonts w:cs="Calibri"/>
        <w:i/>
        <w:sz w:val="16"/>
        <w:szCs w:val="16"/>
      </w:rPr>
      <w:t>Projekt „Opracowanie II aktualizacji planów gospodarowania wodami na obszarach dorzeczy wraz z dokumentami planistycznymi stanowiącymi podstawę do ich opracowania”, Nr Projektu: POIS.02.01.00-00-0016/16</w:t>
    </w:r>
  </w:p>
  <w:p w14:paraId="164C90CB" w14:textId="77777777" w:rsidR="009206D1" w:rsidRDefault="009206D1">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FFB645" w14:textId="7FDDACA3" w:rsidR="009206D1" w:rsidRDefault="00B25B32">
    <w:pPr>
      <w:pStyle w:val="Nagwek"/>
    </w:pPr>
    <w:r>
      <w:rPr>
        <w:noProof/>
      </w:rPr>
      <w:pict w14:anchorId="1A44C9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left:0;text-align:left;margin-left:0;margin-top:0;width:553.3pt;height:82.95pt;rotation:315;z-index:-251658236;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7A145" w14:textId="5553109C" w:rsidR="009206D1" w:rsidRDefault="00B25B32">
    <w:pPr>
      <w:pStyle w:val="Nagwek"/>
    </w:pPr>
    <w:r>
      <w:rPr>
        <w:noProof/>
      </w:rPr>
      <w:pict w14:anchorId="359032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left:0;text-align:left;margin-left:0;margin-top:0;width:553.3pt;height:82.95pt;rotation:315;z-index:-251658239;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EA385" w14:textId="6EB10590" w:rsidR="009206D1" w:rsidRPr="00F86B52" w:rsidRDefault="009206D1" w:rsidP="00C80834">
    <w:pPr>
      <w:pBdr>
        <w:bottom w:val="single" w:sz="4" w:space="1" w:color="auto"/>
      </w:pBdr>
      <w:jc w:val="center"/>
      <w:rPr>
        <w:rFonts w:cs="Calibri"/>
        <w:i/>
        <w:sz w:val="16"/>
        <w:szCs w:val="16"/>
      </w:rPr>
    </w:pPr>
    <w:bookmarkStart w:id="476" w:name="_Hlk67329561"/>
    <w:bookmarkStart w:id="477" w:name="_Hlk67329562"/>
    <w:r w:rsidRPr="00F86B52">
      <w:rPr>
        <w:noProof/>
      </w:rPr>
      <w:drawing>
        <wp:inline distT="0" distB="0" distL="0" distR="0" wp14:anchorId="4C3FBE07" wp14:editId="4469DE26">
          <wp:extent cx="5759998" cy="589485"/>
          <wp:effectExtent l="0" t="0" r="0" b="1270"/>
          <wp:docPr id="237"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9"/>
                  <pic:cNvPicPr/>
                </pic:nvPicPr>
                <pic:blipFill>
                  <a:blip r:embed="rId1">
                    <a:extLst>
                      <a:ext uri="{28A0092B-C50C-407E-A947-70E740481C1C}">
                        <a14:useLocalDpi xmlns:a14="http://schemas.microsoft.com/office/drawing/2010/main" val="0"/>
                      </a:ext>
                    </a:extLst>
                  </a:blip>
                  <a:stretch>
                    <a:fillRect/>
                  </a:stretch>
                </pic:blipFill>
                <pic:spPr>
                  <a:xfrm>
                    <a:off x="0" y="0"/>
                    <a:ext cx="5759998" cy="589485"/>
                  </a:xfrm>
                  <a:prstGeom prst="rect">
                    <a:avLst/>
                  </a:prstGeom>
                </pic:spPr>
              </pic:pic>
            </a:graphicData>
          </a:graphic>
        </wp:inline>
      </w:drawing>
    </w:r>
  </w:p>
  <w:p w14:paraId="4353D845" w14:textId="77777777" w:rsidR="009206D1" w:rsidRPr="00F86B52" w:rsidRDefault="009206D1" w:rsidP="00C80834">
    <w:pPr>
      <w:pBdr>
        <w:bottom w:val="single" w:sz="4" w:space="1" w:color="auto"/>
      </w:pBdr>
      <w:jc w:val="center"/>
      <w:rPr>
        <w:rFonts w:cs="Calibri"/>
        <w:i/>
        <w:sz w:val="16"/>
        <w:szCs w:val="16"/>
      </w:rPr>
    </w:pPr>
    <w:r w:rsidRPr="00F86B52">
      <w:rPr>
        <w:rFonts w:cs="Calibri"/>
        <w:i/>
        <w:sz w:val="16"/>
        <w:szCs w:val="16"/>
      </w:rPr>
      <w:t>Projekt „Opracowanie II aktualizacji planów gospodarowania wodami na obszarach dorzeczy wraz z dokumentami planistycznymi stanowiącymi podstawę do ich opracowania”, Nr Projektu: POIS.02.01.00-00-0016/16</w:t>
    </w:r>
  </w:p>
  <w:bookmarkEnd w:id="476"/>
  <w:bookmarkEnd w:id="477"/>
  <w:p w14:paraId="0ACA18AD" w14:textId="77777777" w:rsidR="009206D1" w:rsidRDefault="009206D1">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FF775" w14:textId="4CAAF3AD" w:rsidR="009206D1" w:rsidRDefault="00B25B32">
    <w:pPr>
      <w:pStyle w:val="Nagwek"/>
    </w:pPr>
    <w:r>
      <w:rPr>
        <w:noProof/>
      </w:rPr>
      <w:pict w14:anchorId="350E9A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553.3pt;height:82.95pt;rotation:315;z-index:-251658240;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08E8042C"/>
    <w:lvl w:ilvl="0">
      <w:start w:val="1"/>
      <w:numFmt w:val="decimal"/>
      <w:pStyle w:val="Bullet1"/>
      <w:lvlText w:val="%1."/>
      <w:lvlJc w:val="left"/>
      <w:pPr>
        <w:tabs>
          <w:tab w:val="num" w:pos="643"/>
        </w:tabs>
        <w:ind w:left="643" w:hanging="360"/>
      </w:pPr>
      <w:rPr>
        <w:rFonts w:cs="Times New Roman"/>
      </w:rPr>
    </w:lvl>
  </w:abstractNum>
  <w:abstractNum w:abstractNumId="1" w15:restartNumberingAfterBreak="0">
    <w:nsid w:val="FFFFFF88"/>
    <w:multiLevelType w:val="hybridMultilevel"/>
    <w:tmpl w:val="EB18A2FA"/>
    <w:lvl w:ilvl="0" w:tplc="9028EB9C">
      <w:start w:val="1"/>
      <w:numFmt w:val="decimal"/>
      <w:pStyle w:val="Listanumerowana"/>
      <w:lvlText w:val="%1."/>
      <w:lvlJc w:val="left"/>
      <w:pPr>
        <w:tabs>
          <w:tab w:val="num" w:pos="360"/>
        </w:tabs>
        <w:ind w:left="360" w:hanging="360"/>
      </w:pPr>
      <w:rPr>
        <w:rFonts w:cs="Times New Roman"/>
      </w:rPr>
    </w:lvl>
    <w:lvl w:ilvl="1" w:tplc="73726454">
      <w:numFmt w:val="decimal"/>
      <w:lvlText w:val=""/>
      <w:lvlJc w:val="left"/>
    </w:lvl>
    <w:lvl w:ilvl="2" w:tplc="79C29C4A">
      <w:numFmt w:val="decimal"/>
      <w:lvlText w:val=""/>
      <w:lvlJc w:val="left"/>
    </w:lvl>
    <w:lvl w:ilvl="3" w:tplc="329293B2">
      <w:numFmt w:val="decimal"/>
      <w:lvlText w:val=""/>
      <w:lvlJc w:val="left"/>
    </w:lvl>
    <w:lvl w:ilvl="4" w:tplc="9BCA1176">
      <w:numFmt w:val="decimal"/>
      <w:lvlText w:val=""/>
      <w:lvlJc w:val="left"/>
    </w:lvl>
    <w:lvl w:ilvl="5" w:tplc="1EBC5488">
      <w:numFmt w:val="decimal"/>
      <w:lvlText w:val=""/>
      <w:lvlJc w:val="left"/>
    </w:lvl>
    <w:lvl w:ilvl="6" w:tplc="76AE8E32">
      <w:numFmt w:val="decimal"/>
      <w:lvlText w:val=""/>
      <w:lvlJc w:val="left"/>
    </w:lvl>
    <w:lvl w:ilvl="7" w:tplc="8842AF06">
      <w:numFmt w:val="decimal"/>
      <w:lvlText w:val=""/>
      <w:lvlJc w:val="left"/>
    </w:lvl>
    <w:lvl w:ilvl="8" w:tplc="1ED2A3EE">
      <w:numFmt w:val="decimal"/>
      <w:lvlText w:val=""/>
      <w:lvlJc w:val="left"/>
    </w:lvl>
  </w:abstractNum>
  <w:abstractNum w:abstractNumId="2" w15:restartNumberingAfterBreak="0">
    <w:nsid w:val="FFFFFF89"/>
    <w:multiLevelType w:val="hybridMultilevel"/>
    <w:tmpl w:val="6956A1B6"/>
    <w:lvl w:ilvl="0" w:tplc="928A552A">
      <w:start w:val="1"/>
      <w:numFmt w:val="bullet"/>
      <w:pStyle w:val="Tekstdymka"/>
      <w:lvlText w:val=""/>
      <w:lvlJc w:val="left"/>
      <w:pPr>
        <w:tabs>
          <w:tab w:val="num" w:pos="360"/>
        </w:tabs>
        <w:ind w:left="360" w:hanging="360"/>
      </w:pPr>
      <w:rPr>
        <w:rFonts w:ascii="Symbol" w:hAnsi="Symbol" w:hint="default"/>
        <w:color w:val="003399"/>
      </w:rPr>
    </w:lvl>
    <w:lvl w:ilvl="1" w:tplc="8B06E4E8">
      <w:numFmt w:val="decimal"/>
      <w:lvlText w:val=""/>
      <w:lvlJc w:val="left"/>
    </w:lvl>
    <w:lvl w:ilvl="2" w:tplc="1D165C9A">
      <w:numFmt w:val="decimal"/>
      <w:lvlText w:val=""/>
      <w:lvlJc w:val="left"/>
    </w:lvl>
    <w:lvl w:ilvl="3" w:tplc="EDE4F0A2">
      <w:numFmt w:val="decimal"/>
      <w:lvlText w:val=""/>
      <w:lvlJc w:val="left"/>
    </w:lvl>
    <w:lvl w:ilvl="4" w:tplc="2BC44688">
      <w:numFmt w:val="decimal"/>
      <w:lvlText w:val=""/>
      <w:lvlJc w:val="left"/>
    </w:lvl>
    <w:lvl w:ilvl="5" w:tplc="33500D6E">
      <w:numFmt w:val="decimal"/>
      <w:lvlText w:val=""/>
      <w:lvlJc w:val="left"/>
    </w:lvl>
    <w:lvl w:ilvl="6" w:tplc="730E51A2">
      <w:numFmt w:val="decimal"/>
      <w:lvlText w:val=""/>
      <w:lvlJc w:val="left"/>
    </w:lvl>
    <w:lvl w:ilvl="7" w:tplc="4692DFBC">
      <w:numFmt w:val="decimal"/>
      <w:lvlText w:val=""/>
      <w:lvlJc w:val="left"/>
    </w:lvl>
    <w:lvl w:ilvl="8" w:tplc="C73CE058">
      <w:numFmt w:val="decimal"/>
      <w:lvlText w:val=""/>
      <w:lvlJc w:val="left"/>
    </w:lvl>
  </w:abstractNum>
  <w:abstractNum w:abstractNumId="3" w15:restartNumberingAfterBreak="0">
    <w:nsid w:val="00060192"/>
    <w:multiLevelType w:val="hybridMultilevel"/>
    <w:tmpl w:val="DED8C256"/>
    <w:lvl w:ilvl="0" w:tplc="0C60450E">
      <w:start w:val="1"/>
      <w:numFmt w:val="bullet"/>
      <w:pStyle w:val="Listapunktowana"/>
      <w:lvlText w:val=""/>
      <w:lvlJc w:val="left"/>
      <w:pPr>
        <w:ind w:left="360" w:hanging="360"/>
      </w:pPr>
      <w:rPr>
        <w:rFonts w:ascii="Symbol" w:hAnsi="Symbol" w:hint="default"/>
      </w:rPr>
    </w:lvl>
    <w:lvl w:ilvl="1" w:tplc="6914803E">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0741091"/>
    <w:multiLevelType w:val="hybridMultilevel"/>
    <w:tmpl w:val="6CF20046"/>
    <w:lvl w:ilvl="0" w:tplc="BCE0522A">
      <w:start w:val="1"/>
      <w:numFmt w:val="bullet"/>
      <w:pStyle w:val="kropkowanierozdz"/>
      <w:lvlText w:val=""/>
      <w:lvlJc w:val="left"/>
      <w:pPr>
        <w:ind w:left="720" w:hanging="360"/>
      </w:pPr>
      <w:rPr>
        <w:rFonts w:ascii="Wingdings" w:hAnsi="Wingdings" w:hint="default"/>
        <w:sz w:val="24"/>
      </w:rPr>
    </w:lvl>
    <w:lvl w:ilvl="1" w:tplc="04150003" w:tentative="1">
      <w:start w:val="1"/>
      <w:numFmt w:val="bullet"/>
      <w:pStyle w:val="kropkowanierozdz"/>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2176DBC"/>
    <w:multiLevelType w:val="hybridMultilevel"/>
    <w:tmpl w:val="2D6E2DA4"/>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3C01C7A"/>
    <w:multiLevelType w:val="hybridMultilevel"/>
    <w:tmpl w:val="A24E390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 w15:restartNumberingAfterBreak="0">
    <w:nsid w:val="04514BC1"/>
    <w:multiLevelType w:val="hybridMultilevel"/>
    <w:tmpl w:val="02D4C11C"/>
    <w:lvl w:ilvl="0" w:tplc="0DF8328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083E55"/>
    <w:multiLevelType w:val="hybridMultilevel"/>
    <w:tmpl w:val="FC0E35B0"/>
    <w:lvl w:ilvl="0" w:tplc="E4BCBA5C">
      <w:start w:val="1"/>
      <w:numFmt w:val="decimal"/>
      <w:pStyle w:val="podsumowanie"/>
      <w:lvlText w:val="7. %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15:restartNumberingAfterBreak="0">
    <w:nsid w:val="05640650"/>
    <w:multiLevelType w:val="multilevel"/>
    <w:tmpl w:val="45729A72"/>
    <w:lvl w:ilvl="0">
      <w:start w:val="1"/>
      <w:numFmt w:val="decimal"/>
      <w:pStyle w:val="Listanumerowana2"/>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50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06FB0B23"/>
    <w:multiLevelType w:val="hybridMultilevel"/>
    <w:tmpl w:val="D0ECA684"/>
    <w:lvl w:ilvl="0" w:tplc="82DC9A5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7C012F5"/>
    <w:multiLevelType w:val="hybridMultilevel"/>
    <w:tmpl w:val="BF662A64"/>
    <w:lvl w:ilvl="0" w:tplc="8E166D16">
      <w:start w:val="1"/>
      <w:numFmt w:val="bullet"/>
      <w:pStyle w:val="Wypunktowanie"/>
      <w:lvlText w:val=""/>
      <w:lvlJc w:val="left"/>
      <w:pPr>
        <w:ind w:left="720" w:hanging="360"/>
      </w:pPr>
      <w:rPr>
        <w:rFonts w:ascii="Symbol" w:hAnsi="Symbol" w:hint="default"/>
        <w:color w:val="auto"/>
      </w:rPr>
    </w:lvl>
    <w:lvl w:ilvl="1" w:tplc="04150003" w:tentative="1">
      <w:start w:val="1"/>
      <w:numFmt w:val="bullet"/>
      <w:pStyle w:val="Wypunktowanie"/>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92D38B2"/>
    <w:multiLevelType w:val="hybridMultilevel"/>
    <w:tmpl w:val="D966A5AC"/>
    <w:lvl w:ilvl="0" w:tplc="68C6CB2E">
      <w:start w:val="1"/>
      <w:numFmt w:val="bullet"/>
      <w:pStyle w:val="M1"/>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C8A40E5"/>
    <w:multiLevelType w:val="hybridMultilevel"/>
    <w:tmpl w:val="1528044A"/>
    <w:lvl w:ilvl="0" w:tplc="66042E64">
      <w:start w:val="1"/>
      <w:numFmt w:val="decimal"/>
      <w:pStyle w:val="3nagwek"/>
      <w:lvlText w:val="%1.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15:restartNumberingAfterBreak="0">
    <w:nsid w:val="0F584428"/>
    <w:multiLevelType w:val="multilevel"/>
    <w:tmpl w:val="03621AC6"/>
    <w:lvl w:ilvl="0">
      <w:start w:val="1"/>
      <w:numFmt w:val="decimal"/>
      <w:pStyle w:val="1nagwek"/>
      <w:lvlText w:val="%1."/>
      <w:lvlJc w:val="left"/>
      <w:pPr>
        <w:ind w:left="720" w:hanging="360"/>
      </w:pPr>
      <w:rPr>
        <w:rFonts w:cs="Times New Roman"/>
      </w:rPr>
    </w:lvl>
    <w:lvl w:ilvl="1">
      <w:start w:val="5"/>
      <w:numFmt w:val="decimal"/>
      <w:isLgl/>
      <w:lvlText w:val="%1.%2."/>
      <w:lvlJc w:val="left"/>
      <w:pPr>
        <w:ind w:left="1080" w:hanging="720"/>
      </w:pPr>
      <w:rPr>
        <w:rFonts w:cs="Times New Roman" w:hint="default"/>
        <w:sz w:val="28"/>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440" w:hanging="108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800" w:hanging="144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2160" w:hanging="180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5" w15:restartNumberingAfterBreak="0">
    <w:nsid w:val="0FB84108"/>
    <w:multiLevelType w:val="hybridMultilevel"/>
    <w:tmpl w:val="02303CA6"/>
    <w:lvl w:ilvl="0" w:tplc="3006C766">
      <w:start w:val="1"/>
      <w:numFmt w:val="decimal"/>
      <w:pStyle w:val="punktowanie2"/>
      <w:lvlText w:val="%1."/>
      <w:lvlJc w:val="left"/>
      <w:pPr>
        <w:ind w:left="1004" w:hanging="360"/>
      </w:pPr>
      <w:rPr>
        <w:rFonts w:cs="Times New Roman"/>
      </w:rPr>
    </w:lvl>
    <w:lvl w:ilvl="1" w:tplc="04150019" w:tentative="1">
      <w:start w:val="1"/>
      <w:numFmt w:val="lowerLetter"/>
      <w:pStyle w:val="punktowanie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6" w15:restartNumberingAfterBreak="0">
    <w:nsid w:val="11DE2228"/>
    <w:multiLevelType w:val="hybridMultilevel"/>
    <w:tmpl w:val="BBC89C6A"/>
    <w:styleLink w:val="Styl1"/>
    <w:lvl w:ilvl="0" w:tplc="CE341666">
      <w:start w:val="1"/>
      <w:numFmt w:val="decimal"/>
      <w:pStyle w:val="WNIOSKIdpal"/>
      <w:lvlText w:val="%1."/>
      <w:lvlJc w:val="left"/>
      <w:pPr>
        <w:ind w:left="360" w:hanging="360"/>
      </w:p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7" w15:restartNumberingAfterBreak="0">
    <w:nsid w:val="132C302F"/>
    <w:multiLevelType w:val="multilevel"/>
    <w:tmpl w:val="18A4CD2C"/>
    <w:styleLink w:val="Styl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33631EC"/>
    <w:multiLevelType w:val="hybridMultilevel"/>
    <w:tmpl w:val="AAA028A4"/>
    <w:lvl w:ilvl="0" w:tplc="0DF83280">
      <w:start w:val="1"/>
      <w:numFmt w:val="bullet"/>
      <w:lvlText w:val=""/>
      <w:lvlJc w:val="left"/>
      <w:pPr>
        <w:ind w:left="928"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73E4861"/>
    <w:multiLevelType w:val="hybridMultilevel"/>
    <w:tmpl w:val="E8FEDC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700151"/>
    <w:multiLevelType w:val="multilevel"/>
    <w:tmpl w:val="7770A3AE"/>
    <w:styleLink w:val="Styl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1A032201"/>
    <w:multiLevelType w:val="hybridMultilevel"/>
    <w:tmpl w:val="45289BDA"/>
    <w:lvl w:ilvl="0" w:tplc="A35CAE96">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1A4F6CFE"/>
    <w:multiLevelType w:val="hybridMultilevel"/>
    <w:tmpl w:val="248ED426"/>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D6D17DD"/>
    <w:multiLevelType w:val="hybridMultilevel"/>
    <w:tmpl w:val="3FE82B5A"/>
    <w:name w:val="Numbered list 1"/>
    <w:lvl w:ilvl="0" w:tplc="94D405D2">
      <w:numFmt w:val="bullet"/>
      <w:lvlText w:val=""/>
      <w:lvlJc w:val="left"/>
      <w:pPr>
        <w:ind w:left="360" w:firstLine="0"/>
      </w:pPr>
      <w:rPr>
        <w:rFonts w:ascii="Symbol" w:hAnsi="Symbol"/>
        <w:color w:val="003597"/>
      </w:rPr>
    </w:lvl>
    <w:lvl w:ilvl="1" w:tplc="C12C2E3E">
      <w:numFmt w:val="bullet"/>
      <w:lvlText w:val="o"/>
      <w:lvlJc w:val="left"/>
      <w:pPr>
        <w:ind w:left="1080" w:firstLine="0"/>
      </w:pPr>
      <w:rPr>
        <w:rFonts w:ascii="Courier New" w:hAnsi="Courier New" w:cs="Courier New"/>
      </w:rPr>
    </w:lvl>
    <w:lvl w:ilvl="2" w:tplc="77906BEA">
      <w:numFmt w:val="bullet"/>
      <w:lvlText w:val=""/>
      <w:lvlJc w:val="left"/>
      <w:pPr>
        <w:ind w:left="1800" w:firstLine="0"/>
      </w:pPr>
      <w:rPr>
        <w:rFonts w:ascii="Wingdings" w:eastAsia="Wingdings" w:hAnsi="Wingdings" w:cs="Wingdings"/>
      </w:rPr>
    </w:lvl>
    <w:lvl w:ilvl="3" w:tplc="6616C8DE">
      <w:numFmt w:val="bullet"/>
      <w:lvlText w:val=""/>
      <w:lvlJc w:val="left"/>
      <w:pPr>
        <w:ind w:left="2520" w:firstLine="0"/>
      </w:pPr>
      <w:rPr>
        <w:rFonts w:ascii="Symbol" w:hAnsi="Symbol"/>
      </w:rPr>
    </w:lvl>
    <w:lvl w:ilvl="4" w:tplc="6890C128">
      <w:numFmt w:val="bullet"/>
      <w:lvlText w:val="o"/>
      <w:lvlJc w:val="left"/>
      <w:pPr>
        <w:ind w:left="3240" w:firstLine="0"/>
      </w:pPr>
      <w:rPr>
        <w:rFonts w:ascii="Courier New" w:hAnsi="Courier New" w:cs="Courier New"/>
      </w:rPr>
    </w:lvl>
    <w:lvl w:ilvl="5" w:tplc="C9DA51F6">
      <w:numFmt w:val="bullet"/>
      <w:lvlText w:val=""/>
      <w:lvlJc w:val="left"/>
      <w:pPr>
        <w:ind w:left="3960" w:firstLine="0"/>
      </w:pPr>
      <w:rPr>
        <w:rFonts w:ascii="Wingdings" w:eastAsia="Wingdings" w:hAnsi="Wingdings" w:cs="Wingdings"/>
      </w:rPr>
    </w:lvl>
    <w:lvl w:ilvl="6" w:tplc="BFC0B4FC">
      <w:numFmt w:val="bullet"/>
      <w:lvlText w:val=""/>
      <w:lvlJc w:val="left"/>
      <w:pPr>
        <w:ind w:left="4680" w:firstLine="0"/>
      </w:pPr>
      <w:rPr>
        <w:rFonts w:ascii="Symbol" w:hAnsi="Symbol"/>
      </w:rPr>
    </w:lvl>
    <w:lvl w:ilvl="7" w:tplc="B30A1A38">
      <w:numFmt w:val="bullet"/>
      <w:lvlText w:val="o"/>
      <w:lvlJc w:val="left"/>
      <w:pPr>
        <w:ind w:left="5400" w:firstLine="0"/>
      </w:pPr>
      <w:rPr>
        <w:rFonts w:ascii="Courier New" w:hAnsi="Courier New" w:cs="Courier New"/>
      </w:rPr>
    </w:lvl>
    <w:lvl w:ilvl="8" w:tplc="16808916">
      <w:numFmt w:val="bullet"/>
      <w:lvlText w:val=""/>
      <w:lvlJc w:val="left"/>
      <w:pPr>
        <w:ind w:left="6120" w:firstLine="0"/>
      </w:pPr>
      <w:rPr>
        <w:rFonts w:ascii="Wingdings" w:eastAsia="Wingdings" w:hAnsi="Wingdings" w:cs="Wingdings"/>
      </w:rPr>
    </w:lvl>
  </w:abstractNum>
  <w:abstractNum w:abstractNumId="24" w15:restartNumberingAfterBreak="0">
    <w:nsid w:val="1DC005FB"/>
    <w:multiLevelType w:val="hybridMultilevel"/>
    <w:tmpl w:val="765AD7DA"/>
    <w:lvl w:ilvl="0" w:tplc="0415000F">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25" w15:restartNumberingAfterBreak="0">
    <w:nsid w:val="1DEC2EA2"/>
    <w:multiLevelType w:val="hybridMultilevel"/>
    <w:tmpl w:val="95FA2714"/>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E9A3D2E"/>
    <w:multiLevelType w:val="hybridMultilevel"/>
    <w:tmpl w:val="6A62AD1A"/>
    <w:lvl w:ilvl="0" w:tplc="71C65AC4">
      <w:start w:val="1"/>
      <w:numFmt w:val="bullet"/>
      <w:lvlText w:val="•"/>
      <w:lvlJc w:val="left"/>
      <w:pPr>
        <w:tabs>
          <w:tab w:val="num" w:pos="720"/>
        </w:tabs>
        <w:ind w:left="720" w:hanging="360"/>
      </w:pPr>
      <w:rPr>
        <w:rFonts w:asciiTheme="minorHAnsi" w:hAnsiTheme="minorHAnsi" w:cstheme="minorHAnsi" w:hint="default"/>
        <w:color w:val="auto"/>
      </w:rPr>
    </w:lvl>
    <w:lvl w:ilvl="1" w:tplc="077A0DE4">
      <w:start w:val="1"/>
      <w:numFmt w:val="bullet"/>
      <w:lvlText w:val=""/>
      <w:lvlJc w:val="left"/>
      <w:pPr>
        <w:tabs>
          <w:tab w:val="num" w:pos="1440"/>
        </w:tabs>
        <w:ind w:left="1440" w:hanging="360"/>
      </w:pPr>
      <w:rPr>
        <w:rFonts w:ascii="Symbol" w:hAnsi="Symbol" w:hint="default"/>
      </w:rPr>
    </w:lvl>
    <w:lvl w:ilvl="2" w:tplc="A484ED4C" w:tentative="1">
      <w:start w:val="1"/>
      <w:numFmt w:val="bullet"/>
      <w:lvlText w:val="•"/>
      <w:lvlJc w:val="left"/>
      <w:pPr>
        <w:tabs>
          <w:tab w:val="num" w:pos="2160"/>
        </w:tabs>
        <w:ind w:left="2160" w:hanging="360"/>
      </w:pPr>
      <w:rPr>
        <w:rFonts w:ascii="Arial" w:hAnsi="Arial" w:hint="default"/>
      </w:rPr>
    </w:lvl>
    <w:lvl w:ilvl="3" w:tplc="347835E2" w:tentative="1">
      <w:start w:val="1"/>
      <w:numFmt w:val="bullet"/>
      <w:lvlText w:val="•"/>
      <w:lvlJc w:val="left"/>
      <w:pPr>
        <w:tabs>
          <w:tab w:val="num" w:pos="2880"/>
        </w:tabs>
        <w:ind w:left="2880" w:hanging="360"/>
      </w:pPr>
      <w:rPr>
        <w:rFonts w:ascii="Arial" w:hAnsi="Arial" w:hint="default"/>
      </w:rPr>
    </w:lvl>
    <w:lvl w:ilvl="4" w:tplc="81EA5E20" w:tentative="1">
      <w:start w:val="1"/>
      <w:numFmt w:val="bullet"/>
      <w:lvlText w:val="•"/>
      <w:lvlJc w:val="left"/>
      <w:pPr>
        <w:tabs>
          <w:tab w:val="num" w:pos="3600"/>
        </w:tabs>
        <w:ind w:left="3600" w:hanging="360"/>
      </w:pPr>
      <w:rPr>
        <w:rFonts w:ascii="Arial" w:hAnsi="Arial" w:hint="default"/>
      </w:rPr>
    </w:lvl>
    <w:lvl w:ilvl="5" w:tplc="8C564A5E" w:tentative="1">
      <w:start w:val="1"/>
      <w:numFmt w:val="bullet"/>
      <w:lvlText w:val="•"/>
      <w:lvlJc w:val="left"/>
      <w:pPr>
        <w:tabs>
          <w:tab w:val="num" w:pos="4320"/>
        </w:tabs>
        <w:ind w:left="4320" w:hanging="360"/>
      </w:pPr>
      <w:rPr>
        <w:rFonts w:ascii="Arial" w:hAnsi="Arial" w:hint="default"/>
      </w:rPr>
    </w:lvl>
    <w:lvl w:ilvl="6" w:tplc="77B4A074" w:tentative="1">
      <w:start w:val="1"/>
      <w:numFmt w:val="bullet"/>
      <w:lvlText w:val="•"/>
      <w:lvlJc w:val="left"/>
      <w:pPr>
        <w:tabs>
          <w:tab w:val="num" w:pos="5040"/>
        </w:tabs>
        <w:ind w:left="5040" w:hanging="360"/>
      </w:pPr>
      <w:rPr>
        <w:rFonts w:ascii="Arial" w:hAnsi="Arial" w:hint="default"/>
      </w:rPr>
    </w:lvl>
    <w:lvl w:ilvl="7" w:tplc="02586C7E" w:tentative="1">
      <w:start w:val="1"/>
      <w:numFmt w:val="bullet"/>
      <w:lvlText w:val="•"/>
      <w:lvlJc w:val="left"/>
      <w:pPr>
        <w:tabs>
          <w:tab w:val="num" w:pos="5760"/>
        </w:tabs>
        <w:ind w:left="5760" w:hanging="360"/>
      </w:pPr>
      <w:rPr>
        <w:rFonts w:ascii="Arial" w:hAnsi="Arial" w:hint="default"/>
      </w:rPr>
    </w:lvl>
    <w:lvl w:ilvl="8" w:tplc="9CFC1B2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10B5862"/>
    <w:multiLevelType w:val="hybridMultilevel"/>
    <w:tmpl w:val="D69EE6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15:restartNumberingAfterBreak="0">
    <w:nsid w:val="259F023C"/>
    <w:multiLevelType w:val="hybridMultilevel"/>
    <w:tmpl w:val="E09ECED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5DF02DC"/>
    <w:multiLevelType w:val="hybridMultilevel"/>
    <w:tmpl w:val="06AEAF1E"/>
    <w:lvl w:ilvl="0" w:tplc="7BACFA1A">
      <w:start w:val="1"/>
      <w:numFmt w:val="bullet"/>
      <w:pStyle w:val="2kropkowanie"/>
      <w:lvlText w:val="­"/>
      <w:lvlJc w:val="left"/>
      <w:pPr>
        <w:ind w:left="1494" w:hanging="360"/>
      </w:pPr>
      <w:rPr>
        <w:rFonts w:ascii="Courier New" w:hAnsi="Courier New" w:hint="default"/>
      </w:rPr>
    </w:lvl>
    <w:lvl w:ilvl="1" w:tplc="04150003" w:tentative="1">
      <w:start w:val="1"/>
      <w:numFmt w:val="bullet"/>
      <w:pStyle w:val="2kropkowanie"/>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0" w15:restartNumberingAfterBreak="0">
    <w:nsid w:val="26152155"/>
    <w:multiLevelType w:val="hybridMultilevel"/>
    <w:tmpl w:val="2B0816C0"/>
    <w:lvl w:ilvl="0" w:tplc="1D3CEB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F71498B"/>
    <w:multiLevelType w:val="hybridMultilevel"/>
    <w:tmpl w:val="3488BFF0"/>
    <w:lvl w:ilvl="0" w:tplc="417A469C">
      <w:start w:val="1"/>
      <w:numFmt w:val="lowerLetter"/>
      <w:pStyle w:val="abwypunktowanie"/>
      <w:lvlText w:val="%1)"/>
      <w:lvlJc w:val="left"/>
      <w:pPr>
        <w:ind w:left="1287" w:hanging="360"/>
      </w:pPr>
      <w:rPr>
        <w:rFonts w:cs="Times New Roman"/>
      </w:rPr>
    </w:lvl>
    <w:lvl w:ilvl="1" w:tplc="04150019" w:tentative="1">
      <w:start w:val="1"/>
      <w:numFmt w:val="lowerLetter"/>
      <w:lvlText w:val="%2."/>
      <w:lvlJc w:val="left"/>
      <w:pPr>
        <w:ind w:left="2007" w:hanging="360"/>
      </w:pPr>
      <w:rPr>
        <w:rFonts w:cs="Times New Roman"/>
      </w:rPr>
    </w:lvl>
    <w:lvl w:ilvl="2" w:tplc="0415001B" w:tentative="1">
      <w:start w:val="1"/>
      <w:numFmt w:val="lowerRoman"/>
      <w:lvlText w:val="%3."/>
      <w:lvlJc w:val="right"/>
      <w:pPr>
        <w:ind w:left="2727" w:hanging="180"/>
      </w:pPr>
      <w:rPr>
        <w:rFonts w:cs="Times New Roman"/>
      </w:rPr>
    </w:lvl>
    <w:lvl w:ilvl="3" w:tplc="0415000F" w:tentative="1">
      <w:start w:val="1"/>
      <w:numFmt w:val="decimal"/>
      <w:lvlText w:val="%4."/>
      <w:lvlJc w:val="left"/>
      <w:pPr>
        <w:ind w:left="3447" w:hanging="360"/>
      </w:pPr>
      <w:rPr>
        <w:rFonts w:cs="Times New Roman"/>
      </w:rPr>
    </w:lvl>
    <w:lvl w:ilvl="4" w:tplc="04150019" w:tentative="1">
      <w:start w:val="1"/>
      <w:numFmt w:val="lowerLetter"/>
      <w:lvlText w:val="%5."/>
      <w:lvlJc w:val="left"/>
      <w:pPr>
        <w:ind w:left="4167" w:hanging="360"/>
      </w:pPr>
      <w:rPr>
        <w:rFonts w:cs="Times New Roman"/>
      </w:rPr>
    </w:lvl>
    <w:lvl w:ilvl="5" w:tplc="0415001B" w:tentative="1">
      <w:start w:val="1"/>
      <w:numFmt w:val="lowerRoman"/>
      <w:lvlText w:val="%6."/>
      <w:lvlJc w:val="right"/>
      <w:pPr>
        <w:ind w:left="4887" w:hanging="180"/>
      </w:pPr>
      <w:rPr>
        <w:rFonts w:cs="Times New Roman"/>
      </w:rPr>
    </w:lvl>
    <w:lvl w:ilvl="6" w:tplc="0415000F" w:tentative="1">
      <w:start w:val="1"/>
      <w:numFmt w:val="decimal"/>
      <w:lvlText w:val="%7."/>
      <w:lvlJc w:val="left"/>
      <w:pPr>
        <w:ind w:left="5607" w:hanging="360"/>
      </w:pPr>
      <w:rPr>
        <w:rFonts w:cs="Times New Roman"/>
      </w:rPr>
    </w:lvl>
    <w:lvl w:ilvl="7" w:tplc="04150019" w:tentative="1">
      <w:start w:val="1"/>
      <w:numFmt w:val="lowerLetter"/>
      <w:lvlText w:val="%8."/>
      <w:lvlJc w:val="left"/>
      <w:pPr>
        <w:ind w:left="6327" w:hanging="360"/>
      </w:pPr>
      <w:rPr>
        <w:rFonts w:cs="Times New Roman"/>
      </w:rPr>
    </w:lvl>
    <w:lvl w:ilvl="8" w:tplc="0415001B" w:tentative="1">
      <w:start w:val="1"/>
      <w:numFmt w:val="lowerRoman"/>
      <w:lvlText w:val="%9."/>
      <w:lvlJc w:val="right"/>
      <w:pPr>
        <w:ind w:left="7047" w:hanging="180"/>
      </w:pPr>
      <w:rPr>
        <w:rFonts w:cs="Times New Roman"/>
      </w:rPr>
    </w:lvl>
  </w:abstractNum>
  <w:abstractNum w:abstractNumId="32" w15:restartNumberingAfterBreak="0">
    <w:nsid w:val="317A4A2D"/>
    <w:multiLevelType w:val="multilevel"/>
    <w:tmpl w:val="B816C1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364F3998"/>
    <w:multiLevelType w:val="multilevel"/>
    <w:tmpl w:val="728035F2"/>
    <w:lvl w:ilvl="0">
      <w:start w:val="1"/>
      <w:numFmt w:val="decimal"/>
      <w:pStyle w:val="Punkty2"/>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4" w15:restartNumberingAfterBreak="0">
    <w:nsid w:val="382C284A"/>
    <w:multiLevelType w:val="hybridMultilevel"/>
    <w:tmpl w:val="FFEA7574"/>
    <w:lvl w:ilvl="0" w:tplc="04150019">
      <w:start w:val="1"/>
      <w:numFmt w:val="lowerLetter"/>
      <w:pStyle w:val="Literowanie"/>
      <w:lvlText w:val="%1."/>
      <w:lvlJc w:val="left"/>
      <w:pPr>
        <w:ind w:left="720" w:hanging="360"/>
      </w:pPr>
    </w:lvl>
    <w:lvl w:ilvl="1" w:tplc="4BB251C4">
      <w:start w:val="1"/>
      <w:numFmt w:val="lowerLetter"/>
      <w:pStyle w:val="Literowanie"/>
      <w:lvlText w:val="%2."/>
      <w:lvlJc w:val="left"/>
      <w:pPr>
        <w:ind w:left="3621"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B847938"/>
    <w:multiLevelType w:val="hybridMultilevel"/>
    <w:tmpl w:val="2E0A842C"/>
    <w:lvl w:ilvl="0" w:tplc="1E2607B6">
      <w:start w:val="1"/>
      <w:numFmt w:val="bullet"/>
      <w:pStyle w:val="tabela-p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BC82722"/>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EB56E98"/>
    <w:multiLevelType w:val="hybridMultilevel"/>
    <w:tmpl w:val="25A80304"/>
    <w:lvl w:ilvl="0" w:tplc="1B96A4BE">
      <w:start w:val="1"/>
      <w:numFmt w:val="bullet"/>
      <w:pStyle w:val="awypunktowanie"/>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8" w15:restartNumberingAfterBreak="0">
    <w:nsid w:val="3F2237E3"/>
    <w:multiLevelType w:val="multilevel"/>
    <w:tmpl w:val="6084FCF2"/>
    <w:lvl w:ilvl="0">
      <w:start w:val="1"/>
      <w:numFmt w:val="decimal"/>
      <w:lvlText w:val="%1"/>
      <w:lvlJc w:val="left"/>
      <w:pPr>
        <w:tabs>
          <w:tab w:val="num" w:pos="357"/>
        </w:tabs>
        <w:ind w:left="357" w:hanging="360"/>
      </w:pPr>
      <w:rPr>
        <w:rFonts w:cs="Times New Roman" w:hint="default"/>
      </w:rPr>
    </w:lvl>
    <w:lvl w:ilvl="1">
      <w:start w:val="1"/>
      <w:numFmt w:val="decimal"/>
      <w:pStyle w:val="Nagwek2Raport"/>
      <w:lvlText w:val="%1.%2."/>
      <w:lvlJc w:val="left"/>
      <w:pPr>
        <w:tabs>
          <w:tab w:val="num" w:pos="789"/>
        </w:tabs>
        <w:ind w:left="789" w:hanging="432"/>
      </w:pPr>
      <w:rPr>
        <w:rFonts w:ascii="Arial Narrow" w:hAnsi="Arial Narrow" w:cs="Times New Roman" w:hint="default"/>
        <w:b/>
        <w:i w:val="0"/>
        <w:sz w:val="24"/>
      </w:rPr>
    </w:lvl>
    <w:lvl w:ilvl="2">
      <w:start w:val="1"/>
      <w:numFmt w:val="decimal"/>
      <w:pStyle w:val="Nagowek3Raport"/>
      <w:lvlText w:val="%1.%2.%3."/>
      <w:lvlJc w:val="left"/>
      <w:pPr>
        <w:tabs>
          <w:tab w:val="num" w:pos="1221"/>
        </w:tabs>
        <w:ind w:left="1221" w:hanging="504"/>
      </w:pPr>
      <w:rPr>
        <w:rFonts w:ascii="Arial Narrow" w:hAnsi="Arial Narrow" w:cs="Times New Roman" w:hint="default"/>
        <w:b/>
        <w:i w:val="0"/>
        <w:sz w:val="20"/>
      </w:rPr>
    </w:lvl>
    <w:lvl w:ilvl="3">
      <w:start w:val="1"/>
      <w:numFmt w:val="decimal"/>
      <w:lvlText w:val="%1.%2.%3.%4."/>
      <w:lvlJc w:val="left"/>
      <w:pPr>
        <w:tabs>
          <w:tab w:val="num" w:pos="1725"/>
        </w:tabs>
        <w:ind w:left="1725" w:hanging="648"/>
      </w:pPr>
      <w:rPr>
        <w:rFonts w:cs="Times New Roman" w:hint="default"/>
      </w:rPr>
    </w:lvl>
    <w:lvl w:ilvl="4">
      <w:start w:val="1"/>
      <w:numFmt w:val="decimal"/>
      <w:lvlText w:val="%1.%2.%3.%4.%5."/>
      <w:lvlJc w:val="left"/>
      <w:pPr>
        <w:tabs>
          <w:tab w:val="num" w:pos="2229"/>
        </w:tabs>
        <w:ind w:left="2229" w:hanging="792"/>
      </w:pPr>
      <w:rPr>
        <w:rFonts w:cs="Times New Roman" w:hint="default"/>
      </w:rPr>
    </w:lvl>
    <w:lvl w:ilvl="5">
      <w:start w:val="1"/>
      <w:numFmt w:val="decimal"/>
      <w:lvlText w:val="%1.%2.%3.%4.%5.%6."/>
      <w:lvlJc w:val="left"/>
      <w:pPr>
        <w:tabs>
          <w:tab w:val="num" w:pos="2733"/>
        </w:tabs>
        <w:ind w:left="2733" w:hanging="936"/>
      </w:pPr>
      <w:rPr>
        <w:rFonts w:cs="Times New Roman" w:hint="default"/>
      </w:rPr>
    </w:lvl>
    <w:lvl w:ilvl="6">
      <w:start w:val="1"/>
      <w:numFmt w:val="decimal"/>
      <w:lvlText w:val="%1.%2.%3.%4.%5.%6.%7."/>
      <w:lvlJc w:val="left"/>
      <w:pPr>
        <w:tabs>
          <w:tab w:val="num" w:pos="3237"/>
        </w:tabs>
        <w:ind w:left="3237" w:hanging="1080"/>
      </w:pPr>
      <w:rPr>
        <w:rFonts w:cs="Times New Roman" w:hint="default"/>
      </w:rPr>
    </w:lvl>
    <w:lvl w:ilvl="7">
      <w:start w:val="1"/>
      <w:numFmt w:val="decimal"/>
      <w:lvlText w:val="%1.%2.%3.%4.%5.%6.%7.%8."/>
      <w:lvlJc w:val="left"/>
      <w:pPr>
        <w:tabs>
          <w:tab w:val="num" w:pos="3741"/>
        </w:tabs>
        <w:ind w:left="3741" w:hanging="1224"/>
      </w:pPr>
      <w:rPr>
        <w:rFonts w:cs="Times New Roman" w:hint="default"/>
      </w:rPr>
    </w:lvl>
    <w:lvl w:ilvl="8">
      <w:start w:val="1"/>
      <w:numFmt w:val="decimal"/>
      <w:lvlText w:val="%1.%2.%3.%4.%5.%6.%7.%8.%9."/>
      <w:lvlJc w:val="left"/>
      <w:pPr>
        <w:tabs>
          <w:tab w:val="num" w:pos="4317"/>
        </w:tabs>
        <w:ind w:left="4317" w:hanging="1440"/>
      </w:pPr>
      <w:rPr>
        <w:rFonts w:cs="Times New Roman" w:hint="default"/>
      </w:rPr>
    </w:lvl>
  </w:abstractNum>
  <w:abstractNum w:abstractNumId="39" w15:restartNumberingAfterBreak="0">
    <w:nsid w:val="45AD473C"/>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7CB7623"/>
    <w:multiLevelType w:val="multilevel"/>
    <w:tmpl w:val="E682CF50"/>
    <w:lvl w:ilvl="0">
      <w:numFmt w:val="bullet"/>
      <w:lvlText w:val=""/>
      <w:lvlJc w:val="left"/>
      <w:pPr>
        <w:ind w:left="770" w:hanging="360"/>
      </w:pPr>
      <w:rPr>
        <w:rFonts w:ascii="Symbol" w:hAnsi="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rPr>
    </w:lvl>
    <w:lvl w:ilvl="3">
      <w:numFmt w:val="bullet"/>
      <w:lvlText w:val=""/>
      <w:lvlJc w:val="left"/>
      <w:pPr>
        <w:ind w:left="2930" w:hanging="360"/>
      </w:pPr>
      <w:rPr>
        <w:rFonts w:ascii="Symbol" w:hAnsi="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rPr>
    </w:lvl>
    <w:lvl w:ilvl="6">
      <w:numFmt w:val="bullet"/>
      <w:lvlText w:val=""/>
      <w:lvlJc w:val="left"/>
      <w:pPr>
        <w:ind w:left="5090" w:hanging="360"/>
      </w:pPr>
      <w:rPr>
        <w:rFonts w:ascii="Symbol" w:hAnsi="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rPr>
    </w:lvl>
  </w:abstractNum>
  <w:abstractNum w:abstractNumId="41" w15:restartNumberingAfterBreak="0">
    <w:nsid w:val="49533597"/>
    <w:multiLevelType w:val="hybridMultilevel"/>
    <w:tmpl w:val="23F4B0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B385833"/>
    <w:multiLevelType w:val="hybridMultilevel"/>
    <w:tmpl w:val="4B0C9AF0"/>
    <w:lvl w:ilvl="0" w:tplc="22A0B026">
      <w:start w:val="1"/>
      <w:numFmt w:val="upp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3" w15:restartNumberingAfterBreak="0">
    <w:nsid w:val="4E804C75"/>
    <w:multiLevelType w:val="hybridMultilevel"/>
    <w:tmpl w:val="EC2036E6"/>
    <w:lvl w:ilvl="0" w:tplc="75221B9C">
      <w:start w:val="1"/>
      <w:numFmt w:val="bullet"/>
      <w:pStyle w:val="Akapitzlis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F483637"/>
    <w:multiLevelType w:val="hybridMultilevel"/>
    <w:tmpl w:val="4E625EF8"/>
    <w:lvl w:ilvl="0" w:tplc="DF0A299C">
      <w:start w:val="1"/>
      <w:numFmt w:val="decimal"/>
      <w:pStyle w:val="Numerowanie"/>
      <w:lvlText w:val="%1."/>
      <w:lvlJc w:val="left"/>
      <w:pPr>
        <w:ind w:left="360" w:hanging="360"/>
      </w:pPr>
    </w:lvl>
    <w:lvl w:ilvl="1" w:tplc="22068792">
      <w:start w:val="1"/>
      <w:numFmt w:val="lowerLetter"/>
      <w:lvlText w:val="%2)"/>
      <w:lvlJc w:val="left"/>
      <w:pPr>
        <w:ind w:left="1150" w:hanging="43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15:restartNumberingAfterBreak="0">
    <w:nsid w:val="5008196F"/>
    <w:multiLevelType w:val="hybridMultilevel"/>
    <w:tmpl w:val="FFFFFFFF"/>
    <w:lvl w:ilvl="0" w:tplc="B50AD5FC">
      <w:start w:val="1"/>
      <w:numFmt w:val="bullet"/>
      <w:lvlText w:val=""/>
      <w:lvlJc w:val="left"/>
      <w:pPr>
        <w:ind w:left="720" w:hanging="360"/>
      </w:pPr>
      <w:rPr>
        <w:rFonts w:ascii="Symbol" w:hAnsi="Symbol" w:hint="default"/>
      </w:rPr>
    </w:lvl>
    <w:lvl w:ilvl="1" w:tplc="C5A623C0">
      <w:start w:val="1"/>
      <w:numFmt w:val="bullet"/>
      <w:lvlText w:val="o"/>
      <w:lvlJc w:val="left"/>
      <w:pPr>
        <w:ind w:left="1440" w:hanging="360"/>
      </w:pPr>
      <w:rPr>
        <w:rFonts w:ascii="Courier New" w:hAnsi="Courier New" w:hint="default"/>
      </w:rPr>
    </w:lvl>
    <w:lvl w:ilvl="2" w:tplc="FC667F86">
      <w:start w:val="1"/>
      <w:numFmt w:val="bullet"/>
      <w:lvlText w:val=""/>
      <w:lvlJc w:val="left"/>
      <w:pPr>
        <w:ind w:left="2160" w:hanging="360"/>
      </w:pPr>
      <w:rPr>
        <w:rFonts w:ascii="Wingdings" w:hAnsi="Wingdings" w:hint="default"/>
      </w:rPr>
    </w:lvl>
    <w:lvl w:ilvl="3" w:tplc="9BD253DC">
      <w:start w:val="1"/>
      <w:numFmt w:val="bullet"/>
      <w:lvlText w:val=""/>
      <w:lvlJc w:val="left"/>
      <w:pPr>
        <w:ind w:left="2880" w:hanging="360"/>
      </w:pPr>
      <w:rPr>
        <w:rFonts w:ascii="Symbol" w:hAnsi="Symbol" w:hint="default"/>
      </w:rPr>
    </w:lvl>
    <w:lvl w:ilvl="4" w:tplc="AB80BB52">
      <w:start w:val="1"/>
      <w:numFmt w:val="bullet"/>
      <w:lvlText w:val="o"/>
      <w:lvlJc w:val="left"/>
      <w:pPr>
        <w:ind w:left="3600" w:hanging="360"/>
      </w:pPr>
      <w:rPr>
        <w:rFonts w:ascii="Courier New" w:hAnsi="Courier New" w:hint="default"/>
      </w:rPr>
    </w:lvl>
    <w:lvl w:ilvl="5" w:tplc="AD94B22A">
      <w:start w:val="1"/>
      <w:numFmt w:val="bullet"/>
      <w:lvlText w:val=""/>
      <w:lvlJc w:val="left"/>
      <w:pPr>
        <w:ind w:left="4320" w:hanging="360"/>
      </w:pPr>
      <w:rPr>
        <w:rFonts w:ascii="Wingdings" w:hAnsi="Wingdings" w:hint="default"/>
      </w:rPr>
    </w:lvl>
    <w:lvl w:ilvl="6" w:tplc="6BA057FC">
      <w:start w:val="1"/>
      <w:numFmt w:val="bullet"/>
      <w:lvlText w:val=""/>
      <w:lvlJc w:val="left"/>
      <w:pPr>
        <w:ind w:left="5040" w:hanging="360"/>
      </w:pPr>
      <w:rPr>
        <w:rFonts w:ascii="Symbol" w:hAnsi="Symbol" w:hint="default"/>
      </w:rPr>
    </w:lvl>
    <w:lvl w:ilvl="7" w:tplc="DCA66FA0">
      <w:start w:val="1"/>
      <w:numFmt w:val="bullet"/>
      <w:lvlText w:val="o"/>
      <w:lvlJc w:val="left"/>
      <w:pPr>
        <w:ind w:left="5760" w:hanging="360"/>
      </w:pPr>
      <w:rPr>
        <w:rFonts w:ascii="Courier New" w:hAnsi="Courier New" w:hint="default"/>
      </w:rPr>
    </w:lvl>
    <w:lvl w:ilvl="8" w:tplc="DA244950">
      <w:start w:val="1"/>
      <w:numFmt w:val="bullet"/>
      <w:lvlText w:val=""/>
      <w:lvlJc w:val="left"/>
      <w:pPr>
        <w:ind w:left="6480" w:hanging="360"/>
      </w:pPr>
      <w:rPr>
        <w:rFonts w:ascii="Wingdings" w:hAnsi="Wingdings" w:hint="default"/>
      </w:rPr>
    </w:lvl>
  </w:abstractNum>
  <w:abstractNum w:abstractNumId="46" w15:restartNumberingAfterBreak="0">
    <w:nsid w:val="54143EAC"/>
    <w:multiLevelType w:val="hybridMultilevel"/>
    <w:tmpl w:val="723CE8B8"/>
    <w:lvl w:ilvl="0" w:tplc="6F323804">
      <w:start w:val="1"/>
      <w:numFmt w:val="lowerLetter"/>
      <w:pStyle w:val="Numerowanie-IIpoziom"/>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7" w15:restartNumberingAfterBreak="0">
    <w:nsid w:val="57907C9D"/>
    <w:multiLevelType w:val="hybridMultilevel"/>
    <w:tmpl w:val="C5B436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9D58A0"/>
    <w:multiLevelType w:val="hybridMultilevel"/>
    <w:tmpl w:val="72220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8824973"/>
    <w:multiLevelType w:val="hybridMultilevel"/>
    <w:tmpl w:val="41F47EC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9404249"/>
    <w:multiLevelType w:val="multilevel"/>
    <w:tmpl w:val="49EAE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97F1367"/>
    <w:multiLevelType w:val="hybridMultilevel"/>
    <w:tmpl w:val="6B3A1A10"/>
    <w:lvl w:ilvl="0" w:tplc="38AC74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E510FCC"/>
    <w:multiLevelType w:val="hybridMultilevel"/>
    <w:tmpl w:val="C0A64312"/>
    <w:lvl w:ilvl="0" w:tplc="9066164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0DF13B8"/>
    <w:multiLevelType w:val="hybridMultilevel"/>
    <w:tmpl w:val="5B2E8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1205D90"/>
    <w:multiLevelType w:val="hybridMultilevel"/>
    <w:tmpl w:val="31CE11D4"/>
    <w:lvl w:ilvl="0" w:tplc="53ECF70A">
      <w:start w:val="1"/>
      <w:numFmt w:val="decimal"/>
      <w:pStyle w:val="punktowanierozdz"/>
      <w:lvlText w:val="%1."/>
      <w:lvlJc w:val="left"/>
      <w:pPr>
        <w:ind w:left="1004" w:hanging="360"/>
      </w:pPr>
      <w:rPr>
        <w:rFonts w:cs="Times New Roman"/>
      </w:rPr>
    </w:lvl>
    <w:lvl w:ilvl="1" w:tplc="04150019" w:tentative="1">
      <w:start w:val="1"/>
      <w:numFmt w:val="lowerLetter"/>
      <w:pStyle w:val="punktowanierozdz"/>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55" w15:restartNumberingAfterBreak="0">
    <w:nsid w:val="61A242F1"/>
    <w:multiLevelType w:val="multilevel"/>
    <w:tmpl w:val="412487E8"/>
    <w:lvl w:ilvl="0">
      <w:start w:val="1"/>
      <w:numFmt w:val="decimal"/>
      <w:pStyle w:val="I-tytudpal"/>
      <w:lvlText w:val="%1."/>
      <w:lvlJc w:val="left"/>
      <w:pPr>
        <w:tabs>
          <w:tab w:val="num" w:pos="360"/>
        </w:tabs>
        <w:ind w:left="360" w:hanging="360"/>
      </w:pPr>
      <w:rPr>
        <w:rFonts w:ascii="Arial Narrow" w:hAnsi="Arial Narrow" w:cs="Times New Roman" w:hint="default"/>
        <w:b/>
        <w:i w:val="0"/>
        <w:sz w:val="28"/>
      </w:rPr>
    </w:lvl>
    <w:lvl w:ilvl="1">
      <w:start w:val="1"/>
      <w:numFmt w:val="decimal"/>
      <w:pStyle w:val="TestRaportPunktowany"/>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56" w15:restartNumberingAfterBreak="0">
    <w:nsid w:val="62180245"/>
    <w:multiLevelType w:val="hybridMultilevel"/>
    <w:tmpl w:val="A404D64E"/>
    <w:lvl w:ilvl="0" w:tplc="A0E60406">
      <w:start w:val="1"/>
      <w:numFmt w:val="decimal"/>
      <w:pStyle w:val="Tytulrozdz"/>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7" w15:restartNumberingAfterBreak="0">
    <w:nsid w:val="6617534C"/>
    <w:multiLevelType w:val="hybridMultilevel"/>
    <w:tmpl w:val="8A9E4A62"/>
    <w:lvl w:ilvl="0" w:tplc="237CB6D0">
      <w:start w:val="1"/>
      <w:numFmt w:val="decimal"/>
      <w:pStyle w:val="numeracja2"/>
      <w:lvlText w:val="2.%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2"/>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58" w15:restartNumberingAfterBreak="0">
    <w:nsid w:val="66CB4A98"/>
    <w:multiLevelType w:val="hybridMultilevel"/>
    <w:tmpl w:val="6226A48C"/>
    <w:lvl w:ilvl="0" w:tplc="1930AD92">
      <w:start w:val="1"/>
      <w:numFmt w:val="lowerLetter"/>
      <w:pStyle w:val="punktory"/>
      <w:lvlText w:val="%1)"/>
      <w:lvlJc w:val="left"/>
      <w:pPr>
        <w:ind w:left="1004" w:hanging="360"/>
      </w:pPr>
      <w:rPr>
        <w:rFonts w:cs="Times New Roman" w:hint="default"/>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59" w15:restartNumberingAfterBreak="0">
    <w:nsid w:val="68B122C2"/>
    <w:multiLevelType w:val="hybridMultilevel"/>
    <w:tmpl w:val="5EDC947E"/>
    <w:lvl w:ilvl="0" w:tplc="283C0736">
      <w:start w:val="1"/>
      <w:numFmt w:val="bullet"/>
      <w:lvlText w:val=""/>
      <w:lvlJc w:val="left"/>
      <w:pPr>
        <w:ind w:left="720" w:hanging="360"/>
      </w:pPr>
      <w:rPr>
        <w:rFonts w:ascii="Symbol" w:hAnsi="Symbol" w:hint="default"/>
      </w:rPr>
    </w:lvl>
    <w:lvl w:ilvl="1" w:tplc="0BC4C3D6">
      <w:start w:val="1"/>
      <w:numFmt w:val="bullet"/>
      <w:lvlText w:val="o"/>
      <w:lvlJc w:val="left"/>
      <w:pPr>
        <w:ind w:left="1440" w:hanging="360"/>
      </w:pPr>
      <w:rPr>
        <w:rFonts w:ascii="Courier New" w:hAnsi="Courier New" w:hint="default"/>
      </w:rPr>
    </w:lvl>
    <w:lvl w:ilvl="2" w:tplc="7FE61B60">
      <w:start w:val="1"/>
      <w:numFmt w:val="bullet"/>
      <w:lvlText w:val=""/>
      <w:lvlJc w:val="left"/>
      <w:pPr>
        <w:ind w:left="2160" w:hanging="360"/>
      </w:pPr>
      <w:rPr>
        <w:rFonts w:ascii="Wingdings" w:hAnsi="Wingdings" w:hint="default"/>
      </w:rPr>
    </w:lvl>
    <w:lvl w:ilvl="3" w:tplc="B600D5A0">
      <w:start w:val="1"/>
      <w:numFmt w:val="bullet"/>
      <w:lvlText w:val=""/>
      <w:lvlJc w:val="left"/>
      <w:pPr>
        <w:ind w:left="2880" w:hanging="360"/>
      </w:pPr>
      <w:rPr>
        <w:rFonts w:ascii="Symbol" w:hAnsi="Symbol" w:hint="default"/>
      </w:rPr>
    </w:lvl>
    <w:lvl w:ilvl="4" w:tplc="E2742606">
      <w:start w:val="1"/>
      <w:numFmt w:val="bullet"/>
      <w:lvlText w:val="o"/>
      <w:lvlJc w:val="left"/>
      <w:pPr>
        <w:ind w:left="3600" w:hanging="360"/>
      </w:pPr>
      <w:rPr>
        <w:rFonts w:ascii="Courier New" w:hAnsi="Courier New" w:hint="default"/>
      </w:rPr>
    </w:lvl>
    <w:lvl w:ilvl="5" w:tplc="0D9EA1B0">
      <w:start w:val="1"/>
      <w:numFmt w:val="bullet"/>
      <w:lvlText w:val=""/>
      <w:lvlJc w:val="left"/>
      <w:pPr>
        <w:ind w:left="4320" w:hanging="360"/>
      </w:pPr>
      <w:rPr>
        <w:rFonts w:ascii="Wingdings" w:hAnsi="Wingdings" w:hint="default"/>
      </w:rPr>
    </w:lvl>
    <w:lvl w:ilvl="6" w:tplc="51E40878">
      <w:start w:val="1"/>
      <w:numFmt w:val="bullet"/>
      <w:lvlText w:val=""/>
      <w:lvlJc w:val="left"/>
      <w:pPr>
        <w:ind w:left="5040" w:hanging="360"/>
      </w:pPr>
      <w:rPr>
        <w:rFonts w:ascii="Symbol" w:hAnsi="Symbol" w:hint="default"/>
      </w:rPr>
    </w:lvl>
    <w:lvl w:ilvl="7" w:tplc="396E850E">
      <w:start w:val="1"/>
      <w:numFmt w:val="bullet"/>
      <w:lvlText w:val="o"/>
      <w:lvlJc w:val="left"/>
      <w:pPr>
        <w:ind w:left="5760" w:hanging="360"/>
      </w:pPr>
      <w:rPr>
        <w:rFonts w:ascii="Courier New" w:hAnsi="Courier New" w:hint="default"/>
      </w:rPr>
    </w:lvl>
    <w:lvl w:ilvl="8" w:tplc="0F0ECD86">
      <w:start w:val="1"/>
      <w:numFmt w:val="bullet"/>
      <w:lvlText w:val=""/>
      <w:lvlJc w:val="left"/>
      <w:pPr>
        <w:ind w:left="6480" w:hanging="360"/>
      </w:pPr>
      <w:rPr>
        <w:rFonts w:ascii="Wingdings" w:hAnsi="Wingdings" w:hint="default"/>
      </w:rPr>
    </w:lvl>
  </w:abstractNum>
  <w:abstractNum w:abstractNumId="60" w15:restartNumberingAfterBreak="0">
    <w:nsid w:val="68EA24E4"/>
    <w:multiLevelType w:val="hybridMultilevel"/>
    <w:tmpl w:val="EE0A95EE"/>
    <w:lvl w:ilvl="0" w:tplc="0415000F">
      <w:start w:val="1"/>
      <w:numFmt w:val="decimal"/>
      <w:lvlText w:val="%1."/>
      <w:lvlJc w:val="left"/>
      <w:pPr>
        <w:ind w:left="360" w:hanging="360"/>
      </w:pPr>
      <w:rPr>
        <w:rFonts w:hint="default"/>
      </w:rPr>
    </w:lvl>
    <w:lvl w:ilvl="1" w:tplc="6914803E">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15:restartNumberingAfterBreak="0">
    <w:nsid w:val="6BA72F39"/>
    <w:multiLevelType w:val="hybridMultilevel"/>
    <w:tmpl w:val="B476B30E"/>
    <w:lvl w:ilvl="0" w:tplc="C88E90AE">
      <w:start w:val="1"/>
      <w:numFmt w:val="decimal"/>
      <w:pStyle w:val="numeracja"/>
      <w:lvlText w:val="1.%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pStyle w:val="numeracja"/>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62" w15:restartNumberingAfterBreak="0">
    <w:nsid w:val="6BA74096"/>
    <w:multiLevelType w:val="multilevel"/>
    <w:tmpl w:val="070A6840"/>
    <w:lvl w:ilvl="0">
      <w:start w:val="1"/>
      <w:numFmt w:val="decimal"/>
      <w:pStyle w:val="Nagwek1"/>
      <w:lvlText w:val="%1."/>
      <w:lvlJc w:val="left"/>
      <w:pPr>
        <w:tabs>
          <w:tab w:val="num" w:pos="432"/>
        </w:tabs>
        <w:ind w:left="432" w:hanging="432"/>
      </w:pPr>
      <w:rPr>
        <w:rFonts w:ascii="Calibri" w:hAnsi="Calibri" w:cs="Calibri" w:hint="default"/>
        <w:b/>
        <w:i w:val="0"/>
        <w:caps w:val="0"/>
        <w:strike w:val="0"/>
        <w:dstrike w:val="0"/>
        <w:vanish w:val="0"/>
        <w:color w:val="2F5496"/>
        <w:sz w:val="28"/>
        <w:szCs w:val="28"/>
        <w:vertAlign w:val="baseline"/>
        <w:lang w:val="en-US"/>
      </w:rPr>
    </w:lvl>
    <w:lvl w:ilvl="1">
      <w:start w:val="1"/>
      <w:numFmt w:val="decimal"/>
      <w:pStyle w:val="Nagwek2"/>
      <w:lvlText w:val="%1.%2."/>
      <w:lvlJc w:val="left"/>
      <w:pPr>
        <w:tabs>
          <w:tab w:val="num" w:pos="1144"/>
        </w:tabs>
        <w:ind w:left="1144" w:hanging="576"/>
      </w:pPr>
      <w:rPr>
        <w:rFonts w:hint="default"/>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ascii="Arial (W1)" w:hAnsi="Arial (W1)" w:hint="default"/>
        <w:b w:val="0"/>
        <w:i w:val="0"/>
        <w:sz w:val="20"/>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63" w15:restartNumberingAfterBreak="0">
    <w:nsid w:val="6C291EE8"/>
    <w:multiLevelType w:val="hybridMultilevel"/>
    <w:tmpl w:val="63B0C7D8"/>
    <w:lvl w:ilvl="0" w:tplc="24E85A0C">
      <w:start w:val="1"/>
      <w:numFmt w:val="bullet"/>
      <w:pStyle w:val="Teksttabelipunkty"/>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C31608B"/>
    <w:multiLevelType w:val="hybridMultilevel"/>
    <w:tmpl w:val="B890E33C"/>
    <w:lvl w:ilvl="0" w:tplc="C0120C92">
      <w:start w:val="1"/>
      <w:numFmt w:val="decimal"/>
      <w:pStyle w:val="2nagowek"/>
      <w:lvlText w:val="2.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5" w15:restartNumberingAfterBreak="0">
    <w:nsid w:val="6C597313"/>
    <w:multiLevelType w:val="hybridMultilevel"/>
    <w:tmpl w:val="BED8081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6D220F89"/>
    <w:multiLevelType w:val="multilevel"/>
    <w:tmpl w:val="FFFFFFFF"/>
    <w:lvl w:ilvl="0">
      <w:start w:val="1"/>
      <w:numFmt w:val="bullet"/>
      <w:lvlText w:val=""/>
      <w:lvlJc w:val="left"/>
      <w:pPr>
        <w:ind w:left="720" w:hanging="360"/>
      </w:pPr>
      <w:rPr>
        <w:rFonts w:ascii="Symbol" w:hAnsi="Symbol" w:cs="Symbol" w:hint="default"/>
        <w:color w:val="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7" w15:restartNumberingAfterBreak="0">
    <w:nsid w:val="6FA567CD"/>
    <w:multiLevelType w:val="hybridMultilevel"/>
    <w:tmpl w:val="DC4CFF72"/>
    <w:lvl w:ilvl="0" w:tplc="04150001">
      <w:start w:val="1"/>
      <w:numFmt w:val="bullet"/>
      <w:lvlText w:val=""/>
      <w:lvlJc w:val="left"/>
      <w:pPr>
        <w:ind w:left="718" w:hanging="360"/>
      </w:pPr>
      <w:rPr>
        <w:rFonts w:ascii="Symbol" w:hAnsi="Symbol" w:hint="default"/>
        <w:color w:val="000000"/>
        <w:sz w:val="22"/>
      </w:rPr>
    </w:lvl>
    <w:lvl w:ilvl="1" w:tplc="04150003" w:tentative="1">
      <w:start w:val="1"/>
      <w:numFmt w:val="bullet"/>
      <w:lvlText w:val="o"/>
      <w:lvlJc w:val="left"/>
      <w:pPr>
        <w:ind w:left="1438" w:hanging="360"/>
      </w:pPr>
      <w:rPr>
        <w:rFonts w:ascii="Courier New" w:hAnsi="Courier New" w:cs="Courier New" w:hint="default"/>
      </w:rPr>
    </w:lvl>
    <w:lvl w:ilvl="2" w:tplc="04150005" w:tentative="1">
      <w:start w:val="1"/>
      <w:numFmt w:val="bullet"/>
      <w:lvlText w:val=""/>
      <w:lvlJc w:val="left"/>
      <w:pPr>
        <w:ind w:left="2158" w:hanging="360"/>
      </w:pPr>
      <w:rPr>
        <w:rFonts w:ascii="Wingdings" w:hAnsi="Wingdings" w:hint="default"/>
      </w:rPr>
    </w:lvl>
    <w:lvl w:ilvl="3" w:tplc="04150001" w:tentative="1">
      <w:start w:val="1"/>
      <w:numFmt w:val="bullet"/>
      <w:lvlText w:val=""/>
      <w:lvlJc w:val="left"/>
      <w:pPr>
        <w:ind w:left="2878" w:hanging="360"/>
      </w:pPr>
      <w:rPr>
        <w:rFonts w:ascii="Symbol" w:hAnsi="Symbol" w:hint="default"/>
      </w:rPr>
    </w:lvl>
    <w:lvl w:ilvl="4" w:tplc="04150003" w:tentative="1">
      <w:start w:val="1"/>
      <w:numFmt w:val="bullet"/>
      <w:lvlText w:val="o"/>
      <w:lvlJc w:val="left"/>
      <w:pPr>
        <w:ind w:left="3598" w:hanging="360"/>
      </w:pPr>
      <w:rPr>
        <w:rFonts w:ascii="Courier New" w:hAnsi="Courier New" w:cs="Courier New" w:hint="default"/>
      </w:rPr>
    </w:lvl>
    <w:lvl w:ilvl="5" w:tplc="04150005" w:tentative="1">
      <w:start w:val="1"/>
      <w:numFmt w:val="bullet"/>
      <w:lvlText w:val=""/>
      <w:lvlJc w:val="left"/>
      <w:pPr>
        <w:ind w:left="4318" w:hanging="360"/>
      </w:pPr>
      <w:rPr>
        <w:rFonts w:ascii="Wingdings" w:hAnsi="Wingdings" w:hint="default"/>
      </w:rPr>
    </w:lvl>
    <w:lvl w:ilvl="6" w:tplc="04150001" w:tentative="1">
      <w:start w:val="1"/>
      <w:numFmt w:val="bullet"/>
      <w:lvlText w:val=""/>
      <w:lvlJc w:val="left"/>
      <w:pPr>
        <w:ind w:left="5038" w:hanging="360"/>
      </w:pPr>
      <w:rPr>
        <w:rFonts w:ascii="Symbol" w:hAnsi="Symbol" w:hint="default"/>
      </w:rPr>
    </w:lvl>
    <w:lvl w:ilvl="7" w:tplc="04150003" w:tentative="1">
      <w:start w:val="1"/>
      <w:numFmt w:val="bullet"/>
      <w:lvlText w:val="o"/>
      <w:lvlJc w:val="left"/>
      <w:pPr>
        <w:ind w:left="5758" w:hanging="360"/>
      </w:pPr>
      <w:rPr>
        <w:rFonts w:ascii="Courier New" w:hAnsi="Courier New" w:cs="Courier New" w:hint="default"/>
      </w:rPr>
    </w:lvl>
    <w:lvl w:ilvl="8" w:tplc="04150005" w:tentative="1">
      <w:start w:val="1"/>
      <w:numFmt w:val="bullet"/>
      <w:lvlText w:val=""/>
      <w:lvlJc w:val="left"/>
      <w:pPr>
        <w:ind w:left="6478" w:hanging="360"/>
      </w:pPr>
      <w:rPr>
        <w:rFonts w:ascii="Wingdings" w:hAnsi="Wingdings" w:hint="default"/>
      </w:rPr>
    </w:lvl>
  </w:abstractNum>
  <w:abstractNum w:abstractNumId="68" w15:restartNumberingAfterBreak="0">
    <w:nsid w:val="71911180"/>
    <w:multiLevelType w:val="hybridMultilevel"/>
    <w:tmpl w:val="093EC87E"/>
    <w:lvl w:ilvl="0" w:tplc="F78C73CC">
      <w:start w:val="1"/>
      <w:numFmt w:val="decimal"/>
      <w:pStyle w:val="NSTabelanaglowek"/>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2E20E41"/>
    <w:multiLevelType w:val="hybridMultilevel"/>
    <w:tmpl w:val="2A5C7AE6"/>
    <w:lvl w:ilvl="0" w:tplc="3AD2F8F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5481F2B"/>
    <w:multiLevelType w:val="hybridMultilevel"/>
    <w:tmpl w:val="EF8A01B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1" w15:restartNumberingAfterBreak="0">
    <w:nsid w:val="76AF663E"/>
    <w:multiLevelType w:val="multilevel"/>
    <w:tmpl w:val="61149DF2"/>
    <w:lvl w:ilvl="0">
      <w:numFmt w:val="bullet"/>
      <w:lvlText w:val=""/>
      <w:lvlJc w:val="left"/>
      <w:pPr>
        <w:ind w:left="1490" w:hanging="360"/>
      </w:pPr>
      <w:rPr>
        <w:rFonts w:ascii="Symbol" w:hAnsi="Symbol"/>
      </w:rPr>
    </w:lvl>
    <w:lvl w:ilvl="1">
      <w:numFmt w:val="bullet"/>
      <w:lvlText w:val="o"/>
      <w:lvlJc w:val="left"/>
      <w:pPr>
        <w:ind w:left="2210" w:hanging="360"/>
      </w:pPr>
      <w:rPr>
        <w:rFonts w:ascii="Courier New" w:hAnsi="Courier New" w:cs="Courier New"/>
      </w:rPr>
    </w:lvl>
    <w:lvl w:ilvl="2">
      <w:numFmt w:val="bullet"/>
      <w:lvlText w:val=""/>
      <w:lvlJc w:val="left"/>
      <w:pPr>
        <w:ind w:left="2930" w:hanging="360"/>
      </w:pPr>
      <w:rPr>
        <w:rFonts w:ascii="Wingdings" w:hAnsi="Wingdings"/>
      </w:rPr>
    </w:lvl>
    <w:lvl w:ilvl="3">
      <w:numFmt w:val="bullet"/>
      <w:lvlText w:val=""/>
      <w:lvlJc w:val="left"/>
      <w:pPr>
        <w:ind w:left="3650" w:hanging="360"/>
      </w:pPr>
      <w:rPr>
        <w:rFonts w:ascii="Symbol" w:hAnsi="Symbol"/>
      </w:rPr>
    </w:lvl>
    <w:lvl w:ilvl="4">
      <w:numFmt w:val="bullet"/>
      <w:lvlText w:val="o"/>
      <w:lvlJc w:val="left"/>
      <w:pPr>
        <w:ind w:left="4370" w:hanging="360"/>
      </w:pPr>
      <w:rPr>
        <w:rFonts w:ascii="Courier New" w:hAnsi="Courier New" w:cs="Courier New"/>
      </w:rPr>
    </w:lvl>
    <w:lvl w:ilvl="5">
      <w:numFmt w:val="bullet"/>
      <w:lvlText w:val=""/>
      <w:lvlJc w:val="left"/>
      <w:pPr>
        <w:ind w:left="5090" w:hanging="360"/>
      </w:pPr>
      <w:rPr>
        <w:rFonts w:ascii="Wingdings" w:hAnsi="Wingdings"/>
      </w:rPr>
    </w:lvl>
    <w:lvl w:ilvl="6">
      <w:numFmt w:val="bullet"/>
      <w:lvlText w:val=""/>
      <w:lvlJc w:val="left"/>
      <w:pPr>
        <w:ind w:left="5810" w:hanging="360"/>
      </w:pPr>
      <w:rPr>
        <w:rFonts w:ascii="Symbol" w:hAnsi="Symbol"/>
      </w:rPr>
    </w:lvl>
    <w:lvl w:ilvl="7">
      <w:numFmt w:val="bullet"/>
      <w:lvlText w:val="o"/>
      <w:lvlJc w:val="left"/>
      <w:pPr>
        <w:ind w:left="6530" w:hanging="360"/>
      </w:pPr>
      <w:rPr>
        <w:rFonts w:ascii="Courier New" w:hAnsi="Courier New" w:cs="Courier New"/>
      </w:rPr>
    </w:lvl>
    <w:lvl w:ilvl="8">
      <w:numFmt w:val="bullet"/>
      <w:lvlText w:val=""/>
      <w:lvlJc w:val="left"/>
      <w:pPr>
        <w:ind w:left="7250" w:hanging="360"/>
      </w:pPr>
      <w:rPr>
        <w:rFonts w:ascii="Wingdings" w:hAnsi="Wingdings"/>
      </w:rPr>
    </w:lvl>
  </w:abstractNum>
  <w:abstractNum w:abstractNumId="72" w15:restartNumberingAfterBreak="0">
    <w:nsid w:val="77926046"/>
    <w:multiLevelType w:val="hybridMultilevel"/>
    <w:tmpl w:val="FFEA7574"/>
    <w:lvl w:ilvl="0" w:tplc="04150019">
      <w:start w:val="1"/>
      <w:numFmt w:val="lowerLetter"/>
      <w:lvlText w:val="%1."/>
      <w:lvlJc w:val="left"/>
      <w:pPr>
        <w:ind w:left="720" w:hanging="360"/>
      </w:pPr>
    </w:lvl>
    <w:lvl w:ilvl="1" w:tplc="4BB251C4">
      <w:start w:val="1"/>
      <w:numFmt w:val="lowerLetter"/>
      <w:lvlText w:val="%2."/>
      <w:lvlJc w:val="left"/>
      <w:pPr>
        <w:ind w:left="3621"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9336642"/>
    <w:multiLevelType w:val="hybridMultilevel"/>
    <w:tmpl w:val="75047616"/>
    <w:lvl w:ilvl="0" w:tplc="F156FBBE">
      <w:start w:val="3"/>
      <w:numFmt w:val="decimal"/>
      <w:pStyle w:val="Podtyturozdz"/>
      <w:lvlText w:val="%1.1. "/>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4" w15:restartNumberingAfterBreak="0">
    <w:nsid w:val="7AD228FF"/>
    <w:multiLevelType w:val="hybridMultilevel"/>
    <w:tmpl w:val="ECD2F6EC"/>
    <w:lvl w:ilvl="0" w:tplc="7ECE16AA">
      <w:start w:val="1"/>
      <w:numFmt w:val="bullet"/>
      <w:pStyle w:val="Punkty3"/>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75" w15:restartNumberingAfterBreak="0">
    <w:nsid w:val="7C2F6AAC"/>
    <w:multiLevelType w:val="multilevel"/>
    <w:tmpl w:val="5A2484E2"/>
    <w:lvl w:ilvl="0">
      <w:start w:val="1"/>
      <w:numFmt w:val="bullet"/>
      <w:lvlText w:val=""/>
      <w:lvlJc w:val="left"/>
      <w:pPr>
        <w:tabs>
          <w:tab w:val="num" w:pos="720"/>
        </w:tabs>
        <w:ind w:left="720" w:hanging="360"/>
      </w:pPr>
      <w:rPr>
        <w:rFonts w:ascii="Symbol" w:hAnsi="Symbol"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E083CA7"/>
    <w:multiLevelType w:val="hybridMultilevel"/>
    <w:tmpl w:val="37C4E6F8"/>
    <w:lvl w:ilvl="0" w:tplc="74CC2546">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rPr>
        <w:rFonts w:cs="Times New Roman" w:hint="default"/>
      </w:rPr>
    </w:lvl>
    <w:lvl w:ilvl="2" w:tplc="077A0DE4">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F692358"/>
    <w:multiLevelType w:val="hybridMultilevel"/>
    <w:tmpl w:val="1F22AD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7FBD37D0"/>
    <w:multiLevelType w:val="hybridMultilevel"/>
    <w:tmpl w:val="01AC7336"/>
    <w:lvl w:ilvl="0" w:tplc="04150001">
      <w:start w:val="1"/>
      <w:numFmt w:val="decimal"/>
      <w:pStyle w:val="spisliteratury"/>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num w:numId="1">
    <w:abstractNumId w:val="9"/>
  </w:num>
  <w:num w:numId="2">
    <w:abstractNumId w:val="58"/>
  </w:num>
  <w:num w:numId="3">
    <w:abstractNumId w:val="1"/>
  </w:num>
  <w:num w:numId="4">
    <w:abstractNumId w:val="62"/>
  </w:num>
  <w:num w:numId="5">
    <w:abstractNumId w:val="68"/>
  </w:num>
  <w:num w:numId="6">
    <w:abstractNumId w:val="42"/>
  </w:num>
  <w:num w:numId="7">
    <w:abstractNumId w:val="51"/>
  </w:num>
  <w:num w:numId="8">
    <w:abstractNumId w:val="24"/>
  </w:num>
  <w:num w:numId="9">
    <w:abstractNumId w:val="6"/>
  </w:num>
  <w:num w:numId="10">
    <w:abstractNumId w:val="16"/>
  </w:num>
  <w:num w:numId="11">
    <w:abstractNumId w:val="78"/>
  </w:num>
  <w:num w:numId="12">
    <w:abstractNumId w:val="4"/>
  </w:num>
  <w:num w:numId="13">
    <w:abstractNumId w:val="56"/>
  </w:num>
  <w:num w:numId="14">
    <w:abstractNumId w:val="73"/>
  </w:num>
  <w:num w:numId="15">
    <w:abstractNumId w:val="54"/>
  </w:num>
  <w:num w:numId="16">
    <w:abstractNumId w:val="29"/>
  </w:num>
  <w:num w:numId="17">
    <w:abstractNumId w:val="61"/>
  </w:num>
  <w:num w:numId="18">
    <w:abstractNumId w:val="57"/>
  </w:num>
  <w:num w:numId="19">
    <w:abstractNumId w:val="15"/>
  </w:num>
  <w:num w:numId="20">
    <w:abstractNumId w:val="14"/>
  </w:num>
  <w:num w:numId="21">
    <w:abstractNumId w:val="64"/>
  </w:num>
  <w:num w:numId="22">
    <w:abstractNumId w:val="37"/>
  </w:num>
  <w:num w:numId="23">
    <w:abstractNumId w:val="31"/>
  </w:num>
  <w:num w:numId="24">
    <w:abstractNumId w:val="13"/>
  </w:num>
  <w:num w:numId="25">
    <w:abstractNumId w:val="55"/>
  </w:num>
  <w:num w:numId="26">
    <w:abstractNumId w:val="38"/>
  </w:num>
  <w:num w:numId="27">
    <w:abstractNumId w:val="8"/>
  </w:num>
  <w:num w:numId="28">
    <w:abstractNumId w:val="70"/>
  </w:num>
  <w:num w:numId="29">
    <w:abstractNumId w:val="3"/>
  </w:num>
  <w:num w:numId="30">
    <w:abstractNumId w:val="63"/>
  </w:num>
  <w:num w:numId="31">
    <w:abstractNumId w:val="44"/>
    <w:lvlOverride w:ilvl="0">
      <w:startOverride w:val="1"/>
    </w:lvlOverride>
  </w:num>
  <w:num w:numId="32">
    <w:abstractNumId w:val="44"/>
  </w:num>
  <w:num w:numId="33">
    <w:abstractNumId w:val="44"/>
    <w:lvlOverride w:ilvl="0">
      <w:startOverride w:val="1"/>
    </w:lvlOverride>
  </w:num>
  <w:num w:numId="34">
    <w:abstractNumId w:val="44"/>
    <w:lvlOverride w:ilvl="0">
      <w:startOverride w:val="1"/>
    </w:lvlOverride>
  </w:num>
  <w:num w:numId="35">
    <w:abstractNumId w:val="44"/>
    <w:lvlOverride w:ilvl="0">
      <w:startOverride w:val="1"/>
    </w:lvlOverride>
  </w:num>
  <w:num w:numId="36">
    <w:abstractNumId w:val="44"/>
    <w:lvlOverride w:ilvl="0">
      <w:startOverride w:val="1"/>
    </w:lvlOverride>
  </w:num>
  <w:num w:numId="37">
    <w:abstractNumId w:val="44"/>
    <w:lvlOverride w:ilvl="0">
      <w:startOverride w:val="1"/>
    </w:lvlOverride>
  </w:num>
  <w:num w:numId="38">
    <w:abstractNumId w:val="44"/>
    <w:lvlOverride w:ilvl="0">
      <w:startOverride w:val="1"/>
    </w:lvlOverride>
  </w:num>
  <w:num w:numId="39">
    <w:abstractNumId w:val="44"/>
    <w:lvlOverride w:ilvl="0">
      <w:startOverride w:val="1"/>
    </w:lvlOverride>
  </w:num>
  <w:num w:numId="40">
    <w:abstractNumId w:val="44"/>
    <w:lvlOverride w:ilvl="0">
      <w:startOverride w:val="1"/>
    </w:lvlOverride>
  </w:num>
  <w:num w:numId="41">
    <w:abstractNumId w:val="44"/>
    <w:lvlOverride w:ilvl="0">
      <w:startOverride w:val="1"/>
    </w:lvlOverride>
  </w:num>
  <w:num w:numId="42">
    <w:abstractNumId w:val="76"/>
  </w:num>
  <w:num w:numId="43">
    <w:abstractNumId w:val="33"/>
  </w:num>
  <w:num w:numId="44">
    <w:abstractNumId w:val="74"/>
  </w:num>
  <w:num w:numId="45">
    <w:abstractNumId w:val="27"/>
  </w:num>
  <w:num w:numId="46">
    <w:abstractNumId w:val="21"/>
  </w:num>
  <w:num w:numId="47">
    <w:abstractNumId w:val="59"/>
  </w:num>
  <w:num w:numId="48">
    <w:abstractNumId w:val="2"/>
  </w:num>
  <w:num w:numId="49">
    <w:abstractNumId w:val="0"/>
  </w:num>
  <w:num w:numId="50">
    <w:abstractNumId w:val="65"/>
  </w:num>
  <w:num w:numId="51">
    <w:abstractNumId w:val="50"/>
  </w:num>
  <w:num w:numId="52">
    <w:abstractNumId w:val="67"/>
  </w:num>
  <w:num w:numId="53">
    <w:abstractNumId w:val="47"/>
  </w:num>
  <w:num w:numId="54">
    <w:abstractNumId w:val="44"/>
    <w:lvlOverride w:ilvl="0">
      <w:startOverride w:val="1"/>
    </w:lvlOverride>
  </w:num>
  <w:num w:numId="55">
    <w:abstractNumId w:val="44"/>
    <w:lvlOverride w:ilvl="0">
      <w:startOverride w:val="1"/>
    </w:lvlOverride>
  </w:num>
  <w:num w:numId="56">
    <w:abstractNumId w:val="44"/>
    <w:lvlOverride w:ilvl="0">
      <w:startOverride w:val="1"/>
    </w:lvlOverride>
  </w:num>
  <w:num w:numId="57">
    <w:abstractNumId w:val="53"/>
  </w:num>
  <w:num w:numId="58">
    <w:abstractNumId w:val="46"/>
  </w:num>
  <w:num w:numId="59">
    <w:abstractNumId w:val="44"/>
    <w:lvlOverride w:ilvl="0">
      <w:startOverride w:val="1"/>
    </w:lvlOverride>
  </w:num>
  <w:num w:numId="60">
    <w:abstractNumId w:val="44"/>
    <w:lvlOverride w:ilvl="0">
      <w:startOverride w:val="1"/>
    </w:lvlOverride>
  </w:num>
  <w:num w:numId="61">
    <w:abstractNumId w:val="44"/>
    <w:lvlOverride w:ilvl="0">
      <w:startOverride w:val="1"/>
    </w:lvlOverride>
  </w:num>
  <w:num w:numId="62">
    <w:abstractNumId w:val="44"/>
    <w:lvlOverride w:ilvl="0">
      <w:startOverride w:val="1"/>
    </w:lvlOverride>
  </w:num>
  <w:num w:numId="63">
    <w:abstractNumId w:val="41"/>
  </w:num>
  <w:num w:numId="64">
    <w:abstractNumId w:val="11"/>
  </w:num>
  <w:num w:numId="65">
    <w:abstractNumId w:val="35"/>
  </w:num>
  <w:num w:numId="66">
    <w:abstractNumId w:val="20"/>
  </w:num>
  <w:num w:numId="67">
    <w:abstractNumId w:val="17"/>
  </w:num>
  <w:num w:numId="68">
    <w:abstractNumId w:val="12"/>
  </w:num>
  <w:num w:numId="69">
    <w:abstractNumId w:val="44"/>
    <w:lvlOverride w:ilvl="0">
      <w:startOverride w:val="1"/>
    </w:lvlOverride>
  </w:num>
  <w:num w:numId="70">
    <w:abstractNumId w:val="18"/>
  </w:num>
  <w:num w:numId="71">
    <w:abstractNumId w:val="34"/>
  </w:num>
  <w:num w:numId="72">
    <w:abstractNumId w:val="7"/>
  </w:num>
  <w:num w:numId="73">
    <w:abstractNumId w:val="10"/>
  </w:num>
  <w:num w:numId="74">
    <w:abstractNumId w:val="60"/>
  </w:num>
  <w:num w:numId="75">
    <w:abstractNumId w:val="75"/>
  </w:num>
  <w:num w:numId="76">
    <w:abstractNumId w:val="44"/>
    <w:lvlOverride w:ilvl="0">
      <w:startOverride w:val="1"/>
    </w:lvlOverride>
  </w:num>
  <w:num w:numId="77">
    <w:abstractNumId w:val="44"/>
    <w:lvlOverride w:ilvl="0">
      <w:startOverride w:val="1"/>
    </w:lvlOverride>
  </w:num>
  <w:num w:numId="78">
    <w:abstractNumId w:val="44"/>
    <w:lvlOverride w:ilvl="0">
      <w:startOverride w:val="1"/>
    </w:lvlOverride>
  </w:num>
  <w:num w:numId="79">
    <w:abstractNumId w:val="44"/>
    <w:lvlOverride w:ilvl="0">
      <w:startOverride w:val="1"/>
    </w:lvlOverride>
  </w:num>
  <w:num w:numId="80">
    <w:abstractNumId w:val="44"/>
    <w:lvlOverride w:ilvl="0">
      <w:startOverride w:val="1"/>
    </w:lvlOverride>
  </w:num>
  <w:num w:numId="81">
    <w:abstractNumId w:val="44"/>
    <w:lvlOverride w:ilvl="0">
      <w:startOverride w:val="1"/>
    </w:lvlOverride>
  </w:num>
  <w:num w:numId="82">
    <w:abstractNumId w:val="44"/>
    <w:lvlOverride w:ilvl="0">
      <w:startOverride w:val="1"/>
    </w:lvlOverride>
  </w:num>
  <w:num w:numId="83">
    <w:abstractNumId w:val="44"/>
    <w:lvlOverride w:ilvl="0">
      <w:startOverride w:val="1"/>
    </w:lvlOverride>
  </w:num>
  <w:num w:numId="84">
    <w:abstractNumId w:val="44"/>
    <w:lvlOverride w:ilvl="0">
      <w:startOverride w:val="1"/>
    </w:lvlOverride>
  </w:num>
  <w:num w:numId="85">
    <w:abstractNumId w:val="44"/>
    <w:lvlOverride w:ilvl="0">
      <w:startOverride w:val="1"/>
    </w:lvlOverride>
  </w:num>
  <w:num w:numId="86">
    <w:abstractNumId w:val="44"/>
    <w:lvlOverride w:ilvl="0">
      <w:startOverride w:val="1"/>
    </w:lvlOverride>
  </w:num>
  <w:num w:numId="87">
    <w:abstractNumId w:val="44"/>
    <w:lvlOverride w:ilvl="0">
      <w:startOverride w:val="1"/>
    </w:lvlOverride>
  </w:num>
  <w:num w:numId="88">
    <w:abstractNumId w:val="44"/>
    <w:lvlOverride w:ilvl="0">
      <w:startOverride w:val="1"/>
    </w:lvlOverride>
  </w:num>
  <w:num w:numId="89">
    <w:abstractNumId w:val="44"/>
    <w:lvlOverride w:ilvl="0">
      <w:startOverride w:val="1"/>
    </w:lvlOverride>
  </w:num>
  <w:num w:numId="90">
    <w:abstractNumId w:val="44"/>
    <w:lvlOverride w:ilvl="0">
      <w:startOverride w:val="1"/>
    </w:lvlOverride>
  </w:num>
  <w:num w:numId="91">
    <w:abstractNumId w:val="44"/>
    <w:lvlOverride w:ilvl="0">
      <w:startOverride w:val="1"/>
    </w:lvlOverride>
  </w:num>
  <w:num w:numId="92">
    <w:abstractNumId w:val="44"/>
    <w:lvlOverride w:ilvl="0">
      <w:startOverride w:val="1"/>
    </w:lvlOverride>
  </w:num>
  <w:num w:numId="93">
    <w:abstractNumId w:val="44"/>
    <w:lvlOverride w:ilvl="0">
      <w:startOverride w:val="1"/>
    </w:lvlOverride>
  </w:num>
  <w:num w:numId="94">
    <w:abstractNumId w:val="44"/>
    <w:lvlOverride w:ilvl="0">
      <w:startOverride w:val="1"/>
    </w:lvlOverride>
  </w:num>
  <w:num w:numId="95">
    <w:abstractNumId w:val="44"/>
    <w:lvlOverride w:ilvl="0">
      <w:startOverride w:val="1"/>
    </w:lvlOverride>
  </w:num>
  <w:num w:numId="96">
    <w:abstractNumId w:val="44"/>
    <w:lvlOverride w:ilvl="0">
      <w:startOverride w:val="1"/>
    </w:lvlOverride>
  </w:num>
  <w:num w:numId="97">
    <w:abstractNumId w:val="44"/>
    <w:lvlOverride w:ilvl="0">
      <w:startOverride w:val="1"/>
    </w:lvlOverride>
  </w:num>
  <w:num w:numId="98">
    <w:abstractNumId w:val="44"/>
    <w:lvlOverride w:ilvl="0">
      <w:startOverride w:val="1"/>
    </w:lvlOverride>
  </w:num>
  <w:num w:numId="99">
    <w:abstractNumId w:val="44"/>
    <w:lvlOverride w:ilvl="0">
      <w:startOverride w:val="1"/>
    </w:lvlOverride>
  </w:num>
  <w:num w:numId="100">
    <w:abstractNumId w:val="44"/>
    <w:lvlOverride w:ilvl="0">
      <w:startOverride w:val="1"/>
    </w:lvlOverride>
  </w:num>
  <w:num w:numId="101">
    <w:abstractNumId w:val="44"/>
    <w:lvlOverride w:ilvl="0">
      <w:startOverride w:val="1"/>
    </w:lvlOverride>
  </w:num>
  <w:num w:numId="102">
    <w:abstractNumId w:val="44"/>
    <w:lvlOverride w:ilvl="0">
      <w:startOverride w:val="1"/>
    </w:lvlOverride>
  </w:num>
  <w:num w:numId="103">
    <w:abstractNumId w:val="44"/>
    <w:lvlOverride w:ilvl="0">
      <w:startOverride w:val="1"/>
    </w:lvlOverride>
  </w:num>
  <w:num w:numId="104">
    <w:abstractNumId w:val="44"/>
    <w:lvlOverride w:ilvl="0">
      <w:startOverride w:val="1"/>
    </w:lvlOverride>
  </w:num>
  <w:num w:numId="105">
    <w:abstractNumId w:val="44"/>
    <w:lvlOverride w:ilvl="0">
      <w:startOverride w:val="1"/>
    </w:lvlOverride>
  </w:num>
  <w:num w:numId="106">
    <w:abstractNumId w:val="46"/>
    <w:lvlOverride w:ilvl="0">
      <w:startOverride w:val="1"/>
    </w:lvlOverride>
  </w:num>
  <w:num w:numId="107">
    <w:abstractNumId w:val="49"/>
  </w:num>
  <w:num w:numId="108">
    <w:abstractNumId w:val="25"/>
  </w:num>
  <w:num w:numId="109">
    <w:abstractNumId w:val="5"/>
  </w:num>
  <w:num w:numId="110">
    <w:abstractNumId w:val="28"/>
  </w:num>
  <w:num w:numId="111">
    <w:abstractNumId w:val="43"/>
  </w:num>
  <w:num w:numId="112">
    <w:abstractNumId w:val="44"/>
    <w:lvlOverride w:ilvl="0">
      <w:startOverride w:val="1"/>
    </w:lvlOverride>
  </w:num>
  <w:num w:numId="113">
    <w:abstractNumId w:val="44"/>
    <w:lvlOverride w:ilvl="0">
      <w:startOverride w:val="1"/>
    </w:lvlOverride>
  </w:num>
  <w:num w:numId="114">
    <w:abstractNumId w:val="44"/>
    <w:lvlOverride w:ilvl="0">
      <w:startOverride w:val="1"/>
    </w:lvlOverride>
  </w:num>
  <w:num w:numId="115">
    <w:abstractNumId w:val="72"/>
  </w:num>
  <w:num w:numId="116">
    <w:abstractNumId w:val="19"/>
  </w:num>
  <w:num w:numId="117">
    <w:abstractNumId w:val="48"/>
  </w:num>
  <w:num w:numId="118">
    <w:abstractNumId w:val="30"/>
  </w:num>
  <w:num w:numId="119">
    <w:abstractNumId w:val="45"/>
  </w:num>
  <w:num w:numId="120">
    <w:abstractNumId w:val="77"/>
  </w:num>
  <w:num w:numId="121">
    <w:abstractNumId w:val="32"/>
  </w:num>
  <w:num w:numId="122">
    <w:abstractNumId w:val="40"/>
  </w:num>
  <w:num w:numId="123">
    <w:abstractNumId w:val="71"/>
  </w:num>
  <w:num w:numId="124">
    <w:abstractNumId w:val="26"/>
  </w:num>
  <w:num w:numId="125">
    <w:abstractNumId w:val="22"/>
  </w:num>
  <w:num w:numId="126">
    <w:abstractNumId w:val="52"/>
  </w:num>
  <w:num w:numId="127">
    <w:abstractNumId w:val="36"/>
  </w:num>
  <w:num w:numId="128">
    <w:abstractNumId w:val="39"/>
  </w:num>
  <w:num w:numId="129">
    <w:abstractNumId w:val="66"/>
  </w:num>
  <w:num w:numId="130">
    <w:abstractNumId w:val="69"/>
  </w:num>
  <w:num w:numId="1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6"/>
    <w:lvlOverride w:ilvl="0">
      <w:startOverride w:val="1"/>
    </w:lvlOverride>
  </w:num>
  <w:num w:numId="133">
    <w:abstractNumId w:val="16"/>
    <w:lvlOverride w:ilvl="0">
      <w:startOverride w:val="1"/>
    </w:lvlOverride>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134"/>
  <w:hyphenationZone w:val="425"/>
  <w:characterSpacingControl w:val="doNotCompress"/>
  <w:hdrShapeDefaults>
    <o:shapedefaults v:ext="edit" spidmax="2066"/>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0NTQ2MTUzNjEzMrBU0lEKTi0uzszPAykwrAUAKjzCqSwAAAA="/>
  </w:docVars>
  <w:rsids>
    <w:rsidRoot w:val="00A377DE"/>
    <w:rsid w:val="0000030A"/>
    <w:rsid w:val="00000446"/>
    <w:rsid w:val="000004BC"/>
    <w:rsid w:val="000004C2"/>
    <w:rsid w:val="00000670"/>
    <w:rsid w:val="00000671"/>
    <w:rsid w:val="000009E3"/>
    <w:rsid w:val="00000FA0"/>
    <w:rsid w:val="0000137B"/>
    <w:rsid w:val="000018A2"/>
    <w:rsid w:val="00001911"/>
    <w:rsid w:val="00001924"/>
    <w:rsid w:val="00001AD0"/>
    <w:rsid w:val="00001B53"/>
    <w:rsid w:val="00001C92"/>
    <w:rsid w:val="00001F04"/>
    <w:rsid w:val="000020FD"/>
    <w:rsid w:val="00002BDC"/>
    <w:rsid w:val="000032D8"/>
    <w:rsid w:val="0000340A"/>
    <w:rsid w:val="0000408E"/>
    <w:rsid w:val="0000444A"/>
    <w:rsid w:val="000044F3"/>
    <w:rsid w:val="00004565"/>
    <w:rsid w:val="0000456C"/>
    <w:rsid w:val="000045AD"/>
    <w:rsid w:val="00004830"/>
    <w:rsid w:val="00004ABD"/>
    <w:rsid w:val="00004AC1"/>
    <w:rsid w:val="00004BCB"/>
    <w:rsid w:val="00004D7F"/>
    <w:rsid w:val="000052A6"/>
    <w:rsid w:val="0000573C"/>
    <w:rsid w:val="00005845"/>
    <w:rsid w:val="00005ABA"/>
    <w:rsid w:val="00005D06"/>
    <w:rsid w:val="00005F4A"/>
    <w:rsid w:val="00006229"/>
    <w:rsid w:val="000063EE"/>
    <w:rsid w:val="000064EF"/>
    <w:rsid w:val="00006752"/>
    <w:rsid w:val="0000688D"/>
    <w:rsid w:val="000069CD"/>
    <w:rsid w:val="00006F47"/>
    <w:rsid w:val="00007066"/>
    <w:rsid w:val="000075B5"/>
    <w:rsid w:val="0000773B"/>
    <w:rsid w:val="00007980"/>
    <w:rsid w:val="000079B5"/>
    <w:rsid w:val="000102A5"/>
    <w:rsid w:val="0001070B"/>
    <w:rsid w:val="00010760"/>
    <w:rsid w:val="00010796"/>
    <w:rsid w:val="000108A0"/>
    <w:rsid w:val="00010A40"/>
    <w:rsid w:val="00010A46"/>
    <w:rsid w:val="00010C00"/>
    <w:rsid w:val="00010DF1"/>
    <w:rsid w:val="00010F9D"/>
    <w:rsid w:val="00011394"/>
    <w:rsid w:val="000113F6"/>
    <w:rsid w:val="000117C8"/>
    <w:rsid w:val="000119C7"/>
    <w:rsid w:val="00011A6C"/>
    <w:rsid w:val="00011ACA"/>
    <w:rsid w:val="00011B33"/>
    <w:rsid w:val="00011DDD"/>
    <w:rsid w:val="00011F78"/>
    <w:rsid w:val="0001226F"/>
    <w:rsid w:val="00012298"/>
    <w:rsid w:val="0001265E"/>
    <w:rsid w:val="00012805"/>
    <w:rsid w:val="0001294D"/>
    <w:rsid w:val="00012AB2"/>
    <w:rsid w:val="00012BA5"/>
    <w:rsid w:val="0001329D"/>
    <w:rsid w:val="000135C3"/>
    <w:rsid w:val="00013A78"/>
    <w:rsid w:val="00013AA9"/>
    <w:rsid w:val="00013C73"/>
    <w:rsid w:val="00013C9D"/>
    <w:rsid w:val="000142EB"/>
    <w:rsid w:val="00014382"/>
    <w:rsid w:val="000143FD"/>
    <w:rsid w:val="0001452D"/>
    <w:rsid w:val="00014685"/>
    <w:rsid w:val="00014933"/>
    <w:rsid w:val="000149A6"/>
    <w:rsid w:val="00014ADB"/>
    <w:rsid w:val="0001504A"/>
    <w:rsid w:val="00015372"/>
    <w:rsid w:val="000155CC"/>
    <w:rsid w:val="00015D34"/>
    <w:rsid w:val="00015E50"/>
    <w:rsid w:val="000160C3"/>
    <w:rsid w:val="00016391"/>
    <w:rsid w:val="00016419"/>
    <w:rsid w:val="0001658F"/>
    <w:rsid w:val="000166C8"/>
    <w:rsid w:val="000166D9"/>
    <w:rsid w:val="000168B2"/>
    <w:rsid w:val="00016949"/>
    <w:rsid w:val="0001697A"/>
    <w:rsid w:val="00016A00"/>
    <w:rsid w:val="00016A41"/>
    <w:rsid w:val="00016CC3"/>
    <w:rsid w:val="00017073"/>
    <w:rsid w:val="000172C3"/>
    <w:rsid w:val="00017371"/>
    <w:rsid w:val="0001748C"/>
    <w:rsid w:val="0001749C"/>
    <w:rsid w:val="0001750E"/>
    <w:rsid w:val="0001763B"/>
    <w:rsid w:val="000178CC"/>
    <w:rsid w:val="00020366"/>
    <w:rsid w:val="0002039C"/>
    <w:rsid w:val="0002072C"/>
    <w:rsid w:val="00020AA9"/>
    <w:rsid w:val="00020C4D"/>
    <w:rsid w:val="00020CBF"/>
    <w:rsid w:val="00020D5D"/>
    <w:rsid w:val="00020DC7"/>
    <w:rsid w:val="00021263"/>
    <w:rsid w:val="000212DC"/>
    <w:rsid w:val="0002133B"/>
    <w:rsid w:val="0002133D"/>
    <w:rsid w:val="000214FB"/>
    <w:rsid w:val="000215BD"/>
    <w:rsid w:val="00021EA8"/>
    <w:rsid w:val="00022503"/>
    <w:rsid w:val="00022931"/>
    <w:rsid w:val="00022A99"/>
    <w:rsid w:val="00022E85"/>
    <w:rsid w:val="00022F54"/>
    <w:rsid w:val="00022F81"/>
    <w:rsid w:val="00023955"/>
    <w:rsid w:val="00023A34"/>
    <w:rsid w:val="00023E45"/>
    <w:rsid w:val="00024119"/>
    <w:rsid w:val="00024593"/>
    <w:rsid w:val="000246D4"/>
    <w:rsid w:val="00024A0A"/>
    <w:rsid w:val="00024A38"/>
    <w:rsid w:val="00024C2A"/>
    <w:rsid w:val="0002508A"/>
    <w:rsid w:val="000250A2"/>
    <w:rsid w:val="00025270"/>
    <w:rsid w:val="0002555C"/>
    <w:rsid w:val="0002578F"/>
    <w:rsid w:val="000257F8"/>
    <w:rsid w:val="00025AAA"/>
    <w:rsid w:val="00025D48"/>
    <w:rsid w:val="00025DE3"/>
    <w:rsid w:val="00025EE0"/>
    <w:rsid w:val="00025F07"/>
    <w:rsid w:val="00025FD8"/>
    <w:rsid w:val="0002604D"/>
    <w:rsid w:val="000270C5"/>
    <w:rsid w:val="00027188"/>
    <w:rsid w:val="0002727E"/>
    <w:rsid w:val="00027623"/>
    <w:rsid w:val="000279B9"/>
    <w:rsid w:val="0003044F"/>
    <w:rsid w:val="000306F6"/>
    <w:rsid w:val="000307E9"/>
    <w:rsid w:val="00030ED9"/>
    <w:rsid w:val="00030F64"/>
    <w:rsid w:val="0003139E"/>
    <w:rsid w:val="00031815"/>
    <w:rsid w:val="0003194E"/>
    <w:rsid w:val="00031A0F"/>
    <w:rsid w:val="00031CC8"/>
    <w:rsid w:val="00031E39"/>
    <w:rsid w:val="00031EED"/>
    <w:rsid w:val="00032177"/>
    <w:rsid w:val="000326AA"/>
    <w:rsid w:val="0003274E"/>
    <w:rsid w:val="00033026"/>
    <w:rsid w:val="000331D4"/>
    <w:rsid w:val="00033454"/>
    <w:rsid w:val="000335AE"/>
    <w:rsid w:val="00033F17"/>
    <w:rsid w:val="00034805"/>
    <w:rsid w:val="00034830"/>
    <w:rsid w:val="00035198"/>
    <w:rsid w:val="0003531A"/>
    <w:rsid w:val="00035482"/>
    <w:rsid w:val="00035B54"/>
    <w:rsid w:val="000360BA"/>
    <w:rsid w:val="000362E6"/>
    <w:rsid w:val="0003632E"/>
    <w:rsid w:val="000364B9"/>
    <w:rsid w:val="00036628"/>
    <w:rsid w:val="00036701"/>
    <w:rsid w:val="000369C2"/>
    <w:rsid w:val="00036A5F"/>
    <w:rsid w:val="00036CE0"/>
    <w:rsid w:val="00036EB2"/>
    <w:rsid w:val="0003705F"/>
    <w:rsid w:val="000373AC"/>
    <w:rsid w:val="00037412"/>
    <w:rsid w:val="00037E48"/>
    <w:rsid w:val="00040298"/>
    <w:rsid w:val="00040728"/>
    <w:rsid w:val="0004090A"/>
    <w:rsid w:val="00040E91"/>
    <w:rsid w:val="00040F53"/>
    <w:rsid w:val="00041024"/>
    <w:rsid w:val="00041293"/>
    <w:rsid w:val="00041378"/>
    <w:rsid w:val="0004179F"/>
    <w:rsid w:val="00041A80"/>
    <w:rsid w:val="00041ABA"/>
    <w:rsid w:val="00041C8D"/>
    <w:rsid w:val="00041D10"/>
    <w:rsid w:val="00041DC7"/>
    <w:rsid w:val="00042164"/>
    <w:rsid w:val="000421A7"/>
    <w:rsid w:val="000426FD"/>
    <w:rsid w:val="00042983"/>
    <w:rsid w:val="00042B91"/>
    <w:rsid w:val="00042BCB"/>
    <w:rsid w:val="00042FBB"/>
    <w:rsid w:val="000432C7"/>
    <w:rsid w:val="00043369"/>
    <w:rsid w:val="00043562"/>
    <w:rsid w:val="00043D4E"/>
    <w:rsid w:val="00043E2D"/>
    <w:rsid w:val="00044350"/>
    <w:rsid w:val="00044378"/>
    <w:rsid w:val="0004439F"/>
    <w:rsid w:val="00044675"/>
    <w:rsid w:val="000447E7"/>
    <w:rsid w:val="00044955"/>
    <w:rsid w:val="00044A9B"/>
    <w:rsid w:val="00044FB1"/>
    <w:rsid w:val="00045160"/>
    <w:rsid w:val="00045573"/>
    <w:rsid w:val="000458A5"/>
    <w:rsid w:val="000459A4"/>
    <w:rsid w:val="0004600C"/>
    <w:rsid w:val="000464F8"/>
    <w:rsid w:val="00046736"/>
    <w:rsid w:val="00046828"/>
    <w:rsid w:val="000469D1"/>
    <w:rsid w:val="00046CCC"/>
    <w:rsid w:val="000479FE"/>
    <w:rsid w:val="00047C3C"/>
    <w:rsid w:val="00047D5E"/>
    <w:rsid w:val="00047DA0"/>
    <w:rsid w:val="00050036"/>
    <w:rsid w:val="0005004A"/>
    <w:rsid w:val="000504C5"/>
    <w:rsid w:val="00050736"/>
    <w:rsid w:val="00050945"/>
    <w:rsid w:val="000509AE"/>
    <w:rsid w:val="00050CC2"/>
    <w:rsid w:val="000512A8"/>
    <w:rsid w:val="00051373"/>
    <w:rsid w:val="00051E8E"/>
    <w:rsid w:val="000521AD"/>
    <w:rsid w:val="000522D4"/>
    <w:rsid w:val="00052337"/>
    <w:rsid w:val="00052435"/>
    <w:rsid w:val="00052609"/>
    <w:rsid w:val="000528C0"/>
    <w:rsid w:val="00052930"/>
    <w:rsid w:val="0005299D"/>
    <w:rsid w:val="00053001"/>
    <w:rsid w:val="000533DE"/>
    <w:rsid w:val="0005343E"/>
    <w:rsid w:val="00053557"/>
    <w:rsid w:val="00053756"/>
    <w:rsid w:val="00054BBE"/>
    <w:rsid w:val="00054DBC"/>
    <w:rsid w:val="00054E96"/>
    <w:rsid w:val="000553C6"/>
    <w:rsid w:val="0005540C"/>
    <w:rsid w:val="0005541D"/>
    <w:rsid w:val="0005547D"/>
    <w:rsid w:val="000554C9"/>
    <w:rsid w:val="000554F0"/>
    <w:rsid w:val="00055773"/>
    <w:rsid w:val="0005599D"/>
    <w:rsid w:val="00055F6D"/>
    <w:rsid w:val="00055FEE"/>
    <w:rsid w:val="000562B9"/>
    <w:rsid w:val="0005635C"/>
    <w:rsid w:val="000565B7"/>
    <w:rsid w:val="00056C7F"/>
    <w:rsid w:val="00057424"/>
    <w:rsid w:val="00057580"/>
    <w:rsid w:val="000576B5"/>
    <w:rsid w:val="00057772"/>
    <w:rsid w:val="00057947"/>
    <w:rsid w:val="00057CBA"/>
    <w:rsid w:val="000603F6"/>
    <w:rsid w:val="000603FD"/>
    <w:rsid w:val="00060405"/>
    <w:rsid w:val="00060681"/>
    <w:rsid w:val="00060A3F"/>
    <w:rsid w:val="00060D92"/>
    <w:rsid w:val="00061365"/>
    <w:rsid w:val="00061A8B"/>
    <w:rsid w:val="00061E93"/>
    <w:rsid w:val="000620E7"/>
    <w:rsid w:val="0006224F"/>
    <w:rsid w:val="00062407"/>
    <w:rsid w:val="0006251B"/>
    <w:rsid w:val="00062D9B"/>
    <w:rsid w:val="00062EA7"/>
    <w:rsid w:val="00063030"/>
    <w:rsid w:val="00063293"/>
    <w:rsid w:val="000634BA"/>
    <w:rsid w:val="000636D7"/>
    <w:rsid w:val="00063C9B"/>
    <w:rsid w:val="00063CE6"/>
    <w:rsid w:val="000640E9"/>
    <w:rsid w:val="00064334"/>
    <w:rsid w:val="0006439C"/>
    <w:rsid w:val="0006455C"/>
    <w:rsid w:val="00064748"/>
    <w:rsid w:val="00064BAF"/>
    <w:rsid w:val="00064C65"/>
    <w:rsid w:val="00064E5A"/>
    <w:rsid w:val="00065276"/>
    <w:rsid w:val="000653AF"/>
    <w:rsid w:val="000654CD"/>
    <w:rsid w:val="00065762"/>
    <w:rsid w:val="0006587B"/>
    <w:rsid w:val="0006594D"/>
    <w:rsid w:val="000659E8"/>
    <w:rsid w:val="00065A35"/>
    <w:rsid w:val="00065ACD"/>
    <w:rsid w:val="00065DFA"/>
    <w:rsid w:val="00066119"/>
    <w:rsid w:val="00066648"/>
    <w:rsid w:val="000666C1"/>
    <w:rsid w:val="000669E8"/>
    <w:rsid w:val="00066A67"/>
    <w:rsid w:val="00066D1D"/>
    <w:rsid w:val="000670FC"/>
    <w:rsid w:val="00067207"/>
    <w:rsid w:val="00067464"/>
    <w:rsid w:val="00067BC0"/>
    <w:rsid w:val="00067C49"/>
    <w:rsid w:val="00067D75"/>
    <w:rsid w:val="00070226"/>
    <w:rsid w:val="00070245"/>
    <w:rsid w:val="000703B6"/>
    <w:rsid w:val="00070825"/>
    <w:rsid w:val="0007084D"/>
    <w:rsid w:val="000708E9"/>
    <w:rsid w:val="00070B0B"/>
    <w:rsid w:val="00070CF7"/>
    <w:rsid w:val="00070EAD"/>
    <w:rsid w:val="0007106E"/>
    <w:rsid w:val="00071343"/>
    <w:rsid w:val="0007145C"/>
    <w:rsid w:val="0007145D"/>
    <w:rsid w:val="0007179B"/>
    <w:rsid w:val="00071991"/>
    <w:rsid w:val="00071BBB"/>
    <w:rsid w:val="00071C33"/>
    <w:rsid w:val="00071D4B"/>
    <w:rsid w:val="00071EE8"/>
    <w:rsid w:val="00072029"/>
    <w:rsid w:val="000727D8"/>
    <w:rsid w:val="00073088"/>
    <w:rsid w:val="0007309F"/>
    <w:rsid w:val="00073368"/>
    <w:rsid w:val="00073421"/>
    <w:rsid w:val="00073B41"/>
    <w:rsid w:val="00073BAB"/>
    <w:rsid w:val="00073CFA"/>
    <w:rsid w:val="00073EDB"/>
    <w:rsid w:val="00073F8E"/>
    <w:rsid w:val="000742E8"/>
    <w:rsid w:val="0007490A"/>
    <w:rsid w:val="00074AA0"/>
    <w:rsid w:val="00074E3F"/>
    <w:rsid w:val="00075010"/>
    <w:rsid w:val="0007535F"/>
    <w:rsid w:val="0007548D"/>
    <w:rsid w:val="00075849"/>
    <w:rsid w:val="000763A0"/>
    <w:rsid w:val="00076411"/>
    <w:rsid w:val="00076432"/>
    <w:rsid w:val="000765CF"/>
    <w:rsid w:val="000765F6"/>
    <w:rsid w:val="00077193"/>
    <w:rsid w:val="00077346"/>
    <w:rsid w:val="000773E0"/>
    <w:rsid w:val="000775BA"/>
    <w:rsid w:val="0007769E"/>
    <w:rsid w:val="00077798"/>
    <w:rsid w:val="000804E3"/>
    <w:rsid w:val="00080A89"/>
    <w:rsid w:val="00080CDC"/>
    <w:rsid w:val="00080DDE"/>
    <w:rsid w:val="00080E5B"/>
    <w:rsid w:val="00081085"/>
    <w:rsid w:val="00081152"/>
    <w:rsid w:val="00081216"/>
    <w:rsid w:val="00081326"/>
    <w:rsid w:val="00081489"/>
    <w:rsid w:val="000815D3"/>
    <w:rsid w:val="00081658"/>
    <w:rsid w:val="000816D9"/>
    <w:rsid w:val="00082000"/>
    <w:rsid w:val="0008203A"/>
    <w:rsid w:val="0008238C"/>
    <w:rsid w:val="00082469"/>
    <w:rsid w:val="00082823"/>
    <w:rsid w:val="00082ACC"/>
    <w:rsid w:val="00082B7F"/>
    <w:rsid w:val="00082CC0"/>
    <w:rsid w:val="00082F1A"/>
    <w:rsid w:val="000830F2"/>
    <w:rsid w:val="0008353A"/>
    <w:rsid w:val="000835C4"/>
    <w:rsid w:val="00083B13"/>
    <w:rsid w:val="00083E19"/>
    <w:rsid w:val="00083E7F"/>
    <w:rsid w:val="00083EAD"/>
    <w:rsid w:val="000840A3"/>
    <w:rsid w:val="00084EEF"/>
    <w:rsid w:val="0008502B"/>
    <w:rsid w:val="000854E9"/>
    <w:rsid w:val="000859C6"/>
    <w:rsid w:val="00085D6B"/>
    <w:rsid w:val="00086789"/>
    <w:rsid w:val="0008699C"/>
    <w:rsid w:val="000869C3"/>
    <w:rsid w:val="000869FD"/>
    <w:rsid w:val="00086A3F"/>
    <w:rsid w:val="00086B7A"/>
    <w:rsid w:val="00086BC2"/>
    <w:rsid w:val="00086CA2"/>
    <w:rsid w:val="00086D31"/>
    <w:rsid w:val="00086D86"/>
    <w:rsid w:val="00086E39"/>
    <w:rsid w:val="000871AD"/>
    <w:rsid w:val="00087537"/>
    <w:rsid w:val="00087608"/>
    <w:rsid w:val="00087812"/>
    <w:rsid w:val="0008792C"/>
    <w:rsid w:val="0009015E"/>
    <w:rsid w:val="000901EE"/>
    <w:rsid w:val="000903C1"/>
    <w:rsid w:val="0009051F"/>
    <w:rsid w:val="000907A4"/>
    <w:rsid w:val="000909ED"/>
    <w:rsid w:val="00090C70"/>
    <w:rsid w:val="00090F43"/>
    <w:rsid w:val="00090F50"/>
    <w:rsid w:val="00091572"/>
    <w:rsid w:val="000919EF"/>
    <w:rsid w:val="00091D05"/>
    <w:rsid w:val="00091D37"/>
    <w:rsid w:val="00091E89"/>
    <w:rsid w:val="00091FD1"/>
    <w:rsid w:val="000929C5"/>
    <w:rsid w:val="00092C3F"/>
    <w:rsid w:val="00092E28"/>
    <w:rsid w:val="00092F24"/>
    <w:rsid w:val="00092F81"/>
    <w:rsid w:val="0009313B"/>
    <w:rsid w:val="00093441"/>
    <w:rsid w:val="00093591"/>
    <w:rsid w:val="0009370E"/>
    <w:rsid w:val="00093902"/>
    <w:rsid w:val="00093986"/>
    <w:rsid w:val="000939AC"/>
    <w:rsid w:val="00093A45"/>
    <w:rsid w:val="00093C42"/>
    <w:rsid w:val="00093CF9"/>
    <w:rsid w:val="00094920"/>
    <w:rsid w:val="000955DA"/>
    <w:rsid w:val="0009563D"/>
    <w:rsid w:val="000957D9"/>
    <w:rsid w:val="00095CD9"/>
    <w:rsid w:val="00095DAE"/>
    <w:rsid w:val="00096118"/>
    <w:rsid w:val="000962F7"/>
    <w:rsid w:val="000964B1"/>
    <w:rsid w:val="000966F7"/>
    <w:rsid w:val="00096A88"/>
    <w:rsid w:val="00096D29"/>
    <w:rsid w:val="00097528"/>
    <w:rsid w:val="000975AD"/>
    <w:rsid w:val="00097724"/>
    <w:rsid w:val="0009779B"/>
    <w:rsid w:val="00097D81"/>
    <w:rsid w:val="000A008B"/>
    <w:rsid w:val="000A00B0"/>
    <w:rsid w:val="000A0163"/>
    <w:rsid w:val="000A03D2"/>
    <w:rsid w:val="000A0592"/>
    <w:rsid w:val="000A0605"/>
    <w:rsid w:val="000A06F8"/>
    <w:rsid w:val="000A0C88"/>
    <w:rsid w:val="000A185C"/>
    <w:rsid w:val="000A1877"/>
    <w:rsid w:val="000A1A27"/>
    <w:rsid w:val="000A1AB1"/>
    <w:rsid w:val="000A1BC1"/>
    <w:rsid w:val="000A1C6A"/>
    <w:rsid w:val="000A1DA1"/>
    <w:rsid w:val="000A2111"/>
    <w:rsid w:val="000A217D"/>
    <w:rsid w:val="000A2233"/>
    <w:rsid w:val="000A24AD"/>
    <w:rsid w:val="000A27DD"/>
    <w:rsid w:val="000A2942"/>
    <w:rsid w:val="000A29E7"/>
    <w:rsid w:val="000A2AAC"/>
    <w:rsid w:val="000A2D97"/>
    <w:rsid w:val="000A2E3B"/>
    <w:rsid w:val="000A3185"/>
    <w:rsid w:val="000A3220"/>
    <w:rsid w:val="000A37A2"/>
    <w:rsid w:val="000A459A"/>
    <w:rsid w:val="000A4B08"/>
    <w:rsid w:val="000A4D85"/>
    <w:rsid w:val="000A544A"/>
    <w:rsid w:val="000A56E4"/>
    <w:rsid w:val="000A5750"/>
    <w:rsid w:val="000A5798"/>
    <w:rsid w:val="000A57C1"/>
    <w:rsid w:val="000A5835"/>
    <w:rsid w:val="000A5930"/>
    <w:rsid w:val="000A59A5"/>
    <w:rsid w:val="000A5AA9"/>
    <w:rsid w:val="000A5E68"/>
    <w:rsid w:val="000A6507"/>
    <w:rsid w:val="000A689D"/>
    <w:rsid w:val="000A68A4"/>
    <w:rsid w:val="000A697F"/>
    <w:rsid w:val="000A6B22"/>
    <w:rsid w:val="000A6B9B"/>
    <w:rsid w:val="000A6C6C"/>
    <w:rsid w:val="000A6EA0"/>
    <w:rsid w:val="000A70E0"/>
    <w:rsid w:val="000A7459"/>
    <w:rsid w:val="000A769A"/>
    <w:rsid w:val="000A78B2"/>
    <w:rsid w:val="000A7B87"/>
    <w:rsid w:val="000B010A"/>
    <w:rsid w:val="000B057A"/>
    <w:rsid w:val="000B0B15"/>
    <w:rsid w:val="000B0D90"/>
    <w:rsid w:val="000B0F00"/>
    <w:rsid w:val="000B107F"/>
    <w:rsid w:val="000B1135"/>
    <w:rsid w:val="000B13B3"/>
    <w:rsid w:val="000B17D9"/>
    <w:rsid w:val="000B187C"/>
    <w:rsid w:val="000B1904"/>
    <w:rsid w:val="000B1B58"/>
    <w:rsid w:val="000B1E80"/>
    <w:rsid w:val="000B236B"/>
    <w:rsid w:val="000B23C3"/>
    <w:rsid w:val="000B2ADC"/>
    <w:rsid w:val="000B3127"/>
    <w:rsid w:val="000B37FD"/>
    <w:rsid w:val="000B39AC"/>
    <w:rsid w:val="000B3B3C"/>
    <w:rsid w:val="000B3C3B"/>
    <w:rsid w:val="000B4016"/>
    <w:rsid w:val="000B4422"/>
    <w:rsid w:val="000B475C"/>
    <w:rsid w:val="000B4B75"/>
    <w:rsid w:val="000B4CA8"/>
    <w:rsid w:val="000B513C"/>
    <w:rsid w:val="000B5335"/>
    <w:rsid w:val="000B56BA"/>
    <w:rsid w:val="000B580B"/>
    <w:rsid w:val="000B5BEB"/>
    <w:rsid w:val="000B5DAB"/>
    <w:rsid w:val="000B5F24"/>
    <w:rsid w:val="000B65D5"/>
    <w:rsid w:val="000B66E3"/>
    <w:rsid w:val="000B66EB"/>
    <w:rsid w:val="000B692B"/>
    <w:rsid w:val="000B6B26"/>
    <w:rsid w:val="000B6B8C"/>
    <w:rsid w:val="000B7090"/>
    <w:rsid w:val="000B7169"/>
    <w:rsid w:val="000B7257"/>
    <w:rsid w:val="000B795C"/>
    <w:rsid w:val="000B7992"/>
    <w:rsid w:val="000B7ACD"/>
    <w:rsid w:val="000B7AFA"/>
    <w:rsid w:val="000B7C49"/>
    <w:rsid w:val="000B7E26"/>
    <w:rsid w:val="000B7FFB"/>
    <w:rsid w:val="000C004E"/>
    <w:rsid w:val="000C03F8"/>
    <w:rsid w:val="000C04B1"/>
    <w:rsid w:val="000C08AF"/>
    <w:rsid w:val="000C0A0A"/>
    <w:rsid w:val="000C0CB2"/>
    <w:rsid w:val="000C0D78"/>
    <w:rsid w:val="000C0E90"/>
    <w:rsid w:val="000C0F5A"/>
    <w:rsid w:val="000C1356"/>
    <w:rsid w:val="000C14F6"/>
    <w:rsid w:val="000C1526"/>
    <w:rsid w:val="000C15C2"/>
    <w:rsid w:val="000C1731"/>
    <w:rsid w:val="000C182F"/>
    <w:rsid w:val="000C19FF"/>
    <w:rsid w:val="000C1CD2"/>
    <w:rsid w:val="000C1CDC"/>
    <w:rsid w:val="000C1E0D"/>
    <w:rsid w:val="000C1EFA"/>
    <w:rsid w:val="000C2552"/>
    <w:rsid w:val="000C2666"/>
    <w:rsid w:val="000C2891"/>
    <w:rsid w:val="000C3225"/>
    <w:rsid w:val="000C342A"/>
    <w:rsid w:val="000C3445"/>
    <w:rsid w:val="000C345D"/>
    <w:rsid w:val="000C34DE"/>
    <w:rsid w:val="000C35DF"/>
    <w:rsid w:val="000C3749"/>
    <w:rsid w:val="000C3996"/>
    <w:rsid w:val="000C3AC4"/>
    <w:rsid w:val="000C3E89"/>
    <w:rsid w:val="000C42B6"/>
    <w:rsid w:val="000C46A4"/>
    <w:rsid w:val="000C475F"/>
    <w:rsid w:val="000C4AFA"/>
    <w:rsid w:val="000C4C7B"/>
    <w:rsid w:val="000C4D07"/>
    <w:rsid w:val="000C4E4E"/>
    <w:rsid w:val="000C4FB4"/>
    <w:rsid w:val="000C507B"/>
    <w:rsid w:val="000C5564"/>
    <w:rsid w:val="000C5B1C"/>
    <w:rsid w:val="000C5B4D"/>
    <w:rsid w:val="000C5E26"/>
    <w:rsid w:val="000C5E3B"/>
    <w:rsid w:val="000C5FD3"/>
    <w:rsid w:val="000C6022"/>
    <w:rsid w:val="000C618D"/>
    <w:rsid w:val="000C6409"/>
    <w:rsid w:val="000C641B"/>
    <w:rsid w:val="000C668C"/>
    <w:rsid w:val="000C6883"/>
    <w:rsid w:val="000C6B68"/>
    <w:rsid w:val="000C6C42"/>
    <w:rsid w:val="000C6CDD"/>
    <w:rsid w:val="000C6E18"/>
    <w:rsid w:val="000C7364"/>
    <w:rsid w:val="000C76D4"/>
    <w:rsid w:val="000C7A1C"/>
    <w:rsid w:val="000C7B23"/>
    <w:rsid w:val="000C7C1E"/>
    <w:rsid w:val="000C7FA3"/>
    <w:rsid w:val="000D03D9"/>
    <w:rsid w:val="000D0467"/>
    <w:rsid w:val="000D05C7"/>
    <w:rsid w:val="000D0657"/>
    <w:rsid w:val="000D068C"/>
    <w:rsid w:val="000D08DE"/>
    <w:rsid w:val="000D09CB"/>
    <w:rsid w:val="000D0FFD"/>
    <w:rsid w:val="000D10E1"/>
    <w:rsid w:val="000D1198"/>
    <w:rsid w:val="000D16AD"/>
    <w:rsid w:val="000D189A"/>
    <w:rsid w:val="000D1C3C"/>
    <w:rsid w:val="000D1C68"/>
    <w:rsid w:val="000D1CFA"/>
    <w:rsid w:val="000D22D9"/>
    <w:rsid w:val="000D2359"/>
    <w:rsid w:val="000D23DC"/>
    <w:rsid w:val="000D27A0"/>
    <w:rsid w:val="000D2965"/>
    <w:rsid w:val="000D2B07"/>
    <w:rsid w:val="000D3096"/>
    <w:rsid w:val="000D30A3"/>
    <w:rsid w:val="000D3382"/>
    <w:rsid w:val="000D36E1"/>
    <w:rsid w:val="000D3861"/>
    <w:rsid w:val="000D3AF7"/>
    <w:rsid w:val="000D3C1D"/>
    <w:rsid w:val="000D3CBD"/>
    <w:rsid w:val="000D41E8"/>
    <w:rsid w:val="000D42D8"/>
    <w:rsid w:val="000D4890"/>
    <w:rsid w:val="000D4F0B"/>
    <w:rsid w:val="000D52CF"/>
    <w:rsid w:val="000D5534"/>
    <w:rsid w:val="000D5CC6"/>
    <w:rsid w:val="000D62B5"/>
    <w:rsid w:val="000D6A6C"/>
    <w:rsid w:val="000D6AC2"/>
    <w:rsid w:val="000D6C0B"/>
    <w:rsid w:val="000D70AF"/>
    <w:rsid w:val="000D7266"/>
    <w:rsid w:val="000D7866"/>
    <w:rsid w:val="000D7898"/>
    <w:rsid w:val="000D7C7B"/>
    <w:rsid w:val="000D7D87"/>
    <w:rsid w:val="000D7DC4"/>
    <w:rsid w:val="000D7E91"/>
    <w:rsid w:val="000E0211"/>
    <w:rsid w:val="000E04BB"/>
    <w:rsid w:val="000E04BF"/>
    <w:rsid w:val="000E052F"/>
    <w:rsid w:val="000E0819"/>
    <w:rsid w:val="000E0BC1"/>
    <w:rsid w:val="000E0C4E"/>
    <w:rsid w:val="000E0C83"/>
    <w:rsid w:val="000E1217"/>
    <w:rsid w:val="000E1486"/>
    <w:rsid w:val="000E14A7"/>
    <w:rsid w:val="000E153B"/>
    <w:rsid w:val="000E1806"/>
    <w:rsid w:val="000E1A5A"/>
    <w:rsid w:val="000E1ACA"/>
    <w:rsid w:val="000E1B66"/>
    <w:rsid w:val="000E1BAB"/>
    <w:rsid w:val="000E1C32"/>
    <w:rsid w:val="000E1C5A"/>
    <w:rsid w:val="000E213F"/>
    <w:rsid w:val="000E2204"/>
    <w:rsid w:val="000E251E"/>
    <w:rsid w:val="000E2766"/>
    <w:rsid w:val="000E2C4B"/>
    <w:rsid w:val="000E2CBA"/>
    <w:rsid w:val="000E305B"/>
    <w:rsid w:val="000E31C8"/>
    <w:rsid w:val="000E35FC"/>
    <w:rsid w:val="000E3CF2"/>
    <w:rsid w:val="000E4209"/>
    <w:rsid w:val="000E4658"/>
    <w:rsid w:val="000E4847"/>
    <w:rsid w:val="000E48D7"/>
    <w:rsid w:val="000E4A06"/>
    <w:rsid w:val="000E4B1E"/>
    <w:rsid w:val="000E4B45"/>
    <w:rsid w:val="000E4CEE"/>
    <w:rsid w:val="000E4E63"/>
    <w:rsid w:val="000E50E6"/>
    <w:rsid w:val="000E53A2"/>
    <w:rsid w:val="000E5AE1"/>
    <w:rsid w:val="000E5BC4"/>
    <w:rsid w:val="000E5CF5"/>
    <w:rsid w:val="000E5D5C"/>
    <w:rsid w:val="000E5E06"/>
    <w:rsid w:val="000E61E1"/>
    <w:rsid w:val="000E690A"/>
    <w:rsid w:val="000E6D06"/>
    <w:rsid w:val="000E6F72"/>
    <w:rsid w:val="000E71FB"/>
    <w:rsid w:val="000E7218"/>
    <w:rsid w:val="000E76CE"/>
    <w:rsid w:val="000E7947"/>
    <w:rsid w:val="000E79DE"/>
    <w:rsid w:val="000E7D3D"/>
    <w:rsid w:val="000F03CA"/>
    <w:rsid w:val="000F03D7"/>
    <w:rsid w:val="000F041C"/>
    <w:rsid w:val="000F04A6"/>
    <w:rsid w:val="000F066A"/>
    <w:rsid w:val="000F0890"/>
    <w:rsid w:val="000F08EF"/>
    <w:rsid w:val="000F0F69"/>
    <w:rsid w:val="000F126F"/>
    <w:rsid w:val="000F1582"/>
    <w:rsid w:val="000F1978"/>
    <w:rsid w:val="000F1E18"/>
    <w:rsid w:val="000F2031"/>
    <w:rsid w:val="000F249A"/>
    <w:rsid w:val="000F25A4"/>
    <w:rsid w:val="000F2857"/>
    <w:rsid w:val="000F287A"/>
    <w:rsid w:val="000F2CCC"/>
    <w:rsid w:val="000F2DE9"/>
    <w:rsid w:val="000F2ECE"/>
    <w:rsid w:val="000F3336"/>
    <w:rsid w:val="000F3414"/>
    <w:rsid w:val="000F34F9"/>
    <w:rsid w:val="000F3C3A"/>
    <w:rsid w:val="000F3EF6"/>
    <w:rsid w:val="000F3FC5"/>
    <w:rsid w:val="000F47DB"/>
    <w:rsid w:val="000F48EA"/>
    <w:rsid w:val="000F49A2"/>
    <w:rsid w:val="000F49DC"/>
    <w:rsid w:val="000F4B9C"/>
    <w:rsid w:val="000F4FB0"/>
    <w:rsid w:val="000F4FF4"/>
    <w:rsid w:val="000F514C"/>
    <w:rsid w:val="000F55A5"/>
    <w:rsid w:val="000F5653"/>
    <w:rsid w:val="000F565D"/>
    <w:rsid w:val="000F5ACD"/>
    <w:rsid w:val="000F5D7C"/>
    <w:rsid w:val="000F5DF3"/>
    <w:rsid w:val="000F5F1F"/>
    <w:rsid w:val="000F5FD0"/>
    <w:rsid w:val="000F63A2"/>
    <w:rsid w:val="000F650F"/>
    <w:rsid w:val="000F668A"/>
    <w:rsid w:val="000F6A0D"/>
    <w:rsid w:val="000F6A81"/>
    <w:rsid w:val="000F6BE9"/>
    <w:rsid w:val="000F6E08"/>
    <w:rsid w:val="000F6EBC"/>
    <w:rsid w:val="000F6F46"/>
    <w:rsid w:val="000F7002"/>
    <w:rsid w:val="000F722A"/>
    <w:rsid w:val="000F73BE"/>
    <w:rsid w:val="000F7500"/>
    <w:rsid w:val="000F755C"/>
    <w:rsid w:val="000F7709"/>
    <w:rsid w:val="000F7911"/>
    <w:rsid w:val="000F7C7E"/>
    <w:rsid w:val="000F7E73"/>
    <w:rsid w:val="000F7F23"/>
    <w:rsid w:val="000F7F47"/>
    <w:rsid w:val="0010002A"/>
    <w:rsid w:val="00100176"/>
    <w:rsid w:val="001004BF"/>
    <w:rsid w:val="001004E5"/>
    <w:rsid w:val="001004E6"/>
    <w:rsid w:val="00100E31"/>
    <w:rsid w:val="001010CD"/>
    <w:rsid w:val="00101463"/>
    <w:rsid w:val="00101540"/>
    <w:rsid w:val="0010168C"/>
    <w:rsid w:val="0010192D"/>
    <w:rsid w:val="00101AA2"/>
    <w:rsid w:val="00102074"/>
    <w:rsid w:val="00102468"/>
    <w:rsid w:val="0010288C"/>
    <w:rsid w:val="001029E9"/>
    <w:rsid w:val="00102A11"/>
    <w:rsid w:val="001032C5"/>
    <w:rsid w:val="001037F6"/>
    <w:rsid w:val="00103B2D"/>
    <w:rsid w:val="00103E46"/>
    <w:rsid w:val="00103F20"/>
    <w:rsid w:val="001041E6"/>
    <w:rsid w:val="00104342"/>
    <w:rsid w:val="001043D1"/>
    <w:rsid w:val="00104494"/>
    <w:rsid w:val="00104808"/>
    <w:rsid w:val="001049B5"/>
    <w:rsid w:val="001049CB"/>
    <w:rsid w:val="00104B04"/>
    <w:rsid w:val="00105269"/>
    <w:rsid w:val="00105840"/>
    <w:rsid w:val="00105B56"/>
    <w:rsid w:val="00106218"/>
    <w:rsid w:val="001062F7"/>
    <w:rsid w:val="00106471"/>
    <w:rsid w:val="001064FC"/>
    <w:rsid w:val="0010654F"/>
    <w:rsid w:val="001065F8"/>
    <w:rsid w:val="00106615"/>
    <w:rsid w:val="00106B0A"/>
    <w:rsid w:val="00106D7A"/>
    <w:rsid w:val="00106E77"/>
    <w:rsid w:val="00107006"/>
    <w:rsid w:val="00107190"/>
    <w:rsid w:val="00107485"/>
    <w:rsid w:val="00107514"/>
    <w:rsid w:val="0010756D"/>
    <w:rsid w:val="001075CD"/>
    <w:rsid w:val="00107B81"/>
    <w:rsid w:val="00107CF4"/>
    <w:rsid w:val="00107DF0"/>
    <w:rsid w:val="00107E0C"/>
    <w:rsid w:val="00107EA9"/>
    <w:rsid w:val="001100A8"/>
    <w:rsid w:val="00110312"/>
    <w:rsid w:val="0011058B"/>
    <w:rsid w:val="0011078C"/>
    <w:rsid w:val="00110A03"/>
    <w:rsid w:val="00110A64"/>
    <w:rsid w:val="00110EF3"/>
    <w:rsid w:val="001111C0"/>
    <w:rsid w:val="00111319"/>
    <w:rsid w:val="00111A84"/>
    <w:rsid w:val="00111C81"/>
    <w:rsid w:val="001120F7"/>
    <w:rsid w:val="001123A6"/>
    <w:rsid w:val="00112454"/>
    <w:rsid w:val="00112486"/>
    <w:rsid w:val="00112B8C"/>
    <w:rsid w:val="00112B9F"/>
    <w:rsid w:val="00112C66"/>
    <w:rsid w:val="00112FBE"/>
    <w:rsid w:val="001131CD"/>
    <w:rsid w:val="001131EA"/>
    <w:rsid w:val="001132ED"/>
    <w:rsid w:val="0011331D"/>
    <w:rsid w:val="0011332A"/>
    <w:rsid w:val="00113341"/>
    <w:rsid w:val="00113613"/>
    <w:rsid w:val="00113717"/>
    <w:rsid w:val="00113859"/>
    <w:rsid w:val="001138FC"/>
    <w:rsid w:val="00113BBF"/>
    <w:rsid w:val="00113CBF"/>
    <w:rsid w:val="00113E67"/>
    <w:rsid w:val="00114004"/>
    <w:rsid w:val="00114151"/>
    <w:rsid w:val="00114407"/>
    <w:rsid w:val="001144FB"/>
    <w:rsid w:val="001148F4"/>
    <w:rsid w:val="00114A10"/>
    <w:rsid w:val="0011516C"/>
    <w:rsid w:val="001153C9"/>
    <w:rsid w:val="00115B58"/>
    <w:rsid w:val="00115BE8"/>
    <w:rsid w:val="00115DE9"/>
    <w:rsid w:val="00115E6B"/>
    <w:rsid w:val="00115F18"/>
    <w:rsid w:val="00115FEF"/>
    <w:rsid w:val="001168E2"/>
    <w:rsid w:val="00116983"/>
    <w:rsid w:val="00116FD4"/>
    <w:rsid w:val="001178D9"/>
    <w:rsid w:val="00117D1D"/>
    <w:rsid w:val="00117EBE"/>
    <w:rsid w:val="00117F2F"/>
    <w:rsid w:val="0012042B"/>
    <w:rsid w:val="001204E9"/>
    <w:rsid w:val="0012050E"/>
    <w:rsid w:val="00120D4E"/>
    <w:rsid w:val="00120FAF"/>
    <w:rsid w:val="0012111B"/>
    <w:rsid w:val="001211C0"/>
    <w:rsid w:val="0012140B"/>
    <w:rsid w:val="00121640"/>
    <w:rsid w:val="0012174F"/>
    <w:rsid w:val="001218A6"/>
    <w:rsid w:val="00121A13"/>
    <w:rsid w:val="00121DF0"/>
    <w:rsid w:val="00121F02"/>
    <w:rsid w:val="00122367"/>
    <w:rsid w:val="00122776"/>
    <w:rsid w:val="00122B71"/>
    <w:rsid w:val="00122D7B"/>
    <w:rsid w:val="00122EF5"/>
    <w:rsid w:val="00123A99"/>
    <w:rsid w:val="00123CCA"/>
    <w:rsid w:val="00123EEF"/>
    <w:rsid w:val="00123FE5"/>
    <w:rsid w:val="001241CD"/>
    <w:rsid w:val="001247E7"/>
    <w:rsid w:val="00124B80"/>
    <w:rsid w:val="00124D6A"/>
    <w:rsid w:val="00124FD3"/>
    <w:rsid w:val="00125157"/>
    <w:rsid w:val="001252B1"/>
    <w:rsid w:val="0012546C"/>
    <w:rsid w:val="00125474"/>
    <w:rsid w:val="001257B5"/>
    <w:rsid w:val="00125BB0"/>
    <w:rsid w:val="00125E1C"/>
    <w:rsid w:val="00125EF8"/>
    <w:rsid w:val="001265AE"/>
    <w:rsid w:val="001269C2"/>
    <w:rsid w:val="00126C1E"/>
    <w:rsid w:val="00126D64"/>
    <w:rsid w:val="00127133"/>
    <w:rsid w:val="00127A55"/>
    <w:rsid w:val="00127C9F"/>
    <w:rsid w:val="00127D79"/>
    <w:rsid w:val="00127DD0"/>
    <w:rsid w:val="00130729"/>
    <w:rsid w:val="00130BAE"/>
    <w:rsid w:val="00130BC6"/>
    <w:rsid w:val="00130D7B"/>
    <w:rsid w:val="00130E75"/>
    <w:rsid w:val="00130E7F"/>
    <w:rsid w:val="00130F0A"/>
    <w:rsid w:val="00131156"/>
    <w:rsid w:val="001311E6"/>
    <w:rsid w:val="0013122A"/>
    <w:rsid w:val="00131383"/>
    <w:rsid w:val="00131442"/>
    <w:rsid w:val="001315C4"/>
    <w:rsid w:val="0013168E"/>
    <w:rsid w:val="00131690"/>
    <w:rsid w:val="00131717"/>
    <w:rsid w:val="00131CBA"/>
    <w:rsid w:val="00131CED"/>
    <w:rsid w:val="00131EE9"/>
    <w:rsid w:val="00132488"/>
    <w:rsid w:val="001327E4"/>
    <w:rsid w:val="00132E7A"/>
    <w:rsid w:val="00132FD0"/>
    <w:rsid w:val="00133906"/>
    <w:rsid w:val="00133A10"/>
    <w:rsid w:val="00133C0D"/>
    <w:rsid w:val="00133F9C"/>
    <w:rsid w:val="00134268"/>
    <w:rsid w:val="00134337"/>
    <w:rsid w:val="001343D6"/>
    <w:rsid w:val="001344A8"/>
    <w:rsid w:val="001344B2"/>
    <w:rsid w:val="00134764"/>
    <w:rsid w:val="00134861"/>
    <w:rsid w:val="00134B2F"/>
    <w:rsid w:val="00134F2D"/>
    <w:rsid w:val="0013515F"/>
    <w:rsid w:val="001351B0"/>
    <w:rsid w:val="001359EA"/>
    <w:rsid w:val="00136493"/>
    <w:rsid w:val="001364EF"/>
    <w:rsid w:val="0013690F"/>
    <w:rsid w:val="001369FE"/>
    <w:rsid w:val="00136A64"/>
    <w:rsid w:val="00136B5B"/>
    <w:rsid w:val="00136EA2"/>
    <w:rsid w:val="00136F68"/>
    <w:rsid w:val="001372C1"/>
    <w:rsid w:val="001373E7"/>
    <w:rsid w:val="001374FA"/>
    <w:rsid w:val="001375EE"/>
    <w:rsid w:val="00137786"/>
    <w:rsid w:val="001379DD"/>
    <w:rsid w:val="00137AB2"/>
    <w:rsid w:val="00137BA0"/>
    <w:rsid w:val="00137C5A"/>
    <w:rsid w:val="00137EF1"/>
    <w:rsid w:val="001400DA"/>
    <w:rsid w:val="00140361"/>
    <w:rsid w:val="00140385"/>
    <w:rsid w:val="0014053A"/>
    <w:rsid w:val="00140541"/>
    <w:rsid w:val="00140A8B"/>
    <w:rsid w:val="00140CF2"/>
    <w:rsid w:val="00141031"/>
    <w:rsid w:val="00141187"/>
    <w:rsid w:val="00141649"/>
    <w:rsid w:val="00141833"/>
    <w:rsid w:val="0014253C"/>
    <w:rsid w:val="001425B1"/>
    <w:rsid w:val="001425CD"/>
    <w:rsid w:val="00142A2B"/>
    <w:rsid w:val="00142C6B"/>
    <w:rsid w:val="00142EC0"/>
    <w:rsid w:val="001431C9"/>
    <w:rsid w:val="001434BE"/>
    <w:rsid w:val="00143833"/>
    <w:rsid w:val="00143C56"/>
    <w:rsid w:val="00143FDD"/>
    <w:rsid w:val="00144221"/>
    <w:rsid w:val="00144357"/>
    <w:rsid w:val="00144411"/>
    <w:rsid w:val="00144804"/>
    <w:rsid w:val="0014481E"/>
    <w:rsid w:val="0014497E"/>
    <w:rsid w:val="00144AB1"/>
    <w:rsid w:val="00144B99"/>
    <w:rsid w:val="0014524E"/>
    <w:rsid w:val="0014532F"/>
    <w:rsid w:val="00145340"/>
    <w:rsid w:val="00145413"/>
    <w:rsid w:val="00145645"/>
    <w:rsid w:val="00145737"/>
    <w:rsid w:val="00145A51"/>
    <w:rsid w:val="00145BE1"/>
    <w:rsid w:val="00145CE2"/>
    <w:rsid w:val="00145D1E"/>
    <w:rsid w:val="00145E8D"/>
    <w:rsid w:val="00146664"/>
    <w:rsid w:val="001467A6"/>
    <w:rsid w:val="00146831"/>
    <w:rsid w:val="00146996"/>
    <w:rsid w:val="00146B5D"/>
    <w:rsid w:val="00146D33"/>
    <w:rsid w:val="00146FFB"/>
    <w:rsid w:val="0014712A"/>
    <w:rsid w:val="001471A8"/>
    <w:rsid w:val="001477C3"/>
    <w:rsid w:val="0014785F"/>
    <w:rsid w:val="001479D6"/>
    <w:rsid w:val="00147B57"/>
    <w:rsid w:val="00147BEE"/>
    <w:rsid w:val="00147C9E"/>
    <w:rsid w:val="001500F3"/>
    <w:rsid w:val="0015032F"/>
    <w:rsid w:val="0015039B"/>
    <w:rsid w:val="0015058D"/>
    <w:rsid w:val="00150970"/>
    <w:rsid w:val="00150EDF"/>
    <w:rsid w:val="001515F8"/>
    <w:rsid w:val="001516D5"/>
    <w:rsid w:val="0015174E"/>
    <w:rsid w:val="001517D6"/>
    <w:rsid w:val="001518CC"/>
    <w:rsid w:val="00151BDF"/>
    <w:rsid w:val="00151DAE"/>
    <w:rsid w:val="00151E80"/>
    <w:rsid w:val="00151EC8"/>
    <w:rsid w:val="0015223B"/>
    <w:rsid w:val="00152478"/>
    <w:rsid w:val="0015258B"/>
    <w:rsid w:val="0015262B"/>
    <w:rsid w:val="00152834"/>
    <w:rsid w:val="00152EB8"/>
    <w:rsid w:val="00152EC6"/>
    <w:rsid w:val="00153001"/>
    <w:rsid w:val="00153359"/>
    <w:rsid w:val="0015379A"/>
    <w:rsid w:val="001537A6"/>
    <w:rsid w:val="00153835"/>
    <w:rsid w:val="00153A4E"/>
    <w:rsid w:val="00153B77"/>
    <w:rsid w:val="0015410E"/>
    <w:rsid w:val="00154184"/>
    <w:rsid w:val="00154400"/>
    <w:rsid w:val="00154553"/>
    <w:rsid w:val="00154882"/>
    <w:rsid w:val="001548E1"/>
    <w:rsid w:val="00154923"/>
    <w:rsid w:val="0015499B"/>
    <w:rsid w:val="00154BCD"/>
    <w:rsid w:val="00154C7A"/>
    <w:rsid w:val="00154E62"/>
    <w:rsid w:val="00155248"/>
    <w:rsid w:val="001553FD"/>
    <w:rsid w:val="00155B33"/>
    <w:rsid w:val="00155B40"/>
    <w:rsid w:val="00155C30"/>
    <w:rsid w:val="00155CAD"/>
    <w:rsid w:val="00155D0F"/>
    <w:rsid w:val="00155E6E"/>
    <w:rsid w:val="001562B0"/>
    <w:rsid w:val="001562D9"/>
    <w:rsid w:val="001566FF"/>
    <w:rsid w:val="00156BA1"/>
    <w:rsid w:val="00156DA7"/>
    <w:rsid w:val="00157017"/>
    <w:rsid w:val="001574D1"/>
    <w:rsid w:val="0015754A"/>
    <w:rsid w:val="00157874"/>
    <w:rsid w:val="00157BE2"/>
    <w:rsid w:val="00157F77"/>
    <w:rsid w:val="00160104"/>
    <w:rsid w:val="00160273"/>
    <w:rsid w:val="0016031C"/>
    <w:rsid w:val="001606EF"/>
    <w:rsid w:val="00160702"/>
    <w:rsid w:val="0016072C"/>
    <w:rsid w:val="0016117A"/>
    <w:rsid w:val="0016148B"/>
    <w:rsid w:val="0016182A"/>
    <w:rsid w:val="0016225E"/>
    <w:rsid w:val="00162619"/>
    <w:rsid w:val="001628B8"/>
    <w:rsid w:val="00162964"/>
    <w:rsid w:val="001630A1"/>
    <w:rsid w:val="001632F8"/>
    <w:rsid w:val="001634E7"/>
    <w:rsid w:val="00163574"/>
    <w:rsid w:val="00163C01"/>
    <w:rsid w:val="00163C5E"/>
    <w:rsid w:val="00163DC3"/>
    <w:rsid w:val="0016405C"/>
    <w:rsid w:val="001643BB"/>
    <w:rsid w:val="00164483"/>
    <w:rsid w:val="00164816"/>
    <w:rsid w:val="00164D8C"/>
    <w:rsid w:val="001652AF"/>
    <w:rsid w:val="00165372"/>
    <w:rsid w:val="001654F8"/>
    <w:rsid w:val="0016568F"/>
    <w:rsid w:val="00165C3F"/>
    <w:rsid w:val="00165C5A"/>
    <w:rsid w:val="00165C96"/>
    <w:rsid w:val="00165E14"/>
    <w:rsid w:val="0016658E"/>
    <w:rsid w:val="00166626"/>
    <w:rsid w:val="00166807"/>
    <w:rsid w:val="00166AB1"/>
    <w:rsid w:val="00166F6D"/>
    <w:rsid w:val="0016703D"/>
    <w:rsid w:val="0016720D"/>
    <w:rsid w:val="001674D3"/>
    <w:rsid w:val="001675E9"/>
    <w:rsid w:val="001677B9"/>
    <w:rsid w:val="00167EF6"/>
    <w:rsid w:val="001702BC"/>
    <w:rsid w:val="0017061A"/>
    <w:rsid w:val="00170A0F"/>
    <w:rsid w:val="00170B74"/>
    <w:rsid w:val="00170EB4"/>
    <w:rsid w:val="0017139C"/>
    <w:rsid w:val="0017143D"/>
    <w:rsid w:val="001715DD"/>
    <w:rsid w:val="001715EF"/>
    <w:rsid w:val="00171B61"/>
    <w:rsid w:val="0017229D"/>
    <w:rsid w:val="00172324"/>
    <w:rsid w:val="00172458"/>
    <w:rsid w:val="0017259B"/>
    <w:rsid w:val="001725EC"/>
    <w:rsid w:val="00172B1C"/>
    <w:rsid w:val="00172B2F"/>
    <w:rsid w:val="00172C5D"/>
    <w:rsid w:val="00173040"/>
    <w:rsid w:val="00173107"/>
    <w:rsid w:val="001739E5"/>
    <w:rsid w:val="00173A32"/>
    <w:rsid w:val="00173B0D"/>
    <w:rsid w:val="00173C7C"/>
    <w:rsid w:val="00173E74"/>
    <w:rsid w:val="001740A2"/>
    <w:rsid w:val="0017469E"/>
    <w:rsid w:val="0017476C"/>
    <w:rsid w:val="00174B4E"/>
    <w:rsid w:val="00174B8F"/>
    <w:rsid w:val="00174D63"/>
    <w:rsid w:val="00174EE3"/>
    <w:rsid w:val="00175372"/>
    <w:rsid w:val="00175911"/>
    <w:rsid w:val="00175B4D"/>
    <w:rsid w:val="00175B58"/>
    <w:rsid w:val="001761BC"/>
    <w:rsid w:val="00176266"/>
    <w:rsid w:val="00176369"/>
    <w:rsid w:val="0017657B"/>
    <w:rsid w:val="00176EF1"/>
    <w:rsid w:val="0017711A"/>
    <w:rsid w:val="001773D7"/>
    <w:rsid w:val="00177898"/>
    <w:rsid w:val="00177F91"/>
    <w:rsid w:val="0018010A"/>
    <w:rsid w:val="00180340"/>
    <w:rsid w:val="0018061D"/>
    <w:rsid w:val="001809C9"/>
    <w:rsid w:val="00180A5C"/>
    <w:rsid w:val="00181284"/>
    <w:rsid w:val="0018130C"/>
    <w:rsid w:val="001814A2"/>
    <w:rsid w:val="001815CE"/>
    <w:rsid w:val="0018177B"/>
    <w:rsid w:val="0018179C"/>
    <w:rsid w:val="001817DB"/>
    <w:rsid w:val="00181A01"/>
    <w:rsid w:val="00181DDB"/>
    <w:rsid w:val="0018206C"/>
    <w:rsid w:val="00182791"/>
    <w:rsid w:val="00182A75"/>
    <w:rsid w:val="00182C0E"/>
    <w:rsid w:val="00182E3C"/>
    <w:rsid w:val="001831A8"/>
    <w:rsid w:val="00183286"/>
    <w:rsid w:val="00183BF9"/>
    <w:rsid w:val="00183CD7"/>
    <w:rsid w:val="00183E4D"/>
    <w:rsid w:val="00183EF2"/>
    <w:rsid w:val="00183F9A"/>
    <w:rsid w:val="00184731"/>
    <w:rsid w:val="00184752"/>
    <w:rsid w:val="001854C9"/>
    <w:rsid w:val="0018569E"/>
    <w:rsid w:val="001857BB"/>
    <w:rsid w:val="001859F2"/>
    <w:rsid w:val="00185A2A"/>
    <w:rsid w:val="00185FBC"/>
    <w:rsid w:val="00186013"/>
    <w:rsid w:val="00186629"/>
    <w:rsid w:val="0018673D"/>
    <w:rsid w:val="00186995"/>
    <w:rsid w:val="00186AD6"/>
    <w:rsid w:val="00186C9F"/>
    <w:rsid w:val="00186D04"/>
    <w:rsid w:val="00186E1B"/>
    <w:rsid w:val="00186F99"/>
    <w:rsid w:val="0018703E"/>
    <w:rsid w:val="00187712"/>
    <w:rsid w:val="0018773C"/>
    <w:rsid w:val="00187855"/>
    <w:rsid w:val="00187A8D"/>
    <w:rsid w:val="00187AA5"/>
    <w:rsid w:val="00187DE4"/>
    <w:rsid w:val="00187EB9"/>
    <w:rsid w:val="00187FA5"/>
    <w:rsid w:val="001901B0"/>
    <w:rsid w:val="00190359"/>
    <w:rsid w:val="00190454"/>
    <w:rsid w:val="00190485"/>
    <w:rsid w:val="001907F5"/>
    <w:rsid w:val="00191143"/>
    <w:rsid w:val="001913BC"/>
    <w:rsid w:val="001913D6"/>
    <w:rsid w:val="001918CB"/>
    <w:rsid w:val="001919E9"/>
    <w:rsid w:val="00191EA7"/>
    <w:rsid w:val="00191F57"/>
    <w:rsid w:val="001920EF"/>
    <w:rsid w:val="0019240F"/>
    <w:rsid w:val="0019287A"/>
    <w:rsid w:val="00192A46"/>
    <w:rsid w:val="00192A86"/>
    <w:rsid w:val="00192B2D"/>
    <w:rsid w:val="00192BD5"/>
    <w:rsid w:val="00192D7A"/>
    <w:rsid w:val="00192D84"/>
    <w:rsid w:val="00192E46"/>
    <w:rsid w:val="0019305D"/>
    <w:rsid w:val="001930AA"/>
    <w:rsid w:val="00193231"/>
    <w:rsid w:val="00193304"/>
    <w:rsid w:val="001936C3"/>
    <w:rsid w:val="001936F8"/>
    <w:rsid w:val="00193A7B"/>
    <w:rsid w:val="00194095"/>
    <w:rsid w:val="001941A6"/>
    <w:rsid w:val="001943DF"/>
    <w:rsid w:val="0019470B"/>
    <w:rsid w:val="00194717"/>
    <w:rsid w:val="001949C8"/>
    <w:rsid w:val="00194BE8"/>
    <w:rsid w:val="00194D95"/>
    <w:rsid w:val="00195320"/>
    <w:rsid w:val="0019536E"/>
    <w:rsid w:val="00195507"/>
    <w:rsid w:val="00195698"/>
    <w:rsid w:val="00195AE3"/>
    <w:rsid w:val="0019605C"/>
    <w:rsid w:val="001964B7"/>
    <w:rsid w:val="001967AD"/>
    <w:rsid w:val="0019686F"/>
    <w:rsid w:val="001968FD"/>
    <w:rsid w:val="00196985"/>
    <w:rsid w:val="00196AA7"/>
    <w:rsid w:val="00196EE7"/>
    <w:rsid w:val="00196FA1"/>
    <w:rsid w:val="00196FFA"/>
    <w:rsid w:val="00197011"/>
    <w:rsid w:val="0019765B"/>
    <w:rsid w:val="00197906"/>
    <w:rsid w:val="001979C3"/>
    <w:rsid w:val="00197A63"/>
    <w:rsid w:val="00197F12"/>
    <w:rsid w:val="00197F8C"/>
    <w:rsid w:val="001A00CF"/>
    <w:rsid w:val="001A0192"/>
    <w:rsid w:val="001A03D1"/>
    <w:rsid w:val="001A0733"/>
    <w:rsid w:val="001A07FE"/>
    <w:rsid w:val="001A0E94"/>
    <w:rsid w:val="001A105C"/>
    <w:rsid w:val="001A1355"/>
    <w:rsid w:val="001A13CF"/>
    <w:rsid w:val="001A1578"/>
    <w:rsid w:val="001A1C33"/>
    <w:rsid w:val="001A1EE5"/>
    <w:rsid w:val="001A23BD"/>
    <w:rsid w:val="001A2441"/>
    <w:rsid w:val="001A284B"/>
    <w:rsid w:val="001A2A46"/>
    <w:rsid w:val="001A2C23"/>
    <w:rsid w:val="001A2CF6"/>
    <w:rsid w:val="001A2DE0"/>
    <w:rsid w:val="001A325C"/>
    <w:rsid w:val="001A35C9"/>
    <w:rsid w:val="001A37AA"/>
    <w:rsid w:val="001A3E96"/>
    <w:rsid w:val="001A4073"/>
    <w:rsid w:val="001A40E5"/>
    <w:rsid w:val="001A43AA"/>
    <w:rsid w:val="001A469D"/>
    <w:rsid w:val="001A47D0"/>
    <w:rsid w:val="001A5276"/>
    <w:rsid w:val="001A528F"/>
    <w:rsid w:val="001A57A1"/>
    <w:rsid w:val="001A5A4A"/>
    <w:rsid w:val="001A63CB"/>
    <w:rsid w:val="001A6557"/>
    <w:rsid w:val="001A675B"/>
    <w:rsid w:val="001A6900"/>
    <w:rsid w:val="001A6F76"/>
    <w:rsid w:val="001A701A"/>
    <w:rsid w:val="001A72D3"/>
    <w:rsid w:val="001A73DB"/>
    <w:rsid w:val="001A7801"/>
    <w:rsid w:val="001A7A4F"/>
    <w:rsid w:val="001A7DEB"/>
    <w:rsid w:val="001ACE25"/>
    <w:rsid w:val="001B0309"/>
    <w:rsid w:val="001B05B4"/>
    <w:rsid w:val="001B0623"/>
    <w:rsid w:val="001B0CD1"/>
    <w:rsid w:val="001B0DCB"/>
    <w:rsid w:val="001B133D"/>
    <w:rsid w:val="001B1386"/>
    <w:rsid w:val="001B1773"/>
    <w:rsid w:val="001B1859"/>
    <w:rsid w:val="001B1AE0"/>
    <w:rsid w:val="001B1AE5"/>
    <w:rsid w:val="001B1B11"/>
    <w:rsid w:val="001B1EF6"/>
    <w:rsid w:val="001B2097"/>
    <w:rsid w:val="001B20C2"/>
    <w:rsid w:val="001B2183"/>
    <w:rsid w:val="001B22A1"/>
    <w:rsid w:val="001B22C0"/>
    <w:rsid w:val="001B2434"/>
    <w:rsid w:val="001B25A3"/>
    <w:rsid w:val="001B2945"/>
    <w:rsid w:val="001B2AF3"/>
    <w:rsid w:val="001B2B12"/>
    <w:rsid w:val="001B2DA3"/>
    <w:rsid w:val="001B3016"/>
    <w:rsid w:val="001B3171"/>
    <w:rsid w:val="001B3761"/>
    <w:rsid w:val="001B3A82"/>
    <w:rsid w:val="001B413A"/>
    <w:rsid w:val="001B42B5"/>
    <w:rsid w:val="001B43CD"/>
    <w:rsid w:val="001B44E7"/>
    <w:rsid w:val="001B477A"/>
    <w:rsid w:val="001B4926"/>
    <w:rsid w:val="001B5455"/>
    <w:rsid w:val="001B54DC"/>
    <w:rsid w:val="001B589D"/>
    <w:rsid w:val="001B5A87"/>
    <w:rsid w:val="001B5BC5"/>
    <w:rsid w:val="001B5D02"/>
    <w:rsid w:val="001B6073"/>
    <w:rsid w:val="001B690F"/>
    <w:rsid w:val="001B6985"/>
    <w:rsid w:val="001B6A22"/>
    <w:rsid w:val="001B6CD8"/>
    <w:rsid w:val="001B7080"/>
    <w:rsid w:val="001B70F3"/>
    <w:rsid w:val="001B713C"/>
    <w:rsid w:val="001B716B"/>
    <w:rsid w:val="001B7291"/>
    <w:rsid w:val="001B72D6"/>
    <w:rsid w:val="001B73E2"/>
    <w:rsid w:val="001B745D"/>
    <w:rsid w:val="001B7A3C"/>
    <w:rsid w:val="001B7A62"/>
    <w:rsid w:val="001C0047"/>
    <w:rsid w:val="001C029D"/>
    <w:rsid w:val="001C0315"/>
    <w:rsid w:val="001C039F"/>
    <w:rsid w:val="001C0459"/>
    <w:rsid w:val="001C04DD"/>
    <w:rsid w:val="001C0ADE"/>
    <w:rsid w:val="001C0F0A"/>
    <w:rsid w:val="001C11A8"/>
    <w:rsid w:val="001C1227"/>
    <w:rsid w:val="001C1265"/>
    <w:rsid w:val="001C12C8"/>
    <w:rsid w:val="001C1319"/>
    <w:rsid w:val="001C1579"/>
    <w:rsid w:val="001C167F"/>
    <w:rsid w:val="001C1C38"/>
    <w:rsid w:val="001C1FE8"/>
    <w:rsid w:val="001C2219"/>
    <w:rsid w:val="001C22AA"/>
    <w:rsid w:val="001C2395"/>
    <w:rsid w:val="001C26E4"/>
    <w:rsid w:val="001C2753"/>
    <w:rsid w:val="001C2769"/>
    <w:rsid w:val="001C295F"/>
    <w:rsid w:val="001C358B"/>
    <w:rsid w:val="001C3840"/>
    <w:rsid w:val="001C3A88"/>
    <w:rsid w:val="001C3D4A"/>
    <w:rsid w:val="001C3FB2"/>
    <w:rsid w:val="001C40C7"/>
    <w:rsid w:val="001C42F4"/>
    <w:rsid w:val="001C439A"/>
    <w:rsid w:val="001C43BF"/>
    <w:rsid w:val="001C440D"/>
    <w:rsid w:val="001C49AC"/>
    <w:rsid w:val="001C4D58"/>
    <w:rsid w:val="001C4D6D"/>
    <w:rsid w:val="001C4E07"/>
    <w:rsid w:val="001C4ED0"/>
    <w:rsid w:val="001C4FC5"/>
    <w:rsid w:val="001C562B"/>
    <w:rsid w:val="001C58C4"/>
    <w:rsid w:val="001C58DA"/>
    <w:rsid w:val="001C5A91"/>
    <w:rsid w:val="001C5E7B"/>
    <w:rsid w:val="001C6D9C"/>
    <w:rsid w:val="001C7408"/>
    <w:rsid w:val="001C7645"/>
    <w:rsid w:val="001C78A7"/>
    <w:rsid w:val="001C7F24"/>
    <w:rsid w:val="001D0157"/>
    <w:rsid w:val="001D0424"/>
    <w:rsid w:val="001D0DB3"/>
    <w:rsid w:val="001D0E1F"/>
    <w:rsid w:val="001D0FDD"/>
    <w:rsid w:val="001D1098"/>
    <w:rsid w:val="001D11CF"/>
    <w:rsid w:val="001D1493"/>
    <w:rsid w:val="001D14D4"/>
    <w:rsid w:val="001D1590"/>
    <w:rsid w:val="001D18CD"/>
    <w:rsid w:val="001D18CF"/>
    <w:rsid w:val="001D193C"/>
    <w:rsid w:val="001D1A76"/>
    <w:rsid w:val="001D1BEB"/>
    <w:rsid w:val="001D1E6D"/>
    <w:rsid w:val="001D2124"/>
    <w:rsid w:val="001D260C"/>
    <w:rsid w:val="001D2A65"/>
    <w:rsid w:val="001D2B2D"/>
    <w:rsid w:val="001D2D8F"/>
    <w:rsid w:val="001D30AA"/>
    <w:rsid w:val="001D3347"/>
    <w:rsid w:val="001D358C"/>
    <w:rsid w:val="001D36B7"/>
    <w:rsid w:val="001D38FE"/>
    <w:rsid w:val="001D393B"/>
    <w:rsid w:val="001D3A48"/>
    <w:rsid w:val="001D412C"/>
    <w:rsid w:val="001D430B"/>
    <w:rsid w:val="001D44B3"/>
    <w:rsid w:val="001D4AF1"/>
    <w:rsid w:val="001D50A8"/>
    <w:rsid w:val="001D5216"/>
    <w:rsid w:val="001D56BB"/>
    <w:rsid w:val="001D570E"/>
    <w:rsid w:val="001D576B"/>
    <w:rsid w:val="001D5FBD"/>
    <w:rsid w:val="001D60E7"/>
    <w:rsid w:val="001D60F0"/>
    <w:rsid w:val="001D63E2"/>
    <w:rsid w:val="001D64D8"/>
    <w:rsid w:val="001D6AC6"/>
    <w:rsid w:val="001D711F"/>
    <w:rsid w:val="001D7B46"/>
    <w:rsid w:val="001D7DAC"/>
    <w:rsid w:val="001D7EA8"/>
    <w:rsid w:val="001E002A"/>
    <w:rsid w:val="001E035D"/>
    <w:rsid w:val="001E086B"/>
    <w:rsid w:val="001E08B3"/>
    <w:rsid w:val="001E09AB"/>
    <w:rsid w:val="001E0B26"/>
    <w:rsid w:val="001E0B53"/>
    <w:rsid w:val="001E0D61"/>
    <w:rsid w:val="001E1062"/>
    <w:rsid w:val="001E126E"/>
    <w:rsid w:val="001E13E9"/>
    <w:rsid w:val="001E1523"/>
    <w:rsid w:val="001E16CC"/>
    <w:rsid w:val="001E1BDD"/>
    <w:rsid w:val="001E1C73"/>
    <w:rsid w:val="001E1CEC"/>
    <w:rsid w:val="001E1E1D"/>
    <w:rsid w:val="001E1EC4"/>
    <w:rsid w:val="001E1F63"/>
    <w:rsid w:val="001E22A9"/>
    <w:rsid w:val="001E24EA"/>
    <w:rsid w:val="001E261E"/>
    <w:rsid w:val="001E28EE"/>
    <w:rsid w:val="001E2C0A"/>
    <w:rsid w:val="001E2C8A"/>
    <w:rsid w:val="001E33E3"/>
    <w:rsid w:val="001E3413"/>
    <w:rsid w:val="001E3518"/>
    <w:rsid w:val="001E35CF"/>
    <w:rsid w:val="001E35EC"/>
    <w:rsid w:val="001E36D3"/>
    <w:rsid w:val="001E3843"/>
    <w:rsid w:val="001E38D2"/>
    <w:rsid w:val="001E3C6E"/>
    <w:rsid w:val="001E3FFD"/>
    <w:rsid w:val="001E45AD"/>
    <w:rsid w:val="001E46DA"/>
    <w:rsid w:val="001E46EF"/>
    <w:rsid w:val="001E4AFB"/>
    <w:rsid w:val="001E4B1E"/>
    <w:rsid w:val="001E4F10"/>
    <w:rsid w:val="001E523D"/>
    <w:rsid w:val="001E5725"/>
    <w:rsid w:val="001E579D"/>
    <w:rsid w:val="001E5965"/>
    <w:rsid w:val="001E5A59"/>
    <w:rsid w:val="001E6042"/>
    <w:rsid w:val="001E610D"/>
    <w:rsid w:val="001E69A9"/>
    <w:rsid w:val="001E727A"/>
    <w:rsid w:val="001E7299"/>
    <w:rsid w:val="001E76D0"/>
    <w:rsid w:val="001E78C9"/>
    <w:rsid w:val="001F00B4"/>
    <w:rsid w:val="001F05B1"/>
    <w:rsid w:val="001F066E"/>
    <w:rsid w:val="001F072D"/>
    <w:rsid w:val="001F0917"/>
    <w:rsid w:val="001F0C59"/>
    <w:rsid w:val="001F11E6"/>
    <w:rsid w:val="001F11EA"/>
    <w:rsid w:val="001F14B8"/>
    <w:rsid w:val="001F17F3"/>
    <w:rsid w:val="001F1AC0"/>
    <w:rsid w:val="001F1B01"/>
    <w:rsid w:val="001F1BDB"/>
    <w:rsid w:val="001F1C82"/>
    <w:rsid w:val="001F1FA2"/>
    <w:rsid w:val="001F26FC"/>
    <w:rsid w:val="001F2C62"/>
    <w:rsid w:val="001F2EA3"/>
    <w:rsid w:val="001F3312"/>
    <w:rsid w:val="001F3378"/>
    <w:rsid w:val="001F3724"/>
    <w:rsid w:val="001F3773"/>
    <w:rsid w:val="001F390C"/>
    <w:rsid w:val="001F3CB1"/>
    <w:rsid w:val="001F3D8D"/>
    <w:rsid w:val="001F3E93"/>
    <w:rsid w:val="001F401C"/>
    <w:rsid w:val="001F4069"/>
    <w:rsid w:val="001F41D1"/>
    <w:rsid w:val="001F4863"/>
    <w:rsid w:val="001F488F"/>
    <w:rsid w:val="001F48AE"/>
    <w:rsid w:val="001F4D03"/>
    <w:rsid w:val="001F4ED4"/>
    <w:rsid w:val="001F4EF4"/>
    <w:rsid w:val="001F4F86"/>
    <w:rsid w:val="001F4FCB"/>
    <w:rsid w:val="001F51FE"/>
    <w:rsid w:val="001F53D2"/>
    <w:rsid w:val="001F5517"/>
    <w:rsid w:val="001F5594"/>
    <w:rsid w:val="001F567C"/>
    <w:rsid w:val="001F56E4"/>
    <w:rsid w:val="001F5A68"/>
    <w:rsid w:val="001F5AB0"/>
    <w:rsid w:val="001F5DEB"/>
    <w:rsid w:val="001F5E17"/>
    <w:rsid w:val="001F5EE2"/>
    <w:rsid w:val="001F5F67"/>
    <w:rsid w:val="001F60EA"/>
    <w:rsid w:val="001F6245"/>
    <w:rsid w:val="001F63DC"/>
    <w:rsid w:val="001F6795"/>
    <w:rsid w:val="001F67BB"/>
    <w:rsid w:val="001F728C"/>
    <w:rsid w:val="001F793F"/>
    <w:rsid w:val="001F7AA3"/>
    <w:rsid w:val="001F7B17"/>
    <w:rsid w:val="001F7B76"/>
    <w:rsid w:val="001F7BC0"/>
    <w:rsid w:val="001F7E02"/>
    <w:rsid w:val="001F7E48"/>
    <w:rsid w:val="001F7E99"/>
    <w:rsid w:val="002004D2"/>
    <w:rsid w:val="00200DB1"/>
    <w:rsid w:val="00200E5D"/>
    <w:rsid w:val="00200F04"/>
    <w:rsid w:val="00201452"/>
    <w:rsid w:val="0020150D"/>
    <w:rsid w:val="00201949"/>
    <w:rsid w:val="0020199F"/>
    <w:rsid w:val="00201D4E"/>
    <w:rsid w:val="002020A7"/>
    <w:rsid w:val="00202122"/>
    <w:rsid w:val="0020291F"/>
    <w:rsid w:val="00202A53"/>
    <w:rsid w:val="00202D20"/>
    <w:rsid w:val="00202EC5"/>
    <w:rsid w:val="00202ECB"/>
    <w:rsid w:val="00202F86"/>
    <w:rsid w:val="00203047"/>
    <w:rsid w:val="0020309C"/>
    <w:rsid w:val="002031B5"/>
    <w:rsid w:val="0020326B"/>
    <w:rsid w:val="0020328E"/>
    <w:rsid w:val="002035CF"/>
    <w:rsid w:val="0020365C"/>
    <w:rsid w:val="00203957"/>
    <w:rsid w:val="00203D49"/>
    <w:rsid w:val="00203F71"/>
    <w:rsid w:val="00204002"/>
    <w:rsid w:val="002045E6"/>
    <w:rsid w:val="00204654"/>
    <w:rsid w:val="00204674"/>
    <w:rsid w:val="00204680"/>
    <w:rsid w:val="00204682"/>
    <w:rsid w:val="0020477E"/>
    <w:rsid w:val="00204A40"/>
    <w:rsid w:val="00204B61"/>
    <w:rsid w:val="00204DF5"/>
    <w:rsid w:val="0020515C"/>
    <w:rsid w:val="0020571B"/>
    <w:rsid w:val="002058E3"/>
    <w:rsid w:val="00205F92"/>
    <w:rsid w:val="002063B7"/>
    <w:rsid w:val="00206587"/>
    <w:rsid w:val="00206606"/>
    <w:rsid w:val="00206681"/>
    <w:rsid w:val="002069D5"/>
    <w:rsid w:val="00206A32"/>
    <w:rsid w:val="00206B1F"/>
    <w:rsid w:val="00206B6C"/>
    <w:rsid w:val="00206D51"/>
    <w:rsid w:val="00207306"/>
    <w:rsid w:val="002077E7"/>
    <w:rsid w:val="002078CC"/>
    <w:rsid w:val="00207D80"/>
    <w:rsid w:val="00207E79"/>
    <w:rsid w:val="00207FDE"/>
    <w:rsid w:val="0021006C"/>
    <w:rsid w:val="002101B4"/>
    <w:rsid w:val="0021086C"/>
    <w:rsid w:val="00210A75"/>
    <w:rsid w:val="00210A9F"/>
    <w:rsid w:val="00210E40"/>
    <w:rsid w:val="002113C7"/>
    <w:rsid w:val="002114CC"/>
    <w:rsid w:val="0021157C"/>
    <w:rsid w:val="00211581"/>
    <w:rsid w:val="002117FD"/>
    <w:rsid w:val="002118FB"/>
    <w:rsid w:val="00211B5D"/>
    <w:rsid w:val="00211D43"/>
    <w:rsid w:val="00211D88"/>
    <w:rsid w:val="00211F5B"/>
    <w:rsid w:val="00211FEF"/>
    <w:rsid w:val="002126FB"/>
    <w:rsid w:val="00212B16"/>
    <w:rsid w:val="00212C06"/>
    <w:rsid w:val="00212C54"/>
    <w:rsid w:val="00212E37"/>
    <w:rsid w:val="00212F8D"/>
    <w:rsid w:val="00213021"/>
    <w:rsid w:val="00213172"/>
    <w:rsid w:val="002131A2"/>
    <w:rsid w:val="002134C3"/>
    <w:rsid w:val="00213ADD"/>
    <w:rsid w:val="00213B11"/>
    <w:rsid w:val="00213BB0"/>
    <w:rsid w:val="0021429B"/>
    <w:rsid w:val="00214543"/>
    <w:rsid w:val="00214725"/>
    <w:rsid w:val="00214900"/>
    <w:rsid w:val="00214B9E"/>
    <w:rsid w:val="00214DC0"/>
    <w:rsid w:val="00214FA8"/>
    <w:rsid w:val="0021526A"/>
    <w:rsid w:val="0021589F"/>
    <w:rsid w:val="0021593A"/>
    <w:rsid w:val="00215A06"/>
    <w:rsid w:val="00215AED"/>
    <w:rsid w:val="002160FE"/>
    <w:rsid w:val="002161B7"/>
    <w:rsid w:val="00216278"/>
    <w:rsid w:val="002164C5"/>
    <w:rsid w:val="002169AC"/>
    <w:rsid w:val="00216B75"/>
    <w:rsid w:val="00216C66"/>
    <w:rsid w:val="00216E2C"/>
    <w:rsid w:val="00217223"/>
    <w:rsid w:val="00217792"/>
    <w:rsid w:val="0021787E"/>
    <w:rsid w:val="00217F4F"/>
    <w:rsid w:val="0022006C"/>
    <w:rsid w:val="0022020A"/>
    <w:rsid w:val="002203E4"/>
    <w:rsid w:val="00220CF2"/>
    <w:rsid w:val="002211C3"/>
    <w:rsid w:val="002211CE"/>
    <w:rsid w:val="00221386"/>
    <w:rsid w:val="00221556"/>
    <w:rsid w:val="002216B4"/>
    <w:rsid w:val="002218CB"/>
    <w:rsid w:val="00221B25"/>
    <w:rsid w:val="00221C62"/>
    <w:rsid w:val="00221EB8"/>
    <w:rsid w:val="00222141"/>
    <w:rsid w:val="0022215A"/>
    <w:rsid w:val="0022225A"/>
    <w:rsid w:val="0022229D"/>
    <w:rsid w:val="00222695"/>
    <w:rsid w:val="0022278C"/>
    <w:rsid w:val="00222881"/>
    <w:rsid w:val="00222AC0"/>
    <w:rsid w:val="00222D62"/>
    <w:rsid w:val="00223376"/>
    <w:rsid w:val="00223961"/>
    <w:rsid w:val="00223976"/>
    <w:rsid w:val="002239BB"/>
    <w:rsid w:val="00223C12"/>
    <w:rsid w:val="0022426E"/>
    <w:rsid w:val="0022441B"/>
    <w:rsid w:val="00224459"/>
    <w:rsid w:val="00224509"/>
    <w:rsid w:val="00224694"/>
    <w:rsid w:val="00224B04"/>
    <w:rsid w:val="00224C2C"/>
    <w:rsid w:val="00224CD9"/>
    <w:rsid w:val="00224D29"/>
    <w:rsid w:val="00224E9E"/>
    <w:rsid w:val="00224EAF"/>
    <w:rsid w:val="0022504B"/>
    <w:rsid w:val="00225344"/>
    <w:rsid w:val="002254C0"/>
    <w:rsid w:val="002255F2"/>
    <w:rsid w:val="002258A2"/>
    <w:rsid w:val="00225B3C"/>
    <w:rsid w:val="00225B53"/>
    <w:rsid w:val="002260E7"/>
    <w:rsid w:val="00226687"/>
    <w:rsid w:val="002266EE"/>
    <w:rsid w:val="002268AB"/>
    <w:rsid w:val="002268F6"/>
    <w:rsid w:val="00226CEE"/>
    <w:rsid w:val="00226D33"/>
    <w:rsid w:val="00226E5C"/>
    <w:rsid w:val="00227023"/>
    <w:rsid w:val="002273A6"/>
    <w:rsid w:val="002273F4"/>
    <w:rsid w:val="0022761F"/>
    <w:rsid w:val="002279FD"/>
    <w:rsid w:val="00227A1B"/>
    <w:rsid w:val="00227A71"/>
    <w:rsid w:val="00227DA1"/>
    <w:rsid w:val="00227F0F"/>
    <w:rsid w:val="002302DD"/>
    <w:rsid w:val="002304C1"/>
    <w:rsid w:val="00231129"/>
    <w:rsid w:val="002318E5"/>
    <w:rsid w:val="00231971"/>
    <w:rsid w:val="00231C61"/>
    <w:rsid w:val="00231D08"/>
    <w:rsid w:val="00231D2D"/>
    <w:rsid w:val="00231DEA"/>
    <w:rsid w:val="00232796"/>
    <w:rsid w:val="002329A2"/>
    <w:rsid w:val="00232E6B"/>
    <w:rsid w:val="00232F07"/>
    <w:rsid w:val="00233313"/>
    <w:rsid w:val="002334A1"/>
    <w:rsid w:val="002336E1"/>
    <w:rsid w:val="00233989"/>
    <w:rsid w:val="002343EC"/>
    <w:rsid w:val="00234639"/>
    <w:rsid w:val="002349B1"/>
    <w:rsid w:val="002350C5"/>
    <w:rsid w:val="00235186"/>
    <w:rsid w:val="00235227"/>
    <w:rsid w:val="00235446"/>
    <w:rsid w:val="0023583D"/>
    <w:rsid w:val="0023590E"/>
    <w:rsid w:val="0023596C"/>
    <w:rsid w:val="00235A77"/>
    <w:rsid w:val="00235D44"/>
    <w:rsid w:val="00235EB2"/>
    <w:rsid w:val="0023624A"/>
    <w:rsid w:val="00236294"/>
    <w:rsid w:val="0023666F"/>
    <w:rsid w:val="002368BC"/>
    <w:rsid w:val="00236A13"/>
    <w:rsid w:val="00236AB3"/>
    <w:rsid w:val="00236B33"/>
    <w:rsid w:val="00236C53"/>
    <w:rsid w:val="00236D2A"/>
    <w:rsid w:val="00236E25"/>
    <w:rsid w:val="0023737C"/>
    <w:rsid w:val="00237468"/>
    <w:rsid w:val="00237726"/>
    <w:rsid w:val="00237AA8"/>
    <w:rsid w:val="00237C8C"/>
    <w:rsid w:val="0023E6CF"/>
    <w:rsid w:val="002400ED"/>
    <w:rsid w:val="00240576"/>
    <w:rsid w:val="00240A91"/>
    <w:rsid w:val="00240C3C"/>
    <w:rsid w:val="00240F21"/>
    <w:rsid w:val="002411CA"/>
    <w:rsid w:val="00241281"/>
    <w:rsid w:val="002414D8"/>
    <w:rsid w:val="002418EA"/>
    <w:rsid w:val="002419B6"/>
    <w:rsid w:val="00241A09"/>
    <w:rsid w:val="00241A22"/>
    <w:rsid w:val="00241A91"/>
    <w:rsid w:val="00241C9C"/>
    <w:rsid w:val="00241CF4"/>
    <w:rsid w:val="00242223"/>
    <w:rsid w:val="002423EA"/>
    <w:rsid w:val="00242403"/>
    <w:rsid w:val="002428BD"/>
    <w:rsid w:val="00242A5D"/>
    <w:rsid w:val="00242B97"/>
    <w:rsid w:val="00242E13"/>
    <w:rsid w:val="00242E1B"/>
    <w:rsid w:val="00243081"/>
    <w:rsid w:val="002432E8"/>
    <w:rsid w:val="002435AC"/>
    <w:rsid w:val="00243601"/>
    <w:rsid w:val="0024370B"/>
    <w:rsid w:val="00243ADD"/>
    <w:rsid w:val="0024404F"/>
    <w:rsid w:val="00244236"/>
    <w:rsid w:val="0024435A"/>
    <w:rsid w:val="00244367"/>
    <w:rsid w:val="002449C2"/>
    <w:rsid w:val="00244CC3"/>
    <w:rsid w:val="00245011"/>
    <w:rsid w:val="002454D7"/>
    <w:rsid w:val="00245554"/>
    <w:rsid w:val="00245724"/>
    <w:rsid w:val="00245ABA"/>
    <w:rsid w:val="00245BD5"/>
    <w:rsid w:val="00245EE3"/>
    <w:rsid w:val="00245FD0"/>
    <w:rsid w:val="00246446"/>
    <w:rsid w:val="00246456"/>
    <w:rsid w:val="00246555"/>
    <w:rsid w:val="0024668E"/>
    <w:rsid w:val="0024672B"/>
    <w:rsid w:val="00246979"/>
    <w:rsid w:val="00246CFB"/>
    <w:rsid w:val="00246D14"/>
    <w:rsid w:val="00246D7C"/>
    <w:rsid w:val="00246E75"/>
    <w:rsid w:val="00246ED5"/>
    <w:rsid w:val="00247318"/>
    <w:rsid w:val="00247328"/>
    <w:rsid w:val="0024777D"/>
    <w:rsid w:val="00247C27"/>
    <w:rsid w:val="0025014B"/>
    <w:rsid w:val="00250404"/>
    <w:rsid w:val="00250622"/>
    <w:rsid w:val="002506B0"/>
    <w:rsid w:val="00250B4A"/>
    <w:rsid w:val="00250C52"/>
    <w:rsid w:val="00250C5F"/>
    <w:rsid w:val="00250DE1"/>
    <w:rsid w:val="00250FA1"/>
    <w:rsid w:val="00251342"/>
    <w:rsid w:val="0025162E"/>
    <w:rsid w:val="00251C01"/>
    <w:rsid w:val="00251F7D"/>
    <w:rsid w:val="00252035"/>
    <w:rsid w:val="002526B9"/>
    <w:rsid w:val="002527ED"/>
    <w:rsid w:val="00252D88"/>
    <w:rsid w:val="00252DD1"/>
    <w:rsid w:val="002530CF"/>
    <w:rsid w:val="002535B0"/>
    <w:rsid w:val="002538F5"/>
    <w:rsid w:val="00253A73"/>
    <w:rsid w:val="002544BE"/>
    <w:rsid w:val="00254AF4"/>
    <w:rsid w:val="00254B64"/>
    <w:rsid w:val="00254FBB"/>
    <w:rsid w:val="002555EA"/>
    <w:rsid w:val="00255883"/>
    <w:rsid w:val="00255A11"/>
    <w:rsid w:val="00255A6C"/>
    <w:rsid w:val="00255BD6"/>
    <w:rsid w:val="00255CC1"/>
    <w:rsid w:val="0025615D"/>
    <w:rsid w:val="00256E10"/>
    <w:rsid w:val="00256F86"/>
    <w:rsid w:val="002571E7"/>
    <w:rsid w:val="0025729F"/>
    <w:rsid w:val="002576CA"/>
    <w:rsid w:val="00257781"/>
    <w:rsid w:val="00257B05"/>
    <w:rsid w:val="00257DEF"/>
    <w:rsid w:val="00257EEB"/>
    <w:rsid w:val="0025D2E3"/>
    <w:rsid w:val="002605B7"/>
    <w:rsid w:val="00260677"/>
    <w:rsid w:val="002607D5"/>
    <w:rsid w:val="002609B4"/>
    <w:rsid w:val="00260A22"/>
    <w:rsid w:val="00260A24"/>
    <w:rsid w:val="00260A6D"/>
    <w:rsid w:val="00260E3F"/>
    <w:rsid w:val="00260FFB"/>
    <w:rsid w:val="00261660"/>
    <w:rsid w:val="002617F8"/>
    <w:rsid w:val="00261BCD"/>
    <w:rsid w:val="00261D23"/>
    <w:rsid w:val="00261EE8"/>
    <w:rsid w:val="00262088"/>
    <w:rsid w:val="00262180"/>
    <w:rsid w:val="0026279F"/>
    <w:rsid w:val="002629CB"/>
    <w:rsid w:val="00262DB4"/>
    <w:rsid w:val="00263174"/>
    <w:rsid w:val="00263360"/>
    <w:rsid w:val="002636A1"/>
    <w:rsid w:val="00263912"/>
    <w:rsid w:val="00263AB4"/>
    <w:rsid w:val="00263CBB"/>
    <w:rsid w:val="00263D50"/>
    <w:rsid w:val="00263EFB"/>
    <w:rsid w:val="002640AE"/>
    <w:rsid w:val="00264122"/>
    <w:rsid w:val="002646B7"/>
    <w:rsid w:val="002647E6"/>
    <w:rsid w:val="00264CE3"/>
    <w:rsid w:val="00264D1A"/>
    <w:rsid w:val="00264FF3"/>
    <w:rsid w:val="0026502A"/>
    <w:rsid w:val="00265324"/>
    <w:rsid w:val="0026544B"/>
    <w:rsid w:val="0026546C"/>
    <w:rsid w:val="002657D0"/>
    <w:rsid w:val="0026589E"/>
    <w:rsid w:val="00265D62"/>
    <w:rsid w:val="00265F72"/>
    <w:rsid w:val="00266181"/>
    <w:rsid w:val="002661A7"/>
    <w:rsid w:val="0026633B"/>
    <w:rsid w:val="0026656A"/>
    <w:rsid w:val="0026657D"/>
    <w:rsid w:val="00267110"/>
    <w:rsid w:val="00267196"/>
    <w:rsid w:val="00267318"/>
    <w:rsid w:val="00267866"/>
    <w:rsid w:val="00267E38"/>
    <w:rsid w:val="0027011F"/>
    <w:rsid w:val="002701CB"/>
    <w:rsid w:val="00270263"/>
    <w:rsid w:val="002706E4"/>
    <w:rsid w:val="00270AE1"/>
    <w:rsid w:val="002710D7"/>
    <w:rsid w:val="00271661"/>
    <w:rsid w:val="0027172D"/>
    <w:rsid w:val="0027188B"/>
    <w:rsid w:val="00271E53"/>
    <w:rsid w:val="002725DA"/>
    <w:rsid w:val="00272852"/>
    <w:rsid w:val="00272CAD"/>
    <w:rsid w:val="00272E63"/>
    <w:rsid w:val="002739C5"/>
    <w:rsid w:val="00273A48"/>
    <w:rsid w:val="00273AD1"/>
    <w:rsid w:val="00274350"/>
    <w:rsid w:val="00274B8F"/>
    <w:rsid w:val="00274DF9"/>
    <w:rsid w:val="00275152"/>
    <w:rsid w:val="002752E7"/>
    <w:rsid w:val="00275515"/>
    <w:rsid w:val="002758CC"/>
    <w:rsid w:val="002758D3"/>
    <w:rsid w:val="00275A8C"/>
    <w:rsid w:val="00276239"/>
    <w:rsid w:val="00276553"/>
    <w:rsid w:val="0027686E"/>
    <w:rsid w:val="00276BDF"/>
    <w:rsid w:val="00276CCD"/>
    <w:rsid w:val="00276FBE"/>
    <w:rsid w:val="00277898"/>
    <w:rsid w:val="0027798E"/>
    <w:rsid w:val="00277B76"/>
    <w:rsid w:val="00277FC7"/>
    <w:rsid w:val="002806E4"/>
    <w:rsid w:val="00280797"/>
    <w:rsid w:val="00280AF0"/>
    <w:rsid w:val="00280B02"/>
    <w:rsid w:val="00280C09"/>
    <w:rsid w:val="00280CB9"/>
    <w:rsid w:val="00280DF8"/>
    <w:rsid w:val="00280ED8"/>
    <w:rsid w:val="0028140B"/>
    <w:rsid w:val="0028153D"/>
    <w:rsid w:val="0028156F"/>
    <w:rsid w:val="002817FE"/>
    <w:rsid w:val="0028187C"/>
    <w:rsid w:val="00281954"/>
    <w:rsid w:val="002819B6"/>
    <w:rsid w:val="00281ACB"/>
    <w:rsid w:val="002820DE"/>
    <w:rsid w:val="00282193"/>
    <w:rsid w:val="00282196"/>
    <w:rsid w:val="002821C7"/>
    <w:rsid w:val="00282793"/>
    <w:rsid w:val="00283226"/>
    <w:rsid w:val="002836AB"/>
    <w:rsid w:val="00283DB6"/>
    <w:rsid w:val="00283E4E"/>
    <w:rsid w:val="00284090"/>
    <w:rsid w:val="00284130"/>
    <w:rsid w:val="00284406"/>
    <w:rsid w:val="00284529"/>
    <w:rsid w:val="00284A42"/>
    <w:rsid w:val="00284B56"/>
    <w:rsid w:val="00284B91"/>
    <w:rsid w:val="00284BCB"/>
    <w:rsid w:val="00284F54"/>
    <w:rsid w:val="00285239"/>
    <w:rsid w:val="0028566D"/>
    <w:rsid w:val="0028596A"/>
    <w:rsid w:val="00285CDB"/>
    <w:rsid w:val="00286120"/>
    <w:rsid w:val="002865E8"/>
    <w:rsid w:val="00286702"/>
    <w:rsid w:val="00286764"/>
    <w:rsid w:val="002867B0"/>
    <w:rsid w:val="00286957"/>
    <w:rsid w:val="002871A3"/>
    <w:rsid w:val="00287209"/>
    <w:rsid w:val="00287250"/>
    <w:rsid w:val="002872E2"/>
    <w:rsid w:val="0028759E"/>
    <w:rsid w:val="002877DB"/>
    <w:rsid w:val="00287C7C"/>
    <w:rsid w:val="00287DDD"/>
    <w:rsid w:val="00287E0F"/>
    <w:rsid w:val="00287E2F"/>
    <w:rsid w:val="00287E41"/>
    <w:rsid w:val="00290096"/>
    <w:rsid w:val="002900A4"/>
    <w:rsid w:val="002903CB"/>
    <w:rsid w:val="00290426"/>
    <w:rsid w:val="002904B9"/>
    <w:rsid w:val="00290505"/>
    <w:rsid w:val="00290637"/>
    <w:rsid w:val="00290711"/>
    <w:rsid w:val="00290741"/>
    <w:rsid w:val="0029084B"/>
    <w:rsid w:val="00290878"/>
    <w:rsid w:val="00290B4C"/>
    <w:rsid w:val="00290DB9"/>
    <w:rsid w:val="0029128F"/>
    <w:rsid w:val="00291A3F"/>
    <w:rsid w:val="00291A72"/>
    <w:rsid w:val="00291F0F"/>
    <w:rsid w:val="00292591"/>
    <w:rsid w:val="00292D4B"/>
    <w:rsid w:val="002930D5"/>
    <w:rsid w:val="002931CB"/>
    <w:rsid w:val="002939EB"/>
    <w:rsid w:val="002939FA"/>
    <w:rsid w:val="00293EB6"/>
    <w:rsid w:val="00293F7C"/>
    <w:rsid w:val="0029413B"/>
    <w:rsid w:val="0029454D"/>
    <w:rsid w:val="0029469A"/>
    <w:rsid w:val="00294700"/>
    <w:rsid w:val="00294CA9"/>
    <w:rsid w:val="00294CB5"/>
    <w:rsid w:val="00294CCE"/>
    <w:rsid w:val="002950E6"/>
    <w:rsid w:val="002952A0"/>
    <w:rsid w:val="002956AA"/>
    <w:rsid w:val="00295768"/>
    <w:rsid w:val="0029613D"/>
    <w:rsid w:val="00296227"/>
    <w:rsid w:val="00296251"/>
    <w:rsid w:val="00296572"/>
    <w:rsid w:val="002965A1"/>
    <w:rsid w:val="00296A6F"/>
    <w:rsid w:val="00296CBA"/>
    <w:rsid w:val="0029703E"/>
    <w:rsid w:val="0029704C"/>
    <w:rsid w:val="00297107"/>
    <w:rsid w:val="0029726F"/>
    <w:rsid w:val="0029727C"/>
    <w:rsid w:val="00297721"/>
    <w:rsid w:val="00297965"/>
    <w:rsid w:val="00297C6B"/>
    <w:rsid w:val="00297CB3"/>
    <w:rsid w:val="002A025D"/>
    <w:rsid w:val="002A06B1"/>
    <w:rsid w:val="002A081A"/>
    <w:rsid w:val="002A0C30"/>
    <w:rsid w:val="002A0D54"/>
    <w:rsid w:val="002A0E14"/>
    <w:rsid w:val="002A10AC"/>
    <w:rsid w:val="002A10BF"/>
    <w:rsid w:val="002A129F"/>
    <w:rsid w:val="002A18F7"/>
    <w:rsid w:val="002A1E1C"/>
    <w:rsid w:val="002A1F24"/>
    <w:rsid w:val="002A2039"/>
    <w:rsid w:val="002A20CE"/>
    <w:rsid w:val="002A23D1"/>
    <w:rsid w:val="002A2661"/>
    <w:rsid w:val="002A27DA"/>
    <w:rsid w:val="002A2CB8"/>
    <w:rsid w:val="002A2CF3"/>
    <w:rsid w:val="002A3119"/>
    <w:rsid w:val="002A32B3"/>
    <w:rsid w:val="002A3869"/>
    <w:rsid w:val="002A38F1"/>
    <w:rsid w:val="002A3B4C"/>
    <w:rsid w:val="002A3BC4"/>
    <w:rsid w:val="002A3E75"/>
    <w:rsid w:val="002A47D4"/>
    <w:rsid w:val="002A4C38"/>
    <w:rsid w:val="002A4C9C"/>
    <w:rsid w:val="002A4CAB"/>
    <w:rsid w:val="002A4DB2"/>
    <w:rsid w:val="002A51CE"/>
    <w:rsid w:val="002A51FA"/>
    <w:rsid w:val="002A565F"/>
    <w:rsid w:val="002A5A73"/>
    <w:rsid w:val="002A5BE5"/>
    <w:rsid w:val="002A5E7D"/>
    <w:rsid w:val="002A60D1"/>
    <w:rsid w:val="002A637C"/>
    <w:rsid w:val="002A67DE"/>
    <w:rsid w:val="002A6D85"/>
    <w:rsid w:val="002A6EA8"/>
    <w:rsid w:val="002A6F90"/>
    <w:rsid w:val="002A6FB3"/>
    <w:rsid w:val="002A71DD"/>
    <w:rsid w:val="002A735A"/>
    <w:rsid w:val="002A7804"/>
    <w:rsid w:val="002A7C58"/>
    <w:rsid w:val="002B07A4"/>
    <w:rsid w:val="002B081A"/>
    <w:rsid w:val="002B098F"/>
    <w:rsid w:val="002B0F67"/>
    <w:rsid w:val="002B12E8"/>
    <w:rsid w:val="002B1699"/>
    <w:rsid w:val="002B18A0"/>
    <w:rsid w:val="002B196D"/>
    <w:rsid w:val="002B1A0B"/>
    <w:rsid w:val="002B1C1D"/>
    <w:rsid w:val="002B1CA4"/>
    <w:rsid w:val="002B1E6C"/>
    <w:rsid w:val="002B1F26"/>
    <w:rsid w:val="002B2013"/>
    <w:rsid w:val="002B267F"/>
    <w:rsid w:val="002B2A5D"/>
    <w:rsid w:val="002B2CD3"/>
    <w:rsid w:val="002B2EF2"/>
    <w:rsid w:val="002B3196"/>
    <w:rsid w:val="002B34AA"/>
    <w:rsid w:val="002B34BF"/>
    <w:rsid w:val="002B39D0"/>
    <w:rsid w:val="002B3A7E"/>
    <w:rsid w:val="002B3FF3"/>
    <w:rsid w:val="002B440E"/>
    <w:rsid w:val="002B4CDC"/>
    <w:rsid w:val="002B4DC1"/>
    <w:rsid w:val="002B5478"/>
    <w:rsid w:val="002B54A7"/>
    <w:rsid w:val="002B55CF"/>
    <w:rsid w:val="002B5604"/>
    <w:rsid w:val="002B5723"/>
    <w:rsid w:val="002B5827"/>
    <w:rsid w:val="002B5833"/>
    <w:rsid w:val="002B585A"/>
    <w:rsid w:val="002B58EC"/>
    <w:rsid w:val="002B5A32"/>
    <w:rsid w:val="002B5AB3"/>
    <w:rsid w:val="002B5D5A"/>
    <w:rsid w:val="002B61D5"/>
    <w:rsid w:val="002B6805"/>
    <w:rsid w:val="002B6A79"/>
    <w:rsid w:val="002B6B03"/>
    <w:rsid w:val="002B6E4B"/>
    <w:rsid w:val="002B6F92"/>
    <w:rsid w:val="002B7208"/>
    <w:rsid w:val="002C0696"/>
    <w:rsid w:val="002C0882"/>
    <w:rsid w:val="002C09FB"/>
    <w:rsid w:val="002C0F84"/>
    <w:rsid w:val="002C0F85"/>
    <w:rsid w:val="002C106E"/>
    <w:rsid w:val="002C1301"/>
    <w:rsid w:val="002C14CE"/>
    <w:rsid w:val="002C165A"/>
    <w:rsid w:val="002C1B00"/>
    <w:rsid w:val="002C1B1D"/>
    <w:rsid w:val="002C1F77"/>
    <w:rsid w:val="002C2383"/>
    <w:rsid w:val="002C2B9B"/>
    <w:rsid w:val="002C2BCD"/>
    <w:rsid w:val="002C2C31"/>
    <w:rsid w:val="002C2C5D"/>
    <w:rsid w:val="002C2F84"/>
    <w:rsid w:val="002C3577"/>
    <w:rsid w:val="002C3753"/>
    <w:rsid w:val="002C3849"/>
    <w:rsid w:val="002C3AB4"/>
    <w:rsid w:val="002C3B1B"/>
    <w:rsid w:val="002C4005"/>
    <w:rsid w:val="002C4155"/>
    <w:rsid w:val="002C41F1"/>
    <w:rsid w:val="002C436F"/>
    <w:rsid w:val="002C464E"/>
    <w:rsid w:val="002C4999"/>
    <w:rsid w:val="002C50BA"/>
    <w:rsid w:val="002C5224"/>
    <w:rsid w:val="002C565D"/>
    <w:rsid w:val="002C5751"/>
    <w:rsid w:val="002C5762"/>
    <w:rsid w:val="002C5973"/>
    <w:rsid w:val="002C5AD4"/>
    <w:rsid w:val="002C5BB0"/>
    <w:rsid w:val="002C5C5F"/>
    <w:rsid w:val="002C6219"/>
    <w:rsid w:val="002C65BB"/>
    <w:rsid w:val="002C6611"/>
    <w:rsid w:val="002C66A0"/>
    <w:rsid w:val="002C6828"/>
    <w:rsid w:val="002C69A2"/>
    <w:rsid w:val="002C6B15"/>
    <w:rsid w:val="002C6B8D"/>
    <w:rsid w:val="002C6CA5"/>
    <w:rsid w:val="002C6E90"/>
    <w:rsid w:val="002C73C9"/>
    <w:rsid w:val="002C75BF"/>
    <w:rsid w:val="002C7FB3"/>
    <w:rsid w:val="002D0002"/>
    <w:rsid w:val="002D0338"/>
    <w:rsid w:val="002D041D"/>
    <w:rsid w:val="002D05F9"/>
    <w:rsid w:val="002D0A73"/>
    <w:rsid w:val="002D1029"/>
    <w:rsid w:val="002D1111"/>
    <w:rsid w:val="002D1156"/>
    <w:rsid w:val="002D1369"/>
    <w:rsid w:val="002D1559"/>
    <w:rsid w:val="002D1694"/>
    <w:rsid w:val="002D1F53"/>
    <w:rsid w:val="002D1F96"/>
    <w:rsid w:val="002D2268"/>
    <w:rsid w:val="002D2399"/>
    <w:rsid w:val="002D2701"/>
    <w:rsid w:val="002D278D"/>
    <w:rsid w:val="002D2C76"/>
    <w:rsid w:val="002D2FE3"/>
    <w:rsid w:val="002D3018"/>
    <w:rsid w:val="002D3083"/>
    <w:rsid w:val="002D32B6"/>
    <w:rsid w:val="002D396B"/>
    <w:rsid w:val="002D3DB7"/>
    <w:rsid w:val="002D3F2F"/>
    <w:rsid w:val="002D417C"/>
    <w:rsid w:val="002D41B5"/>
    <w:rsid w:val="002D4357"/>
    <w:rsid w:val="002D45D0"/>
    <w:rsid w:val="002D4A93"/>
    <w:rsid w:val="002D50D2"/>
    <w:rsid w:val="002D50D3"/>
    <w:rsid w:val="002D5165"/>
    <w:rsid w:val="002D536D"/>
    <w:rsid w:val="002D546B"/>
    <w:rsid w:val="002D58EC"/>
    <w:rsid w:val="002D5972"/>
    <w:rsid w:val="002D5A46"/>
    <w:rsid w:val="002D5C0D"/>
    <w:rsid w:val="002D5D46"/>
    <w:rsid w:val="002D60B2"/>
    <w:rsid w:val="002D67B6"/>
    <w:rsid w:val="002D6A08"/>
    <w:rsid w:val="002D6B2D"/>
    <w:rsid w:val="002D6D03"/>
    <w:rsid w:val="002D6F63"/>
    <w:rsid w:val="002D7481"/>
    <w:rsid w:val="002D74F9"/>
    <w:rsid w:val="002D75C1"/>
    <w:rsid w:val="002D7728"/>
    <w:rsid w:val="002D7828"/>
    <w:rsid w:val="002D7B80"/>
    <w:rsid w:val="002D7E8B"/>
    <w:rsid w:val="002E0494"/>
    <w:rsid w:val="002E058D"/>
    <w:rsid w:val="002E05DC"/>
    <w:rsid w:val="002E0B88"/>
    <w:rsid w:val="002E104D"/>
    <w:rsid w:val="002E1419"/>
    <w:rsid w:val="002E1562"/>
    <w:rsid w:val="002E165F"/>
    <w:rsid w:val="002E1750"/>
    <w:rsid w:val="002E1901"/>
    <w:rsid w:val="002E19CF"/>
    <w:rsid w:val="002E1C0C"/>
    <w:rsid w:val="002E1C3B"/>
    <w:rsid w:val="002E1D08"/>
    <w:rsid w:val="002E1E19"/>
    <w:rsid w:val="002E21F5"/>
    <w:rsid w:val="002E2F63"/>
    <w:rsid w:val="002E2FEF"/>
    <w:rsid w:val="002E33FD"/>
    <w:rsid w:val="002E34EF"/>
    <w:rsid w:val="002E370A"/>
    <w:rsid w:val="002E3A3C"/>
    <w:rsid w:val="002E3AE1"/>
    <w:rsid w:val="002E4171"/>
    <w:rsid w:val="002E4352"/>
    <w:rsid w:val="002E43DF"/>
    <w:rsid w:val="002E462F"/>
    <w:rsid w:val="002E4712"/>
    <w:rsid w:val="002E481A"/>
    <w:rsid w:val="002E4A76"/>
    <w:rsid w:val="002E4C61"/>
    <w:rsid w:val="002E4DDE"/>
    <w:rsid w:val="002E4E41"/>
    <w:rsid w:val="002E5269"/>
    <w:rsid w:val="002E582A"/>
    <w:rsid w:val="002E591C"/>
    <w:rsid w:val="002E5942"/>
    <w:rsid w:val="002E5B65"/>
    <w:rsid w:val="002E5BF6"/>
    <w:rsid w:val="002E5D1C"/>
    <w:rsid w:val="002E5FDD"/>
    <w:rsid w:val="002E63FA"/>
    <w:rsid w:val="002E640A"/>
    <w:rsid w:val="002E675A"/>
    <w:rsid w:val="002E6879"/>
    <w:rsid w:val="002E6928"/>
    <w:rsid w:val="002E69D0"/>
    <w:rsid w:val="002E6EAE"/>
    <w:rsid w:val="002E7502"/>
    <w:rsid w:val="002E750B"/>
    <w:rsid w:val="002E7775"/>
    <w:rsid w:val="002E7D79"/>
    <w:rsid w:val="002E7DA4"/>
    <w:rsid w:val="002E7DED"/>
    <w:rsid w:val="002E7EC6"/>
    <w:rsid w:val="002E7F89"/>
    <w:rsid w:val="002E7FCA"/>
    <w:rsid w:val="002F0270"/>
    <w:rsid w:val="002F0328"/>
    <w:rsid w:val="002F0340"/>
    <w:rsid w:val="002F062F"/>
    <w:rsid w:val="002F06A7"/>
    <w:rsid w:val="002F06C7"/>
    <w:rsid w:val="002F07FD"/>
    <w:rsid w:val="002F0A51"/>
    <w:rsid w:val="002F0B27"/>
    <w:rsid w:val="002F0C81"/>
    <w:rsid w:val="002F0D59"/>
    <w:rsid w:val="002F0F4A"/>
    <w:rsid w:val="002F10B9"/>
    <w:rsid w:val="002F1275"/>
    <w:rsid w:val="002F1283"/>
    <w:rsid w:val="002F1600"/>
    <w:rsid w:val="002F168B"/>
    <w:rsid w:val="002F19FE"/>
    <w:rsid w:val="002F1EC7"/>
    <w:rsid w:val="002F22D1"/>
    <w:rsid w:val="002F2365"/>
    <w:rsid w:val="002F249A"/>
    <w:rsid w:val="002F2AE4"/>
    <w:rsid w:val="002F2B1C"/>
    <w:rsid w:val="002F2B5F"/>
    <w:rsid w:val="002F2BCD"/>
    <w:rsid w:val="002F2F4E"/>
    <w:rsid w:val="002F302D"/>
    <w:rsid w:val="002F3075"/>
    <w:rsid w:val="002F308E"/>
    <w:rsid w:val="002F3102"/>
    <w:rsid w:val="002F311F"/>
    <w:rsid w:val="002F329F"/>
    <w:rsid w:val="002F32D8"/>
    <w:rsid w:val="002F3312"/>
    <w:rsid w:val="002F37B8"/>
    <w:rsid w:val="002F3837"/>
    <w:rsid w:val="002F384F"/>
    <w:rsid w:val="002F3C43"/>
    <w:rsid w:val="002F3F83"/>
    <w:rsid w:val="002F41C5"/>
    <w:rsid w:val="002F4409"/>
    <w:rsid w:val="002F4524"/>
    <w:rsid w:val="002F4FE7"/>
    <w:rsid w:val="002F529F"/>
    <w:rsid w:val="002F53D6"/>
    <w:rsid w:val="002F54EA"/>
    <w:rsid w:val="002F5826"/>
    <w:rsid w:val="002F6012"/>
    <w:rsid w:val="002F618D"/>
    <w:rsid w:val="002F62E2"/>
    <w:rsid w:val="002F631A"/>
    <w:rsid w:val="002F667C"/>
    <w:rsid w:val="002F673D"/>
    <w:rsid w:val="002F67A6"/>
    <w:rsid w:val="002F69BA"/>
    <w:rsid w:val="002F6A1F"/>
    <w:rsid w:val="002F6BEB"/>
    <w:rsid w:val="002F703B"/>
    <w:rsid w:val="002F70B5"/>
    <w:rsid w:val="002F7340"/>
    <w:rsid w:val="002F75B5"/>
    <w:rsid w:val="002F7B8E"/>
    <w:rsid w:val="002F7CAD"/>
    <w:rsid w:val="002F7D4A"/>
    <w:rsid w:val="002F7E2E"/>
    <w:rsid w:val="003000F6"/>
    <w:rsid w:val="00300B12"/>
    <w:rsid w:val="00300C40"/>
    <w:rsid w:val="00300D80"/>
    <w:rsid w:val="00300DDF"/>
    <w:rsid w:val="00301277"/>
    <w:rsid w:val="003014D4"/>
    <w:rsid w:val="00301671"/>
    <w:rsid w:val="003017C5"/>
    <w:rsid w:val="00301E16"/>
    <w:rsid w:val="00301E54"/>
    <w:rsid w:val="00301E73"/>
    <w:rsid w:val="003025DC"/>
    <w:rsid w:val="003026E2"/>
    <w:rsid w:val="003026F5"/>
    <w:rsid w:val="00302BE8"/>
    <w:rsid w:val="00302E12"/>
    <w:rsid w:val="00302E97"/>
    <w:rsid w:val="00302F20"/>
    <w:rsid w:val="003038C7"/>
    <w:rsid w:val="00303A4D"/>
    <w:rsid w:val="00303D35"/>
    <w:rsid w:val="00303E80"/>
    <w:rsid w:val="00303ED6"/>
    <w:rsid w:val="00304020"/>
    <w:rsid w:val="003041F8"/>
    <w:rsid w:val="0030435E"/>
    <w:rsid w:val="00304372"/>
    <w:rsid w:val="003044FB"/>
    <w:rsid w:val="0030488C"/>
    <w:rsid w:val="00304A13"/>
    <w:rsid w:val="00304A2A"/>
    <w:rsid w:val="00304F46"/>
    <w:rsid w:val="00304F62"/>
    <w:rsid w:val="003052ED"/>
    <w:rsid w:val="00305406"/>
    <w:rsid w:val="003054B9"/>
    <w:rsid w:val="00305591"/>
    <w:rsid w:val="003058E9"/>
    <w:rsid w:val="00305A4A"/>
    <w:rsid w:val="00305BC8"/>
    <w:rsid w:val="00305FF7"/>
    <w:rsid w:val="00306016"/>
    <w:rsid w:val="0030613F"/>
    <w:rsid w:val="00306193"/>
    <w:rsid w:val="003061E2"/>
    <w:rsid w:val="0030645B"/>
    <w:rsid w:val="003068B0"/>
    <w:rsid w:val="00306A68"/>
    <w:rsid w:val="00306B58"/>
    <w:rsid w:val="00306C85"/>
    <w:rsid w:val="00306E39"/>
    <w:rsid w:val="00306EB9"/>
    <w:rsid w:val="00307044"/>
    <w:rsid w:val="00307284"/>
    <w:rsid w:val="00307D91"/>
    <w:rsid w:val="00307FD8"/>
    <w:rsid w:val="0031017E"/>
    <w:rsid w:val="0031071B"/>
    <w:rsid w:val="0031078A"/>
    <w:rsid w:val="00310B21"/>
    <w:rsid w:val="00310FD5"/>
    <w:rsid w:val="003112DC"/>
    <w:rsid w:val="0031165A"/>
    <w:rsid w:val="00311823"/>
    <w:rsid w:val="00311A0F"/>
    <w:rsid w:val="00311C0E"/>
    <w:rsid w:val="00311CE4"/>
    <w:rsid w:val="00311E9B"/>
    <w:rsid w:val="003120D2"/>
    <w:rsid w:val="00312302"/>
    <w:rsid w:val="0031238F"/>
    <w:rsid w:val="0031292A"/>
    <w:rsid w:val="0031295D"/>
    <w:rsid w:val="00312A0C"/>
    <w:rsid w:val="00312A1C"/>
    <w:rsid w:val="00312DBD"/>
    <w:rsid w:val="00313207"/>
    <w:rsid w:val="00313585"/>
    <w:rsid w:val="00313715"/>
    <w:rsid w:val="00313CEB"/>
    <w:rsid w:val="00313FBE"/>
    <w:rsid w:val="00313FFF"/>
    <w:rsid w:val="0031445D"/>
    <w:rsid w:val="00314501"/>
    <w:rsid w:val="003145B8"/>
    <w:rsid w:val="00314627"/>
    <w:rsid w:val="00314B10"/>
    <w:rsid w:val="00314C12"/>
    <w:rsid w:val="00314E4B"/>
    <w:rsid w:val="00314F58"/>
    <w:rsid w:val="003153B7"/>
    <w:rsid w:val="003157AA"/>
    <w:rsid w:val="003159F1"/>
    <w:rsid w:val="00315B21"/>
    <w:rsid w:val="00315B63"/>
    <w:rsid w:val="00316223"/>
    <w:rsid w:val="00316A23"/>
    <w:rsid w:val="00316D7D"/>
    <w:rsid w:val="00316EF3"/>
    <w:rsid w:val="00317080"/>
    <w:rsid w:val="003170CF"/>
    <w:rsid w:val="003174D8"/>
    <w:rsid w:val="00317621"/>
    <w:rsid w:val="00317744"/>
    <w:rsid w:val="003177F0"/>
    <w:rsid w:val="0031780E"/>
    <w:rsid w:val="0031789A"/>
    <w:rsid w:val="003178CC"/>
    <w:rsid w:val="003178FE"/>
    <w:rsid w:val="00317AD0"/>
    <w:rsid w:val="00317BED"/>
    <w:rsid w:val="00317D16"/>
    <w:rsid w:val="00317EFB"/>
    <w:rsid w:val="00317F80"/>
    <w:rsid w:val="00320438"/>
    <w:rsid w:val="003208C5"/>
    <w:rsid w:val="00320970"/>
    <w:rsid w:val="00320A09"/>
    <w:rsid w:val="00320A4C"/>
    <w:rsid w:val="00320B5B"/>
    <w:rsid w:val="00320CB5"/>
    <w:rsid w:val="00320CC2"/>
    <w:rsid w:val="00320CFA"/>
    <w:rsid w:val="00320DB7"/>
    <w:rsid w:val="0032105A"/>
    <w:rsid w:val="00321085"/>
    <w:rsid w:val="0032159A"/>
    <w:rsid w:val="00321CAA"/>
    <w:rsid w:val="00321D03"/>
    <w:rsid w:val="00321EF8"/>
    <w:rsid w:val="00321F0D"/>
    <w:rsid w:val="0032216A"/>
    <w:rsid w:val="00322893"/>
    <w:rsid w:val="00322895"/>
    <w:rsid w:val="00322E3E"/>
    <w:rsid w:val="0032323D"/>
    <w:rsid w:val="0032328F"/>
    <w:rsid w:val="00323578"/>
    <w:rsid w:val="0032372C"/>
    <w:rsid w:val="00323781"/>
    <w:rsid w:val="003239A0"/>
    <w:rsid w:val="00323ACA"/>
    <w:rsid w:val="00323C20"/>
    <w:rsid w:val="00323C74"/>
    <w:rsid w:val="00323E03"/>
    <w:rsid w:val="00323E35"/>
    <w:rsid w:val="00323ECB"/>
    <w:rsid w:val="003241C6"/>
    <w:rsid w:val="00324347"/>
    <w:rsid w:val="00324397"/>
    <w:rsid w:val="0032442E"/>
    <w:rsid w:val="003246C1"/>
    <w:rsid w:val="00324996"/>
    <w:rsid w:val="00324B35"/>
    <w:rsid w:val="00324D02"/>
    <w:rsid w:val="00324F0C"/>
    <w:rsid w:val="00324FF1"/>
    <w:rsid w:val="0032552E"/>
    <w:rsid w:val="00325721"/>
    <w:rsid w:val="003259E3"/>
    <w:rsid w:val="00325AB7"/>
    <w:rsid w:val="003262A9"/>
    <w:rsid w:val="00326844"/>
    <w:rsid w:val="00326EB0"/>
    <w:rsid w:val="00326EF6"/>
    <w:rsid w:val="0032712A"/>
    <w:rsid w:val="00327BD4"/>
    <w:rsid w:val="00327BDD"/>
    <w:rsid w:val="00327CBC"/>
    <w:rsid w:val="00327CCA"/>
    <w:rsid w:val="00327D93"/>
    <w:rsid w:val="00327E28"/>
    <w:rsid w:val="003301BB"/>
    <w:rsid w:val="003301D1"/>
    <w:rsid w:val="00330300"/>
    <w:rsid w:val="0033053D"/>
    <w:rsid w:val="00330620"/>
    <w:rsid w:val="003306F0"/>
    <w:rsid w:val="00330A92"/>
    <w:rsid w:val="003311C7"/>
    <w:rsid w:val="00331755"/>
    <w:rsid w:val="00331BC9"/>
    <w:rsid w:val="00331E3B"/>
    <w:rsid w:val="00331E69"/>
    <w:rsid w:val="00331ECD"/>
    <w:rsid w:val="00331F93"/>
    <w:rsid w:val="0033277B"/>
    <w:rsid w:val="00332A4E"/>
    <w:rsid w:val="00332EF1"/>
    <w:rsid w:val="003330B6"/>
    <w:rsid w:val="00333602"/>
    <w:rsid w:val="00333773"/>
    <w:rsid w:val="00333881"/>
    <w:rsid w:val="0033398D"/>
    <w:rsid w:val="00333B8A"/>
    <w:rsid w:val="00334067"/>
    <w:rsid w:val="003342F2"/>
    <w:rsid w:val="00334639"/>
    <w:rsid w:val="00334963"/>
    <w:rsid w:val="00334B1C"/>
    <w:rsid w:val="00334EA5"/>
    <w:rsid w:val="003350E3"/>
    <w:rsid w:val="003353F5"/>
    <w:rsid w:val="00335573"/>
    <w:rsid w:val="00335994"/>
    <w:rsid w:val="00335EC1"/>
    <w:rsid w:val="00335F31"/>
    <w:rsid w:val="00336252"/>
    <w:rsid w:val="003362C4"/>
    <w:rsid w:val="0033672D"/>
    <w:rsid w:val="00336846"/>
    <w:rsid w:val="003368E5"/>
    <w:rsid w:val="00336CBD"/>
    <w:rsid w:val="00336CE9"/>
    <w:rsid w:val="00336D50"/>
    <w:rsid w:val="00336DF7"/>
    <w:rsid w:val="00337203"/>
    <w:rsid w:val="003375B2"/>
    <w:rsid w:val="0033765E"/>
    <w:rsid w:val="0033779D"/>
    <w:rsid w:val="00337BC2"/>
    <w:rsid w:val="00337C59"/>
    <w:rsid w:val="00337E62"/>
    <w:rsid w:val="00340518"/>
    <w:rsid w:val="0034058D"/>
    <w:rsid w:val="00340862"/>
    <w:rsid w:val="00340B9B"/>
    <w:rsid w:val="00340C0A"/>
    <w:rsid w:val="00340C5A"/>
    <w:rsid w:val="00340E83"/>
    <w:rsid w:val="0034114B"/>
    <w:rsid w:val="003411EF"/>
    <w:rsid w:val="00341286"/>
    <w:rsid w:val="0034142D"/>
    <w:rsid w:val="00341FAE"/>
    <w:rsid w:val="00342A54"/>
    <w:rsid w:val="00342CBB"/>
    <w:rsid w:val="00342CD5"/>
    <w:rsid w:val="00343286"/>
    <w:rsid w:val="003436D2"/>
    <w:rsid w:val="00343719"/>
    <w:rsid w:val="00343D5C"/>
    <w:rsid w:val="00343D62"/>
    <w:rsid w:val="00343E01"/>
    <w:rsid w:val="00343E3E"/>
    <w:rsid w:val="00343FB4"/>
    <w:rsid w:val="00343FCA"/>
    <w:rsid w:val="00344244"/>
    <w:rsid w:val="003443C9"/>
    <w:rsid w:val="00344520"/>
    <w:rsid w:val="00344582"/>
    <w:rsid w:val="0034467D"/>
    <w:rsid w:val="00344D5E"/>
    <w:rsid w:val="00345691"/>
    <w:rsid w:val="0034575E"/>
    <w:rsid w:val="00345A52"/>
    <w:rsid w:val="00345EA5"/>
    <w:rsid w:val="00345F63"/>
    <w:rsid w:val="0034627D"/>
    <w:rsid w:val="003464B3"/>
    <w:rsid w:val="00346567"/>
    <w:rsid w:val="00346706"/>
    <w:rsid w:val="003468A9"/>
    <w:rsid w:val="00346A6E"/>
    <w:rsid w:val="00346C32"/>
    <w:rsid w:val="00346E87"/>
    <w:rsid w:val="0034702B"/>
    <w:rsid w:val="00347078"/>
    <w:rsid w:val="00347297"/>
    <w:rsid w:val="003473AE"/>
    <w:rsid w:val="00347535"/>
    <w:rsid w:val="00347559"/>
    <w:rsid w:val="00347735"/>
    <w:rsid w:val="00347840"/>
    <w:rsid w:val="00347948"/>
    <w:rsid w:val="0035010E"/>
    <w:rsid w:val="003502B8"/>
    <w:rsid w:val="0035064C"/>
    <w:rsid w:val="00350B65"/>
    <w:rsid w:val="00351595"/>
    <w:rsid w:val="003518A4"/>
    <w:rsid w:val="00351978"/>
    <w:rsid w:val="00351C4B"/>
    <w:rsid w:val="00351D13"/>
    <w:rsid w:val="00352172"/>
    <w:rsid w:val="00352595"/>
    <w:rsid w:val="00352632"/>
    <w:rsid w:val="0035282E"/>
    <w:rsid w:val="00352B2C"/>
    <w:rsid w:val="00352C3C"/>
    <w:rsid w:val="00352E60"/>
    <w:rsid w:val="00352F4B"/>
    <w:rsid w:val="0035352D"/>
    <w:rsid w:val="003537EB"/>
    <w:rsid w:val="0035384F"/>
    <w:rsid w:val="00353BCF"/>
    <w:rsid w:val="003548AC"/>
    <w:rsid w:val="003548BD"/>
    <w:rsid w:val="00354C63"/>
    <w:rsid w:val="00354C77"/>
    <w:rsid w:val="00354DA4"/>
    <w:rsid w:val="00354E19"/>
    <w:rsid w:val="00355039"/>
    <w:rsid w:val="00355080"/>
    <w:rsid w:val="00355680"/>
    <w:rsid w:val="00355689"/>
    <w:rsid w:val="00355799"/>
    <w:rsid w:val="003558E4"/>
    <w:rsid w:val="00355BCF"/>
    <w:rsid w:val="00355E57"/>
    <w:rsid w:val="00355FAE"/>
    <w:rsid w:val="0035612C"/>
    <w:rsid w:val="003561CD"/>
    <w:rsid w:val="00356579"/>
    <w:rsid w:val="00356930"/>
    <w:rsid w:val="00356AE4"/>
    <w:rsid w:val="0035713F"/>
    <w:rsid w:val="003574A4"/>
    <w:rsid w:val="00357A42"/>
    <w:rsid w:val="00357A48"/>
    <w:rsid w:val="00357DD6"/>
    <w:rsid w:val="00357E73"/>
    <w:rsid w:val="00360275"/>
    <w:rsid w:val="00360520"/>
    <w:rsid w:val="003608F7"/>
    <w:rsid w:val="0036090C"/>
    <w:rsid w:val="00360C2F"/>
    <w:rsid w:val="00360C47"/>
    <w:rsid w:val="00360EDC"/>
    <w:rsid w:val="003611B6"/>
    <w:rsid w:val="00361458"/>
    <w:rsid w:val="0036192D"/>
    <w:rsid w:val="00361BE0"/>
    <w:rsid w:val="00361E43"/>
    <w:rsid w:val="00361E81"/>
    <w:rsid w:val="00361F89"/>
    <w:rsid w:val="00362617"/>
    <w:rsid w:val="003628A5"/>
    <w:rsid w:val="00362B37"/>
    <w:rsid w:val="00362BDA"/>
    <w:rsid w:val="00363077"/>
    <w:rsid w:val="00363594"/>
    <w:rsid w:val="00363C5A"/>
    <w:rsid w:val="00363D79"/>
    <w:rsid w:val="0036415A"/>
    <w:rsid w:val="0036475A"/>
    <w:rsid w:val="003647CC"/>
    <w:rsid w:val="00364915"/>
    <w:rsid w:val="003650A7"/>
    <w:rsid w:val="00365289"/>
    <w:rsid w:val="003652FD"/>
    <w:rsid w:val="003653FC"/>
    <w:rsid w:val="00365551"/>
    <w:rsid w:val="003659B5"/>
    <w:rsid w:val="00365AF1"/>
    <w:rsid w:val="00365BB5"/>
    <w:rsid w:val="00365CBA"/>
    <w:rsid w:val="00365EBF"/>
    <w:rsid w:val="00365F3A"/>
    <w:rsid w:val="0036608D"/>
    <w:rsid w:val="00366148"/>
    <w:rsid w:val="00366280"/>
    <w:rsid w:val="00366304"/>
    <w:rsid w:val="0036630B"/>
    <w:rsid w:val="0036637F"/>
    <w:rsid w:val="003663DE"/>
    <w:rsid w:val="00366CE0"/>
    <w:rsid w:val="00366D78"/>
    <w:rsid w:val="00366E1E"/>
    <w:rsid w:val="00367471"/>
    <w:rsid w:val="003676C7"/>
    <w:rsid w:val="0036776F"/>
    <w:rsid w:val="0036B8BF"/>
    <w:rsid w:val="0037007F"/>
    <w:rsid w:val="00370120"/>
    <w:rsid w:val="003702EF"/>
    <w:rsid w:val="003706AE"/>
    <w:rsid w:val="0037082A"/>
    <w:rsid w:val="00370C5A"/>
    <w:rsid w:val="00370CFD"/>
    <w:rsid w:val="00370FE7"/>
    <w:rsid w:val="003713A8"/>
    <w:rsid w:val="00371506"/>
    <w:rsid w:val="00371638"/>
    <w:rsid w:val="003718D9"/>
    <w:rsid w:val="00371EC0"/>
    <w:rsid w:val="003720C6"/>
    <w:rsid w:val="00372227"/>
    <w:rsid w:val="0037224C"/>
    <w:rsid w:val="003724C7"/>
    <w:rsid w:val="00372BC3"/>
    <w:rsid w:val="00372C1B"/>
    <w:rsid w:val="00372CFA"/>
    <w:rsid w:val="00372F74"/>
    <w:rsid w:val="003730D5"/>
    <w:rsid w:val="00373109"/>
    <w:rsid w:val="003731B5"/>
    <w:rsid w:val="003733E5"/>
    <w:rsid w:val="00373A78"/>
    <w:rsid w:val="00373DC6"/>
    <w:rsid w:val="00373FCF"/>
    <w:rsid w:val="00374833"/>
    <w:rsid w:val="00374C9D"/>
    <w:rsid w:val="00374E8F"/>
    <w:rsid w:val="00375258"/>
    <w:rsid w:val="0037593F"/>
    <w:rsid w:val="00375A6B"/>
    <w:rsid w:val="00375A6E"/>
    <w:rsid w:val="00375BE5"/>
    <w:rsid w:val="00376128"/>
    <w:rsid w:val="0037628F"/>
    <w:rsid w:val="00376487"/>
    <w:rsid w:val="00376E0A"/>
    <w:rsid w:val="00377416"/>
    <w:rsid w:val="0037794D"/>
    <w:rsid w:val="00377A4A"/>
    <w:rsid w:val="00377BF7"/>
    <w:rsid w:val="00377D49"/>
    <w:rsid w:val="00377F2E"/>
    <w:rsid w:val="00380001"/>
    <w:rsid w:val="0038035D"/>
    <w:rsid w:val="0038045B"/>
    <w:rsid w:val="00380AD8"/>
    <w:rsid w:val="00380D56"/>
    <w:rsid w:val="00381302"/>
    <w:rsid w:val="00381418"/>
    <w:rsid w:val="0038151F"/>
    <w:rsid w:val="0038157D"/>
    <w:rsid w:val="003816F5"/>
    <w:rsid w:val="003817EB"/>
    <w:rsid w:val="003818D1"/>
    <w:rsid w:val="00381C09"/>
    <w:rsid w:val="00381CEA"/>
    <w:rsid w:val="00381F86"/>
    <w:rsid w:val="00381FB6"/>
    <w:rsid w:val="00381FE5"/>
    <w:rsid w:val="003827A3"/>
    <w:rsid w:val="00382DC8"/>
    <w:rsid w:val="00383146"/>
    <w:rsid w:val="003831C2"/>
    <w:rsid w:val="0038368B"/>
    <w:rsid w:val="00383796"/>
    <w:rsid w:val="00383957"/>
    <w:rsid w:val="00383F84"/>
    <w:rsid w:val="0038435F"/>
    <w:rsid w:val="003844C6"/>
    <w:rsid w:val="0038455E"/>
    <w:rsid w:val="00384568"/>
    <w:rsid w:val="00384662"/>
    <w:rsid w:val="003846C0"/>
    <w:rsid w:val="003847FD"/>
    <w:rsid w:val="00384BA4"/>
    <w:rsid w:val="003852F9"/>
    <w:rsid w:val="0038554F"/>
    <w:rsid w:val="00385596"/>
    <w:rsid w:val="003856FD"/>
    <w:rsid w:val="003859D6"/>
    <w:rsid w:val="00385BA9"/>
    <w:rsid w:val="00385C37"/>
    <w:rsid w:val="00385D72"/>
    <w:rsid w:val="00386025"/>
    <w:rsid w:val="0038649E"/>
    <w:rsid w:val="003865F2"/>
    <w:rsid w:val="00386732"/>
    <w:rsid w:val="00386786"/>
    <w:rsid w:val="00386B2B"/>
    <w:rsid w:val="00386DE3"/>
    <w:rsid w:val="00386EBD"/>
    <w:rsid w:val="00387040"/>
    <w:rsid w:val="00387270"/>
    <w:rsid w:val="003872F3"/>
    <w:rsid w:val="0038750C"/>
    <w:rsid w:val="003877EB"/>
    <w:rsid w:val="00387808"/>
    <w:rsid w:val="0038784C"/>
    <w:rsid w:val="003879E1"/>
    <w:rsid w:val="00387B78"/>
    <w:rsid w:val="00390415"/>
    <w:rsid w:val="003905EB"/>
    <w:rsid w:val="0039089C"/>
    <w:rsid w:val="00390CFA"/>
    <w:rsid w:val="0039138B"/>
    <w:rsid w:val="00391734"/>
    <w:rsid w:val="003918BC"/>
    <w:rsid w:val="00391B4C"/>
    <w:rsid w:val="00391B88"/>
    <w:rsid w:val="00391BBE"/>
    <w:rsid w:val="00391DFB"/>
    <w:rsid w:val="00391E16"/>
    <w:rsid w:val="003924B4"/>
    <w:rsid w:val="00392532"/>
    <w:rsid w:val="003926A7"/>
    <w:rsid w:val="003928B9"/>
    <w:rsid w:val="00392908"/>
    <w:rsid w:val="003929B2"/>
    <w:rsid w:val="00392D43"/>
    <w:rsid w:val="00393D7A"/>
    <w:rsid w:val="00393F7C"/>
    <w:rsid w:val="00393FBC"/>
    <w:rsid w:val="003942CD"/>
    <w:rsid w:val="0039487E"/>
    <w:rsid w:val="003948E8"/>
    <w:rsid w:val="00394E06"/>
    <w:rsid w:val="00394FD9"/>
    <w:rsid w:val="003952F1"/>
    <w:rsid w:val="00395311"/>
    <w:rsid w:val="003954CF"/>
    <w:rsid w:val="00395573"/>
    <w:rsid w:val="003956FA"/>
    <w:rsid w:val="003957D0"/>
    <w:rsid w:val="00395966"/>
    <w:rsid w:val="00395B3A"/>
    <w:rsid w:val="003961D2"/>
    <w:rsid w:val="0039657B"/>
    <w:rsid w:val="003966A3"/>
    <w:rsid w:val="003967E0"/>
    <w:rsid w:val="003968BE"/>
    <w:rsid w:val="00396A47"/>
    <w:rsid w:val="00396D10"/>
    <w:rsid w:val="00396FF5"/>
    <w:rsid w:val="00397011"/>
    <w:rsid w:val="003972F6"/>
    <w:rsid w:val="00397353"/>
    <w:rsid w:val="003975DA"/>
    <w:rsid w:val="0039762A"/>
    <w:rsid w:val="0039796B"/>
    <w:rsid w:val="00397BC6"/>
    <w:rsid w:val="00397E52"/>
    <w:rsid w:val="00397EBC"/>
    <w:rsid w:val="00397EC3"/>
    <w:rsid w:val="003A0346"/>
    <w:rsid w:val="003A0355"/>
    <w:rsid w:val="003A03A8"/>
    <w:rsid w:val="003A0410"/>
    <w:rsid w:val="003A0483"/>
    <w:rsid w:val="003A059B"/>
    <w:rsid w:val="003A06F1"/>
    <w:rsid w:val="003A0703"/>
    <w:rsid w:val="003A0A76"/>
    <w:rsid w:val="003A0C10"/>
    <w:rsid w:val="003A0D07"/>
    <w:rsid w:val="003A0D2E"/>
    <w:rsid w:val="003A0F30"/>
    <w:rsid w:val="003A12F2"/>
    <w:rsid w:val="003A1744"/>
    <w:rsid w:val="003A19D9"/>
    <w:rsid w:val="003A20E9"/>
    <w:rsid w:val="003A2448"/>
    <w:rsid w:val="003A2500"/>
    <w:rsid w:val="003A25AE"/>
    <w:rsid w:val="003A26F3"/>
    <w:rsid w:val="003A286C"/>
    <w:rsid w:val="003A28E6"/>
    <w:rsid w:val="003A293A"/>
    <w:rsid w:val="003A29FB"/>
    <w:rsid w:val="003A2E84"/>
    <w:rsid w:val="003A2ED2"/>
    <w:rsid w:val="003A3133"/>
    <w:rsid w:val="003A31D5"/>
    <w:rsid w:val="003A31EE"/>
    <w:rsid w:val="003A3846"/>
    <w:rsid w:val="003A38A4"/>
    <w:rsid w:val="003A3A8D"/>
    <w:rsid w:val="003A3B67"/>
    <w:rsid w:val="003A3BA2"/>
    <w:rsid w:val="003A3E43"/>
    <w:rsid w:val="003A3E7C"/>
    <w:rsid w:val="003A3F47"/>
    <w:rsid w:val="003A3FDF"/>
    <w:rsid w:val="003A4128"/>
    <w:rsid w:val="003A4278"/>
    <w:rsid w:val="003A441B"/>
    <w:rsid w:val="003A4E45"/>
    <w:rsid w:val="003A4E7C"/>
    <w:rsid w:val="003A5464"/>
    <w:rsid w:val="003A54FE"/>
    <w:rsid w:val="003A584E"/>
    <w:rsid w:val="003A5AE8"/>
    <w:rsid w:val="003A5CB8"/>
    <w:rsid w:val="003A5E0A"/>
    <w:rsid w:val="003A65E8"/>
    <w:rsid w:val="003A67DF"/>
    <w:rsid w:val="003A693C"/>
    <w:rsid w:val="003A69B3"/>
    <w:rsid w:val="003A6A9E"/>
    <w:rsid w:val="003A6AEC"/>
    <w:rsid w:val="003A6B11"/>
    <w:rsid w:val="003A6B58"/>
    <w:rsid w:val="003A6EA9"/>
    <w:rsid w:val="003A7297"/>
    <w:rsid w:val="003A729F"/>
    <w:rsid w:val="003A7585"/>
    <w:rsid w:val="003A75AE"/>
    <w:rsid w:val="003A7833"/>
    <w:rsid w:val="003A78F8"/>
    <w:rsid w:val="003A7AD1"/>
    <w:rsid w:val="003A7B46"/>
    <w:rsid w:val="003B01C0"/>
    <w:rsid w:val="003B0287"/>
    <w:rsid w:val="003B0C6A"/>
    <w:rsid w:val="003B0E62"/>
    <w:rsid w:val="003B0F65"/>
    <w:rsid w:val="003B12E3"/>
    <w:rsid w:val="003B1B9A"/>
    <w:rsid w:val="003B1DCC"/>
    <w:rsid w:val="003B1F5F"/>
    <w:rsid w:val="003B20AA"/>
    <w:rsid w:val="003B2294"/>
    <w:rsid w:val="003B2369"/>
    <w:rsid w:val="003B2738"/>
    <w:rsid w:val="003B27D8"/>
    <w:rsid w:val="003B28D8"/>
    <w:rsid w:val="003B2DC7"/>
    <w:rsid w:val="003B2E14"/>
    <w:rsid w:val="003B2EB6"/>
    <w:rsid w:val="003B2F49"/>
    <w:rsid w:val="003B3170"/>
    <w:rsid w:val="003B3218"/>
    <w:rsid w:val="003B3821"/>
    <w:rsid w:val="003B3996"/>
    <w:rsid w:val="003B3AA0"/>
    <w:rsid w:val="003B3B81"/>
    <w:rsid w:val="003B3BC4"/>
    <w:rsid w:val="003B3C7A"/>
    <w:rsid w:val="003B41D1"/>
    <w:rsid w:val="003B4657"/>
    <w:rsid w:val="003B4795"/>
    <w:rsid w:val="003B47E8"/>
    <w:rsid w:val="003B4804"/>
    <w:rsid w:val="003B4ABB"/>
    <w:rsid w:val="003B4B04"/>
    <w:rsid w:val="003B4C5E"/>
    <w:rsid w:val="003B4DF8"/>
    <w:rsid w:val="003B54C8"/>
    <w:rsid w:val="003B5567"/>
    <w:rsid w:val="003B5587"/>
    <w:rsid w:val="003B567E"/>
    <w:rsid w:val="003B56F7"/>
    <w:rsid w:val="003B5825"/>
    <w:rsid w:val="003B5ABE"/>
    <w:rsid w:val="003B5B3C"/>
    <w:rsid w:val="003B628D"/>
    <w:rsid w:val="003B634E"/>
    <w:rsid w:val="003B64FF"/>
    <w:rsid w:val="003B67C9"/>
    <w:rsid w:val="003B6840"/>
    <w:rsid w:val="003B6A10"/>
    <w:rsid w:val="003B6A76"/>
    <w:rsid w:val="003B6AC2"/>
    <w:rsid w:val="003B6AD0"/>
    <w:rsid w:val="003B6BAE"/>
    <w:rsid w:val="003B7118"/>
    <w:rsid w:val="003B75A6"/>
    <w:rsid w:val="003B7956"/>
    <w:rsid w:val="003B7A67"/>
    <w:rsid w:val="003B7FBD"/>
    <w:rsid w:val="003C004A"/>
    <w:rsid w:val="003C0130"/>
    <w:rsid w:val="003C0512"/>
    <w:rsid w:val="003C0574"/>
    <w:rsid w:val="003C0FC5"/>
    <w:rsid w:val="003C1290"/>
    <w:rsid w:val="003C12C9"/>
    <w:rsid w:val="003C1431"/>
    <w:rsid w:val="003C1611"/>
    <w:rsid w:val="003C1916"/>
    <w:rsid w:val="003C1E31"/>
    <w:rsid w:val="003C2294"/>
    <w:rsid w:val="003C23BE"/>
    <w:rsid w:val="003C26CD"/>
    <w:rsid w:val="003C2AE2"/>
    <w:rsid w:val="003C2DF4"/>
    <w:rsid w:val="003C2E5C"/>
    <w:rsid w:val="003C3016"/>
    <w:rsid w:val="003C3285"/>
    <w:rsid w:val="003C3867"/>
    <w:rsid w:val="003C3A78"/>
    <w:rsid w:val="003C3DB4"/>
    <w:rsid w:val="003C40AE"/>
    <w:rsid w:val="003C42AA"/>
    <w:rsid w:val="003C4721"/>
    <w:rsid w:val="003C479A"/>
    <w:rsid w:val="003C4A7D"/>
    <w:rsid w:val="003C4A8D"/>
    <w:rsid w:val="003C5255"/>
    <w:rsid w:val="003C53D3"/>
    <w:rsid w:val="003C5B81"/>
    <w:rsid w:val="003C5E67"/>
    <w:rsid w:val="003C60B2"/>
    <w:rsid w:val="003C669E"/>
    <w:rsid w:val="003C694D"/>
    <w:rsid w:val="003C69B2"/>
    <w:rsid w:val="003C6B1C"/>
    <w:rsid w:val="003C6C79"/>
    <w:rsid w:val="003C6EE2"/>
    <w:rsid w:val="003C7462"/>
    <w:rsid w:val="003C74C0"/>
    <w:rsid w:val="003C77EF"/>
    <w:rsid w:val="003C7971"/>
    <w:rsid w:val="003C7976"/>
    <w:rsid w:val="003C7A04"/>
    <w:rsid w:val="003C7A96"/>
    <w:rsid w:val="003C7B03"/>
    <w:rsid w:val="003C7F48"/>
    <w:rsid w:val="003D00FC"/>
    <w:rsid w:val="003D0267"/>
    <w:rsid w:val="003D0352"/>
    <w:rsid w:val="003D03E3"/>
    <w:rsid w:val="003D05F7"/>
    <w:rsid w:val="003D1638"/>
    <w:rsid w:val="003D165C"/>
    <w:rsid w:val="003D16EE"/>
    <w:rsid w:val="003D1A33"/>
    <w:rsid w:val="003D1BB7"/>
    <w:rsid w:val="003D2008"/>
    <w:rsid w:val="003D207C"/>
    <w:rsid w:val="003D2375"/>
    <w:rsid w:val="003D26D0"/>
    <w:rsid w:val="003D2AD4"/>
    <w:rsid w:val="003D2BD8"/>
    <w:rsid w:val="003D2D4D"/>
    <w:rsid w:val="003D318E"/>
    <w:rsid w:val="003D35A0"/>
    <w:rsid w:val="003D3C89"/>
    <w:rsid w:val="003D3E6F"/>
    <w:rsid w:val="003D4042"/>
    <w:rsid w:val="003D42F7"/>
    <w:rsid w:val="003D43A8"/>
    <w:rsid w:val="003D456B"/>
    <w:rsid w:val="003D4581"/>
    <w:rsid w:val="003D46B0"/>
    <w:rsid w:val="003D48E2"/>
    <w:rsid w:val="003D498D"/>
    <w:rsid w:val="003D499F"/>
    <w:rsid w:val="003D4B15"/>
    <w:rsid w:val="003D4C5B"/>
    <w:rsid w:val="003D5236"/>
    <w:rsid w:val="003D561E"/>
    <w:rsid w:val="003D5786"/>
    <w:rsid w:val="003D579C"/>
    <w:rsid w:val="003D57E4"/>
    <w:rsid w:val="003D5BC6"/>
    <w:rsid w:val="003D6276"/>
    <w:rsid w:val="003D66CC"/>
    <w:rsid w:val="003D6761"/>
    <w:rsid w:val="003D682B"/>
    <w:rsid w:val="003D68DC"/>
    <w:rsid w:val="003D6BE4"/>
    <w:rsid w:val="003D6D99"/>
    <w:rsid w:val="003D6E87"/>
    <w:rsid w:val="003D6F0F"/>
    <w:rsid w:val="003D6FC1"/>
    <w:rsid w:val="003D715D"/>
    <w:rsid w:val="003D721F"/>
    <w:rsid w:val="003D742B"/>
    <w:rsid w:val="003D74C3"/>
    <w:rsid w:val="003D7544"/>
    <w:rsid w:val="003D7598"/>
    <w:rsid w:val="003D77BB"/>
    <w:rsid w:val="003D7BC8"/>
    <w:rsid w:val="003D7C6D"/>
    <w:rsid w:val="003D7DF9"/>
    <w:rsid w:val="003E0115"/>
    <w:rsid w:val="003E029F"/>
    <w:rsid w:val="003E07E2"/>
    <w:rsid w:val="003E0868"/>
    <w:rsid w:val="003E0B1F"/>
    <w:rsid w:val="003E0DA1"/>
    <w:rsid w:val="003E101F"/>
    <w:rsid w:val="003E1220"/>
    <w:rsid w:val="003E13F8"/>
    <w:rsid w:val="003E1851"/>
    <w:rsid w:val="003E18E4"/>
    <w:rsid w:val="003E1B36"/>
    <w:rsid w:val="003E1E2B"/>
    <w:rsid w:val="003E1ED6"/>
    <w:rsid w:val="003E1F77"/>
    <w:rsid w:val="003E24CD"/>
    <w:rsid w:val="003E263F"/>
    <w:rsid w:val="003E271D"/>
    <w:rsid w:val="003E29BE"/>
    <w:rsid w:val="003E2BA5"/>
    <w:rsid w:val="003E2F40"/>
    <w:rsid w:val="003E30FD"/>
    <w:rsid w:val="003E30FE"/>
    <w:rsid w:val="003E34D3"/>
    <w:rsid w:val="003E3841"/>
    <w:rsid w:val="003E3E61"/>
    <w:rsid w:val="003E3FB7"/>
    <w:rsid w:val="003E409F"/>
    <w:rsid w:val="003E4305"/>
    <w:rsid w:val="003E4497"/>
    <w:rsid w:val="003E4656"/>
    <w:rsid w:val="003E467F"/>
    <w:rsid w:val="003E47EB"/>
    <w:rsid w:val="003E4816"/>
    <w:rsid w:val="003E48F6"/>
    <w:rsid w:val="003E4BFF"/>
    <w:rsid w:val="003E4D81"/>
    <w:rsid w:val="003E50D3"/>
    <w:rsid w:val="003E50FB"/>
    <w:rsid w:val="003E5657"/>
    <w:rsid w:val="003E569B"/>
    <w:rsid w:val="003E5786"/>
    <w:rsid w:val="003E5898"/>
    <w:rsid w:val="003E58DC"/>
    <w:rsid w:val="003E5928"/>
    <w:rsid w:val="003E5A89"/>
    <w:rsid w:val="003E5C2C"/>
    <w:rsid w:val="003E5DD4"/>
    <w:rsid w:val="003E69E0"/>
    <w:rsid w:val="003E6F0B"/>
    <w:rsid w:val="003E6FB7"/>
    <w:rsid w:val="003E738B"/>
    <w:rsid w:val="003E7444"/>
    <w:rsid w:val="003E766B"/>
    <w:rsid w:val="003E77F0"/>
    <w:rsid w:val="003E7F50"/>
    <w:rsid w:val="003F0145"/>
    <w:rsid w:val="003F0364"/>
    <w:rsid w:val="003F042F"/>
    <w:rsid w:val="003F043D"/>
    <w:rsid w:val="003F069F"/>
    <w:rsid w:val="003F0722"/>
    <w:rsid w:val="003F0791"/>
    <w:rsid w:val="003F0815"/>
    <w:rsid w:val="003F088B"/>
    <w:rsid w:val="003F0995"/>
    <w:rsid w:val="003F0B47"/>
    <w:rsid w:val="003F0C02"/>
    <w:rsid w:val="003F10F7"/>
    <w:rsid w:val="003F16AD"/>
    <w:rsid w:val="003F17B4"/>
    <w:rsid w:val="003F188E"/>
    <w:rsid w:val="003F1A41"/>
    <w:rsid w:val="003F1A55"/>
    <w:rsid w:val="003F1AEB"/>
    <w:rsid w:val="003F1E6B"/>
    <w:rsid w:val="003F1F0C"/>
    <w:rsid w:val="003F2157"/>
    <w:rsid w:val="003F260C"/>
    <w:rsid w:val="003F2E17"/>
    <w:rsid w:val="003F2ECC"/>
    <w:rsid w:val="003F3214"/>
    <w:rsid w:val="003F32B9"/>
    <w:rsid w:val="003F32C8"/>
    <w:rsid w:val="003F331E"/>
    <w:rsid w:val="003F37EB"/>
    <w:rsid w:val="003F3EE0"/>
    <w:rsid w:val="003F3F95"/>
    <w:rsid w:val="003F4C4C"/>
    <w:rsid w:val="003F4C8A"/>
    <w:rsid w:val="003F4E8A"/>
    <w:rsid w:val="003F4F24"/>
    <w:rsid w:val="003F5148"/>
    <w:rsid w:val="003F51C4"/>
    <w:rsid w:val="003F5274"/>
    <w:rsid w:val="003F529B"/>
    <w:rsid w:val="003F53E4"/>
    <w:rsid w:val="003F5503"/>
    <w:rsid w:val="003F573C"/>
    <w:rsid w:val="003F58E5"/>
    <w:rsid w:val="003F59DA"/>
    <w:rsid w:val="003F5AB6"/>
    <w:rsid w:val="003F5B81"/>
    <w:rsid w:val="003F5BBF"/>
    <w:rsid w:val="003F5D7A"/>
    <w:rsid w:val="003F64BD"/>
    <w:rsid w:val="003F6596"/>
    <w:rsid w:val="003F68F6"/>
    <w:rsid w:val="003F6F62"/>
    <w:rsid w:val="003F70B4"/>
    <w:rsid w:val="003F73C3"/>
    <w:rsid w:val="003F74E8"/>
    <w:rsid w:val="003F773A"/>
    <w:rsid w:val="003F7932"/>
    <w:rsid w:val="003F7B08"/>
    <w:rsid w:val="003F7B2D"/>
    <w:rsid w:val="003F7E83"/>
    <w:rsid w:val="003F7F71"/>
    <w:rsid w:val="00400005"/>
    <w:rsid w:val="00400513"/>
    <w:rsid w:val="004005C5"/>
    <w:rsid w:val="00400802"/>
    <w:rsid w:val="00400812"/>
    <w:rsid w:val="00400955"/>
    <w:rsid w:val="00400F24"/>
    <w:rsid w:val="00400FF3"/>
    <w:rsid w:val="00401026"/>
    <w:rsid w:val="0040127D"/>
    <w:rsid w:val="00401404"/>
    <w:rsid w:val="0040149B"/>
    <w:rsid w:val="004014CA"/>
    <w:rsid w:val="004016AD"/>
    <w:rsid w:val="00401773"/>
    <w:rsid w:val="00401786"/>
    <w:rsid w:val="00401CF5"/>
    <w:rsid w:val="004024AD"/>
    <w:rsid w:val="004025E9"/>
    <w:rsid w:val="004026E5"/>
    <w:rsid w:val="0040278F"/>
    <w:rsid w:val="004027D8"/>
    <w:rsid w:val="00402D2F"/>
    <w:rsid w:val="00402D8B"/>
    <w:rsid w:val="00402E8D"/>
    <w:rsid w:val="00403861"/>
    <w:rsid w:val="00403CD7"/>
    <w:rsid w:val="00404620"/>
    <w:rsid w:val="004046B9"/>
    <w:rsid w:val="004048E4"/>
    <w:rsid w:val="00404B64"/>
    <w:rsid w:val="00404C19"/>
    <w:rsid w:val="00404E41"/>
    <w:rsid w:val="00404E68"/>
    <w:rsid w:val="00404E94"/>
    <w:rsid w:val="00405038"/>
    <w:rsid w:val="00405056"/>
    <w:rsid w:val="0040505A"/>
    <w:rsid w:val="00405200"/>
    <w:rsid w:val="0040591F"/>
    <w:rsid w:val="00405ACA"/>
    <w:rsid w:val="0040636D"/>
    <w:rsid w:val="00406E42"/>
    <w:rsid w:val="00406F94"/>
    <w:rsid w:val="0040702C"/>
    <w:rsid w:val="004074AA"/>
    <w:rsid w:val="0040754A"/>
    <w:rsid w:val="004079FB"/>
    <w:rsid w:val="00407ADC"/>
    <w:rsid w:val="00407FCB"/>
    <w:rsid w:val="00410362"/>
    <w:rsid w:val="0041053C"/>
    <w:rsid w:val="00410777"/>
    <w:rsid w:val="004108D6"/>
    <w:rsid w:val="00410A40"/>
    <w:rsid w:val="00410F7B"/>
    <w:rsid w:val="0041106E"/>
    <w:rsid w:val="004113BA"/>
    <w:rsid w:val="0041160D"/>
    <w:rsid w:val="00411ACF"/>
    <w:rsid w:val="00411FF2"/>
    <w:rsid w:val="00412190"/>
    <w:rsid w:val="004121B6"/>
    <w:rsid w:val="004126A5"/>
    <w:rsid w:val="004127DA"/>
    <w:rsid w:val="00412AAA"/>
    <w:rsid w:val="00412B51"/>
    <w:rsid w:val="00412D4B"/>
    <w:rsid w:val="00412E1A"/>
    <w:rsid w:val="00412ECE"/>
    <w:rsid w:val="00412ED1"/>
    <w:rsid w:val="00412FB1"/>
    <w:rsid w:val="00413661"/>
    <w:rsid w:val="0041372A"/>
    <w:rsid w:val="00413A49"/>
    <w:rsid w:val="00413CB8"/>
    <w:rsid w:val="0041400D"/>
    <w:rsid w:val="0041446A"/>
    <w:rsid w:val="0041456B"/>
    <w:rsid w:val="00414682"/>
    <w:rsid w:val="00414750"/>
    <w:rsid w:val="00414AE5"/>
    <w:rsid w:val="00414B50"/>
    <w:rsid w:val="00414C02"/>
    <w:rsid w:val="00414CC7"/>
    <w:rsid w:val="00414E30"/>
    <w:rsid w:val="00415071"/>
    <w:rsid w:val="00415072"/>
    <w:rsid w:val="00415823"/>
    <w:rsid w:val="004158D9"/>
    <w:rsid w:val="00415900"/>
    <w:rsid w:val="00415D73"/>
    <w:rsid w:val="00415D75"/>
    <w:rsid w:val="00416672"/>
    <w:rsid w:val="004167A5"/>
    <w:rsid w:val="004168B2"/>
    <w:rsid w:val="00416E35"/>
    <w:rsid w:val="004176C5"/>
    <w:rsid w:val="0041796A"/>
    <w:rsid w:val="00417D3C"/>
    <w:rsid w:val="00417F5C"/>
    <w:rsid w:val="00420087"/>
    <w:rsid w:val="0042018E"/>
    <w:rsid w:val="0042062C"/>
    <w:rsid w:val="00420A05"/>
    <w:rsid w:val="00420BA5"/>
    <w:rsid w:val="004211B8"/>
    <w:rsid w:val="00421491"/>
    <w:rsid w:val="004214AB"/>
    <w:rsid w:val="004217BF"/>
    <w:rsid w:val="00421C55"/>
    <w:rsid w:val="00421D97"/>
    <w:rsid w:val="00421EA4"/>
    <w:rsid w:val="0042217D"/>
    <w:rsid w:val="00422380"/>
    <w:rsid w:val="004227A0"/>
    <w:rsid w:val="00422888"/>
    <w:rsid w:val="00422AD0"/>
    <w:rsid w:val="00422CC9"/>
    <w:rsid w:val="00422D7D"/>
    <w:rsid w:val="00422E20"/>
    <w:rsid w:val="00422ED6"/>
    <w:rsid w:val="0042304F"/>
    <w:rsid w:val="004232D5"/>
    <w:rsid w:val="0042337B"/>
    <w:rsid w:val="00423568"/>
    <w:rsid w:val="0042356D"/>
    <w:rsid w:val="00423612"/>
    <w:rsid w:val="00423E21"/>
    <w:rsid w:val="00424594"/>
    <w:rsid w:val="00424770"/>
    <w:rsid w:val="0042535C"/>
    <w:rsid w:val="00425591"/>
    <w:rsid w:val="004257A3"/>
    <w:rsid w:val="0042583B"/>
    <w:rsid w:val="004259A8"/>
    <w:rsid w:val="00425AA1"/>
    <w:rsid w:val="00425C77"/>
    <w:rsid w:val="00425C98"/>
    <w:rsid w:val="00425D34"/>
    <w:rsid w:val="00425F00"/>
    <w:rsid w:val="00426051"/>
    <w:rsid w:val="0042683D"/>
    <w:rsid w:val="00426AD5"/>
    <w:rsid w:val="00426F00"/>
    <w:rsid w:val="00427031"/>
    <w:rsid w:val="00427039"/>
    <w:rsid w:val="0042704D"/>
    <w:rsid w:val="004274C7"/>
    <w:rsid w:val="004274E1"/>
    <w:rsid w:val="004274F4"/>
    <w:rsid w:val="00427738"/>
    <w:rsid w:val="00427789"/>
    <w:rsid w:val="004277D6"/>
    <w:rsid w:val="0042781C"/>
    <w:rsid w:val="0042796F"/>
    <w:rsid w:val="00427AAD"/>
    <w:rsid w:val="00427CFE"/>
    <w:rsid w:val="00427D79"/>
    <w:rsid w:val="00427DDB"/>
    <w:rsid w:val="00427FBD"/>
    <w:rsid w:val="0043031A"/>
    <w:rsid w:val="004304BD"/>
    <w:rsid w:val="00430533"/>
    <w:rsid w:val="00430754"/>
    <w:rsid w:val="00430ADF"/>
    <w:rsid w:val="00430E33"/>
    <w:rsid w:val="00431288"/>
    <w:rsid w:val="00431A50"/>
    <w:rsid w:val="00431B1C"/>
    <w:rsid w:val="00431C9F"/>
    <w:rsid w:val="00432204"/>
    <w:rsid w:val="00432537"/>
    <w:rsid w:val="00432596"/>
    <w:rsid w:val="00432A05"/>
    <w:rsid w:val="00432A0B"/>
    <w:rsid w:val="00432E07"/>
    <w:rsid w:val="00432E42"/>
    <w:rsid w:val="00432F81"/>
    <w:rsid w:val="00432FD9"/>
    <w:rsid w:val="00432FFA"/>
    <w:rsid w:val="004332AA"/>
    <w:rsid w:val="004333B1"/>
    <w:rsid w:val="004336DE"/>
    <w:rsid w:val="0043375A"/>
    <w:rsid w:val="00433BEB"/>
    <w:rsid w:val="00434003"/>
    <w:rsid w:val="004341D3"/>
    <w:rsid w:val="0043471C"/>
    <w:rsid w:val="00434728"/>
    <w:rsid w:val="00434732"/>
    <w:rsid w:val="004347CB"/>
    <w:rsid w:val="00434A13"/>
    <w:rsid w:val="00434C2A"/>
    <w:rsid w:val="00434D8B"/>
    <w:rsid w:val="0043518F"/>
    <w:rsid w:val="00435495"/>
    <w:rsid w:val="004354FC"/>
    <w:rsid w:val="00435504"/>
    <w:rsid w:val="004355A4"/>
    <w:rsid w:val="004359B0"/>
    <w:rsid w:val="00435AC6"/>
    <w:rsid w:val="0043601C"/>
    <w:rsid w:val="0043602E"/>
    <w:rsid w:val="004360D9"/>
    <w:rsid w:val="0043653A"/>
    <w:rsid w:val="0043674B"/>
    <w:rsid w:val="00436CC1"/>
    <w:rsid w:val="00437321"/>
    <w:rsid w:val="00437345"/>
    <w:rsid w:val="004375D5"/>
    <w:rsid w:val="0043796B"/>
    <w:rsid w:val="0043799A"/>
    <w:rsid w:val="0044032F"/>
    <w:rsid w:val="004403FB"/>
    <w:rsid w:val="004405FD"/>
    <w:rsid w:val="004409B8"/>
    <w:rsid w:val="00440ADE"/>
    <w:rsid w:val="00440BCD"/>
    <w:rsid w:val="0044126D"/>
    <w:rsid w:val="004414B8"/>
    <w:rsid w:val="00441783"/>
    <w:rsid w:val="00441787"/>
    <w:rsid w:val="0044180F"/>
    <w:rsid w:val="00441C4E"/>
    <w:rsid w:val="00441F27"/>
    <w:rsid w:val="00442157"/>
    <w:rsid w:val="004423EC"/>
    <w:rsid w:val="0044265C"/>
    <w:rsid w:val="00442850"/>
    <w:rsid w:val="00442A48"/>
    <w:rsid w:val="00442C81"/>
    <w:rsid w:val="00443248"/>
    <w:rsid w:val="00443412"/>
    <w:rsid w:val="004435A8"/>
    <w:rsid w:val="0044397E"/>
    <w:rsid w:val="004441E6"/>
    <w:rsid w:val="00444270"/>
    <w:rsid w:val="004446B1"/>
    <w:rsid w:val="004446C1"/>
    <w:rsid w:val="0044513A"/>
    <w:rsid w:val="004454E8"/>
    <w:rsid w:val="0044570D"/>
    <w:rsid w:val="004459FD"/>
    <w:rsid w:val="00445D9F"/>
    <w:rsid w:val="00445E4F"/>
    <w:rsid w:val="00446104"/>
    <w:rsid w:val="004461AB"/>
    <w:rsid w:val="00446645"/>
    <w:rsid w:val="004467EA"/>
    <w:rsid w:val="004468B2"/>
    <w:rsid w:val="00446C25"/>
    <w:rsid w:val="00446D2B"/>
    <w:rsid w:val="00446DA2"/>
    <w:rsid w:val="00446E6F"/>
    <w:rsid w:val="00447020"/>
    <w:rsid w:val="00447300"/>
    <w:rsid w:val="00447A1C"/>
    <w:rsid w:val="00447DD5"/>
    <w:rsid w:val="00447F5A"/>
    <w:rsid w:val="0045051B"/>
    <w:rsid w:val="004505C8"/>
    <w:rsid w:val="0045088B"/>
    <w:rsid w:val="00450970"/>
    <w:rsid w:val="004509F2"/>
    <w:rsid w:val="00450A12"/>
    <w:rsid w:val="00450CAA"/>
    <w:rsid w:val="00451321"/>
    <w:rsid w:val="0045136D"/>
    <w:rsid w:val="00451500"/>
    <w:rsid w:val="0045176C"/>
    <w:rsid w:val="00451807"/>
    <w:rsid w:val="00451CEE"/>
    <w:rsid w:val="00451D46"/>
    <w:rsid w:val="00451DEA"/>
    <w:rsid w:val="00451FF3"/>
    <w:rsid w:val="004520B9"/>
    <w:rsid w:val="004521C2"/>
    <w:rsid w:val="00452259"/>
    <w:rsid w:val="00452499"/>
    <w:rsid w:val="00452611"/>
    <w:rsid w:val="004527BC"/>
    <w:rsid w:val="004527C2"/>
    <w:rsid w:val="00452902"/>
    <w:rsid w:val="00452B44"/>
    <w:rsid w:val="00452D1F"/>
    <w:rsid w:val="00452E2D"/>
    <w:rsid w:val="00452F47"/>
    <w:rsid w:val="00453498"/>
    <w:rsid w:val="004535FC"/>
    <w:rsid w:val="00453D0C"/>
    <w:rsid w:val="00453D9D"/>
    <w:rsid w:val="00453DF8"/>
    <w:rsid w:val="00453FE6"/>
    <w:rsid w:val="00454148"/>
    <w:rsid w:val="004541A0"/>
    <w:rsid w:val="004541BC"/>
    <w:rsid w:val="004541F7"/>
    <w:rsid w:val="004545B0"/>
    <w:rsid w:val="004546D6"/>
    <w:rsid w:val="004547D9"/>
    <w:rsid w:val="00454C2F"/>
    <w:rsid w:val="00455109"/>
    <w:rsid w:val="0045513B"/>
    <w:rsid w:val="00455148"/>
    <w:rsid w:val="0045524D"/>
    <w:rsid w:val="004558D5"/>
    <w:rsid w:val="0045591A"/>
    <w:rsid w:val="00456177"/>
    <w:rsid w:val="004561E5"/>
    <w:rsid w:val="0045687C"/>
    <w:rsid w:val="0045688C"/>
    <w:rsid w:val="00456A8F"/>
    <w:rsid w:val="00456C51"/>
    <w:rsid w:val="00456FD3"/>
    <w:rsid w:val="004571C0"/>
    <w:rsid w:val="004575DC"/>
    <w:rsid w:val="00457704"/>
    <w:rsid w:val="00457932"/>
    <w:rsid w:val="00457997"/>
    <w:rsid w:val="00457AFE"/>
    <w:rsid w:val="00457C3F"/>
    <w:rsid w:val="00457D90"/>
    <w:rsid w:val="00460098"/>
    <w:rsid w:val="004600A3"/>
    <w:rsid w:val="004602FA"/>
    <w:rsid w:val="00460580"/>
    <w:rsid w:val="0046075A"/>
    <w:rsid w:val="00460848"/>
    <w:rsid w:val="00460985"/>
    <w:rsid w:val="00460BBF"/>
    <w:rsid w:val="00460BF0"/>
    <w:rsid w:val="00460FE9"/>
    <w:rsid w:val="004614ED"/>
    <w:rsid w:val="0046189C"/>
    <w:rsid w:val="00461906"/>
    <w:rsid w:val="00461954"/>
    <w:rsid w:val="0046236A"/>
    <w:rsid w:val="004623A9"/>
    <w:rsid w:val="004623F3"/>
    <w:rsid w:val="00462B3C"/>
    <w:rsid w:val="00462D76"/>
    <w:rsid w:val="00462F19"/>
    <w:rsid w:val="00462F6A"/>
    <w:rsid w:val="0046315C"/>
    <w:rsid w:val="0046398B"/>
    <w:rsid w:val="00463E48"/>
    <w:rsid w:val="00463EB9"/>
    <w:rsid w:val="0046419D"/>
    <w:rsid w:val="00464778"/>
    <w:rsid w:val="00464A25"/>
    <w:rsid w:val="00464A5D"/>
    <w:rsid w:val="00464AED"/>
    <w:rsid w:val="00464D7C"/>
    <w:rsid w:val="00465014"/>
    <w:rsid w:val="00465201"/>
    <w:rsid w:val="0046562E"/>
    <w:rsid w:val="00465A32"/>
    <w:rsid w:val="00465C28"/>
    <w:rsid w:val="00465F8F"/>
    <w:rsid w:val="00466104"/>
    <w:rsid w:val="00466651"/>
    <w:rsid w:val="0046677B"/>
    <w:rsid w:val="004667BA"/>
    <w:rsid w:val="0046689A"/>
    <w:rsid w:val="0046690D"/>
    <w:rsid w:val="004669C3"/>
    <w:rsid w:val="00466D81"/>
    <w:rsid w:val="00466E4B"/>
    <w:rsid w:val="00467023"/>
    <w:rsid w:val="00467130"/>
    <w:rsid w:val="004673A8"/>
    <w:rsid w:val="004673AD"/>
    <w:rsid w:val="0046777C"/>
    <w:rsid w:val="00467789"/>
    <w:rsid w:val="004677C7"/>
    <w:rsid w:val="00467A0B"/>
    <w:rsid w:val="00467EAF"/>
    <w:rsid w:val="00467FE9"/>
    <w:rsid w:val="0047005D"/>
    <w:rsid w:val="00470134"/>
    <w:rsid w:val="00470307"/>
    <w:rsid w:val="00470321"/>
    <w:rsid w:val="004703AD"/>
    <w:rsid w:val="00470422"/>
    <w:rsid w:val="00470456"/>
    <w:rsid w:val="00470683"/>
    <w:rsid w:val="0047079D"/>
    <w:rsid w:val="0047079E"/>
    <w:rsid w:val="0047092E"/>
    <w:rsid w:val="00470BBB"/>
    <w:rsid w:val="00471410"/>
    <w:rsid w:val="0047142C"/>
    <w:rsid w:val="00471B7D"/>
    <w:rsid w:val="00471E5E"/>
    <w:rsid w:val="00471EA8"/>
    <w:rsid w:val="0047213A"/>
    <w:rsid w:val="00472723"/>
    <w:rsid w:val="0047298B"/>
    <w:rsid w:val="00472B3A"/>
    <w:rsid w:val="00473391"/>
    <w:rsid w:val="0047346A"/>
    <w:rsid w:val="004734F2"/>
    <w:rsid w:val="00473518"/>
    <w:rsid w:val="00473C3F"/>
    <w:rsid w:val="00473C87"/>
    <w:rsid w:val="00473EFC"/>
    <w:rsid w:val="00474137"/>
    <w:rsid w:val="004742FB"/>
    <w:rsid w:val="0047458D"/>
    <w:rsid w:val="00474662"/>
    <w:rsid w:val="004748C6"/>
    <w:rsid w:val="00474996"/>
    <w:rsid w:val="00474E5B"/>
    <w:rsid w:val="004752C8"/>
    <w:rsid w:val="0047553E"/>
    <w:rsid w:val="004755E7"/>
    <w:rsid w:val="004756E5"/>
    <w:rsid w:val="00475860"/>
    <w:rsid w:val="00475B3A"/>
    <w:rsid w:val="00475D09"/>
    <w:rsid w:val="00475D58"/>
    <w:rsid w:val="00475E04"/>
    <w:rsid w:val="00475F61"/>
    <w:rsid w:val="00475F7F"/>
    <w:rsid w:val="004764FC"/>
    <w:rsid w:val="00476A62"/>
    <w:rsid w:val="00477018"/>
    <w:rsid w:val="00477644"/>
    <w:rsid w:val="00477A34"/>
    <w:rsid w:val="00477EC6"/>
    <w:rsid w:val="00480264"/>
    <w:rsid w:val="004802A1"/>
    <w:rsid w:val="0048047C"/>
    <w:rsid w:val="00480651"/>
    <w:rsid w:val="00480FF2"/>
    <w:rsid w:val="00481536"/>
    <w:rsid w:val="00481650"/>
    <w:rsid w:val="00481A19"/>
    <w:rsid w:val="00481AA4"/>
    <w:rsid w:val="00481D5C"/>
    <w:rsid w:val="00482092"/>
    <w:rsid w:val="00482184"/>
    <w:rsid w:val="00482280"/>
    <w:rsid w:val="00482C11"/>
    <w:rsid w:val="00482E9D"/>
    <w:rsid w:val="004831B9"/>
    <w:rsid w:val="00483221"/>
    <w:rsid w:val="004832BF"/>
    <w:rsid w:val="00483948"/>
    <w:rsid w:val="00483D98"/>
    <w:rsid w:val="0048430E"/>
    <w:rsid w:val="00484571"/>
    <w:rsid w:val="004847FF"/>
    <w:rsid w:val="004849BD"/>
    <w:rsid w:val="00484A45"/>
    <w:rsid w:val="00484E07"/>
    <w:rsid w:val="00485C3D"/>
    <w:rsid w:val="00485DD6"/>
    <w:rsid w:val="00485E18"/>
    <w:rsid w:val="00485E22"/>
    <w:rsid w:val="00485FFD"/>
    <w:rsid w:val="004860DA"/>
    <w:rsid w:val="00486278"/>
    <w:rsid w:val="0048628F"/>
    <w:rsid w:val="00486425"/>
    <w:rsid w:val="004867C0"/>
    <w:rsid w:val="004867E7"/>
    <w:rsid w:val="00486861"/>
    <w:rsid w:val="00486946"/>
    <w:rsid w:val="00486BBE"/>
    <w:rsid w:val="00486E76"/>
    <w:rsid w:val="004871A5"/>
    <w:rsid w:val="0048728C"/>
    <w:rsid w:val="00487360"/>
    <w:rsid w:val="00487762"/>
    <w:rsid w:val="00487961"/>
    <w:rsid w:val="00487DB2"/>
    <w:rsid w:val="00487DC5"/>
    <w:rsid w:val="00487F08"/>
    <w:rsid w:val="004901F1"/>
    <w:rsid w:val="00490231"/>
    <w:rsid w:val="0049026E"/>
    <w:rsid w:val="004904FB"/>
    <w:rsid w:val="00490665"/>
    <w:rsid w:val="00490BE5"/>
    <w:rsid w:val="00490C84"/>
    <w:rsid w:val="0049100C"/>
    <w:rsid w:val="0049139C"/>
    <w:rsid w:val="004914FA"/>
    <w:rsid w:val="00491649"/>
    <w:rsid w:val="00491863"/>
    <w:rsid w:val="004919F6"/>
    <w:rsid w:val="00491BD7"/>
    <w:rsid w:val="00491C0A"/>
    <w:rsid w:val="00491C17"/>
    <w:rsid w:val="00491D06"/>
    <w:rsid w:val="00491E50"/>
    <w:rsid w:val="00492102"/>
    <w:rsid w:val="0049217D"/>
    <w:rsid w:val="00492342"/>
    <w:rsid w:val="00492743"/>
    <w:rsid w:val="00492758"/>
    <w:rsid w:val="00492B63"/>
    <w:rsid w:val="00492C94"/>
    <w:rsid w:val="00492EE4"/>
    <w:rsid w:val="00493071"/>
    <w:rsid w:val="0049359D"/>
    <w:rsid w:val="00493776"/>
    <w:rsid w:val="00493A1F"/>
    <w:rsid w:val="00493D0E"/>
    <w:rsid w:val="00494010"/>
    <w:rsid w:val="004941E3"/>
    <w:rsid w:val="004948B6"/>
    <w:rsid w:val="00494ACD"/>
    <w:rsid w:val="00494C15"/>
    <w:rsid w:val="00494D85"/>
    <w:rsid w:val="0049510A"/>
    <w:rsid w:val="004951D3"/>
    <w:rsid w:val="00495CAC"/>
    <w:rsid w:val="00495FED"/>
    <w:rsid w:val="0049608C"/>
    <w:rsid w:val="00496163"/>
    <w:rsid w:val="004965F8"/>
    <w:rsid w:val="00496696"/>
    <w:rsid w:val="004968CF"/>
    <w:rsid w:val="00496BD0"/>
    <w:rsid w:val="00496BDC"/>
    <w:rsid w:val="00496C29"/>
    <w:rsid w:val="00496D40"/>
    <w:rsid w:val="00496FEE"/>
    <w:rsid w:val="00496FF0"/>
    <w:rsid w:val="0049732D"/>
    <w:rsid w:val="0049767B"/>
    <w:rsid w:val="0049770B"/>
    <w:rsid w:val="004979B8"/>
    <w:rsid w:val="00497BE0"/>
    <w:rsid w:val="00497DE7"/>
    <w:rsid w:val="004A0022"/>
    <w:rsid w:val="004A03DA"/>
    <w:rsid w:val="004A0767"/>
    <w:rsid w:val="004A07C6"/>
    <w:rsid w:val="004A07F4"/>
    <w:rsid w:val="004A096F"/>
    <w:rsid w:val="004A0C6A"/>
    <w:rsid w:val="004A117C"/>
    <w:rsid w:val="004A13E8"/>
    <w:rsid w:val="004A17F5"/>
    <w:rsid w:val="004A1902"/>
    <w:rsid w:val="004A1AB1"/>
    <w:rsid w:val="004A1B24"/>
    <w:rsid w:val="004A1CB1"/>
    <w:rsid w:val="004A200E"/>
    <w:rsid w:val="004A20CA"/>
    <w:rsid w:val="004A2346"/>
    <w:rsid w:val="004A2404"/>
    <w:rsid w:val="004A26C2"/>
    <w:rsid w:val="004A274D"/>
    <w:rsid w:val="004A2C43"/>
    <w:rsid w:val="004A2F2B"/>
    <w:rsid w:val="004A35BD"/>
    <w:rsid w:val="004A3610"/>
    <w:rsid w:val="004A3778"/>
    <w:rsid w:val="004A38B8"/>
    <w:rsid w:val="004A391E"/>
    <w:rsid w:val="004A3B2E"/>
    <w:rsid w:val="004A3C72"/>
    <w:rsid w:val="004A3C90"/>
    <w:rsid w:val="004A3FBA"/>
    <w:rsid w:val="004A4011"/>
    <w:rsid w:val="004A4036"/>
    <w:rsid w:val="004A460B"/>
    <w:rsid w:val="004A4839"/>
    <w:rsid w:val="004A4CA3"/>
    <w:rsid w:val="004A4F73"/>
    <w:rsid w:val="004A506A"/>
    <w:rsid w:val="004A51D6"/>
    <w:rsid w:val="004A5579"/>
    <w:rsid w:val="004A576C"/>
    <w:rsid w:val="004A5951"/>
    <w:rsid w:val="004A5D42"/>
    <w:rsid w:val="004A6487"/>
    <w:rsid w:val="004A6AF0"/>
    <w:rsid w:val="004A6C7E"/>
    <w:rsid w:val="004A6F00"/>
    <w:rsid w:val="004A7ABC"/>
    <w:rsid w:val="004A7E35"/>
    <w:rsid w:val="004A7FFB"/>
    <w:rsid w:val="004B00D2"/>
    <w:rsid w:val="004B041F"/>
    <w:rsid w:val="004B05CD"/>
    <w:rsid w:val="004B069E"/>
    <w:rsid w:val="004B093F"/>
    <w:rsid w:val="004B0CBF"/>
    <w:rsid w:val="004B117B"/>
    <w:rsid w:val="004B13CF"/>
    <w:rsid w:val="004B1C9B"/>
    <w:rsid w:val="004B1EA6"/>
    <w:rsid w:val="004B1FF5"/>
    <w:rsid w:val="004B22BF"/>
    <w:rsid w:val="004B3315"/>
    <w:rsid w:val="004B33A8"/>
    <w:rsid w:val="004B345F"/>
    <w:rsid w:val="004B38E4"/>
    <w:rsid w:val="004B392D"/>
    <w:rsid w:val="004B3BC5"/>
    <w:rsid w:val="004B3DB2"/>
    <w:rsid w:val="004B3E4B"/>
    <w:rsid w:val="004B428A"/>
    <w:rsid w:val="004B42E2"/>
    <w:rsid w:val="004B441E"/>
    <w:rsid w:val="004B45D0"/>
    <w:rsid w:val="004B4A16"/>
    <w:rsid w:val="004B518E"/>
    <w:rsid w:val="004B5B84"/>
    <w:rsid w:val="004B621F"/>
    <w:rsid w:val="004B624C"/>
    <w:rsid w:val="004B6313"/>
    <w:rsid w:val="004B6427"/>
    <w:rsid w:val="004B6488"/>
    <w:rsid w:val="004B64B4"/>
    <w:rsid w:val="004B65E0"/>
    <w:rsid w:val="004B6B2A"/>
    <w:rsid w:val="004B6C99"/>
    <w:rsid w:val="004B6DD5"/>
    <w:rsid w:val="004B7133"/>
    <w:rsid w:val="004B7166"/>
    <w:rsid w:val="004B758F"/>
    <w:rsid w:val="004B75D4"/>
    <w:rsid w:val="004B7B43"/>
    <w:rsid w:val="004B7B88"/>
    <w:rsid w:val="004B7BDB"/>
    <w:rsid w:val="004B7C86"/>
    <w:rsid w:val="004B7E8A"/>
    <w:rsid w:val="004C0024"/>
    <w:rsid w:val="004C087D"/>
    <w:rsid w:val="004C0B4C"/>
    <w:rsid w:val="004C118F"/>
    <w:rsid w:val="004C11F1"/>
    <w:rsid w:val="004C15CB"/>
    <w:rsid w:val="004C1663"/>
    <w:rsid w:val="004C16E6"/>
    <w:rsid w:val="004C19A4"/>
    <w:rsid w:val="004C1A8F"/>
    <w:rsid w:val="004C1E46"/>
    <w:rsid w:val="004C2057"/>
    <w:rsid w:val="004C212F"/>
    <w:rsid w:val="004C2656"/>
    <w:rsid w:val="004C267F"/>
    <w:rsid w:val="004C28EC"/>
    <w:rsid w:val="004C2BD0"/>
    <w:rsid w:val="004C2DA4"/>
    <w:rsid w:val="004C2E64"/>
    <w:rsid w:val="004C315D"/>
    <w:rsid w:val="004C33D4"/>
    <w:rsid w:val="004C3AD7"/>
    <w:rsid w:val="004C3D89"/>
    <w:rsid w:val="004C3F0A"/>
    <w:rsid w:val="004C42F7"/>
    <w:rsid w:val="004C435E"/>
    <w:rsid w:val="004C45D8"/>
    <w:rsid w:val="004C4AB7"/>
    <w:rsid w:val="004C4C9D"/>
    <w:rsid w:val="004C5440"/>
    <w:rsid w:val="004C593A"/>
    <w:rsid w:val="004C5E5B"/>
    <w:rsid w:val="004C5F96"/>
    <w:rsid w:val="004C63E1"/>
    <w:rsid w:val="004C646D"/>
    <w:rsid w:val="004C6569"/>
    <w:rsid w:val="004C681E"/>
    <w:rsid w:val="004C6895"/>
    <w:rsid w:val="004C69BB"/>
    <w:rsid w:val="004C69D3"/>
    <w:rsid w:val="004C6B12"/>
    <w:rsid w:val="004C715E"/>
    <w:rsid w:val="004C7278"/>
    <w:rsid w:val="004C72A6"/>
    <w:rsid w:val="004C744E"/>
    <w:rsid w:val="004C7611"/>
    <w:rsid w:val="004C7753"/>
    <w:rsid w:val="004C77AE"/>
    <w:rsid w:val="004C77F9"/>
    <w:rsid w:val="004C7AC4"/>
    <w:rsid w:val="004C7BF2"/>
    <w:rsid w:val="004CBA8C"/>
    <w:rsid w:val="004D020B"/>
    <w:rsid w:val="004D04BD"/>
    <w:rsid w:val="004D05AF"/>
    <w:rsid w:val="004D0716"/>
    <w:rsid w:val="004D0AD4"/>
    <w:rsid w:val="004D0AEB"/>
    <w:rsid w:val="004D0C10"/>
    <w:rsid w:val="004D0C42"/>
    <w:rsid w:val="004D1077"/>
    <w:rsid w:val="004D129E"/>
    <w:rsid w:val="004D147B"/>
    <w:rsid w:val="004D14EA"/>
    <w:rsid w:val="004D16A7"/>
    <w:rsid w:val="004D184C"/>
    <w:rsid w:val="004D18BF"/>
    <w:rsid w:val="004D1A41"/>
    <w:rsid w:val="004D1A5A"/>
    <w:rsid w:val="004D21C0"/>
    <w:rsid w:val="004D295A"/>
    <w:rsid w:val="004D2A69"/>
    <w:rsid w:val="004D2E0D"/>
    <w:rsid w:val="004D30B0"/>
    <w:rsid w:val="004D333E"/>
    <w:rsid w:val="004D3638"/>
    <w:rsid w:val="004D36FB"/>
    <w:rsid w:val="004D3723"/>
    <w:rsid w:val="004D3A42"/>
    <w:rsid w:val="004D3B69"/>
    <w:rsid w:val="004D3EA8"/>
    <w:rsid w:val="004D44F7"/>
    <w:rsid w:val="004D4751"/>
    <w:rsid w:val="004D476A"/>
    <w:rsid w:val="004D4EBE"/>
    <w:rsid w:val="004D51C6"/>
    <w:rsid w:val="004D51E5"/>
    <w:rsid w:val="004D55E3"/>
    <w:rsid w:val="004D5715"/>
    <w:rsid w:val="004D57C2"/>
    <w:rsid w:val="004D5CEF"/>
    <w:rsid w:val="004D5DF4"/>
    <w:rsid w:val="004D5E01"/>
    <w:rsid w:val="004D64CE"/>
    <w:rsid w:val="004D6BC8"/>
    <w:rsid w:val="004D6EB5"/>
    <w:rsid w:val="004D7067"/>
    <w:rsid w:val="004D763C"/>
    <w:rsid w:val="004D76E6"/>
    <w:rsid w:val="004D7719"/>
    <w:rsid w:val="004D7959"/>
    <w:rsid w:val="004D7A88"/>
    <w:rsid w:val="004D7ADF"/>
    <w:rsid w:val="004D7C30"/>
    <w:rsid w:val="004E0007"/>
    <w:rsid w:val="004E011A"/>
    <w:rsid w:val="004E01ED"/>
    <w:rsid w:val="004E0769"/>
    <w:rsid w:val="004E09E1"/>
    <w:rsid w:val="004E0DFB"/>
    <w:rsid w:val="004E100E"/>
    <w:rsid w:val="004E131A"/>
    <w:rsid w:val="004E13FF"/>
    <w:rsid w:val="004E1640"/>
    <w:rsid w:val="004E16AC"/>
    <w:rsid w:val="004E1A9D"/>
    <w:rsid w:val="004E1E33"/>
    <w:rsid w:val="004E209C"/>
    <w:rsid w:val="004E234B"/>
    <w:rsid w:val="004E28A5"/>
    <w:rsid w:val="004E2937"/>
    <w:rsid w:val="004E2BC2"/>
    <w:rsid w:val="004E36E9"/>
    <w:rsid w:val="004E3BA2"/>
    <w:rsid w:val="004E41CB"/>
    <w:rsid w:val="004E42B4"/>
    <w:rsid w:val="004E4385"/>
    <w:rsid w:val="004E4411"/>
    <w:rsid w:val="004E47E7"/>
    <w:rsid w:val="004E486E"/>
    <w:rsid w:val="004E4912"/>
    <w:rsid w:val="004E4CD9"/>
    <w:rsid w:val="004E4E3F"/>
    <w:rsid w:val="004E4FAC"/>
    <w:rsid w:val="004E529F"/>
    <w:rsid w:val="004E52F0"/>
    <w:rsid w:val="004E551C"/>
    <w:rsid w:val="004E59AE"/>
    <w:rsid w:val="004E5E77"/>
    <w:rsid w:val="004E5F7B"/>
    <w:rsid w:val="004E5FF4"/>
    <w:rsid w:val="004E6036"/>
    <w:rsid w:val="004E62A2"/>
    <w:rsid w:val="004E64D9"/>
    <w:rsid w:val="004E6728"/>
    <w:rsid w:val="004E689E"/>
    <w:rsid w:val="004E6D44"/>
    <w:rsid w:val="004E6DDF"/>
    <w:rsid w:val="004E6E3B"/>
    <w:rsid w:val="004E6E82"/>
    <w:rsid w:val="004E6ECD"/>
    <w:rsid w:val="004E6F04"/>
    <w:rsid w:val="004E6F18"/>
    <w:rsid w:val="004E7545"/>
    <w:rsid w:val="004E766F"/>
    <w:rsid w:val="004E7976"/>
    <w:rsid w:val="004E7AC8"/>
    <w:rsid w:val="004E7DAF"/>
    <w:rsid w:val="004F010A"/>
    <w:rsid w:val="004F031D"/>
    <w:rsid w:val="004F0335"/>
    <w:rsid w:val="004F092B"/>
    <w:rsid w:val="004F0BBF"/>
    <w:rsid w:val="004F0BC8"/>
    <w:rsid w:val="004F0CAA"/>
    <w:rsid w:val="004F0ED8"/>
    <w:rsid w:val="004F0EDA"/>
    <w:rsid w:val="004F14E5"/>
    <w:rsid w:val="004F164C"/>
    <w:rsid w:val="004F1D3D"/>
    <w:rsid w:val="004F1FA9"/>
    <w:rsid w:val="004F211E"/>
    <w:rsid w:val="004F215A"/>
    <w:rsid w:val="004F2749"/>
    <w:rsid w:val="004F2AB5"/>
    <w:rsid w:val="004F2CD4"/>
    <w:rsid w:val="004F2F88"/>
    <w:rsid w:val="004F3211"/>
    <w:rsid w:val="004F335B"/>
    <w:rsid w:val="004F3B76"/>
    <w:rsid w:val="004F3C03"/>
    <w:rsid w:val="004F3D7E"/>
    <w:rsid w:val="004F3FCB"/>
    <w:rsid w:val="004F4035"/>
    <w:rsid w:val="004F4133"/>
    <w:rsid w:val="004F42BC"/>
    <w:rsid w:val="004F48CF"/>
    <w:rsid w:val="004F4AFB"/>
    <w:rsid w:val="004F4B07"/>
    <w:rsid w:val="004F4BAD"/>
    <w:rsid w:val="004F4BB5"/>
    <w:rsid w:val="004F5090"/>
    <w:rsid w:val="004F53F3"/>
    <w:rsid w:val="004F5430"/>
    <w:rsid w:val="004F54FE"/>
    <w:rsid w:val="004F586D"/>
    <w:rsid w:val="004F596F"/>
    <w:rsid w:val="004F5DB8"/>
    <w:rsid w:val="004F5F16"/>
    <w:rsid w:val="004F623E"/>
    <w:rsid w:val="004F66E4"/>
    <w:rsid w:val="004F6C03"/>
    <w:rsid w:val="004F6DA7"/>
    <w:rsid w:val="004F757F"/>
    <w:rsid w:val="004F7652"/>
    <w:rsid w:val="004F7B1C"/>
    <w:rsid w:val="004F7B22"/>
    <w:rsid w:val="004F7BB7"/>
    <w:rsid w:val="0050027B"/>
    <w:rsid w:val="005008B1"/>
    <w:rsid w:val="00500D2E"/>
    <w:rsid w:val="00500FCE"/>
    <w:rsid w:val="0050117D"/>
    <w:rsid w:val="00501292"/>
    <w:rsid w:val="00501412"/>
    <w:rsid w:val="00501453"/>
    <w:rsid w:val="005014E4"/>
    <w:rsid w:val="005016AF"/>
    <w:rsid w:val="0050185B"/>
    <w:rsid w:val="00501D96"/>
    <w:rsid w:val="00501E1E"/>
    <w:rsid w:val="00502185"/>
    <w:rsid w:val="00502231"/>
    <w:rsid w:val="00502514"/>
    <w:rsid w:val="005026EC"/>
    <w:rsid w:val="00502BC3"/>
    <w:rsid w:val="00502DBD"/>
    <w:rsid w:val="00502F7F"/>
    <w:rsid w:val="00502F8F"/>
    <w:rsid w:val="00503318"/>
    <w:rsid w:val="00503A3C"/>
    <w:rsid w:val="00503B69"/>
    <w:rsid w:val="00503BE9"/>
    <w:rsid w:val="00503EFE"/>
    <w:rsid w:val="005041F6"/>
    <w:rsid w:val="005043D5"/>
    <w:rsid w:val="0050460E"/>
    <w:rsid w:val="00504BEE"/>
    <w:rsid w:val="00504C59"/>
    <w:rsid w:val="00504CAC"/>
    <w:rsid w:val="00504F25"/>
    <w:rsid w:val="00505367"/>
    <w:rsid w:val="005057BC"/>
    <w:rsid w:val="00505848"/>
    <w:rsid w:val="00505A1E"/>
    <w:rsid w:val="00505BCF"/>
    <w:rsid w:val="00505DE0"/>
    <w:rsid w:val="005060AB"/>
    <w:rsid w:val="005063E3"/>
    <w:rsid w:val="00506400"/>
    <w:rsid w:val="005064A8"/>
    <w:rsid w:val="0050675A"/>
    <w:rsid w:val="005069A6"/>
    <w:rsid w:val="00506AF8"/>
    <w:rsid w:val="00506F57"/>
    <w:rsid w:val="00507146"/>
    <w:rsid w:val="005073B2"/>
    <w:rsid w:val="0050777D"/>
    <w:rsid w:val="00507A54"/>
    <w:rsid w:val="00507EA7"/>
    <w:rsid w:val="00510430"/>
    <w:rsid w:val="005107A0"/>
    <w:rsid w:val="005108F6"/>
    <w:rsid w:val="00510B72"/>
    <w:rsid w:val="005110D9"/>
    <w:rsid w:val="0051119D"/>
    <w:rsid w:val="005111D1"/>
    <w:rsid w:val="0051131F"/>
    <w:rsid w:val="005113B0"/>
    <w:rsid w:val="005117B7"/>
    <w:rsid w:val="00511BC4"/>
    <w:rsid w:val="00511DD2"/>
    <w:rsid w:val="00511F59"/>
    <w:rsid w:val="005120B2"/>
    <w:rsid w:val="005122A5"/>
    <w:rsid w:val="0051269A"/>
    <w:rsid w:val="005129A0"/>
    <w:rsid w:val="00512A91"/>
    <w:rsid w:val="00512DA6"/>
    <w:rsid w:val="005133A7"/>
    <w:rsid w:val="00513501"/>
    <w:rsid w:val="00513813"/>
    <w:rsid w:val="00514202"/>
    <w:rsid w:val="00514221"/>
    <w:rsid w:val="0051461A"/>
    <w:rsid w:val="00514779"/>
    <w:rsid w:val="005147BD"/>
    <w:rsid w:val="00514A15"/>
    <w:rsid w:val="00514BE1"/>
    <w:rsid w:val="00515120"/>
    <w:rsid w:val="005157DF"/>
    <w:rsid w:val="005159C9"/>
    <w:rsid w:val="00515A09"/>
    <w:rsid w:val="00515D03"/>
    <w:rsid w:val="0051606E"/>
    <w:rsid w:val="00516183"/>
    <w:rsid w:val="00516761"/>
    <w:rsid w:val="0051690F"/>
    <w:rsid w:val="00516991"/>
    <w:rsid w:val="00516C4E"/>
    <w:rsid w:val="00516E41"/>
    <w:rsid w:val="00516FBA"/>
    <w:rsid w:val="005170A3"/>
    <w:rsid w:val="0051723A"/>
    <w:rsid w:val="0051724E"/>
    <w:rsid w:val="00517805"/>
    <w:rsid w:val="00517C44"/>
    <w:rsid w:val="00520178"/>
    <w:rsid w:val="00520252"/>
    <w:rsid w:val="00520274"/>
    <w:rsid w:val="0052051C"/>
    <w:rsid w:val="00520602"/>
    <w:rsid w:val="00520972"/>
    <w:rsid w:val="00520B8C"/>
    <w:rsid w:val="00520E2B"/>
    <w:rsid w:val="00520E86"/>
    <w:rsid w:val="005214A8"/>
    <w:rsid w:val="00521B3E"/>
    <w:rsid w:val="00521BD4"/>
    <w:rsid w:val="00521BE9"/>
    <w:rsid w:val="00521C66"/>
    <w:rsid w:val="00521E58"/>
    <w:rsid w:val="00521FD1"/>
    <w:rsid w:val="00521FFA"/>
    <w:rsid w:val="005222EB"/>
    <w:rsid w:val="00522465"/>
    <w:rsid w:val="00522CBB"/>
    <w:rsid w:val="00522CDE"/>
    <w:rsid w:val="00522E4E"/>
    <w:rsid w:val="00522E5F"/>
    <w:rsid w:val="00522EC7"/>
    <w:rsid w:val="00523164"/>
    <w:rsid w:val="0052350D"/>
    <w:rsid w:val="0052370B"/>
    <w:rsid w:val="0052374F"/>
    <w:rsid w:val="005238DA"/>
    <w:rsid w:val="00523E92"/>
    <w:rsid w:val="00523EAA"/>
    <w:rsid w:val="00523F39"/>
    <w:rsid w:val="00524120"/>
    <w:rsid w:val="00524372"/>
    <w:rsid w:val="005243AC"/>
    <w:rsid w:val="005247CD"/>
    <w:rsid w:val="00524831"/>
    <w:rsid w:val="0052484D"/>
    <w:rsid w:val="00524B02"/>
    <w:rsid w:val="00524BB8"/>
    <w:rsid w:val="005254EE"/>
    <w:rsid w:val="0052555A"/>
    <w:rsid w:val="005257F9"/>
    <w:rsid w:val="00525BB6"/>
    <w:rsid w:val="00526128"/>
    <w:rsid w:val="00526586"/>
    <w:rsid w:val="005265B8"/>
    <w:rsid w:val="0052696C"/>
    <w:rsid w:val="005271E2"/>
    <w:rsid w:val="00527431"/>
    <w:rsid w:val="005275A0"/>
    <w:rsid w:val="00527686"/>
    <w:rsid w:val="00527711"/>
    <w:rsid w:val="00527993"/>
    <w:rsid w:val="00527B25"/>
    <w:rsid w:val="00527E82"/>
    <w:rsid w:val="005300B4"/>
    <w:rsid w:val="00530119"/>
    <w:rsid w:val="005305F0"/>
    <w:rsid w:val="00530718"/>
    <w:rsid w:val="0053106E"/>
    <w:rsid w:val="005310C2"/>
    <w:rsid w:val="005310E3"/>
    <w:rsid w:val="00531282"/>
    <w:rsid w:val="005313B2"/>
    <w:rsid w:val="00531668"/>
    <w:rsid w:val="00531689"/>
    <w:rsid w:val="0053175E"/>
    <w:rsid w:val="005319F5"/>
    <w:rsid w:val="00531AAB"/>
    <w:rsid w:val="00531CA7"/>
    <w:rsid w:val="00531E9A"/>
    <w:rsid w:val="00531FCD"/>
    <w:rsid w:val="00532177"/>
    <w:rsid w:val="005321E3"/>
    <w:rsid w:val="005327AC"/>
    <w:rsid w:val="005327D0"/>
    <w:rsid w:val="00532B82"/>
    <w:rsid w:val="00532EEF"/>
    <w:rsid w:val="00533130"/>
    <w:rsid w:val="0053333A"/>
    <w:rsid w:val="00533466"/>
    <w:rsid w:val="00533729"/>
    <w:rsid w:val="00533862"/>
    <w:rsid w:val="0053386F"/>
    <w:rsid w:val="00533CE1"/>
    <w:rsid w:val="0053407F"/>
    <w:rsid w:val="00534084"/>
    <w:rsid w:val="00534164"/>
    <w:rsid w:val="005341DF"/>
    <w:rsid w:val="005343B1"/>
    <w:rsid w:val="005343F6"/>
    <w:rsid w:val="005345D3"/>
    <w:rsid w:val="0053489C"/>
    <w:rsid w:val="005348F1"/>
    <w:rsid w:val="0053497E"/>
    <w:rsid w:val="00534EAC"/>
    <w:rsid w:val="00535122"/>
    <w:rsid w:val="00535251"/>
    <w:rsid w:val="0053526F"/>
    <w:rsid w:val="005352BD"/>
    <w:rsid w:val="00535434"/>
    <w:rsid w:val="00535445"/>
    <w:rsid w:val="0053569F"/>
    <w:rsid w:val="00535764"/>
    <w:rsid w:val="00535A3A"/>
    <w:rsid w:val="00536197"/>
    <w:rsid w:val="00536463"/>
    <w:rsid w:val="00536B90"/>
    <w:rsid w:val="00537000"/>
    <w:rsid w:val="005374A5"/>
    <w:rsid w:val="005374DB"/>
    <w:rsid w:val="005376E9"/>
    <w:rsid w:val="005378F8"/>
    <w:rsid w:val="00537925"/>
    <w:rsid w:val="005379BB"/>
    <w:rsid w:val="00537A3E"/>
    <w:rsid w:val="00537C01"/>
    <w:rsid w:val="00537D36"/>
    <w:rsid w:val="00537DFE"/>
    <w:rsid w:val="005401AF"/>
    <w:rsid w:val="00540391"/>
    <w:rsid w:val="005403DA"/>
    <w:rsid w:val="005406A7"/>
    <w:rsid w:val="00540A1D"/>
    <w:rsid w:val="00540AD5"/>
    <w:rsid w:val="00540BC3"/>
    <w:rsid w:val="00540BCE"/>
    <w:rsid w:val="00540D5D"/>
    <w:rsid w:val="00541333"/>
    <w:rsid w:val="005415BB"/>
    <w:rsid w:val="00541A90"/>
    <w:rsid w:val="00541AFC"/>
    <w:rsid w:val="00541C7D"/>
    <w:rsid w:val="00542329"/>
    <w:rsid w:val="0054243A"/>
    <w:rsid w:val="0054253C"/>
    <w:rsid w:val="0054275E"/>
    <w:rsid w:val="00542806"/>
    <w:rsid w:val="005429B2"/>
    <w:rsid w:val="00542B35"/>
    <w:rsid w:val="00542C15"/>
    <w:rsid w:val="00543269"/>
    <w:rsid w:val="00543308"/>
    <w:rsid w:val="005433F5"/>
    <w:rsid w:val="00543467"/>
    <w:rsid w:val="00543F12"/>
    <w:rsid w:val="005441BF"/>
    <w:rsid w:val="0054447E"/>
    <w:rsid w:val="005444E4"/>
    <w:rsid w:val="00544545"/>
    <w:rsid w:val="0054458C"/>
    <w:rsid w:val="00544887"/>
    <w:rsid w:val="005448DA"/>
    <w:rsid w:val="005449F2"/>
    <w:rsid w:val="00544D25"/>
    <w:rsid w:val="00545003"/>
    <w:rsid w:val="005451A7"/>
    <w:rsid w:val="0054521F"/>
    <w:rsid w:val="005458EC"/>
    <w:rsid w:val="00545943"/>
    <w:rsid w:val="00545C87"/>
    <w:rsid w:val="00545CB7"/>
    <w:rsid w:val="00545E1C"/>
    <w:rsid w:val="005460D5"/>
    <w:rsid w:val="00546272"/>
    <w:rsid w:val="005463CC"/>
    <w:rsid w:val="0054651D"/>
    <w:rsid w:val="00546548"/>
    <w:rsid w:val="0054675C"/>
    <w:rsid w:val="0054692F"/>
    <w:rsid w:val="00546CF0"/>
    <w:rsid w:val="00546DC1"/>
    <w:rsid w:val="00546F63"/>
    <w:rsid w:val="00547071"/>
    <w:rsid w:val="0054708D"/>
    <w:rsid w:val="00547461"/>
    <w:rsid w:val="005476A5"/>
    <w:rsid w:val="00547936"/>
    <w:rsid w:val="005479ED"/>
    <w:rsid w:val="00547A67"/>
    <w:rsid w:val="00547DF1"/>
    <w:rsid w:val="00547ED5"/>
    <w:rsid w:val="0055004C"/>
    <w:rsid w:val="00550255"/>
    <w:rsid w:val="0055026B"/>
    <w:rsid w:val="005509A7"/>
    <w:rsid w:val="005509E5"/>
    <w:rsid w:val="00550AA2"/>
    <w:rsid w:val="00550D79"/>
    <w:rsid w:val="00550FBE"/>
    <w:rsid w:val="00551007"/>
    <w:rsid w:val="0055151F"/>
    <w:rsid w:val="005516B0"/>
    <w:rsid w:val="005517DC"/>
    <w:rsid w:val="005518BE"/>
    <w:rsid w:val="00551920"/>
    <w:rsid w:val="00551BA3"/>
    <w:rsid w:val="00551D9B"/>
    <w:rsid w:val="00552417"/>
    <w:rsid w:val="00552557"/>
    <w:rsid w:val="00552568"/>
    <w:rsid w:val="005525A4"/>
    <w:rsid w:val="005526F6"/>
    <w:rsid w:val="00552CF3"/>
    <w:rsid w:val="00552D0F"/>
    <w:rsid w:val="00553187"/>
    <w:rsid w:val="005532F7"/>
    <w:rsid w:val="005533B0"/>
    <w:rsid w:val="005533D8"/>
    <w:rsid w:val="00553729"/>
    <w:rsid w:val="00553DE2"/>
    <w:rsid w:val="005541E6"/>
    <w:rsid w:val="0055427E"/>
    <w:rsid w:val="00554693"/>
    <w:rsid w:val="00554753"/>
    <w:rsid w:val="00554ABE"/>
    <w:rsid w:val="00554AC9"/>
    <w:rsid w:val="00554C58"/>
    <w:rsid w:val="00555352"/>
    <w:rsid w:val="00555358"/>
    <w:rsid w:val="005553C7"/>
    <w:rsid w:val="0055571A"/>
    <w:rsid w:val="0055575A"/>
    <w:rsid w:val="0055585F"/>
    <w:rsid w:val="005558BB"/>
    <w:rsid w:val="00555A2D"/>
    <w:rsid w:val="00555A7A"/>
    <w:rsid w:val="00555C76"/>
    <w:rsid w:val="00555DE8"/>
    <w:rsid w:val="00556030"/>
    <w:rsid w:val="00556421"/>
    <w:rsid w:val="00556B37"/>
    <w:rsid w:val="00556C5D"/>
    <w:rsid w:val="00557312"/>
    <w:rsid w:val="005575E6"/>
    <w:rsid w:val="005577CC"/>
    <w:rsid w:val="00557A0C"/>
    <w:rsid w:val="00557B61"/>
    <w:rsid w:val="0056048E"/>
    <w:rsid w:val="005604A9"/>
    <w:rsid w:val="00560F04"/>
    <w:rsid w:val="00561159"/>
    <w:rsid w:val="00561388"/>
    <w:rsid w:val="0056148D"/>
    <w:rsid w:val="0056187A"/>
    <w:rsid w:val="00561CD2"/>
    <w:rsid w:val="005621AD"/>
    <w:rsid w:val="0056232A"/>
    <w:rsid w:val="0056244E"/>
    <w:rsid w:val="00562C8F"/>
    <w:rsid w:val="00562D66"/>
    <w:rsid w:val="00562E85"/>
    <w:rsid w:val="00562ECC"/>
    <w:rsid w:val="005631FA"/>
    <w:rsid w:val="00563364"/>
    <w:rsid w:val="00563430"/>
    <w:rsid w:val="005636CC"/>
    <w:rsid w:val="005637B0"/>
    <w:rsid w:val="00563828"/>
    <w:rsid w:val="00563874"/>
    <w:rsid w:val="00563A58"/>
    <w:rsid w:val="00563A5E"/>
    <w:rsid w:val="00563A8A"/>
    <w:rsid w:val="00563AEA"/>
    <w:rsid w:val="00564690"/>
    <w:rsid w:val="00564DA9"/>
    <w:rsid w:val="00564E89"/>
    <w:rsid w:val="00564EE8"/>
    <w:rsid w:val="0056521A"/>
    <w:rsid w:val="00565236"/>
    <w:rsid w:val="00565297"/>
    <w:rsid w:val="00565469"/>
    <w:rsid w:val="005654E7"/>
    <w:rsid w:val="0056558D"/>
    <w:rsid w:val="005655E2"/>
    <w:rsid w:val="005659FA"/>
    <w:rsid w:val="00565B90"/>
    <w:rsid w:val="00565BBC"/>
    <w:rsid w:val="005660A4"/>
    <w:rsid w:val="00566103"/>
    <w:rsid w:val="00566226"/>
    <w:rsid w:val="005662FC"/>
    <w:rsid w:val="0056646A"/>
    <w:rsid w:val="00566562"/>
    <w:rsid w:val="00566CA0"/>
    <w:rsid w:val="00566E6C"/>
    <w:rsid w:val="00566EA0"/>
    <w:rsid w:val="00566FB1"/>
    <w:rsid w:val="00567251"/>
    <w:rsid w:val="00567359"/>
    <w:rsid w:val="00567500"/>
    <w:rsid w:val="00567731"/>
    <w:rsid w:val="0056776E"/>
    <w:rsid w:val="00567C9C"/>
    <w:rsid w:val="00567E7E"/>
    <w:rsid w:val="00567F3B"/>
    <w:rsid w:val="0057010C"/>
    <w:rsid w:val="00570254"/>
    <w:rsid w:val="0057055D"/>
    <w:rsid w:val="005705ED"/>
    <w:rsid w:val="0057066F"/>
    <w:rsid w:val="00570687"/>
    <w:rsid w:val="00570750"/>
    <w:rsid w:val="00570A42"/>
    <w:rsid w:val="00570B8B"/>
    <w:rsid w:val="00570BAA"/>
    <w:rsid w:val="00570C00"/>
    <w:rsid w:val="00570D44"/>
    <w:rsid w:val="00570F18"/>
    <w:rsid w:val="00570FFA"/>
    <w:rsid w:val="00571056"/>
    <w:rsid w:val="005711E5"/>
    <w:rsid w:val="005712C1"/>
    <w:rsid w:val="005714AD"/>
    <w:rsid w:val="005716C1"/>
    <w:rsid w:val="00571BDE"/>
    <w:rsid w:val="00571E46"/>
    <w:rsid w:val="005720DC"/>
    <w:rsid w:val="005724B6"/>
    <w:rsid w:val="005729D6"/>
    <w:rsid w:val="00572D11"/>
    <w:rsid w:val="00572D14"/>
    <w:rsid w:val="00573370"/>
    <w:rsid w:val="0057338F"/>
    <w:rsid w:val="0057373E"/>
    <w:rsid w:val="00574341"/>
    <w:rsid w:val="00574463"/>
    <w:rsid w:val="0057466E"/>
    <w:rsid w:val="00574764"/>
    <w:rsid w:val="00574FDD"/>
    <w:rsid w:val="0057505F"/>
    <w:rsid w:val="00575236"/>
    <w:rsid w:val="00575480"/>
    <w:rsid w:val="00575528"/>
    <w:rsid w:val="00575789"/>
    <w:rsid w:val="00576023"/>
    <w:rsid w:val="00576107"/>
    <w:rsid w:val="005761F0"/>
    <w:rsid w:val="0057628E"/>
    <w:rsid w:val="005763A0"/>
    <w:rsid w:val="00576511"/>
    <w:rsid w:val="005765C6"/>
    <w:rsid w:val="00576B29"/>
    <w:rsid w:val="00576BC4"/>
    <w:rsid w:val="00576CFD"/>
    <w:rsid w:val="0057735D"/>
    <w:rsid w:val="00577927"/>
    <w:rsid w:val="00577965"/>
    <w:rsid w:val="00577A57"/>
    <w:rsid w:val="005801CA"/>
    <w:rsid w:val="00580680"/>
    <w:rsid w:val="00580684"/>
    <w:rsid w:val="005806DE"/>
    <w:rsid w:val="00580705"/>
    <w:rsid w:val="00580B88"/>
    <w:rsid w:val="00580CDB"/>
    <w:rsid w:val="00580E8B"/>
    <w:rsid w:val="00580FE7"/>
    <w:rsid w:val="005810E4"/>
    <w:rsid w:val="00581119"/>
    <w:rsid w:val="005811F7"/>
    <w:rsid w:val="0058173E"/>
    <w:rsid w:val="00581A27"/>
    <w:rsid w:val="00581AA9"/>
    <w:rsid w:val="00581B57"/>
    <w:rsid w:val="00581CF1"/>
    <w:rsid w:val="005823D4"/>
    <w:rsid w:val="00582494"/>
    <w:rsid w:val="0058299F"/>
    <w:rsid w:val="00582BA3"/>
    <w:rsid w:val="00582C75"/>
    <w:rsid w:val="00582D72"/>
    <w:rsid w:val="00583524"/>
    <w:rsid w:val="005836C6"/>
    <w:rsid w:val="00583B61"/>
    <w:rsid w:val="00583E28"/>
    <w:rsid w:val="00583E66"/>
    <w:rsid w:val="00584398"/>
    <w:rsid w:val="005843CE"/>
    <w:rsid w:val="00584651"/>
    <w:rsid w:val="00584912"/>
    <w:rsid w:val="00584CCC"/>
    <w:rsid w:val="00585137"/>
    <w:rsid w:val="00585351"/>
    <w:rsid w:val="005860E0"/>
    <w:rsid w:val="0058631E"/>
    <w:rsid w:val="00586D86"/>
    <w:rsid w:val="00586DE7"/>
    <w:rsid w:val="00586E77"/>
    <w:rsid w:val="005870DE"/>
    <w:rsid w:val="0058725C"/>
    <w:rsid w:val="005875DD"/>
    <w:rsid w:val="00587820"/>
    <w:rsid w:val="00587AAC"/>
    <w:rsid w:val="00590166"/>
    <w:rsid w:val="0059020D"/>
    <w:rsid w:val="00590725"/>
    <w:rsid w:val="00590CEB"/>
    <w:rsid w:val="00590DCA"/>
    <w:rsid w:val="00590EFB"/>
    <w:rsid w:val="0059135D"/>
    <w:rsid w:val="005918FF"/>
    <w:rsid w:val="005919F0"/>
    <w:rsid w:val="00591E45"/>
    <w:rsid w:val="005920C3"/>
    <w:rsid w:val="005923FC"/>
    <w:rsid w:val="00592646"/>
    <w:rsid w:val="005926CA"/>
    <w:rsid w:val="005926E3"/>
    <w:rsid w:val="00592B0E"/>
    <w:rsid w:val="00592C17"/>
    <w:rsid w:val="00592D1B"/>
    <w:rsid w:val="005935C3"/>
    <w:rsid w:val="005937A5"/>
    <w:rsid w:val="00593953"/>
    <w:rsid w:val="00593996"/>
    <w:rsid w:val="00593B0C"/>
    <w:rsid w:val="00593C21"/>
    <w:rsid w:val="00593CD6"/>
    <w:rsid w:val="00593D47"/>
    <w:rsid w:val="00593EF8"/>
    <w:rsid w:val="0059431D"/>
    <w:rsid w:val="005943A7"/>
    <w:rsid w:val="005946B7"/>
    <w:rsid w:val="00594824"/>
    <w:rsid w:val="00594CB6"/>
    <w:rsid w:val="00594D1B"/>
    <w:rsid w:val="00595287"/>
    <w:rsid w:val="00595D56"/>
    <w:rsid w:val="00595D93"/>
    <w:rsid w:val="00595FE5"/>
    <w:rsid w:val="00596093"/>
    <w:rsid w:val="005963F6"/>
    <w:rsid w:val="0059653A"/>
    <w:rsid w:val="0059677A"/>
    <w:rsid w:val="00596B92"/>
    <w:rsid w:val="00596B99"/>
    <w:rsid w:val="00596D93"/>
    <w:rsid w:val="00596DD7"/>
    <w:rsid w:val="005978B4"/>
    <w:rsid w:val="00597A7C"/>
    <w:rsid w:val="00597D66"/>
    <w:rsid w:val="00597EDE"/>
    <w:rsid w:val="005A0295"/>
    <w:rsid w:val="005A02DF"/>
    <w:rsid w:val="005A031A"/>
    <w:rsid w:val="005A032B"/>
    <w:rsid w:val="005A04E6"/>
    <w:rsid w:val="005A10CD"/>
    <w:rsid w:val="005A147A"/>
    <w:rsid w:val="005A164C"/>
    <w:rsid w:val="005A174C"/>
    <w:rsid w:val="005A1C09"/>
    <w:rsid w:val="005A1D85"/>
    <w:rsid w:val="005A1DFF"/>
    <w:rsid w:val="005A1E70"/>
    <w:rsid w:val="005A1F9E"/>
    <w:rsid w:val="005A2055"/>
    <w:rsid w:val="005A21E8"/>
    <w:rsid w:val="005A2323"/>
    <w:rsid w:val="005A2384"/>
    <w:rsid w:val="005A2568"/>
    <w:rsid w:val="005A2732"/>
    <w:rsid w:val="005A2A75"/>
    <w:rsid w:val="005A2BFF"/>
    <w:rsid w:val="005A33C0"/>
    <w:rsid w:val="005A3598"/>
    <w:rsid w:val="005A37A5"/>
    <w:rsid w:val="005A3EC6"/>
    <w:rsid w:val="005A4244"/>
    <w:rsid w:val="005A45A8"/>
    <w:rsid w:val="005A4A49"/>
    <w:rsid w:val="005A4D0D"/>
    <w:rsid w:val="005A4DA0"/>
    <w:rsid w:val="005A4EF8"/>
    <w:rsid w:val="005A56F6"/>
    <w:rsid w:val="005A56F7"/>
    <w:rsid w:val="005A5D10"/>
    <w:rsid w:val="005A5DE4"/>
    <w:rsid w:val="005A5E30"/>
    <w:rsid w:val="005A62AB"/>
    <w:rsid w:val="005A63C8"/>
    <w:rsid w:val="005A6611"/>
    <w:rsid w:val="005A69F9"/>
    <w:rsid w:val="005A6AD0"/>
    <w:rsid w:val="005A6F1B"/>
    <w:rsid w:val="005A6FA6"/>
    <w:rsid w:val="005A6FF1"/>
    <w:rsid w:val="005A7093"/>
    <w:rsid w:val="005A72DF"/>
    <w:rsid w:val="005A793C"/>
    <w:rsid w:val="005A7B8D"/>
    <w:rsid w:val="005A7CD9"/>
    <w:rsid w:val="005B01F7"/>
    <w:rsid w:val="005B02A2"/>
    <w:rsid w:val="005B039D"/>
    <w:rsid w:val="005B07AC"/>
    <w:rsid w:val="005B0831"/>
    <w:rsid w:val="005B09C0"/>
    <w:rsid w:val="005B10A3"/>
    <w:rsid w:val="005B11A3"/>
    <w:rsid w:val="005B12F2"/>
    <w:rsid w:val="005B15EA"/>
    <w:rsid w:val="005B1904"/>
    <w:rsid w:val="005B1D01"/>
    <w:rsid w:val="005B1DD4"/>
    <w:rsid w:val="005B1FF2"/>
    <w:rsid w:val="005B2133"/>
    <w:rsid w:val="005B26C7"/>
    <w:rsid w:val="005B2752"/>
    <w:rsid w:val="005B295E"/>
    <w:rsid w:val="005B2D62"/>
    <w:rsid w:val="005B2EDC"/>
    <w:rsid w:val="005B3262"/>
    <w:rsid w:val="005B3A15"/>
    <w:rsid w:val="005B3FF5"/>
    <w:rsid w:val="005B4380"/>
    <w:rsid w:val="005B4638"/>
    <w:rsid w:val="005B46BB"/>
    <w:rsid w:val="005B4BC6"/>
    <w:rsid w:val="005B4C10"/>
    <w:rsid w:val="005B4EBB"/>
    <w:rsid w:val="005B58B9"/>
    <w:rsid w:val="005B5CCD"/>
    <w:rsid w:val="005B5FB9"/>
    <w:rsid w:val="005B61D6"/>
    <w:rsid w:val="005B69D4"/>
    <w:rsid w:val="005B709B"/>
    <w:rsid w:val="005B7304"/>
    <w:rsid w:val="005B73B2"/>
    <w:rsid w:val="005B78BE"/>
    <w:rsid w:val="005B78FE"/>
    <w:rsid w:val="005B7A02"/>
    <w:rsid w:val="005B7D4C"/>
    <w:rsid w:val="005B7ED4"/>
    <w:rsid w:val="005C03EF"/>
    <w:rsid w:val="005C08A7"/>
    <w:rsid w:val="005C08AE"/>
    <w:rsid w:val="005C0CE0"/>
    <w:rsid w:val="005C183C"/>
    <w:rsid w:val="005C19D0"/>
    <w:rsid w:val="005C1B35"/>
    <w:rsid w:val="005C23C9"/>
    <w:rsid w:val="005C2614"/>
    <w:rsid w:val="005C264C"/>
    <w:rsid w:val="005C29CE"/>
    <w:rsid w:val="005C2BE3"/>
    <w:rsid w:val="005C30CF"/>
    <w:rsid w:val="005C315C"/>
    <w:rsid w:val="005C398B"/>
    <w:rsid w:val="005C3CE0"/>
    <w:rsid w:val="005C419D"/>
    <w:rsid w:val="005C469B"/>
    <w:rsid w:val="005C47D9"/>
    <w:rsid w:val="005C47E2"/>
    <w:rsid w:val="005C4C7F"/>
    <w:rsid w:val="005C4D56"/>
    <w:rsid w:val="005C5057"/>
    <w:rsid w:val="005C5060"/>
    <w:rsid w:val="005C506A"/>
    <w:rsid w:val="005C52C7"/>
    <w:rsid w:val="005C53B9"/>
    <w:rsid w:val="005C53BA"/>
    <w:rsid w:val="005C56EC"/>
    <w:rsid w:val="005C5B87"/>
    <w:rsid w:val="005C6029"/>
    <w:rsid w:val="005C60D6"/>
    <w:rsid w:val="005C60FE"/>
    <w:rsid w:val="005C65D0"/>
    <w:rsid w:val="005C6624"/>
    <w:rsid w:val="005C68FB"/>
    <w:rsid w:val="005C6994"/>
    <w:rsid w:val="005C6CE3"/>
    <w:rsid w:val="005C6D17"/>
    <w:rsid w:val="005C6E92"/>
    <w:rsid w:val="005C6FF1"/>
    <w:rsid w:val="005C718B"/>
    <w:rsid w:val="005C74D1"/>
    <w:rsid w:val="005C759E"/>
    <w:rsid w:val="005C7675"/>
    <w:rsid w:val="005C7973"/>
    <w:rsid w:val="005C7FDB"/>
    <w:rsid w:val="005D0091"/>
    <w:rsid w:val="005D0408"/>
    <w:rsid w:val="005D05A7"/>
    <w:rsid w:val="005D06A8"/>
    <w:rsid w:val="005D093C"/>
    <w:rsid w:val="005D0A2A"/>
    <w:rsid w:val="005D0B31"/>
    <w:rsid w:val="005D1199"/>
    <w:rsid w:val="005D1399"/>
    <w:rsid w:val="005D1757"/>
    <w:rsid w:val="005D1764"/>
    <w:rsid w:val="005D17D0"/>
    <w:rsid w:val="005D22F7"/>
    <w:rsid w:val="005D2775"/>
    <w:rsid w:val="005D2CBC"/>
    <w:rsid w:val="005D2E83"/>
    <w:rsid w:val="005D2F07"/>
    <w:rsid w:val="005D2F18"/>
    <w:rsid w:val="005D30F9"/>
    <w:rsid w:val="005D32CD"/>
    <w:rsid w:val="005D3407"/>
    <w:rsid w:val="005D3577"/>
    <w:rsid w:val="005D361A"/>
    <w:rsid w:val="005D3937"/>
    <w:rsid w:val="005D3B85"/>
    <w:rsid w:val="005D3DBB"/>
    <w:rsid w:val="005D4074"/>
    <w:rsid w:val="005D4193"/>
    <w:rsid w:val="005D44E5"/>
    <w:rsid w:val="005D46B2"/>
    <w:rsid w:val="005D476A"/>
    <w:rsid w:val="005D4942"/>
    <w:rsid w:val="005D4BBC"/>
    <w:rsid w:val="005D4D50"/>
    <w:rsid w:val="005D4D75"/>
    <w:rsid w:val="005D4E47"/>
    <w:rsid w:val="005D4F0B"/>
    <w:rsid w:val="005D51A8"/>
    <w:rsid w:val="005D54FA"/>
    <w:rsid w:val="005D567B"/>
    <w:rsid w:val="005D56DC"/>
    <w:rsid w:val="005D5CC0"/>
    <w:rsid w:val="005D6145"/>
    <w:rsid w:val="005D62F8"/>
    <w:rsid w:val="005D69CE"/>
    <w:rsid w:val="005D6A45"/>
    <w:rsid w:val="005D6A7D"/>
    <w:rsid w:val="005D6AA6"/>
    <w:rsid w:val="005D72BA"/>
    <w:rsid w:val="005D7823"/>
    <w:rsid w:val="005D789C"/>
    <w:rsid w:val="005D7912"/>
    <w:rsid w:val="005D79B3"/>
    <w:rsid w:val="005D7A1F"/>
    <w:rsid w:val="005D7E21"/>
    <w:rsid w:val="005D7E76"/>
    <w:rsid w:val="005E00D8"/>
    <w:rsid w:val="005E063C"/>
    <w:rsid w:val="005E067C"/>
    <w:rsid w:val="005E0921"/>
    <w:rsid w:val="005E0C15"/>
    <w:rsid w:val="005E0E25"/>
    <w:rsid w:val="005E0E8A"/>
    <w:rsid w:val="005E0F07"/>
    <w:rsid w:val="005E101D"/>
    <w:rsid w:val="005E10F8"/>
    <w:rsid w:val="005E11F5"/>
    <w:rsid w:val="005E1431"/>
    <w:rsid w:val="005E1443"/>
    <w:rsid w:val="005E16EE"/>
    <w:rsid w:val="005E175C"/>
    <w:rsid w:val="005E17D4"/>
    <w:rsid w:val="005E1884"/>
    <w:rsid w:val="005E1A43"/>
    <w:rsid w:val="005E2AE0"/>
    <w:rsid w:val="005E2B25"/>
    <w:rsid w:val="005E2BC2"/>
    <w:rsid w:val="005E30E3"/>
    <w:rsid w:val="005E3148"/>
    <w:rsid w:val="005E329D"/>
    <w:rsid w:val="005E3413"/>
    <w:rsid w:val="005E35CF"/>
    <w:rsid w:val="005E3899"/>
    <w:rsid w:val="005E3C95"/>
    <w:rsid w:val="005E3E75"/>
    <w:rsid w:val="005E4053"/>
    <w:rsid w:val="005E4099"/>
    <w:rsid w:val="005E47CE"/>
    <w:rsid w:val="005E4D07"/>
    <w:rsid w:val="005E4E38"/>
    <w:rsid w:val="005E4EFC"/>
    <w:rsid w:val="005E510D"/>
    <w:rsid w:val="005E5216"/>
    <w:rsid w:val="005E522A"/>
    <w:rsid w:val="005E5794"/>
    <w:rsid w:val="005E59D0"/>
    <w:rsid w:val="005E5A38"/>
    <w:rsid w:val="005E5C24"/>
    <w:rsid w:val="005E5C6C"/>
    <w:rsid w:val="005E5CFA"/>
    <w:rsid w:val="005E605A"/>
    <w:rsid w:val="005E60C9"/>
    <w:rsid w:val="005E61B2"/>
    <w:rsid w:val="005E6688"/>
    <w:rsid w:val="005E67AC"/>
    <w:rsid w:val="005E6B1C"/>
    <w:rsid w:val="005E6B2E"/>
    <w:rsid w:val="005E6C24"/>
    <w:rsid w:val="005E6D44"/>
    <w:rsid w:val="005E71A9"/>
    <w:rsid w:val="005E7312"/>
    <w:rsid w:val="005E74D2"/>
    <w:rsid w:val="005E762A"/>
    <w:rsid w:val="005E76BD"/>
    <w:rsid w:val="005E79FB"/>
    <w:rsid w:val="005E7BB6"/>
    <w:rsid w:val="005E7D51"/>
    <w:rsid w:val="005F00F3"/>
    <w:rsid w:val="005F019B"/>
    <w:rsid w:val="005F0257"/>
    <w:rsid w:val="005F029E"/>
    <w:rsid w:val="005F04C6"/>
    <w:rsid w:val="005F062F"/>
    <w:rsid w:val="005F0649"/>
    <w:rsid w:val="005F079C"/>
    <w:rsid w:val="005F08C1"/>
    <w:rsid w:val="005F0E87"/>
    <w:rsid w:val="005F14A4"/>
    <w:rsid w:val="005F16A6"/>
    <w:rsid w:val="005F18A2"/>
    <w:rsid w:val="005F203D"/>
    <w:rsid w:val="005F230B"/>
    <w:rsid w:val="005F245E"/>
    <w:rsid w:val="005F2624"/>
    <w:rsid w:val="005F268E"/>
    <w:rsid w:val="005F275A"/>
    <w:rsid w:val="005F286E"/>
    <w:rsid w:val="005F28A6"/>
    <w:rsid w:val="005F2AE7"/>
    <w:rsid w:val="005F2BAB"/>
    <w:rsid w:val="005F2CAC"/>
    <w:rsid w:val="005F2CD7"/>
    <w:rsid w:val="005F2EC2"/>
    <w:rsid w:val="005F3008"/>
    <w:rsid w:val="005F30C2"/>
    <w:rsid w:val="005F377B"/>
    <w:rsid w:val="005F3B52"/>
    <w:rsid w:val="005F3B84"/>
    <w:rsid w:val="005F3FBE"/>
    <w:rsid w:val="005F40CB"/>
    <w:rsid w:val="005F41D0"/>
    <w:rsid w:val="005F427E"/>
    <w:rsid w:val="005F4380"/>
    <w:rsid w:val="005F4725"/>
    <w:rsid w:val="005F4737"/>
    <w:rsid w:val="005F4A28"/>
    <w:rsid w:val="005F4CAB"/>
    <w:rsid w:val="005F4D78"/>
    <w:rsid w:val="005F5351"/>
    <w:rsid w:val="005F543D"/>
    <w:rsid w:val="005F566E"/>
    <w:rsid w:val="005F5778"/>
    <w:rsid w:val="005F5E61"/>
    <w:rsid w:val="005F6291"/>
    <w:rsid w:val="005F63E6"/>
    <w:rsid w:val="005F671E"/>
    <w:rsid w:val="005F6A35"/>
    <w:rsid w:val="005F71B5"/>
    <w:rsid w:val="005F71BC"/>
    <w:rsid w:val="005F7ACC"/>
    <w:rsid w:val="005F7C46"/>
    <w:rsid w:val="005F7F6B"/>
    <w:rsid w:val="006001D7"/>
    <w:rsid w:val="00600372"/>
    <w:rsid w:val="006003BF"/>
    <w:rsid w:val="006005F0"/>
    <w:rsid w:val="00600CB5"/>
    <w:rsid w:val="00600E86"/>
    <w:rsid w:val="0060133F"/>
    <w:rsid w:val="006016DF"/>
    <w:rsid w:val="00601A7A"/>
    <w:rsid w:val="00601DC3"/>
    <w:rsid w:val="00601E30"/>
    <w:rsid w:val="00601F06"/>
    <w:rsid w:val="00602159"/>
    <w:rsid w:val="0060232B"/>
    <w:rsid w:val="006027A3"/>
    <w:rsid w:val="00602FEC"/>
    <w:rsid w:val="006030F8"/>
    <w:rsid w:val="006031AC"/>
    <w:rsid w:val="00603DA9"/>
    <w:rsid w:val="00603DDB"/>
    <w:rsid w:val="00604059"/>
    <w:rsid w:val="0060407C"/>
    <w:rsid w:val="00604102"/>
    <w:rsid w:val="00604144"/>
    <w:rsid w:val="00604267"/>
    <w:rsid w:val="006048E7"/>
    <w:rsid w:val="00604ABB"/>
    <w:rsid w:val="00604C5C"/>
    <w:rsid w:val="00604D32"/>
    <w:rsid w:val="00605796"/>
    <w:rsid w:val="00605ABE"/>
    <w:rsid w:val="00605CAB"/>
    <w:rsid w:val="00605E96"/>
    <w:rsid w:val="00606254"/>
    <w:rsid w:val="006063CA"/>
    <w:rsid w:val="006065A7"/>
    <w:rsid w:val="0060675E"/>
    <w:rsid w:val="0060680D"/>
    <w:rsid w:val="00606813"/>
    <w:rsid w:val="006069C2"/>
    <w:rsid w:val="00606DB8"/>
    <w:rsid w:val="00606DCA"/>
    <w:rsid w:val="00606F66"/>
    <w:rsid w:val="0060755A"/>
    <w:rsid w:val="00607597"/>
    <w:rsid w:val="00607769"/>
    <w:rsid w:val="00607A75"/>
    <w:rsid w:val="00607CB3"/>
    <w:rsid w:val="00607E65"/>
    <w:rsid w:val="006101F2"/>
    <w:rsid w:val="0061070A"/>
    <w:rsid w:val="006108CA"/>
    <w:rsid w:val="00610A41"/>
    <w:rsid w:val="00610C06"/>
    <w:rsid w:val="00610C2B"/>
    <w:rsid w:val="00610E53"/>
    <w:rsid w:val="006112A1"/>
    <w:rsid w:val="0061133E"/>
    <w:rsid w:val="00611356"/>
    <w:rsid w:val="00611381"/>
    <w:rsid w:val="00611382"/>
    <w:rsid w:val="0061154D"/>
    <w:rsid w:val="006117C4"/>
    <w:rsid w:val="00611A0F"/>
    <w:rsid w:val="00611F35"/>
    <w:rsid w:val="00612814"/>
    <w:rsid w:val="00612B04"/>
    <w:rsid w:val="00612C4A"/>
    <w:rsid w:val="006130DF"/>
    <w:rsid w:val="00613696"/>
    <w:rsid w:val="006137F7"/>
    <w:rsid w:val="00613AF4"/>
    <w:rsid w:val="006140BE"/>
    <w:rsid w:val="00614190"/>
    <w:rsid w:val="00614924"/>
    <w:rsid w:val="00614985"/>
    <w:rsid w:val="00614D0C"/>
    <w:rsid w:val="00614D89"/>
    <w:rsid w:val="00614DB7"/>
    <w:rsid w:val="00614EF4"/>
    <w:rsid w:val="0061520C"/>
    <w:rsid w:val="00615752"/>
    <w:rsid w:val="006159B3"/>
    <w:rsid w:val="00615B33"/>
    <w:rsid w:val="006161BF"/>
    <w:rsid w:val="0061646D"/>
    <w:rsid w:val="00616516"/>
    <w:rsid w:val="00616662"/>
    <w:rsid w:val="006168AC"/>
    <w:rsid w:val="00616948"/>
    <w:rsid w:val="00617505"/>
    <w:rsid w:val="00617630"/>
    <w:rsid w:val="00617AA2"/>
    <w:rsid w:val="00617B05"/>
    <w:rsid w:val="0062034F"/>
    <w:rsid w:val="006205B0"/>
    <w:rsid w:val="006209C1"/>
    <w:rsid w:val="00620A44"/>
    <w:rsid w:val="00620A81"/>
    <w:rsid w:val="00620B18"/>
    <w:rsid w:val="00620C11"/>
    <w:rsid w:val="00620D65"/>
    <w:rsid w:val="00620DCA"/>
    <w:rsid w:val="00621026"/>
    <w:rsid w:val="00621127"/>
    <w:rsid w:val="00621B6D"/>
    <w:rsid w:val="00621F21"/>
    <w:rsid w:val="0062203F"/>
    <w:rsid w:val="006229C2"/>
    <w:rsid w:val="00623000"/>
    <w:rsid w:val="006231CC"/>
    <w:rsid w:val="006234C9"/>
    <w:rsid w:val="00623562"/>
    <w:rsid w:val="006237F8"/>
    <w:rsid w:val="00623AFF"/>
    <w:rsid w:val="00623B38"/>
    <w:rsid w:val="00623CC9"/>
    <w:rsid w:val="00623F60"/>
    <w:rsid w:val="006242F7"/>
    <w:rsid w:val="00624323"/>
    <w:rsid w:val="0062446D"/>
    <w:rsid w:val="006246DD"/>
    <w:rsid w:val="006248A5"/>
    <w:rsid w:val="00624AD1"/>
    <w:rsid w:val="00624B2E"/>
    <w:rsid w:val="00624C3B"/>
    <w:rsid w:val="0062511B"/>
    <w:rsid w:val="00625862"/>
    <w:rsid w:val="00625B8B"/>
    <w:rsid w:val="00625CF0"/>
    <w:rsid w:val="00625E86"/>
    <w:rsid w:val="006261B2"/>
    <w:rsid w:val="006265D4"/>
    <w:rsid w:val="006265EB"/>
    <w:rsid w:val="0062668E"/>
    <w:rsid w:val="00626D7B"/>
    <w:rsid w:val="00626F49"/>
    <w:rsid w:val="006270EB"/>
    <w:rsid w:val="006272B1"/>
    <w:rsid w:val="006273E2"/>
    <w:rsid w:val="0062762E"/>
    <w:rsid w:val="00627698"/>
    <w:rsid w:val="00627785"/>
    <w:rsid w:val="0062778A"/>
    <w:rsid w:val="00627E91"/>
    <w:rsid w:val="00630D73"/>
    <w:rsid w:val="00630EF2"/>
    <w:rsid w:val="00631214"/>
    <w:rsid w:val="0063127B"/>
    <w:rsid w:val="00631702"/>
    <w:rsid w:val="006317CD"/>
    <w:rsid w:val="00631B81"/>
    <w:rsid w:val="00631D1D"/>
    <w:rsid w:val="00631DBB"/>
    <w:rsid w:val="00631ED2"/>
    <w:rsid w:val="006320C0"/>
    <w:rsid w:val="006322C5"/>
    <w:rsid w:val="0063235F"/>
    <w:rsid w:val="00632BB9"/>
    <w:rsid w:val="00632D1A"/>
    <w:rsid w:val="0063328A"/>
    <w:rsid w:val="006332FD"/>
    <w:rsid w:val="006335A7"/>
    <w:rsid w:val="0063360F"/>
    <w:rsid w:val="00633787"/>
    <w:rsid w:val="00633820"/>
    <w:rsid w:val="00633AF0"/>
    <w:rsid w:val="00633B98"/>
    <w:rsid w:val="006340A3"/>
    <w:rsid w:val="00634422"/>
    <w:rsid w:val="00634917"/>
    <w:rsid w:val="00634ACC"/>
    <w:rsid w:val="00634C3B"/>
    <w:rsid w:val="00634F06"/>
    <w:rsid w:val="0063508C"/>
    <w:rsid w:val="006351BE"/>
    <w:rsid w:val="006359CB"/>
    <w:rsid w:val="006359D3"/>
    <w:rsid w:val="00635A05"/>
    <w:rsid w:val="00635EA5"/>
    <w:rsid w:val="00635F08"/>
    <w:rsid w:val="006360E0"/>
    <w:rsid w:val="00636537"/>
    <w:rsid w:val="006365FD"/>
    <w:rsid w:val="00636A18"/>
    <w:rsid w:val="00636D5B"/>
    <w:rsid w:val="00636ED5"/>
    <w:rsid w:val="00636F23"/>
    <w:rsid w:val="00637007"/>
    <w:rsid w:val="00637297"/>
    <w:rsid w:val="006372DD"/>
    <w:rsid w:val="00637950"/>
    <w:rsid w:val="00637D3F"/>
    <w:rsid w:val="00637DD0"/>
    <w:rsid w:val="00637FCD"/>
    <w:rsid w:val="006402CC"/>
    <w:rsid w:val="006402F8"/>
    <w:rsid w:val="006403A6"/>
    <w:rsid w:val="00640526"/>
    <w:rsid w:val="006408CF"/>
    <w:rsid w:val="00640A46"/>
    <w:rsid w:val="00640B11"/>
    <w:rsid w:val="00640EB3"/>
    <w:rsid w:val="006413CC"/>
    <w:rsid w:val="00641491"/>
    <w:rsid w:val="00641834"/>
    <w:rsid w:val="0064188A"/>
    <w:rsid w:val="00641972"/>
    <w:rsid w:val="00641FF8"/>
    <w:rsid w:val="0064249E"/>
    <w:rsid w:val="00642544"/>
    <w:rsid w:val="00642589"/>
    <w:rsid w:val="006427F6"/>
    <w:rsid w:val="00642FB5"/>
    <w:rsid w:val="00643581"/>
    <w:rsid w:val="00643C3A"/>
    <w:rsid w:val="00643C6E"/>
    <w:rsid w:val="00644154"/>
    <w:rsid w:val="0064425A"/>
    <w:rsid w:val="006442C6"/>
    <w:rsid w:val="006445E5"/>
    <w:rsid w:val="00644FE3"/>
    <w:rsid w:val="006454DA"/>
    <w:rsid w:val="006456CE"/>
    <w:rsid w:val="00645AC2"/>
    <w:rsid w:val="00645B8A"/>
    <w:rsid w:val="00646026"/>
    <w:rsid w:val="0064608A"/>
    <w:rsid w:val="006463DB"/>
    <w:rsid w:val="00646841"/>
    <w:rsid w:val="00646BE1"/>
    <w:rsid w:val="00646C64"/>
    <w:rsid w:val="00646D7B"/>
    <w:rsid w:val="00646EC5"/>
    <w:rsid w:val="00646F84"/>
    <w:rsid w:val="0064703B"/>
    <w:rsid w:val="006470DC"/>
    <w:rsid w:val="00647215"/>
    <w:rsid w:val="0064737A"/>
    <w:rsid w:val="006473C6"/>
    <w:rsid w:val="006479AE"/>
    <w:rsid w:val="00647EF9"/>
    <w:rsid w:val="00647FFC"/>
    <w:rsid w:val="006502AC"/>
    <w:rsid w:val="0065046D"/>
    <w:rsid w:val="006508CC"/>
    <w:rsid w:val="0065091E"/>
    <w:rsid w:val="00650995"/>
    <w:rsid w:val="006509EA"/>
    <w:rsid w:val="00650A3C"/>
    <w:rsid w:val="00650C6A"/>
    <w:rsid w:val="00650DEC"/>
    <w:rsid w:val="00650F34"/>
    <w:rsid w:val="00650F74"/>
    <w:rsid w:val="00650FA9"/>
    <w:rsid w:val="006511C1"/>
    <w:rsid w:val="00651659"/>
    <w:rsid w:val="006516F0"/>
    <w:rsid w:val="0065177D"/>
    <w:rsid w:val="0065177F"/>
    <w:rsid w:val="006517CE"/>
    <w:rsid w:val="00651830"/>
    <w:rsid w:val="0065184A"/>
    <w:rsid w:val="00651BE9"/>
    <w:rsid w:val="00651C11"/>
    <w:rsid w:val="00651D7D"/>
    <w:rsid w:val="00651DB5"/>
    <w:rsid w:val="00652001"/>
    <w:rsid w:val="0065280C"/>
    <w:rsid w:val="00652B3A"/>
    <w:rsid w:val="00652DD6"/>
    <w:rsid w:val="00652E8A"/>
    <w:rsid w:val="0065314C"/>
    <w:rsid w:val="0065317C"/>
    <w:rsid w:val="0065345C"/>
    <w:rsid w:val="00653463"/>
    <w:rsid w:val="0065363B"/>
    <w:rsid w:val="006536B4"/>
    <w:rsid w:val="006536FA"/>
    <w:rsid w:val="00653A9C"/>
    <w:rsid w:val="00653C0A"/>
    <w:rsid w:val="00653CEF"/>
    <w:rsid w:val="00654226"/>
    <w:rsid w:val="006542A3"/>
    <w:rsid w:val="006542F5"/>
    <w:rsid w:val="00654458"/>
    <w:rsid w:val="00654814"/>
    <w:rsid w:val="0065487C"/>
    <w:rsid w:val="00654989"/>
    <w:rsid w:val="00654CD6"/>
    <w:rsid w:val="00654E16"/>
    <w:rsid w:val="00654E24"/>
    <w:rsid w:val="00654E84"/>
    <w:rsid w:val="006550E8"/>
    <w:rsid w:val="006551BA"/>
    <w:rsid w:val="006554CB"/>
    <w:rsid w:val="006557FA"/>
    <w:rsid w:val="00655825"/>
    <w:rsid w:val="00655B66"/>
    <w:rsid w:val="0065604C"/>
    <w:rsid w:val="006566BE"/>
    <w:rsid w:val="00656791"/>
    <w:rsid w:val="0065681C"/>
    <w:rsid w:val="006568AF"/>
    <w:rsid w:val="00656F63"/>
    <w:rsid w:val="00657147"/>
    <w:rsid w:val="006579BE"/>
    <w:rsid w:val="00657BFB"/>
    <w:rsid w:val="00657C48"/>
    <w:rsid w:val="00657C88"/>
    <w:rsid w:val="00657D34"/>
    <w:rsid w:val="00657D49"/>
    <w:rsid w:val="00660335"/>
    <w:rsid w:val="00660653"/>
    <w:rsid w:val="0066097E"/>
    <w:rsid w:val="006609C9"/>
    <w:rsid w:val="00660A5E"/>
    <w:rsid w:val="00660B44"/>
    <w:rsid w:val="00660E31"/>
    <w:rsid w:val="0066113F"/>
    <w:rsid w:val="0066157F"/>
    <w:rsid w:val="00661634"/>
    <w:rsid w:val="006616E4"/>
    <w:rsid w:val="0066184C"/>
    <w:rsid w:val="00661A20"/>
    <w:rsid w:val="00661A8D"/>
    <w:rsid w:val="00661BF2"/>
    <w:rsid w:val="00661CB2"/>
    <w:rsid w:val="00661D7D"/>
    <w:rsid w:val="00661ED8"/>
    <w:rsid w:val="00662060"/>
    <w:rsid w:val="006620B6"/>
    <w:rsid w:val="00662342"/>
    <w:rsid w:val="006628E2"/>
    <w:rsid w:val="006629DF"/>
    <w:rsid w:val="00662C62"/>
    <w:rsid w:val="00662DF9"/>
    <w:rsid w:val="00662E66"/>
    <w:rsid w:val="00662EEB"/>
    <w:rsid w:val="00662F01"/>
    <w:rsid w:val="00663307"/>
    <w:rsid w:val="006634EA"/>
    <w:rsid w:val="006641D0"/>
    <w:rsid w:val="00664366"/>
    <w:rsid w:val="00664967"/>
    <w:rsid w:val="00664A0B"/>
    <w:rsid w:val="00664D3D"/>
    <w:rsid w:val="00664D64"/>
    <w:rsid w:val="00664ECC"/>
    <w:rsid w:val="00664F15"/>
    <w:rsid w:val="00664F75"/>
    <w:rsid w:val="00664FD0"/>
    <w:rsid w:val="006650C5"/>
    <w:rsid w:val="00665259"/>
    <w:rsid w:val="00665956"/>
    <w:rsid w:val="00665DEA"/>
    <w:rsid w:val="00665E75"/>
    <w:rsid w:val="00666501"/>
    <w:rsid w:val="00666616"/>
    <w:rsid w:val="00666769"/>
    <w:rsid w:val="006668FE"/>
    <w:rsid w:val="00666C4E"/>
    <w:rsid w:val="00666CB8"/>
    <w:rsid w:val="00666DC5"/>
    <w:rsid w:val="00666FC7"/>
    <w:rsid w:val="006673F9"/>
    <w:rsid w:val="0066764F"/>
    <w:rsid w:val="006676BE"/>
    <w:rsid w:val="006676F2"/>
    <w:rsid w:val="00667A7F"/>
    <w:rsid w:val="00667AE8"/>
    <w:rsid w:val="00667FCD"/>
    <w:rsid w:val="006701A8"/>
    <w:rsid w:val="0067023E"/>
    <w:rsid w:val="0067028D"/>
    <w:rsid w:val="0067047F"/>
    <w:rsid w:val="006705F3"/>
    <w:rsid w:val="0067095C"/>
    <w:rsid w:val="00670B3E"/>
    <w:rsid w:val="0067114B"/>
    <w:rsid w:val="0067122E"/>
    <w:rsid w:val="006715A0"/>
    <w:rsid w:val="006718DF"/>
    <w:rsid w:val="00671BB0"/>
    <w:rsid w:val="00671DC2"/>
    <w:rsid w:val="00671DEA"/>
    <w:rsid w:val="0067210D"/>
    <w:rsid w:val="00672126"/>
    <w:rsid w:val="006721DF"/>
    <w:rsid w:val="0067231A"/>
    <w:rsid w:val="006724A9"/>
    <w:rsid w:val="006727A7"/>
    <w:rsid w:val="00672A39"/>
    <w:rsid w:val="00672D68"/>
    <w:rsid w:val="00672DAA"/>
    <w:rsid w:val="006730CD"/>
    <w:rsid w:val="00673310"/>
    <w:rsid w:val="00673423"/>
    <w:rsid w:val="0067352A"/>
    <w:rsid w:val="006735F2"/>
    <w:rsid w:val="00673AAD"/>
    <w:rsid w:val="00673B69"/>
    <w:rsid w:val="006740ED"/>
    <w:rsid w:val="0067433D"/>
    <w:rsid w:val="00674910"/>
    <w:rsid w:val="00674B40"/>
    <w:rsid w:val="00674CFC"/>
    <w:rsid w:val="00674F9B"/>
    <w:rsid w:val="00675250"/>
    <w:rsid w:val="00675401"/>
    <w:rsid w:val="006754FE"/>
    <w:rsid w:val="00676092"/>
    <w:rsid w:val="006761A9"/>
    <w:rsid w:val="006763C2"/>
    <w:rsid w:val="006765F0"/>
    <w:rsid w:val="00676728"/>
    <w:rsid w:val="00676DCE"/>
    <w:rsid w:val="00676FA0"/>
    <w:rsid w:val="0067795C"/>
    <w:rsid w:val="00677A20"/>
    <w:rsid w:val="00680302"/>
    <w:rsid w:val="006804C8"/>
    <w:rsid w:val="00680613"/>
    <w:rsid w:val="006807C8"/>
    <w:rsid w:val="00680888"/>
    <w:rsid w:val="0068098F"/>
    <w:rsid w:val="00680D66"/>
    <w:rsid w:val="00680F98"/>
    <w:rsid w:val="0068117A"/>
    <w:rsid w:val="00681690"/>
    <w:rsid w:val="00681B50"/>
    <w:rsid w:val="00681BB0"/>
    <w:rsid w:val="00681E15"/>
    <w:rsid w:val="00681FCF"/>
    <w:rsid w:val="00682BEB"/>
    <w:rsid w:val="006830C3"/>
    <w:rsid w:val="00683236"/>
    <w:rsid w:val="0068361F"/>
    <w:rsid w:val="00683695"/>
    <w:rsid w:val="0068375D"/>
    <w:rsid w:val="006837D2"/>
    <w:rsid w:val="006839CA"/>
    <w:rsid w:val="00683C2F"/>
    <w:rsid w:val="00683C33"/>
    <w:rsid w:val="00684170"/>
    <w:rsid w:val="00684956"/>
    <w:rsid w:val="00684A24"/>
    <w:rsid w:val="00684B7D"/>
    <w:rsid w:val="006850B1"/>
    <w:rsid w:val="00685145"/>
    <w:rsid w:val="00685258"/>
    <w:rsid w:val="006852B4"/>
    <w:rsid w:val="006855D2"/>
    <w:rsid w:val="006856EF"/>
    <w:rsid w:val="0068585F"/>
    <w:rsid w:val="006859CF"/>
    <w:rsid w:val="00685F47"/>
    <w:rsid w:val="00685FB9"/>
    <w:rsid w:val="006863A2"/>
    <w:rsid w:val="0068649A"/>
    <w:rsid w:val="006865DD"/>
    <w:rsid w:val="006866CA"/>
    <w:rsid w:val="006867AF"/>
    <w:rsid w:val="00686DA8"/>
    <w:rsid w:val="00687328"/>
    <w:rsid w:val="00687492"/>
    <w:rsid w:val="0069062C"/>
    <w:rsid w:val="00690841"/>
    <w:rsid w:val="0069099F"/>
    <w:rsid w:val="00690A2C"/>
    <w:rsid w:val="00690FCA"/>
    <w:rsid w:val="00691040"/>
    <w:rsid w:val="00691070"/>
    <w:rsid w:val="00691D76"/>
    <w:rsid w:val="00691FA9"/>
    <w:rsid w:val="006921B6"/>
    <w:rsid w:val="00692541"/>
    <w:rsid w:val="006926FB"/>
    <w:rsid w:val="00692AB0"/>
    <w:rsid w:val="00692B3F"/>
    <w:rsid w:val="00692D1A"/>
    <w:rsid w:val="00692EE6"/>
    <w:rsid w:val="00692F43"/>
    <w:rsid w:val="0069347B"/>
    <w:rsid w:val="0069352F"/>
    <w:rsid w:val="006937E8"/>
    <w:rsid w:val="00693883"/>
    <w:rsid w:val="0069389A"/>
    <w:rsid w:val="006938CB"/>
    <w:rsid w:val="00693A36"/>
    <w:rsid w:val="00693D53"/>
    <w:rsid w:val="00693F00"/>
    <w:rsid w:val="006942AC"/>
    <w:rsid w:val="00694557"/>
    <w:rsid w:val="006947EB"/>
    <w:rsid w:val="006948B9"/>
    <w:rsid w:val="00694969"/>
    <w:rsid w:val="00694F0B"/>
    <w:rsid w:val="00694F3D"/>
    <w:rsid w:val="00695106"/>
    <w:rsid w:val="006954B0"/>
    <w:rsid w:val="00695648"/>
    <w:rsid w:val="00695AEA"/>
    <w:rsid w:val="00695D04"/>
    <w:rsid w:val="00695FDB"/>
    <w:rsid w:val="0069600E"/>
    <w:rsid w:val="006962CE"/>
    <w:rsid w:val="006963E6"/>
    <w:rsid w:val="006964A9"/>
    <w:rsid w:val="00696A8F"/>
    <w:rsid w:val="00696BBD"/>
    <w:rsid w:val="00696EC1"/>
    <w:rsid w:val="006971CE"/>
    <w:rsid w:val="006975FC"/>
    <w:rsid w:val="00697D4E"/>
    <w:rsid w:val="006A00C0"/>
    <w:rsid w:val="006A0C33"/>
    <w:rsid w:val="006A1044"/>
    <w:rsid w:val="006A157E"/>
    <w:rsid w:val="006A1B52"/>
    <w:rsid w:val="006A1CE2"/>
    <w:rsid w:val="006A1D1F"/>
    <w:rsid w:val="006A1DAA"/>
    <w:rsid w:val="006A1DEA"/>
    <w:rsid w:val="006A202A"/>
    <w:rsid w:val="006A2C08"/>
    <w:rsid w:val="006A2C0F"/>
    <w:rsid w:val="006A2CB3"/>
    <w:rsid w:val="006A2D6A"/>
    <w:rsid w:val="006A2F0F"/>
    <w:rsid w:val="006A30DE"/>
    <w:rsid w:val="006A3300"/>
    <w:rsid w:val="006A34BC"/>
    <w:rsid w:val="006A3800"/>
    <w:rsid w:val="006A3BA6"/>
    <w:rsid w:val="006A3FEB"/>
    <w:rsid w:val="006A4148"/>
    <w:rsid w:val="006A4DB0"/>
    <w:rsid w:val="006A4E23"/>
    <w:rsid w:val="006A4E4F"/>
    <w:rsid w:val="006A4E70"/>
    <w:rsid w:val="006A4EF5"/>
    <w:rsid w:val="006A50E7"/>
    <w:rsid w:val="006A575F"/>
    <w:rsid w:val="006A578A"/>
    <w:rsid w:val="006A5EC7"/>
    <w:rsid w:val="006A5FA9"/>
    <w:rsid w:val="006A6DD0"/>
    <w:rsid w:val="006A70DD"/>
    <w:rsid w:val="006A71BE"/>
    <w:rsid w:val="006A741C"/>
    <w:rsid w:val="006A748D"/>
    <w:rsid w:val="006A75D4"/>
    <w:rsid w:val="006A77AB"/>
    <w:rsid w:val="006A78BD"/>
    <w:rsid w:val="006A79F9"/>
    <w:rsid w:val="006A7C71"/>
    <w:rsid w:val="006B0A96"/>
    <w:rsid w:val="006B0DAA"/>
    <w:rsid w:val="006B0DB7"/>
    <w:rsid w:val="006B1753"/>
    <w:rsid w:val="006B18DF"/>
    <w:rsid w:val="006B1F45"/>
    <w:rsid w:val="006B2000"/>
    <w:rsid w:val="006B2310"/>
    <w:rsid w:val="006B231D"/>
    <w:rsid w:val="006B26A5"/>
    <w:rsid w:val="006B26FA"/>
    <w:rsid w:val="006B2757"/>
    <w:rsid w:val="006B277A"/>
    <w:rsid w:val="006B2BEE"/>
    <w:rsid w:val="006B2D5E"/>
    <w:rsid w:val="006B2DBB"/>
    <w:rsid w:val="006B2E4C"/>
    <w:rsid w:val="006B31A3"/>
    <w:rsid w:val="006B336B"/>
    <w:rsid w:val="006B3524"/>
    <w:rsid w:val="006B3BA0"/>
    <w:rsid w:val="006B3CF6"/>
    <w:rsid w:val="006B3FAC"/>
    <w:rsid w:val="006B42AE"/>
    <w:rsid w:val="006B4428"/>
    <w:rsid w:val="006B450A"/>
    <w:rsid w:val="006B46A4"/>
    <w:rsid w:val="006B4AFE"/>
    <w:rsid w:val="006B4BF3"/>
    <w:rsid w:val="006B5289"/>
    <w:rsid w:val="006B5525"/>
    <w:rsid w:val="006B5A9E"/>
    <w:rsid w:val="006B5CE0"/>
    <w:rsid w:val="006B6331"/>
    <w:rsid w:val="006B6623"/>
    <w:rsid w:val="006B6701"/>
    <w:rsid w:val="006B6CF8"/>
    <w:rsid w:val="006B7539"/>
    <w:rsid w:val="006B7660"/>
    <w:rsid w:val="006B76A3"/>
    <w:rsid w:val="006B76DF"/>
    <w:rsid w:val="006B7AD0"/>
    <w:rsid w:val="006B7C81"/>
    <w:rsid w:val="006C0003"/>
    <w:rsid w:val="006C0096"/>
    <w:rsid w:val="006C0225"/>
    <w:rsid w:val="006C02F4"/>
    <w:rsid w:val="006C0699"/>
    <w:rsid w:val="006C09BB"/>
    <w:rsid w:val="006C0C13"/>
    <w:rsid w:val="006C0FAB"/>
    <w:rsid w:val="006C110A"/>
    <w:rsid w:val="006C112E"/>
    <w:rsid w:val="006C1330"/>
    <w:rsid w:val="006C1360"/>
    <w:rsid w:val="006C14ED"/>
    <w:rsid w:val="006C192B"/>
    <w:rsid w:val="006C1BD0"/>
    <w:rsid w:val="006C1C75"/>
    <w:rsid w:val="006C20D2"/>
    <w:rsid w:val="006C2553"/>
    <w:rsid w:val="006C2E7F"/>
    <w:rsid w:val="006C2EEB"/>
    <w:rsid w:val="006C321D"/>
    <w:rsid w:val="006C3DCB"/>
    <w:rsid w:val="006C415D"/>
    <w:rsid w:val="006C4167"/>
    <w:rsid w:val="006C419A"/>
    <w:rsid w:val="006C4287"/>
    <w:rsid w:val="006C43DC"/>
    <w:rsid w:val="006C4550"/>
    <w:rsid w:val="006C47CF"/>
    <w:rsid w:val="006C47F9"/>
    <w:rsid w:val="006C4827"/>
    <w:rsid w:val="006C4D86"/>
    <w:rsid w:val="006C50E3"/>
    <w:rsid w:val="006C54BB"/>
    <w:rsid w:val="006C5697"/>
    <w:rsid w:val="006C5732"/>
    <w:rsid w:val="006C58CF"/>
    <w:rsid w:val="006C5A08"/>
    <w:rsid w:val="006C5AF5"/>
    <w:rsid w:val="006C5B8E"/>
    <w:rsid w:val="006C5D2C"/>
    <w:rsid w:val="006C5E94"/>
    <w:rsid w:val="006C5F9E"/>
    <w:rsid w:val="006C60D4"/>
    <w:rsid w:val="006C65C8"/>
    <w:rsid w:val="006C68F8"/>
    <w:rsid w:val="006C6DDF"/>
    <w:rsid w:val="006C729E"/>
    <w:rsid w:val="006C76B7"/>
    <w:rsid w:val="006C77CF"/>
    <w:rsid w:val="006C792A"/>
    <w:rsid w:val="006C7A2D"/>
    <w:rsid w:val="006C7E1B"/>
    <w:rsid w:val="006D01C2"/>
    <w:rsid w:val="006D02B9"/>
    <w:rsid w:val="006D0529"/>
    <w:rsid w:val="006D06CF"/>
    <w:rsid w:val="006D06D1"/>
    <w:rsid w:val="006D0775"/>
    <w:rsid w:val="006D086F"/>
    <w:rsid w:val="006D0A65"/>
    <w:rsid w:val="006D0E62"/>
    <w:rsid w:val="006D117D"/>
    <w:rsid w:val="006D1383"/>
    <w:rsid w:val="006D1490"/>
    <w:rsid w:val="006D1602"/>
    <w:rsid w:val="006D18F1"/>
    <w:rsid w:val="006D1C5B"/>
    <w:rsid w:val="006D1DF9"/>
    <w:rsid w:val="006D1F74"/>
    <w:rsid w:val="006D20BC"/>
    <w:rsid w:val="006D2120"/>
    <w:rsid w:val="006D2376"/>
    <w:rsid w:val="006D2B02"/>
    <w:rsid w:val="006D2CDF"/>
    <w:rsid w:val="006D2E5B"/>
    <w:rsid w:val="006D2EB8"/>
    <w:rsid w:val="006D308A"/>
    <w:rsid w:val="006D318D"/>
    <w:rsid w:val="006D33C9"/>
    <w:rsid w:val="006D379D"/>
    <w:rsid w:val="006D37C6"/>
    <w:rsid w:val="006D3DFC"/>
    <w:rsid w:val="006D3FA9"/>
    <w:rsid w:val="006D40F4"/>
    <w:rsid w:val="006D4377"/>
    <w:rsid w:val="006D441F"/>
    <w:rsid w:val="006D4467"/>
    <w:rsid w:val="006D48EA"/>
    <w:rsid w:val="006D4915"/>
    <w:rsid w:val="006D4B69"/>
    <w:rsid w:val="006D4DFA"/>
    <w:rsid w:val="006D4EC9"/>
    <w:rsid w:val="006D5330"/>
    <w:rsid w:val="006D5A60"/>
    <w:rsid w:val="006D5CA4"/>
    <w:rsid w:val="006D5D9E"/>
    <w:rsid w:val="006D5DC2"/>
    <w:rsid w:val="006D5EEA"/>
    <w:rsid w:val="006D6285"/>
    <w:rsid w:val="006D637B"/>
    <w:rsid w:val="006D6A50"/>
    <w:rsid w:val="006D6AD8"/>
    <w:rsid w:val="006D6F49"/>
    <w:rsid w:val="006D6F4D"/>
    <w:rsid w:val="006D7173"/>
    <w:rsid w:val="006D7573"/>
    <w:rsid w:val="006D758B"/>
    <w:rsid w:val="006D7598"/>
    <w:rsid w:val="006D772F"/>
    <w:rsid w:val="006D773A"/>
    <w:rsid w:val="006D78C0"/>
    <w:rsid w:val="006D7B3D"/>
    <w:rsid w:val="006D7D1C"/>
    <w:rsid w:val="006D7E1A"/>
    <w:rsid w:val="006D7F04"/>
    <w:rsid w:val="006D7F47"/>
    <w:rsid w:val="006E0068"/>
    <w:rsid w:val="006E017F"/>
    <w:rsid w:val="006E01FE"/>
    <w:rsid w:val="006E062A"/>
    <w:rsid w:val="006E064A"/>
    <w:rsid w:val="006E07DC"/>
    <w:rsid w:val="006E0810"/>
    <w:rsid w:val="006E091D"/>
    <w:rsid w:val="006E092D"/>
    <w:rsid w:val="006E0BD1"/>
    <w:rsid w:val="006E0D8C"/>
    <w:rsid w:val="006E0E90"/>
    <w:rsid w:val="006E0F49"/>
    <w:rsid w:val="006E1411"/>
    <w:rsid w:val="006E14A3"/>
    <w:rsid w:val="006E167B"/>
    <w:rsid w:val="006E16EE"/>
    <w:rsid w:val="006E1BFC"/>
    <w:rsid w:val="006E1D26"/>
    <w:rsid w:val="006E1EA2"/>
    <w:rsid w:val="006E1EAE"/>
    <w:rsid w:val="006E20D7"/>
    <w:rsid w:val="006E2357"/>
    <w:rsid w:val="006E26D7"/>
    <w:rsid w:val="006E2B9F"/>
    <w:rsid w:val="006E2C97"/>
    <w:rsid w:val="006E2DD2"/>
    <w:rsid w:val="006E2F35"/>
    <w:rsid w:val="006E3498"/>
    <w:rsid w:val="006E36F8"/>
    <w:rsid w:val="006E3899"/>
    <w:rsid w:val="006E3BBD"/>
    <w:rsid w:val="006E3CC2"/>
    <w:rsid w:val="006E43C3"/>
    <w:rsid w:val="006E4670"/>
    <w:rsid w:val="006E4773"/>
    <w:rsid w:val="006E47CD"/>
    <w:rsid w:val="006E49AD"/>
    <w:rsid w:val="006E4AED"/>
    <w:rsid w:val="006E4DE7"/>
    <w:rsid w:val="006E5031"/>
    <w:rsid w:val="006E5081"/>
    <w:rsid w:val="006E52DE"/>
    <w:rsid w:val="006E5403"/>
    <w:rsid w:val="006E5581"/>
    <w:rsid w:val="006E5883"/>
    <w:rsid w:val="006E58A7"/>
    <w:rsid w:val="006E5E6C"/>
    <w:rsid w:val="006E5FEA"/>
    <w:rsid w:val="006E60EB"/>
    <w:rsid w:val="006E62FE"/>
    <w:rsid w:val="006E6492"/>
    <w:rsid w:val="006E6974"/>
    <w:rsid w:val="006E70E4"/>
    <w:rsid w:val="006E719E"/>
    <w:rsid w:val="006E721C"/>
    <w:rsid w:val="006E7271"/>
    <w:rsid w:val="006E7659"/>
    <w:rsid w:val="006E7733"/>
    <w:rsid w:val="006E7791"/>
    <w:rsid w:val="006E7A02"/>
    <w:rsid w:val="006E7A1B"/>
    <w:rsid w:val="006E7C1B"/>
    <w:rsid w:val="006E7E84"/>
    <w:rsid w:val="006E7ECF"/>
    <w:rsid w:val="006E7F34"/>
    <w:rsid w:val="006F0EF7"/>
    <w:rsid w:val="006F1990"/>
    <w:rsid w:val="006F1DBD"/>
    <w:rsid w:val="006F1E81"/>
    <w:rsid w:val="006F219A"/>
    <w:rsid w:val="006F24C6"/>
    <w:rsid w:val="006F2580"/>
    <w:rsid w:val="006F2983"/>
    <w:rsid w:val="006F2A73"/>
    <w:rsid w:val="006F2A7C"/>
    <w:rsid w:val="006F2D5E"/>
    <w:rsid w:val="006F2DA3"/>
    <w:rsid w:val="006F2ECD"/>
    <w:rsid w:val="006F2F9C"/>
    <w:rsid w:val="006F326C"/>
    <w:rsid w:val="006F362E"/>
    <w:rsid w:val="006F3648"/>
    <w:rsid w:val="006F3D79"/>
    <w:rsid w:val="006F4039"/>
    <w:rsid w:val="006F41A1"/>
    <w:rsid w:val="006F4402"/>
    <w:rsid w:val="006F4B59"/>
    <w:rsid w:val="006F4F19"/>
    <w:rsid w:val="006F4F60"/>
    <w:rsid w:val="006F52BE"/>
    <w:rsid w:val="006F5378"/>
    <w:rsid w:val="006F53F6"/>
    <w:rsid w:val="006F5470"/>
    <w:rsid w:val="006F62E1"/>
    <w:rsid w:val="006F6447"/>
    <w:rsid w:val="006F65E6"/>
    <w:rsid w:val="006F69DE"/>
    <w:rsid w:val="006F6A3C"/>
    <w:rsid w:val="006F6AE3"/>
    <w:rsid w:val="006F6B4B"/>
    <w:rsid w:val="006F6D47"/>
    <w:rsid w:val="006F6E57"/>
    <w:rsid w:val="006F7050"/>
    <w:rsid w:val="006F734F"/>
    <w:rsid w:val="006F786F"/>
    <w:rsid w:val="006F7CED"/>
    <w:rsid w:val="006F7D94"/>
    <w:rsid w:val="006F7E32"/>
    <w:rsid w:val="006F7E9D"/>
    <w:rsid w:val="007004A7"/>
    <w:rsid w:val="007004BD"/>
    <w:rsid w:val="00700568"/>
    <w:rsid w:val="00700793"/>
    <w:rsid w:val="00700C17"/>
    <w:rsid w:val="00700C67"/>
    <w:rsid w:val="00700EA7"/>
    <w:rsid w:val="0070127E"/>
    <w:rsid w:val="0070128A"/>
    <w:rsid w:val="0070141C"/>
    <w:rsid w:val="007014AE"/>
    <w:rsid w:val="00701598"/>
    <w:rsid w:val="007015A2"/>
    <w:rsid w:val="0070178E"/>
    <w:rsid w:val="007019A0"/>
    <w:rsid w:val="00701D1C"/>
    <w:rsid w:val="00701D2E"/>
    <w:rsid w:val="00701DA6"/>
    <w:rsid w:val="00701EB3"/>
    <w:rsid w:val="00702003"/>
    <w:rsid w:val="00702461"/>
    <w:rsid w:val="007029F0"/>
    <w:rsid w:val="00702D78"/>
    <w:rsid w:val="00702F10"/>
    <w:rsid w:val="00702F3C"/>
    <w:rsid w:val="00702F89"/>
    <w:rsid w:val="007031D4"/>
    <w:rsid w:val="00703240"/>
    <w:rsid w:val="00703291"/>
    <w:rsid w:val="007037C8"/>
    <w:rsid w:val="00703C0B"/>
    <w:rsid w:val="00703CFB"/>
    <w:rsid w:val="00703DE9"/>
    <w:rsid w:val="00703E81"/>
    <w:rsid w:val="00703FFB"/>
    <w:rsid w:val="007040F5"/>
    <w:rsid w:val="00704119"/>
    <w:rsid w:val="00704B2A"/>
    <w:rsid w:val="00704D3E"/>
    <w:rsid w:val="00704EC0"/>
    <w:rsid w:val="00704ED5"/>
    <w:rsid w:val="00704F2C"/>
    <w:rsid w:val="007050BC"/>
    <w:rsid w:val="00705294"/>
    <w:rsid w:val="0070572D"/>
    <w:rsid w:val="0070593D"/>
    <w:rsid w:val="00705AEC"/>
    <w:rsid w:val="00705B1B"/>
    <w:rsid w:val="00705DA2"/>
    <w:rsid w:val="00705E33"/>
    <w:rsid w:val="007061E4"/>
    <w:rsid w:val="007064C9"/>
    <w:rsid w:val="0070670E"/>
    <w:rsid w:val="00706AD0"/>
    <w:rsid w:val="00706DE7"/>
    <w:rsid w:val="00706E20"/>
    <w:rsid w:val="00706EE5"/>
    <w:rsid w:val="00707175"/>
    <w:rsid w:val="0070768A"/>
    <w:rsid w:val="00707759"/>
    <w:rsid w:val="00707E07"/>
    <w:rsid w:val="00707E33"/>
    <w:rsid w:val="0071069D"/>
    <w:rsid w:val="007108A1"/>
    <w:rsid w:val="00710D18"/>
    <w:rsid w:val="00710D24"/>
    <w:rsid w:val="00710D6E"/>
    <w:rsid w:val="00710DF8"/>
    <w:rsid w:val="007113E0"/>
    <w:rsid w:val="00711530"/>
    <w:rsid w:val="00711AE6"/>
    <w:rsid w:val="00711AFF"/>
    <w:rsid w:val="00711B89"/>
    <w:rsid w:val="00711F0F"/>
    <w:rsid w:val="007123E2"/>
    <w:rsid w:val="007124D3"/>
    <w:rsid w:val="00712634"/>
    <w:rsid w:val="00712776"/>
    <w:rsid w:val="0071287B"/>
    <w:rsid w:val="007129A8"/>
    <w:rsid w:val="00712A40"/>
    <w:rsid w:val="007130E7"/>
    <w:rsid w:val="007134B9"/>
    <w:rsid w:val="007134E5"/>
    <w:rsid w:val="0071397D"/>
    <w:rsid w:val="00713CCF"/>
    <w:rsid w:val="00713CF1"/>
    <w:rsid w:val="00713D7B"/>
    <w:rsid w:val="00713E46"/>
    <w:rsid w:val="00713ECF"/>
    <w:rsid w:val="00713ED8"/>
    <w:rsid w:val="00713FF2"/>
    <w:rsid w:val="0071404D"/>
    <w:rsid w:val="007142CF"/>
    <w:rsid w:val="00714382"/>
    <w:rsid w:val="0071438A"/>
    <w:rsid w:val="00714478"/>
    <w:rsid w:val="00714A9B"/>
    <w:rsid w:val="00714CA2"/>
    <w:rsid w:val="00714CF7"/>
    <w:rsid w:val="00714D9C"/>
    <w:rsid w:val="00714EAA"/>
    <w:rsid w:val="00714EEE"/>
    <w:rsid w:val="00715433"/>
    <w:rsid w:val="00715481"/>
    <w:rsid w:val="007155E1"/>
    <w:rsid w:val="00715960"/>
    <w:rsid w:val="00715AC1"/>
    <w:rsid w:val="00715BB9"/>
    <w:rsid w:val="00715EC1"/>
    <w:rsid w:val="00716062"/>
    <w:rsid w:val="00716064"/>
    <w:rsid w:val="00716136"/>
    <w:rsid w:val="00716572"/>
    <w:rsid w:val="0071660B"/>
    <w:rsid w:val="0071693A"/>
    <w:rsid w:val="00716D06"/>
    <w:rsid w:val="00716E5E"/>
    <w:rsid w:val="00716F26"/>
    <w:rsid w:val="00716F37"/>
    <w:rsid w:val="00717184"/>
    <w:rsid w:val="0071718C"/>
    <w:rsid w:val="007174E6"/>
    <w:rsid w:val="007178DD"/>
    <w:rsid w:val="00717A1D"/>
    <w:rsid w:val="00717A94"/>
    <w:rsid w:val="00717CF5"/>
    <w:rsid w:val="00717F88"/>
    <w:rsid w:val="00720026"/>
    <w:rsid w:val="0072016B"/>
    <w:rsid w:val="00720673"/>
    <w:rsid w:val="00720AAC"/>
    <w:rsid w:val="00720B01"/>
    <w:rsid w:val="00720D59"/>
    <w:rsid w:val="00720D7D"/>
    <w:rsid w:val="00720D9E"/>
    <w:rsid w:val="00720E3E"/>
    <w:rsid w:val="00720FBC"/>
    <w:rsid w:val="0072105A"/>
    <w:rsid w:val="00721972"/>
    <w:rsid w:val="00721F15"/>
    <w:rsid w:val="0072205C"/>
    <w:rsid w:val="007222FD"/>
    <w:rsid w:val="00722743"/>
    <w:rsid w:val="00722754"/>
    <w:rsid w:val="007228B1"/>
    <w:rsid w:val="00722B51"/>
    <w:rsid w:val="00722CCA"/>
    <w:rsid w:val="00722D9A"/>
    <w:rsid w:val="00722F6C"/>
    <w:rsid w:val="00722F94"/>
    <w:rsid w:val="00723271"/>
    <w:rsid w:val="00723274"/>
    <w:rsid w:val="0072335D"/>
    <w:rsid w:val="0072337D"/>
    <w:rsid w:val="00723752"/>
    <w:rsid w:val="00723868"/>
    <w:rsid w:val="00723AF5"/>
    <w:rsid w:val="00723B1E"/>
    <w:rsid w:val="00723F9A"/>
    <w:rsid w:val="007243D5"/>
    <w:rsid w:val="00724534"/>
    <w:rsid w:val="0072465F"/>
    <w:rsid w:val="00724B25"/>
    <w:rsid w:val="007255DE"/>
    <w:rsid w:val="007255F4"/>
    <w:rsid w:val="007256D4"/>
    <w:rsid w:val="0072585E"/>
    <w:rsid w:val="00725A02"/>
    <w:rsid w:val="00725EB1"/>
    <w:rsid w:val="00725ED7"/>
    <w:rsid w:val="00725EF2"/>
    <w:rsid w:val="00726001"/>
    <w:rsid w:val="00726063"/>
    <w:rsid w:val="0072610A"/>
    <w:rsid w:val="0072612E"/>
    <w:rsid w:val="007261AB"/>
    <w:rsid w:val="007263DB"/>
    <w:rsid w:val="00726BFC"/>
    <w:rsid w:val="00727350"/>
    <w:rsid w:val="007275D1"/>
    <w:rsid w:val="00727649"/>
    <w:rsid w:val="00727EB7"/>
    <w:rsid w:val="00730227"/>
    <w:rsid w:val="0073037B"/>
    <w:rsid w:val="00730590"/>
    <w:rsid w:val="007306FE"/>
    <w:rsid w:val="00730956"/>
    <w:rsid w:val="00730A2D"/>
    <w:rsid w:val="00730A73"/>
    <w:rsid w:val="00730B72"/>
    <w:rsid w:val="00730EB6"/>
    <w:rsid w:val="00731032"/>
    <w:rsid w:val="007312EB"/>
    <w:rsid w:val="0073139B"/>
    <w:rsid w:val="007319FA"/>
    <w:rsid w:val="00731ED4"/>
    <w:rsid w:val="00732765"/>
    <w:rsid w:val="007327DC"/>
    <w:rsid w:val="00732BC3"/>
    <w:rsid w:val="00733657"/>
    <w:rsid w:val="0073386A"/>
    <w:rsid w:val="0073391A"/>
    <w:rsid w:val="0073406B"/>
    <w:rsid w:val="00734703"/>
    <w:rsid w:val="00734A0A"/>
    <w:rsid w:val="00734A98"/>
    <w:rsid w:val="00734ABF"/>
    <w:rsid w:val="00734DEE"/>
    <w:rsid w:val="00734F37"/>
    <w:rsid w:val="00735838"/>
    <w:rsid w:val="00735983"/>
    <w:rsid w:val="00735A07"/>
    <w:rsid w:val="00735A7D"/>
    <w:rsid w:val="00735E5C"/>
    <w:rsid w:val="007360B9"/>
    <w:rsid w:val="007361D5"/>
    <w:rsid w:val="00736298"/>
    <w:rsid w:val="0073637F"/>
    <w:rsid w:val="00736669"/>
    <w:rsid w:val="00736E5E"/>
    <w:rsid w:val="00736EB0"/>
    <w:rsid w:val="00737030"/>
    <w:rsid w:val="007378CC"/>
    <w:rsid w:val="00737959"/>
    <w:rsid w:val="00737D9F"/>
    <w:rsid w:val="00740339"/>
    <w:rsid w:val="007404C6"/>
    <w:rsid w:val="0074057E"/>
    <w:rsid w:val="007406DB"/>
    <w:rsid w:val="00740769"/>
    <w:rsid w:val="00740804"/>
    <w:rsid w:val="00740820"/>
    <w:rsid w:val="00740845"/>
    <w:rsid w:val="007408AB"/>
    <w:rsid w:val="0074092D"/>
    <w:rsid w:val="00740968"/>
    <w:rsid w:val="00740B04"/>
    <w:rsid w:val="00740F4D"/>
    <w:rsid w:val="0074107F"/>
    <w:rsid w:val="0074110B"/>
    <w:rsid w:val="00741477"/>
    <w:rsid w:val="007416F6"/>
    <w:rsid w:val="00741729"/>
    <w:rsid w:val="007417FA"/>
    <w:rsid w:val="00741AFA"/>
    <w:rsid w:val="00741B92"/>
    <w:rsid w:val="007420E7"/>
    <w:rsid w:val="007420EC"/>
    <w:rsid w:val="007425B3"/>
    <w:rsid w:val="007425FA"/>
    <w:rsid w:val="00742CEB"/>
    <w:rsid w:val="00742D1A"/>
    <w:rsid w:val="00742DF1"/>
    <w:rsid w:val="00742F0C"/>
    <w:rsid w:val="007430EA"/>
    <w:rsid w:val="00743411"/>
    <w:rsid w:val="00743432"/>
    <w:rsid w:val="007437CD"/>
    <w:rsid w:val="00743E63"/>
    <w:rsid w:val="007440CA"/>
    <w:rsid w:val="0074435C"/>
    <w:rsid w:val="007447AC"/>
    <w:rsid w:val="00744880"/>
    <w:rsid w:val="007448DE"/>
    <w:rsid w:val="00744D03"/>
    <w:rsid w:val="00744F66"/>
    <w:rsid w:val="00744F9A"/>
    <w:rsid w:val="00745126"/>
    <w:rsid w:val="0074518D"/>
    <w:rsid w:val="007455E9"/>
    <w:rsid w:val="00745985"/>
    <w:rsid w:val="00745D54"/>
    <w:rsid w:val="0074609F"/>
    <w:rsid w:val="007460AE"/>
    <w:rsid w:val="007460C4"/>
    <w:rsid w:val="007461EA"/>
    <w:rsid w:val="00746278"/>
    <w:rsid w:val="007462B6"/>
    <w:rsid w:val="0074656A"/>
    <w:rsid w:val="007465A0"/>
    <w:rsid w:val="00746654"/>
    <w:rsid w:val="00746776"/>
    <w:rsid w:val="00746877"/>
    <w:rsid w:val="00746B92"/>
    <w:rsid w:val="00746DA6"/>
    <w:rsid w:val="00746E9F"/>
    <w:rsid w:val="00746FDF"/>
    <w:rsid w:val="007471D8"/>
    <w:rsid w:val="00747295"/>
    <w:rsid w:val="0074731B"/>
    <w:rsid w:val="00747423"/>
    <w:rsid w:val="00747447"/>
    <w:rsid w:val="007474FE"/>
    <w:rsid w:val="007475CD"/>
    <w:rsid w:val="00747BC7"/>
    <w:rsid w:val="00747E38"/>
    <w:rsid w:val="007501CE"/>
    <w:rsid w:val="0075023F"/>
    <w:rsid w:val="0075025B"/>
    <w:rsid w:val="00750321"/>
    <w:rsid w:val="00750367"/>
    <w:rsid w:val="0075038C"/>
    <w:rsid w:val="007503B7"/>
    <w:rsid w:val="0075083D"/>
    <w:rsid w:val="00750899"/>
    <w:rsid w:val="007509CA"/>
    <w:rsid w:val="00750A84"/>
    <w:rsid w:val="00750DF1"/>
    <w:rsid w:val="00750EB1"/>
    <w:rsid w:val="00751055"/>
    <w:rsid w:val="007512A1"/>
    <w:rsid w:val="00751410"/>
    <w:rsid w:val="00751B98"/>
    <w:rsid w:val="00751BB5"/>
    <w:rsid w:val="00751C13"/>
    <w:rsid w:val="00751D62"/>
    <w:rsid w:val="007520FA"/>
    <w:rsid w:val="007526A0"/>
    <w:rsid w:val="00752718"/>
    <w:rsid w:val="00752A7E"/>
    <w:rsid w:val="00752F52"/>
    <w:rsid w:val="007531FF"/>
    <w:rsid w:val="00753209"/>
    <w:rsid w:val="0075325B"/>
    <w:rsid w:val="00753351"/>
    <w:rsid w:val="00753379"/>
    <w:rsid w:val="007533DE"/>
    <w:rsid w:val="00753473"/>
    <w:rsid w:val="00753A97"/>
    <w:rsid w:val="00753AAD"/>
    <w:rsid w:val="00753E87"/>
    <w:rsid w:val="0075438E"/>
    <w:rsid w:val="0075461D"/>
    <w:rsid w:val="007547D2"/>
    <w:rsid w:val="00754B49"/>
    <w:rsid w:val="00754B4F"/>
    <w:rsid w:val="0075507B"/>
    <w:rsid w:val="0075525B"/>
    <w:rsid w:val="0075529C"/>
    <w:rsid w:val="0075539F"/>
    <w:rsid w:val="007558A4"/>
    <w:rsid w:val="007558DC"/>
    <w:rsid w:val="00755B75"/>
    <w:rsid w:val="00755C79"/>
    <w:rsid w:val="00755EAA"/>
    <w:rsid w:val="007561ED"/>
    <w:rsid w:val="0075637D"/>
    <w:rsid w:val="007564E0"/>
    <w:rsid w:val="007566E3"/>
    <w:rsid w:val="00756831"/>
    <w:rsid w:val="00756857"/>
    <w:rsid w:val="00756F2E"/>
    <w:rsid w:val="00757142"/>
    <w:rsid w:val="00757227"/>
    <w:rsid w:val="007572B7"/>
    <w:rsid w:val="00757753"/>
    <w:rsid w:val="00757AFF"/>
    <w:rsid w:val="00757E74"/>
    <w:rsid w:val="00757F62"/>
    <w:rsid w:val="007601A0"/>
    <w:rsid w:val="00760410"/>
    <w:rsid w:val="007607E4"/>
    <w:rsid w:val="007608BC"/>
    <w:rsid w:val="00760C71"/>
    <w:rsid w:val="00760FBE"/>
    <w:rsid w:val="007615B8"/>
    <w:rsid w:val="007617B0"/>
    <w:rsid w:val="00761A88"/>
    <w:rsid w:val="00761FFD"/>
    <w:rsid w:val="00762034"/>
    <w:rsid w:val="00762273"/>
    <w:rsid w:val="00762314"/>
    <w:rsid w:val="007625DD"/>
    <w:rsid w:val="00762742"/>
    <w:rsid w:val="0076277A"/>
    <w:rsid w:val="0076282A"/>
    <w:rsid w:val="0076297E"/>
    <w:rsid w:val="00762BBB"/>
    <w:rsid w:val="00762C7D"/>
    <w:rsid w:val="0076301D"/>
    <w:rsid w:val="00763327"/>
    <w:rsid w:val="00763382"/>
    <w:rsid w:val="0076339F"/>
    <w:rsid w:val="007633B3"/>
    <w:rsid w:val="00763A97"/>
    <w:rsid w:val="00763BF9"/>
    <w:rsid w:val="00763C39"/>
    <w:rsid w:val="0076448C"/>
    <w:rsid w:val="007644C2"/>
    <w:rsid w:val="0076450D"/>
    <w:rsid w:val="00764532"/>
    <w:rsid w:val="00764588"/>
    <w:rsid w:val="0076463A"/>
    <w:rsid w:val="00764B25"/>
    <w:rsid w:val="00764DFD"/>
    <w:rsid w:val="00764FD4"/>
    <w:rsid w:val="0076525D"/>
    <w:rsid w:val="007657A5"/>
    <w:rsid w:val="00765B95"/>
    <w:rsid w:val="00765C3D"/>
    <w:rsid w:val="00765DAC"/>
    <w:rsid w:val="00765EA8"/>
    <w:rsid w:val="0076650F"/>
    <w:rsid w:val="0076685C"/>
    <w:rsid w:val="00766CEC"/>
    <w:rsid w:val="00766D22"/>
    <w:rsid w:val="00766DFE"/>
    <w:rsid w:val="00766F37"/>
    <w:rsid w:val="00766FC9"/>
    <w:rsid w:val="00767047"/>
    <w:rsid w:val="007670AF"/>
    <w:rsid w:val="00767520"/>
    <w:rsid w:val="00767B77"/>
    <w:rsid w:val="00767C1B"/>
    <w:rsid w:val="00767D86"/>
    <w:rsid w:val="00767E00"/>
    <w:rsid w:val="00770057"/>
    <w:rsid w:val="00770153"/>
    <w:rsid w:val="00770155"/>
    <w:rsid w:val="007704B9"/>
    <w:rsid w:val="00770728"/>
    <w:rsid w:val="0077085E"/>
    <w:rsid w:val="00770B1E"/>
    <w:rsid w:val="00771836"/>
    <w:rsid w:val="00771B4C"/>
    <w:rsid w:val="00771B90"/>
    <w:rsid w:val="00771F28"/>
    <w:rsid w:val="00772846"/>
    <w:rsid w:val="007729AD"/>
    <w:rsid w:val="00772BC8"/>
    <w:rsid w:val="00772CB6"/>
    <w:rsid w:val="00772E27"/>
    <w:rsid w:val="0077315B"/>
    <w:rsid w:val="0077319B"/>
    <w:rsid w:val="00773268"/>
    <w:rsid w:val="007732AE"/>
    <w:rsid w:val="0077353B"/>
    <w:rsid w:val="00773748"/>
    <w:rsid w:val="0077383F"/>
    <w:rsid w:val="0077384A"/>
    <w:rsid w:val="00773DDE"/>
    <w:rsid w:val="00773F23"/>
    <w:rsid w:val="00774128"/>
    <w:rsid w:val="00774666"/>
    <w:rsid w:val="00774852"/>
    <w:rsid w:val="00774A33"/>
    <w:rsid w:val="007750A7"/>
    <w:rsid w:val="007754F5"/>
    <w:rsid w:val="007756C0"/>
    <w:rsid w:val="00775781"/>
    <w:rsid w:val="00775807"/>
    <w:rsid w:val="00775E24"/>
    <w:rsid w:val="00775F12"/>
    <w:rsid w:val="007760AA"/>
    <w:rsid w:val="00776120"/>
    <w:rsid w:val="0077635C"/>
    <w:rsid w:val="00776383"/>
    <w:rsid w:val="007763B9"/>
    <w:rsid w:val="0077648F"/>
    <w:rsid w:val="007766F9"/>
    <w:rsid w:val="00776707"/>
    <w:rsid w:val="007768FB"/>
    <w:rsid w:val="00776AB2"/>
    <w:rsid w:val="00776D97"/>
    <w:rsid w:val="00776E75"/>
    <w:rsid w:val="00776EDC"/>
    <w:rsid w:val="007773EA"/>
    <w:rsid w:val="0077745B"/>
    <w:rsid w:val="0077760D"/>
    <w:rsid w:val="00777BB9"/>
    <w:rsid w:val="00777C3A"/>
    <w:rsid w:val="00777F16"/>
    <w:rsid w:val="0078039E"/>
    <w:rsid w:val="007805E0"/>
    <w:rsid w:val="007806EF"/>
    <w:rsid w:val="00780CFA"/>
    <w:rsid w:val="00780EB6"/>
    <w:rsid w:val="00780F1A"/>
    <w:rsid w:val="00780F66"/>
    <w:rsid w:val="0078116F"/>
    <w:rsid w:val="0078128E"/>
    <w:rsid w:val="00781433"/>
    <w:rsid w:val="007817D4"/>
    <w:rsid w:val="00782628"/>
    <w:rsid w:val="00782991"/>
    <w:rsid w:val="00782B72"/>
    <w:rsid w:val="00782CF6"/>
    <w:rsid w:val="00782D63"/>
    <w:rsid w:val="007833F0"/>
    <w:rsid w:val="00783811"/>
    <w:rsid w:val="0078413B"/>
    <w:rsid w:val="00784283"/>
    <w:rsid w:val="007842B7"/>
    <w:rsid w:val="0078446C"/>
    <w:rsid w:val="007844BC"/>
    <w:rsid w:val="007846C3"/>
    <w:rsid w:val="00784739"/>
    <w:rsid w:val="007848E4"/>
    <w:rsid w:val="00784A7E"/>
    <w:rsid w:val="00784BA4"/>
    <w:rsid w:val="00784DF5"/>
    <w:rsid w:val="007857F9"/>
    <w:rsid w:val="007859B0"/>
    <w:rsid w:val="00785AEB"/>
    <w:rsid w:val="00785DD3"/>
    <w:rsid w:val="00785F12"/>
    <w:rsid w:val="00786176"/>
    <w:rsid w:val="007861A6"/>
    <w:rsid w:val="0078637A"/>
    <w:rsid w:val="007863FE"/>
    <w:rsid w:val="00786558"/>
    <w:rsid w:val="00786D2E"/>
    <w:rsid w:val="00786D4B"/>
    <w:rsid w:val="00787348"/>
    <w:rsid w:val="00787CED"/>
    <w:rsid w:val="0079017E"/>
    <w:rsid w:val="007901D0"/>
    <w:rsid w:val="007901EC"/>
    <w:rsid w:val="00790344"/>
    <w:rsid w:val="007904F8"/>
    <w:rsid w:val="00790DB5"/>
    <w:rsid w:val="00790E1D"/>
    <w:rsid w:val="00791174"/>
    <w:rsid w:val="00791378"/>
    <w:rsid w:val="0079171F"/>
    <w:rsid w:val="00791F23"/>
    <w:rsid w:val="00791FA3"/>
    <w:rsid w:val="0079200A"/>
    <w:rsid w:val="0079224E"/>
    <w:rsid w:val="0079229A"/>
    <w:rsid w:val="007925A5"/>
    <w:rsid w:val="00792A06"/>
    <w:rsid w:val="00792ABD"/>
    <w:rsid w:val="00792BE7"/>
    <w:rsid w:val="00792D62"/>
    <w:rsid w:val="00792F1F"/>
    <w:rsid w:val="00793506"/>
    <w:rsid w:val="00793620"/>
    <w:rsid w:val="00793751"/>
    <w:rsid w:val="007937E1"/>
    <w:rsid w:val="0079394A"/>
    <w:rsid w:val="00793D2D"/>
    <w:rsid w:val="00793F96"/>
    <w:rsid w:val="0079410D"/>
    <w:rsid w:val="00794352"/>
    <w:rsid w:val="007946A2"/>
    <w:rsid w:val="00794DAD"/>
    <w:rsid w:val="00794EC9"/>
    <w:rsid w:val="00795390"/>
    <w:rsid w:val="007954F9"/>
    <w:rsid w:val="00795659"/>
    <w:rsid w:val="0079579A"/>
    <w:rsid w:val="007958AE"/>
    <w:rsid w:val="00795D57"/>
    <w:rsid w:val="00795EDB"/>
    <w:rsid w:val="00796035"/>
    <w:rsid w:val="0079618D"/>
    <w:rsid w:val="0079725E"/>
    <w:rsid w:val="007973E2"/>
    <w:rsid w:val="00797527"/>
    <w:rsid w:val="00797ACF"/>
    <w:rsid w:val="00797CF9"/>
    <w:rsid w:val="007A04D6"/>
    <w:rsid w:val="007A074D"/>
    <w:rsid w:val="007A0976"/>
    <w:rsid w:val="007A09CC"/>
    <w:rsid w:val="007A0DB1"/>
    <w:rsid w:val="007A0E8A"/>
    <w:rsid w:val="007A13FA"/>
    <w:rsid w:val="007A1453"/>
    <w:rsid w:val="007A14E6"/>
    <w:rsid w:val="007A1641"/>
    <w:rsid w:val="007A1698"/>
    <w:rsid w:val="007A1919"/>
    <w:rsid w:val="007A1926"/>
    <w:rsid w:val="007A1947"/>
    <w:rsid w:val="007A1A49"/>
    <w:rsid w:val="007A2271"/>
    <w:rsid w:val="007A23EB"/>
    <w:rsid w:val="007A241D"/>
    <w:rsid w:val="007A2590"/>
    <w:rsid w:val="007A2747"/>
    <w:rsid w:val="007A2A50"/>
    <w:rsid w:val="007A2C1B"/>
    <w:rsid w:val="007A2C6A"/>
    <w:rsid w:val="007A34AE"/>
    <w:rsid w:val="007A35A9"/>
    <w:rsid w:val="007A3738"/>
    <w:rsid w:val="007A3CC1"/>
    <w:rsid w:val="007A4080"/>
    <w:rsid w:val="007A408A"/>
    <w:rsid w:val="007A448A"/>
    <w:rsid w:val="007A4E19"/>
    <w:rsid w:val="007A4FB0"/>
    <w:rsid w:val="007A56A4"/>
    <w:rsid w:val="007A5781"/>
    <w:rsid w:val="007A5968"/>
    <w:rsid w:val="007A5FFF"/>
    <w:rsid w:val="007A612F"/>
    <w:rsid w:val="007A62CF"/>
    <w:rsid w:val="007A64B4"/>
    <w:rsid w:val="007A656C"/>
    <w:rsid w:val="007A68B4"/>
    <w:rsid w:val="007A6983"/>
    <w:rsid w:val="007A6CA2"/>
    <w:rsid w:val="007A7038"/>
    <w:rsid w:val="007A720F"/>
    <w:rsid w:val="007A7848"/>
    <w:rsid w:val="007A7951"/>
    <w:rsid w:val="007A7A5E"/>
    <w:rsid w:val="007B04D1"/>
    <w:rsid w:val="007B04E1"/>
    <w:rsid w:val="007B0550"/>
    <w:rsid w:val="007B0639"/>
    <w:rsid w:val="007B0711"/>
    <w:rsid w:val="007B0800"/>
    <w:rsid w:val="007B09D8"/>
    <w:rsid w:val="007B0A01"/>
    <w:rsid w:val="007B0D68"/>
    <w:rsid w:val="007B0E89"/>
    <w:rsid w:val="007B0E9C"/>
    <w:rsid w:val="007B0EDE"/>
    <w:rsid w:val="007B0F91"/>
    <w:rsid w:val="007B10AC"/>
    <w:rsid w:val="007B1456"/>
    <w:rsid w:val="007B16C7"/>
    <w:rsid w:val="007B18C4"/>
    <w:rsid w:val="007B1950"/>
    <w:rsid w:val="007B1E6F"/>
    <w:rsid w:val="007B201C"/>
    <w:rsid w:val="007B22A8"/>
    <w:rsid w:val="007B24D9"/>
    <w:rsid w:val="007B2535"/>
    <w:rsid w:val="007B2807"/>
    <w:rsid w:val="007B2C03"/>
    <w:rsid w:val="007B2D0E"/>
    <w:rsid w:val="007B2EB6"/>
    <w:rsid w:val="007B3179"/>
    <w:rsid w:val="007B320A"/>
    <w:rsid w:val="007B3369"/>
    <w:rsid w:val="007B33A2"/>
    <w:rsid w:val="007B353D"/>
    <w:rsid w:val="007B35B2"/>
    <w:rsid w:val="007B35FF"/>
    <w:rsid w:val="007B3711"/>
    <w:rsid w:val="007B3856"/>
    <w:rsid w:val="007B3B02"/>
    <w:rsid w:val="007B3CCE"/>
    <w:rsid w:val="007B4039"/>
    <w:rsid w:val="007B40C2"/>
    <w:rsid w:val="007B438C"/>
    <w:rsid w:val="007B44F3"/>
    <w:rsid w:val="007B4786"/>
    <w:rsid w:val="007B4885"/>
    <w:rsid w:val="007B4A90"/>
    <w:rsid w:val="007B4BCE"/>
    <w:rsid w:val="007B4EEF"/>
    <w:rsid w:val="007B5187"/>
    <w:rsid w:val="007B5593"/>
    <w:rsid w:val="007B5B6A"/>
    <w:rsid w:val="007B5D13"/>
    <w:rsid w:val="007B6422"/>
    <w:rsid w:val="007B6595"/>
    <w:rsid w:val="007B66A9"/>
    <w:rsid w:val="007B66E2"/>
    <w:rsid w:val="007B67F3"/>
    <w:rsid w:val="007B6B80"/>
    <w:rsid w:val="007B6E70"/>
    <w:rsid w:val="007B6EC7"/>
    <w:rsid w:val="007B731B"/>
    <w:rsid w:val="007B7386"/>
    <w:rsid w:val="007B744C"/>
    <w:rsid w:val="007B75D5"/>
    <w:rsid w:val="007B77F4"/>
    <w:rsid w:val="007B79FF"/>
    <w:rsid w:val="007B7E5E"/>
    <w:rsid w:val="007C04C6"/>
    <w:rsid w:val="007C04D8"/>
    <w:rsid w:val="007C068A"/>
    <w:rsid w:val="007C09B1"/>
    <w:rsid w:val="007C09F2"/>
    <w:rsid w:val="007C0D2A"/>
    <w:rsid w:val="007C0D33"/>
    <w:rsid w:val="007C1268"/>
    <w:rsid w:val="007C1554"/>
    <w:rsid w:val="007C156B"/>
    <w:rsid w:val="007C1E5D"/>
    <w:rsid w:val="007C1F4A"/>
    <w:rsid w:val="007C21B1"/>
    <w:rsid w:val="007C263F"/>
    <w:rsid w:val="007C266F"/>
    <w:rsid w:val="007C2DE3"/>
    <w:rsid w:val="007C2F43"/>
    <w:rsid w:val="007C2FA4"/>
    <w:rsid w:val="007C2FFC"/>
    <w:rsid w:val="007C399A"/>
    <w:rsid w:val="007C39D7"/>
    <w:rsid w:val="007C3E0F"/>
    <w:rsid w:val="007C4244"/>
    <w:rsid w:val="007C45FE"/>
    <w:rsid w:val="007C492E"/>
    <w:rsid w:val="007C4BCF"/>
    <w:rsid w:val="007C50CE"/>
    <w:rsid w:val="007C51EB"/>
    <w:rsid w:val="007C5235"/>
    <w:rsid w:val="007C551A"/>
    <w:rsid w:val="007C56CB"/>
    <w:rsid w:val="007C5835"/>
    <w:rsid w:val="007C5947"/>
    <w:rsid w:val="007C5C53"/>
    <w:rsid w:val="007C5FB8"/>
    <w:rsid w:val="007C6199"/>
    <w:rsid w:val="007C64BD"/>
    <w:rsid w:val="007C6743"/>
    <w:rsid w:val="007C69B7"/>
    <w:rsid w:val="007C6AA7"/>
    <w:rsid w:val="007C6B53"/>
    <w:rsid w:val="007C6E4C"/>
    <w:rsid w:val="007C6FDA"/>
    <w:rsid w:val="007C7180"/>
    <w:rsid w:val="007C78AB"/>
    <w:rsid w:val="007C7993"/>
    <w:rsid w:val="007C7A06"/>
    <w:rsid w:val="007C7D96"/>
    <w:rsid w:val="007C7F59"/>
    <w:rsid w:val="007D032E"/>
    <w:rsid w:val="007D07D9"/>
    <w:rsid w:val="007D0A0D"/>
    <w:rsid w:val="007D0E1B"/>
    <w:rsid w:val="007D105D"/>
    <w:rsid w:val="007D1083"/>
    <w:rsid w:val="007D129E"/>
    <w:rsid w:val="007D1544"/>
    <w:rsid w:val="007D1848"/>
    <w:rsid w:val="007D1A76"/>
    <w:rsid w:val="007D1B44"/>
    <w:rsid w:val="007D1EAC"/>
    <w:rsid w:val="007D2211"/>
    <w:rsid w:val="007D24F3"/>
    <w:rsid w:val="007D254C"/>
    <w:rsid w:val="007D2571"/>
    <w:rsid w:val="007D26B3"/>
    <w:rsid w:val="007D286A"/>
    <w:rsid w:val="007D2A18"/>
    <w:rsid w:val="007D2A45"/>
    <w:rsid w:val="007D2A58"/>
    <w:rsid w:val="007D2B18"/>
    <w:rsid w:val="007D2E89"/>
    <w:rsid w:val="007D2EFD"/>
    <w:rsid w:val="007D3124"/>
    <w:rsid w:val="007D31BA"/>
    <w:rsid w:val="007D3362"/>
    <w:rsid w:val="007D3374"/>
    <w:rsid w:val="007D33D3"/>
    <w:rsid w:val="007D34DB"/>
    <w:rsid w:val="007D3718"/>
    <w:rsid w:val="007D3922"/>
    <w:rsid w:val="007D3B3D"/>
    <w:rsid w:val="007D4140"/>
    <w:rsid w:val="007D4255"/>
    <w:rsid w:val="007D42E9"/>
    <w:rsid w:val="007D469B"/>
    <w:rsid w:val="007D474F"/>
    <w:rsid w:val="007D4A64"/>
    <w:rsid w:val="007D4B1C"/>
    <w:rsid w:val="007D4B31"/>
    <w:rsid w:val="007D4FC5"/>
    <w:rsid w:val="007D516E"/>
    <w:rsid w:val="007D561F"/>
    <w:rsid w:val="007D5645"/>
    <w:rsid w:val="007D609A"/>
    <w:rsid w:val="007D6231"/>
    <w:rsid w:val="007D6331"/>
    <w:rsid w:val="007D6EF3"/>
    <w:rsid w:val="007D75D1"/>
    <w:rsid w:val="007D7649"/>
    <w:rsid w:val="007D7DDA"/>
    <w:rsid w:val="007E00C2"/>
    <w:rsid w:val="007E0376"/>
    <w:rsid w:val="007E072B"/>
    <w:rsid w:val="007E078D"/>
    <w:rsid w:val="007E0A27"/>
    <w:rsid w:val="007E10FF"/>
    <w:rsid w:val="007E11D2"/>
    <w:rsid w:val="007E1254"/>
    <w:rsid w:val="007E137F"/>
    <w:rsid w:val="007E19AE"/>
    <w:rsid w:val="007E19D7"/>
    <w:rsid w:val="007E1B00"/>
    <w:rsid w:val="007E1E3D"/>
    <w:rsid w:val="007E1FC9"/>
    <w:rsid w:val="007E2093"/>
    <w:rsid w:val="007E23D0"/>
    <w:rsid w:val="007E24BC"/>
    <w:rsid w:val="007E2646"/>
    <w:rsid w:val="007E2C76"/>
    <w:rsid w:val="007E2C8D"/>
    <w:rsid w:val="007E3051"/>
    <w:rsid w:val="007E31A3"/>
    <w:rsid w:val="007E325C"/>
    <w:rsid w:val="007E34EC"/>
    <w:rsid w:val="007E3504"/>
    <w:rsid w:val="007E36C0"/>
    <w:rsid w:val="007E382D"/>
    <w:rsid w:val="007E3909"/>
    <w:rsid w:val="007E3A37"/>
    <w:rsid w:val="007E3CF6"/>
    <w:rsid w:val="007E3DB0"/>
    <w:rsid w:val="007E3E9A"/>
    <w:rsid w:val="007E415E"/>
    <w:rsid w:val="007E433F"/>
    <w:rsid w:val="007E4558"/>
    <w:rsid w:val="007E4669"/>
    <w:rsid w:val="007E485B"/>
    <w:rsid w:val="007E4925"/>
    <w:rsid w:val="007E498A"/>
    <w:rsid w:val="007E49CC"/>
    <w:rsid w:val="007E4A0E"/>
    <w:rsid w:val="007E4C46"/>
    <w:rsid w:val="007E4D25"/>
    <w:rsid w:val="007E4E24"/>
    <w:rsid w:val="007E53D7"/>
    <w:rsid w:val="007E609C"/>
    <w:rsid w:val="007E6308"/>
    <w:rsid w:val="007E6B77"/>
    <w:rsid w:val="007E6CDD"/>
    <w:rsid w:val="007E6F1E"/>
    <w:rsid w:val="007E70A1"/>
    <w:rsid w:val="007E71D8"/>
    <w:rsid w:val="007E7577"/>
    <w:rsid w:val="007E777F"/>
    <w:rsid w:val="007E7802"/>
    <w:rsid w:val="007E7A2C"/>
    <w:rsid w:val="007E7CFF"/>
    <w:rsid w:val="007E7D5D"/>
    <w:rsid w:val="007F0527"/>
    <w:rsid w:val="007F05A9"/>
    <w:rsid w:val="007F05FF"/>
    <w:rsid w:val="007F0812"/>
    <w:rsid w:val="007F0825"/>
    <w:rsid w:val="007F0890"/>
    <w:rsid w:val="007F09A8"/>
    <w:rsid w:val="007F09EB"/>
    <w:rsid w:val="007F0B3D"/>
    <w:rsid w:val="007F11E8"/>
    <w:rsid w:val="007F1231"/>
    <w:rsid w:val="007F13AD"/>
    <w:rsid w:val="007F18CA"/>
    <w:rsid w:val="007F196F"/>
    <w:rsid w:val="007F199B"/>
    <w:rsid w:val="007F1BE0"/>
    <w:rsid w:val="007F1FAF"/>
    <w:rsid w:val="007F206C"/>
    <w:rsid w:val="007F2420"/>
    <w:rsid w:val="007F297A"/>
    <w:rsid w:val="007F2D16"/>
    <w:rsid w:val="007F2D4A"/>
    <w:rsid w:val="007F2D5F"/>
    <w:rsid w:val="007F2D6D"/>
    <w:rsid w:val="007F2E9D"/>
    <w:rsid w:val="007F3190"/>
    <w:rsid w:val="007F323F"/>
    <w:rsid w:val="007F32EF"/>
    <w:rsid w:val="007F3994"/>
    <w:rsid w:val="007F39F2"/>
    <w:rsid w:val="007F3B4B"/>
    <w:rsid w:val="007F3D2D"/>
    <w:rsid w:val="007F3D5E"/>
    <w:rsid w:val="007F3E1B"/>
    <w:rsid w:val="007F3EDE"/>
    <w:rsid w:val="007F4265"/>
    <w:rsid w:val="007F4541"/>
    <w:rsid w:val="007F4635"/>
    <w:rsid w:val="007F503F"/>
    <w:rsid w:val="007F53CA"/>
    <w:rsid w:val="007F543A"/>
    <w:rsid w:val="007F564A"/>
    <w:rsid w:val="007F5674"/>
    <w:rsid w:val="007F59BF"/>
    <w:rsid w:val="007F5A25"/>
    <w:rsid w:val="007F5A81"/>
    <w:rsid w:val="007F5AB4"/>
    <w:rsid w:val="007F5B9F"/>
    <w:rsid w:val="007F5BC9"/>
    <w:rsid w:val="007F5BDD"/>
    <w:rsid w:val="007F5C3D"/>
    <w:rsid w:val="007F5FDE"/>
    <w:rsid w:val="007F620C"/>
    <w:rsid w:val="007F623A"/>
    <w:rsid w:val="007F6253"/>
    <w:rsid w:val="007F629C"/>
    <w:rsid w:val="007F68A2"/>
    <w:rsid w:val="007F69E4"/>
    <w:rsid w:val="007F6BCC"/>
    <w:rsid w:val="007F6D32"/>
    <w:rsid w:val="007F6D7B"/>
    <w:rsid w:val="007F6DFB"/>
    <w:rsid w:val="007F6E68"/>
    <w:rsid w:val="007F7008"/>
    <w:rsid w:val="007F7086"/>
    <w:rsid w:val="007F7158"/>
    <w:rsid w:val="007F733F"/>
    <w:rsid w:val="007F7405"/>
    <w:rsid w:val="007F7B7B"/>
    <w:rsid w:val="007F7EA4"/>
    <w:rsid w:val="0080044F"/>
    <w:rsid w:val="00800DB8"/>
    <w:rsid w:val="00801071"/>
    <w:rsid w:val="00801183"/>
    <w:rsid w:val="008013C8"/>
    <w:rsid w:val="008015A0"/>
    <w:rsid w:val="00801A82"/>
    <w:rsid w:val="00801E5A"/>
    <w:rsid w:val="00801EAF"/>
    <w:rsid w:val="008020D8"/>
    <w:rsid w:val="00802407"/>
    <w:rsid w:val="0080294B"/>
    <w:rsid w:val="00802DF3"/>
    <w:rsid w:val="008035BD"/>
    <w:rsid w:val="00803680"/>
    <w:rsid w:val="008036A0"/>
    <w:rsid w:val="00803DCD"/>
    <w:rsid w:val="00803E87"/>
    <w:rsid w:val="00804015"/>
    <w:rsid w:val="008041FE"/>
    <w:rsid w:val="00804468"/>
    <w:rsid w:val="00804A7D"/>
    <w:rsid w:val="00804DFE"/>
    <w:rsid w:val="00804F34"/>
    <w:rsid w:val="00805051"/>
    <w:rsid w:val="008050E5"/>
    <w:rsid w:val="00805181"/>
    <w:rsid w:val="0080521D"/>
    <w:rsid w:val="008052A7"/>
    <w:rsid w:val="00805677"/>
    <w:rsid w:val="00805907"/>
    <w:rsid w:val="00805AB0"/>
    <w:rsid w:val="00805FAB"/>
    <w:rsid w:val="00806533"/>
    <w:rsid w:val="00806802"/>
    <w:rsid w:val="00806B7F"/>
    <w:rsid w:val="00806F60"/>
    <w:rsid w:val="008072EC"/>
    <w:rsid w:val="0080748D"/>
    <w:rsid w:val="008075BD"/>
    <w:rsid w:val="008077CB"/>
    <w:rsid w:val="0080794F"/>
    <w:rsid w:val="00807988"/>
    <w:rsid w:val="00807BD5"/>
    <w:rsid w:val="00807D7D"/>
    <w:rsid w:val="00807E94"/>
    <w:rsid w:val="00807FBE"/>
    <w:rsid w:val="00810017"/>
    <w:rsid w:val="00810444"/>
    <w:rsid w:val="008105E3"/>
    <w:rsid w:val="0081074F"/>
    <w:rsid w:val="0081099F"/>
    <w:rsid w:val="00810AA0"/>
    <w:rsid w:val="00810B41"/>
    <w:rsid w:val="00810E91"/>
    <w:rsid w:val="0081146C"/>
    <w:rsid w:val="008119F4"/>
    <w:rsid w:val="00811A2F"/>
    <w:rsid w:val="00811B8E"/>
    <w:rsid w:val="00811BAC"/>
    <w:rsid w:val="0081225C"/>
    <w:rsid w:val="008123DF"/>
    <w:rsid w:val="008125B3"/>
    <w:rsid w:val="008129EE"/>
    <w:rsid w:val="00812C4D"/>
    <w:rsid w:val="00812CDF"/>
    <w:rsid w:val="00813184"/>
    <w:rsid w:val="008133CC"/>
    <w:rsid w:val="00813617"/>
    <w:rsid w:val="00813683"/>
    <w:rsid w:val="0081384B"/>
    <w:rsid w:val="00813B5A"/>
    <w:rsid w:val="00813B5E"/>
    <w:rsid w:val="00813DB5"/>
    <w:rsid w:val="00813ED9"/>
    <w:rsid w:val="0081455A"/>
    <w:rsid w:val="008145E5"/>
    <w:rsid w:val="008146E2"/>
    <w:rsid w:val="00814817"/>
    <w:rsid w:val="00814A23"/>
    <w:rsid w:val="00814E3F"/>
    <w:rsid w:val="00814EC7"/>
    <w:rsid w:val="0081573E"/>
    <w:rsid w:val="008157F1"/>
    <w:rsid w:val="0081582E"/>
    <w:rsid w:val="0081585D"/>
    <w:rsid w:val="00815B03"/>
    <w:rsid w:val="00816018"/>
    <w:rsid w:val="00816098"/>
    <w:rsid w:val="008167B7"/>
    <w:rsid w:val="00816892"/>
    <w:rsid w:val="00816950"/>
    <w:rsid w:val="00816E6F"/>
    <w:rsid w:val="00816ECC"/>
    <w:rsid w:val="0081721B"/>
    <w:rsid w:val="008176EA"/>
    <w:rsid w:val="00817894"/>
    <w:rsid w:val="00817D05"/>
    <w:rsid w:val="00819EBA"/>
    <w:rsid w:val="00820153"/>
    <w:rsid w:val="008201C2"/>
    <w:rsid w:val="0082028D"/>
    <w:rsid w:val="0082042D"/>
    <w:rsid w:val="00820471"/>
    <w:rsid w:val="0082062E"/>
    <w:rsid w:val="00820D3E"/>
    <w:rsid w:val="00820F29"/>
    <w:rsid w:val="0082102F"/>
    <w:rsid w:val="008213F6"/>
    <w:rsid w:val="00821746"/>
    <w:rsid w:val="00821861"/>
    <w:rsid w:val="00821B13"/>
    <w:rsid w:val="00821CF7"/>
    <w:rsid w:val="00821D66"/>
    <w:rsid w:val="00821DF2"/>
    <w:rsid w:val="00821EC7"/>
    <w:rsid w:val="0082200B"/>
    <w:rsid w:val="00822028"/>
    <w:rsid w:val="008221FA"/>
    <w:rsid w:val="00822253"/>
    <w:rsid w:val="00822584"/>
    <w:rsid w:val="00822822"/>
    <w:rsid w:val="0082288F"/>
    <w:rsid w:val="00822A49"/>
    <w:rsid w:val="00822BBF"/>
    <w:rsid w:val="00822E62"/>
    <w:rsid w:val="00823068"/>
    <w:rsid w:val="00823075"/>
    <w:rsid w:val="008232BB"/>
    <w:rsid w:val="008234AA"/>
    <w:rsid w:val="008236A9"/>
    <w:rsid w:val="00823774"/>
    <w:rsid w:val="0082387F"/>
    <w:rsid w:val="00823F46"/>
    <w:rsid w:val="00824257"/>
    <w:rsid w:val="008244B7"/>
    <w:rsid w:val="00824539"/>
    <w:rsid w:val="008246C2"/>
    <w:rsid w:val="008247D0"/>
    <w:rsid w:val="00824B57"/>
    <w:rsid w:val="00824BB4"/>
    <w:rsid w:val="00824C8C"/>
    <w:rsid w:val="00824FE0"/>
    <w:rsid w:val="0082530E"/>
    <w:rsid w:val="008256A5"/>
    <w:rsid w:val="00825936"/>
    <w:rsid w:val="00825CAA"/>
    <w:rsid w:val="008262F7"/>
    <w:rsid w:val="00826504"/>
    <w:rsid w:val="008267CA"/>
    <w:rsid w:val="008268E1"/>
    <w:rsid w:val="00826E62"/>
    <w:rsid w:val="00826E6E"/>
    <w:rsid w:val="0082740A"/>
    <w:rsid w:val="0082767D"/>
    <w:rsid w:val="00827A8D"/>
    <w:rsid w:val="00827AE9"/>
    <w:rsid w:val="00827AF5"/>
    <w:rsid w:val="00827C31"/>
    <w:rsid w:val="00827CCD"/>
    <w:rsid w:val="00830181"/>
    <w:rsid w:val="0083032C"/>
    <w:rsid w:val="008306AE"/>
    <w:rsid w:val="00830767"/>
    <w:rsid w:val="00830BA8"/>
    <w:rsid w:val="00830C07"/>
    <w:rsid w:val="00830C93"/>
    <w:rsid w:val="00831179"/>
    <w:rsid w:val="008314B4"/>
    <w:rsid w:val="008315C4"/>
    <w:rsid w:val="00831687"/>
    <w:rsid w:val="008321EA"/>
    <w:rsid w:val="00832317"/>
    <w:rsid w:val="008323D3"/>
    <w:rsid w:val="008323F4"/>
    <w:rsid w:val="00832862"/>
    <w:rsid w:val="00832FCB"/>
    <w:rsid w:val="00832FEE"/>
    <w:rsid w:val="00833370"/>
    <w:rsid w:val="00833512"/>
    <w:rsid w:val="0083354E"/>
    <w:rsid w:val="008337DF"/>
    <w:rsid w:val="00834039"/>
    <w:rsid w:val="00834690"/>
    <w:rsid w:val="00834907"/>
    <w:rsid w:val="00834A30"/>
    <w:rsid w:val="00834C05"/>
    <w:rsid w:val="00834D80"/>
    <w:rsid w:val="00834DE4"/>
    <w:rsid w:val="0083505C"/>
    <w:rsid w:val="0083506B"/>
    <w:rsid w:val="00835093"/>
    <w:rsid w:val="008351C1"/>
    <w:rsid w:val="008355FA"/>
    <w:rsid w:val="00836038"/>
    <w:rsid w:val="008363BC"/>
    <w:rsid w:val="00836718"/>
    <w:rsid w:val="0083679E"/>
    <w:rsid w:val="00836A62"/>
    <w:rsid w:val="00836B36"/>
    <w:rsid w:val="00837DA5"/>
    <w:rsid w:val="00840272"/>
    <w:rsid w:val="0084058A"/>
    <w:rsid w:val="00840AAE"/>
    <w:rsid w:val="00840C32"/>
    <w:rsid w:val="00840DBF"/>
    <w:rsid w:val="00840E56"/>
    <w:rsid w:val="00841186"/>
    <w:rsid w:val="00841235"/>
    <w:rsid w:val="0084123C"/>
    <w:rsid w:val="008414D5"/>
    <w:rsid w:val="00841AC4"/>
    <w:rsid w:val="00841DF2"/>
    <w:rsid w:val="00841E30"/>
    <w:rsid w:val="008423B7"/>
    <w:rsid w:val="008425C0"/>
    <w:rsid w:val="00842644"/>
    <w:rsid w:val="00842868"/>
    <w:rsid w:val="00842A6C"/>
    <w:rsid w:val="00842EA8"/>
    <w:rsid w:val="008431A4"/>
    <w:rsid w:val="00843545"/>
    <w:rsid w:val="0084372D"/>
    <w:rsid w:val="00843831"/>
    <w:rsid w:val="00843959"/>
    <w:rsid w:val="00843B02"/>
    <w:rsid w:val="00843C8C"/>
    <w:rsid w:val="00843EF0"/>
    <w:rsid w:val="00843F22"/>
    <w:rsid w:val="00844265"/>
    <w:rsid w:val="00844737"/>
    <w:rsid w:val="00844825"/>
    <w:rsid w:val="0084496A"/>
    <w:rsid w:val="00844A4C"/>
    <w:rsid w:val="00844F81"/>
    <w:rsid w:val="00845061"/>
    <w:rsid w:val="0084510E"/>
    <w:rsid w:val="008451F0"/>
    <w:rsid w:val="008458CF"/>
    <w:rsid w:val="00845A31"/>
    <w:rsid w:val="00845CCA"/>
    <w:rsid w:val="00846585"/>
    <w:rsid w:val="008466E6"/>
    <w:rsid w:val="0084678E"/>
    <w:rsid w:val="0084685D"/>
    <w:rsid w:val="008469C4"/>
    <w:rsid w:val="00846C93"/>
    <w:rsid w:val="00846E88"/>
    <w:rsid w:val="00847000"/>
    <w:rsid w:val="00847211"/>
    <w:rsid w:val="008473E1"/>
    <w:rsid w:val="0084746F"/>
    <w:rsid w:val="0084757E"/>
    <w:rsid w:val="008476F4"/>
    <w:rsid w:val="008477B2"/>
    <w:rsid w:val="00847896"/>
    <w:rsid w:val="00847FD5"/>
    <w:rsid w:val="008505BE"/>
    <w:rsid w:val="008506D5"/>
    <w:rsid w:val="00850EA0"/>
    <w:rsid w:val="00850FE7"/>
    <w:rsid w:val="008514A2"/>
    <w:rsid w:val="0085190A"/>
    <w:rsid w:val="00851FE4"/>
    <w:rsid w:val="00852001"/>
    <w:rsid w:val="00852308"/>
    <w:rsid w:val="008523AD"/>
    <w:rsid w:val="008523C7"/>
    <w:rsid w:val="00852689"/>
    <w:rsid w:val="00852A8E"/>
    <w:rsid w:val="00852AE3"/>
    <w:rsid w:val="00852C04"/>
    <w:rsid w:val="00853154"/>
    <w:rsid w:val="00853189"/>
    <w:rsid w:val="0085331C"/>
    <w:rsid w:val="008533C4"/>
    <w:rsid w:val="008536AD"/>
    <w:rsid w:val="00853893"/>
    <w:rsid w:val="0085427B"/>
    <w:rsid w:val="0085453D"/>
    <w:rsid w:val="008545D4"/>
    <w:rsid w:val="0085498A"/>
    <w:rsid w:val="00854A19"/>
    <w:rsid w:val="00854B5D"/>
    <w:rsid w:val="00855039"/>
    <w:rsid w:val="00855061"/>
    <w:rsid w:val="008552B2"/>
    <w:rsid w:val="008552F5"/>
    <w:rsid w:val="00855539"/>
    <w:rsid w:val="00855970"/>
    <w:rsid w:val="00855FF2"/>
    <w:rsid w:val="008561E4"/>
    <w:rsid w:val="00856499"/>
    <w:rsid w:val="00856522"/>
    <w:rsid w:val="008565A2"/>
    <w:rsid w:val="00856718"/>
    <w:rsid w:val="008569BD"/>
    <w:rsid w:val="00856B71"/>
    <w:rsid w:val="00856EEA"/>
    <w:rsid w:val="0085708B"/>
    <w:rsid w:val="00857BCD"/>
    <w:rsid w:val="00860332"/>
    <w:rsid w:val="008605AA"/>
    <w:rsid w:val="00860786"/>
    <w:rsid w:val="0086078B"/>
    <w:rsid w:val="00860824"/>
    <w:rsid w:val="00860AE2"/>
    <w:rsid w:val="00860B9A"/>
    <w:rsid w:val="00860F0E"/>
    <w:rsid w:val="00861079"/>
    <w:rsid w:val="0086114B"/>
    <w:rsid w:val="00861152"/>
    <w:rsid w:val="00861316"/>
    <w:rsid w:val="008614E0"/>
    <w:rsid w:val="0086189F"/>
    <w:rsid w:val="00861A30"/>
    <w:rsid w:val="00861C58"/>
    <w:rsid w:val="00861C98"/>
    <w:rsid w:val="00861EF8"/>
    <w:rsid w:val="00861F46"/>
    <w:rsid w:val="008620AD"/>
    <w:rsid w:val="008622D1"/>
    <w:rsid w:val="00862532"/>
    <w:rsid w:val="00862CF7"/>
    <w:rsid w:val="00862D9A"/>
    <w:rsid w:val="00862E86"/>
    <w:rsid w:val="00862EC0"/>
    <w:rsid w:val="00863247"/>
    <w:rsid w:val="008632C7"/>
    <w:rsid w:val="008632D6"/>
    <w:rsid w:val="00863407"/>
    <w:rsid w:val="00863459"/>
    <w:rsid w:val="008635FF"/>
    <w:rsid w:val="008638FF"/>
    <w:rsid w:val="008639B4"/>
    <w:rsid w:val="008639CD"/>
    <w:rsid w:val="00863C38"/>
    <w:rsid w:val="0086404F"/>
    <w:rsid w:val="008640F2"/>
    <w:rsid w:val="008643EB"/>
    <w:rsid w:val="0086447F"/>
    <w:rsid w:val="00864645"/>
    <w:rsid w:val="008646A3"/>
    <w:rsid w:val="00864E7C"/>
    <w:rsid w:val="00864F86"/>
    <w:rsid w:val="0086504B"/>
    <w:rsid w:val="00865209"/>
    <w:rsid w:val="00865445"/>
    <w:rsid w:val="008655AD"/>
    <w:rsid w:val="00865861"/>
    <w:rsid w:val="00865A76"/>
    <w:rsid w:val="00865B87"/>
    <w:rsid w:val="00865C6D"/>
    <w:rsid w:val="00865EF6"/>
    <w:rsid w:val="008660D6"/>
    <w:rsid w:val="00866114"/>
    <w:rsid w:val="008661FB"/>
    <w:rsid w:val="0086660B"/>
    <w:rsid w:val="00866C92"/>
    <w:rsid w:val="00866CD4"/>
    <w:rsid w:val="00866DC8"/>
    <w:rsid w:val="00867093"/>
    <w:rsid w:val="00867561"/>
    <w:rsid w:val="00867737"/>
    <w:rsid w:val="00867D1A"/>
    <w:rsid w:val="0087030F"/>
    <w:rsid w:val="00870610"/>
    <w:rsid w:val="0087065D"/>
    <w:rsid w:val="008706D8"/>
    <w:rsid w:val="00870713"/>
    <w:rsid w:val="0087097D"/>
    <w:rsid w:val="00870C60"/>
    <w:rsid w:val="00870CE9"/>
    <w:rsid w:val="00870CFA"/>
    <w:rsid w:val="00870EC0"/>
    <w:rsid w:val="00870FD4"/>
    <w:rsid w:val="008710DB"/>
    <w:rsid w:val="0087115F"/>
    <w:rsid w:val="008713CB"/>
    <w:rsid w:val="008717EC"/>
    <w:rsid w:val="00872051"/>
    <w:rsid w:val="00872A95"/>
    <w:rsid w:val="00872C64"/>
    <w:rsid w:val="00872C7F"/>
    <w:rsid w:val="00872D3E"/>
    <w:rsid w:val="00872DE2"/>
    <w:rsid w:val="00872FB3"/>
    <w:rsid w:val="00873034"/>
    <w:rsid w:val="008730B9"/>
    <w:rsid w:val="00873309"/>
    <w:rsid w:val="00873504"/>
    <w:rsid w:val="0087363D"/>
    <w:rsid w:val="008737C0"/>
    <w:rsid w:val="00873B41"/>
    <w:rsid w:val="00873BA4"/>
    <w:rsid w:val="00873E3B"/>
    <w:rsid w:val="00874057"/>
    <w:rsid w:val="008742A7"/>
    <w:rsid w:val="0087462E"/>
    <w:rsid w:val="0087464E"/>
    <w:rsid w:val="0087478F"/>
    <w:rsid w:val="00874B36"/>
    <w:rsid w:val="00875000"/>
    <w:rsid w:val="0087507B"/>
    <w:rsid w:val="008750C0"/>
    <w:rsid w:val="00875330"/>
    <w:rsid w:val="00875523"/>
    <w:rsid w:val="008758BF"/>
    <w:rsid w:val="00875E7A"/>
    <w:rsid w:val="008760B2"/>
    <w:rsid w:val="008767E4"/>
    <w:rsid w:val="0087688F"/>
    <w:rsid w:val="008769C2"/>
    <w:rsid w:val="00876AE8"/>
    <w:rsid w:val="00876DAD"/>
    <w:rsid w:val="00877182"/>
    <w:rsid w:val="008774B8"/>
    <w:rsid w:val="00877622"/>
    <w:rsid w:val="008777ED"/>
    <w:rsid w:val="008778E9"/>
    <w:rsid w:val="008778EA"/>
    <w:rsid w:val="0087796B"/>
    <w:rsid w:val="00877BBC"/>
    <w:rsid w:val="00877E10"/>
    <w:rsid w:val="00880153"/>
    <w:rsid w:val="00880293"/>
    <w:rsid w:val="00880481"/>
    <w:rsid w:val="00880563"/>
    <w:rsid w:val="00880581"/>
    <w:rsid w:val="008807EA"/>
    <w:rsid w:val="00880AA1"/>
    <w:rsid w:val="00880ABE"/>
    <w:rsid w:val="00880C6C"/>
    <w:rsid w:val="00880CAF"/>
    <w:rsid w:val="00881011"/>
    <w:rsid w:val="00881983"/>
    <w:rsid w:val="00881BD1"/>
    <w:rsid w:val="00881DC2"/>
    <w:rsid w:val="008821D1"/>
    <w:rsid w:val="00882366"/>
    <w:rsid w:val="00882438"/>
    <w:rsid w:val="00882AC4"/>
    <w:rsid w:val="00882B53"/>
    <w:rsid w:val="0088347F"/>
    <w:rsid w:val="008835EA"/>
    <w:rsid w:val="00883693"/>
    <w:rsid w:val="008837BF"/>
    <w:rsid w:val="0088387E"/>
    <w:rsid w:val="00883896"/>
    <w:rsid w:val="00883D1D"/>
    <w:rsid w:val="00883EF8"/>
    <w:rsid w:val="008841F6"/>
    <w:rsid w:val="0088424C"/>
    <w:rsid w:val="0088445A"/>
    <w:rsid w:val="00884BA0"/>
    <w:rsid w:val="00884BD0"/>
    <w:rsid w:val="00884FED"/>
    <w:rsid w:val="0088507E"/>
    <w:rsid w:val="008850F6"/>
    <w:rsid w:val="008854DB"/>
    <w:rsid w:val="008855C9"/>
    <w:rsid w:val="00885664"/>
    <w:rsid w:val="00885A5D"/>
    <w:rsid w:val="00885B39"/>
    <w:rsid w:val="00885F06"/>
    <w:rsid w:val="0088610B"/>
    <w:rsid w:val="0088610C"/>
    <w:rsid w:val="00886414"/>
    <w:rsid w:val="0088677A"/>
    <w:rsid w:val="008867F1"/>
    <w:rsid w:val="0088681B"/>
    <w:rsid w:val="00886888"/>
    <w:rsid w:val="00886C92"/>
    <w:rsid w:val="00886E29"/>
    <w:rsid w:val="00886FB4"/>
    <w:rsid w:val="00886FC1"/>
    <w:rsid w:val="00887190"/>
    <w:rsid w:val="00887201"/>
    <w:rsid w:val="0088726D"/>
    <w:rsid w:val="008872A6"/>
    <w:rsid w:val="00887523"/>
    <w:rsid w:val="008875F7"/>
    <w:rsid w:val="008876BF"/>
    <w:rsid w:val="00887AE5"/>
    <w:rsid w:val="00887BCE"/>
    <w:rsid w:val="00887BD1"/>
    <w:rsid w:val="00887DC3"/>
    <w:rsid w:val="00887DE4"/>
    <w:rsid w:val="00887E05"/>
    <w:rsid w:val="00887F67"/>
    <w:rsid w:val="0089008D"/>
    <w:rsid w:val="008903D7"/>
    <w:rsid w:val="00890411"/>
    <w:rsid w:val="00890628"/>
    <w:rsid w:val="008908BC"/>
    <w:rsid w:val="008908E4"/>
    <w:rsid w:val="00890B3D"/>
    <w:rsid w:val="00890BD2"/>
    <w:rsid w:val="00890D7E"/>
    <w:rsid w:val="00890E4C"/>
    <w:rsid w:val="00890E4E"/>
    <w:rsid w:val="00890F0C"/>
    <w:rsid w:val="00890F3B"/>
    <w:rsid w:val="00890FC4"/>
    <w:rsid w:val="00891D2C"/>
    <w:rsid w:val="00891DAE"/>
    <w:rsid w:val="008922DA"/>
    <w:rsid w:val="008925A1"/>
    <w:rsid w:val="008928EF"/>
    <w:rsid w:val="00892DE9"/>
    <w:rsid w:val="008930C3"/>
    <w:rsid w:val="008932D7"/>
    <w:rsid w:val="00893768"/>
    <w:rsid w:val="00893D5E"/>
    <w:rsid w:val="00893DAD"/>
    <w:rsid w:val="00893F52"/>
    <w:rsid w:val="008941E1"/>
    <w:rsid w:val="008944D9"/>
    <w:rsid w:val="00894866"/>
    <w:rsid w:val="00894AED"/>
    <w:rsid w:val="00894D25"/>
    <w:rsid w:val="00894D30"/>
    <w:rsid w:val="0089574E"/>
    <w:rsid w:val="00895C81"/>
    <w:rsid w:val="00895CF1"/>
    <w:rsid w:val="0089629A"/>
    <w:rsid w:val="00896FB0"/>
    <w:rsid w:val="00897377"/>
    <w:rsid w:val="00897385"/>
    <w:rsid w:val="00897487"/>
    <w:rsid w:val="008974F9"/>
    <w:rsid w:val="0089780E"/>
    <w:rsid w:val="00897FD0"/>
    <w:rsid w:val="008A016A"/>
    <w:rsid w:val="008A06B2"/>
    <w:rsid w:val="008A0C07"/>
    <w:rsid w:val="008A0E67"/>
    <w:rsid w:val="008A119B"/>
    <w:rsid w:val="008A12E1"/>
    <w:rsid w:val="008A137C"/>
    <w:rsid w:val="008A201B"/>
    <w:rsid w:val="008A2145"/>
    <w:rsid w:val="008A247A"/>
    <w:rsid w:val="008A2C51"/>
    <w:rsid w:val="008A2E73"/>
    <w:rsid w:val="008A32F9"/>
    <w:rsid w:val="008A3506"/>
    <w:rsid w:val="008A3686"/>
    <w:rsid w:val="008A388B"/>
    <w:rsid w:val="008A394E"/>
    <w:rsid w:val="008A3E6A"/>
    <w:rsid w:val="008A3EBF"/>
    <w:rsid w:val="008A4138"/>
    <w:rsid w:val="008A4225"/>
    <w:rsid w:val="008A429A"/>
    <w:rsid w:val="008A42E0"/>
    <w:rsid w:val="008A4851"/>
    <w:rsid w:val="008A4BE3"/>
    <w:rsid w:val="008A51B8"/>
    <w:rsid w:val="008A523F"/>
    <w:rsid w:val="008A5522"/>
    <w:rsid w:val="008A5834"/>
    <w:rsid w:val="008A59EC"/>
    <w:rsid w:val="008A5AA5"/>
    <w:rsid w:val="008A5B42"/>
    <w:rsid w:val="008A5B54"/>
    <w:rsid w:val="008A5D45"/>
    <w:rsid w:val="008A5E01"/>
    <w:rsid w:val="008A5E6A"/>
    <w:rsid w:val="008A616A"/>
    <w:rsid w:val="008A70AA"/>
    <w:rsid w:val="008A784B"/>
    <w:rsid w:val="008A7B4B"/>
    <w:rsid w:val="008A7B5C"/>
    <w:rsid w:val="008A7CF6"/>
    <w:rsid w:val="008B0294"/>
    <w:rsid w:val="008B0341"/>
    <w:rsid w:val="008B04BE"/>
    <w:rsid w:val="008B04F8"/>
    <w:rsid w:val="008B05D6"/>
    <w:rsid w:val="008B09B5"/>
    <w:rsid w:val="008B0A4C"/>
    <w:rsid w:val="008B0A63"/>
    <w:rsid w:val="008B123F"/>
    <w:rsid w:val="008B129A"/>
    <w:rsid w:val="008B12F1"/>
    <w:rsid w:val="008B1467"/>
    <w:rsid w:val="008B147C"/>
    <w:rsid w:val="008B1528"/>
    <w:rsid w:val="008B1575"/>
    <w:rsid w:val="008B1627"/>
    <w:rsid w:val="008B1C52"/>
    <w:rsid w:val="008B1C77"/>
    <w:rsid w:val="008B2042"/>
    <w:rsid w:val="008B219B"/>
    <w:rsid w:val="008B263F"/>
    <w:rsid w:val="008B29C1"/>
    <w:rsid w:val="008B2A66"/>
    <w:rsid w:val="008B2C84"/>
    <w:rsid w:val="008B2FB0"/>
    <w:rsid w:val="008B3206"/>
    <w:rsid w:val="008B3566"/>
    <w:rsid w:val="008B3610"/>
    <w:rsid w:val="008B3729"/>
    <w:rsid w:val="008B38ED"/>
    <w:rsid w:val="008B3954"/>
    <w:rsid w:val="008B4564"/>
    <w:rsid w:val="008B46BC"/>
    <w:rsid w:val="008B49BA"/>
    <w:rsid w:val="008B49DA"/>
    <w:rsid w:val="008B4C5C"/>
    <w:rsid w:val="008B5C51"/>
    <w:rsid w:val="008B5DE4"/>
    <w:rsid w:val="008B625F"/>
    <w:rsid w:val="008B6373"/>
    <w:rsid w:val="008B65B9"/>
    <w:rsid w:val="008B6945"/>
    <w:rsid w:val="008B6964"/>
    <w:rsid w:val="008B6A33"/>
    <w:rsid w:val="008B6DB9"/>
    <w:rsid w:val="008B7094"/>
    <w:rsid w:val="008B743A"/>
    <w:rsid w:val="008B7579"/>
    <w:rsid w:val="008B79D4"/>
    <w:rsid w:val="008B7B7E"/>
    <w:rsid w:val="008B7CD2"/>
    <w:rsid w:val="008B7EF4"/>
    <w:rsid w:val="008C0241"/>
    <w:rsid w:val="008C03FF"/>
    <w:rsid w:val="008C052F"/>
    <w:rsid w:val="008C06A5"/>
    <w:rsid w:val="008C1311"/>
    <w:rsid w:val="008C1478"/>
    <w:rsid w:val="008C1879"/>
    <w:rsid w:val="008C1DF1"/>
    <w:rsid w:val="008C1FB4"/>
    <w:rsid w:val="008C2013"/>
    <w:rsid w:val="008C235F"/>
    <w:rsid w:val="008C2675"/>
    <w:rsid w:val="008C2BFF"/>
    <w:rsid w:val="008C2C06"/>
    <w:rsid w:val="008C2CD0"/>
    <w:rsid w:val="008C2D5A"/>
    <w:rsid w:val="008C2F08"/>
    <w:rsid w:val="008C3003"/>
    <w:rsid w:val="008C3010"/>
    <w:rsid w:val="008C32D3"/>
    <w:rsid w:val="008C3317"/>
    <w:rsid w:val="008C36B7"/>
    <w:rsid w:val="008C3B20"/>
    <w:rsid w:val="008C3F14"/>
    <w:rsid w:val="008C40AE"/>
    <w:rsid w:val="008C49F8"/>
    <w:rsid w:val="008C4C0B"/>
    <w:rsid w:val="008C4EBD"/>
    <w:rsid w:val="008C4F06"/>
    <w:rsid w:val="008C5210"/>
    <w:rsid w:val="008C522C"/>
    <w:rsid w:val="008C5381"/>
    <w:rsid w:val="008C5632"/>
    <w:rsid w:val="008C5BA0"/>
    <w:rsid w:val="008C6791"/>
    <w:rsid w:val="008C67C4"/>
    <w:rsid w:val="008C67DE"/>
    <w:rsid w:val="008C6C33"/>
    <w:rsid w:val="008C700D"/>
    <w:rsid w:val="008C70B3"/>
    <w:rsid w:val="008C7156"/>
    <w:rsid w:val="008C717D"/>
    <w:rsid w:val="008C7187"/>
    <w:rsid w:val="008C739E"/>
    <w:rsid w:val="008C73D2"/>
    <w:rsid w:val="008C7776"/>
    <w:rsid w:val="008C78B5"/>
    <w:rsid w:val="008C7B88"/>
    <w:rsid w:val="008D0196"/>
    <w:rsid w:val="008D0574"/>
    <w:rsid w:val="008D0639"/>
    <w:rsid w:val="008D082B"/>
    <w:rsid w:val="008D08C0"/>
    <w:rsid w:val="008D0A52"/>
    <w:rsid w:val="008D0A95"/>
    <w:rsid w:val="008D14B8"/>
    <w:rsid w:val="008D1799"/>
    <w:rsid w:val="008D1E9B"/>
    <w:rsid w:val="008D23E0"/>
    <w:rsid w:val="008D24BB"/>
    <w:rsid w:val="008D26B3"/>
    <w:rsid w:val="008D27B1"/>
    <w:rsid w:val="008D2901"/>
    <w:rsid w:val="008D2996"/>
    <w:rsid w:val="008D2B1D"/>
    <w:rsid w:val="008D308D"/>
    <w:rsid w:val="008D349C"/>
    <w:rsid w:val="008D3617"/>
    <w:rsid w:val="008D3756"/>
    <w:rsid w:val="008D3759"/>
    <w:rsid w:val="008D3767"/>
    <w:rsid w:val="008D377C"/>
    <w:rsid w:val="008D37FF"/>
    <w:rsid w:val="008D38FE"/>
    <w:rsid w:val="008D3A6E"/>
    <w:rsid w:val="008D3B08"/>
    <w:rsid w:val="008D3B7F"/>
    <w:rsid w:val="008D3BD8"/>
    <w:rsid w:val="008D3C7E"/>
    <w:rsid w:val="008D3DB3"/>
    <w:rsid w:val="008D3EF6"/>
    <w:rsid w:val="008D464A"/>
    <w:rsid w:val="008D470A"/>
    <w:rsid w:val="008D4A55"/>
    <w:rsid w:val="008D4A5F"/>
    <w:rsid w:val="008D4D9D"/>
    <w:rsid w:val="008D4E81"/>
    <w:rsid w:val="008D50F1"/>
    <w:rsid w:val="008D5144"/>
    <w:rsid w:val="008D5473"/>
    <w:rsid w:val="008D54EB"/>
    <w:rsid w:val="008D561A"/>
    <w:rsid w:val="008D59F5"/>
    <w:rsid w:val="008D5C9C"/>
    <w:rsid w:val="008D60EC"/>
    <w:rsid w:val="008D61B8"/>
    <w:rsid w:val="008D63A4"/>
    <w:rsid w:val="008D6929"/>
    <w:rsid w:val="008D6A34"/>
    <w:rsid w:val="008D6F52"/>
    <w:rsid w:val="008D76D7"/>
    <w:rsid w:val="008D7AB3"/>
    <w:rsid w:val="008E01E1"/>
    <w:rsid w:val="008E02D7"/>
    <w:rsid w:val="008E0301"/>
    <w:rsid w:val="008E05C0"/>
    <w:rsid w:val="008E092C"/>
    <w:rsid w:val="008E0B08"/>
    <w:rsid w:val="008E0FE9"/>
    <w:rsid w:val="008E10F5"/>
    <w:rsid w:val="008E1141"/>
    <w:rsid w:val="008E1211"/>
    <w:rsid w:val="008E12FD"/>
    <w:rsid w:val="008E1475"/>
    <w:rsid w:val="008E14EE"/>
    <w:rsid w:val="008E15D2"/>
    <w:rsid w:val="008E1A74"/>
    <w:rsid w:val="008E1DDE"/>
    <w:rsid w:val="008E223D"/>
    <w:rsid w:val="008E23AD"/>
    <w:rsid w:val="008E2520"/>
    <w:rsid w:val="008E2C77"/>
    <w:rsid w:val="008E2D64"/>
    <w:rsid w:val="008E2DF7"/>
    <w:rsid w:val="008E2E28"/>
    <w:rsid w:val="008E2E6E"/>
    <w:rsid w:val="008E3020"/>
    <w:rsid w:val="008E340E"/>
    <w:rsid w:val="008E35B3"/>
    <w:rsid w:val="008E38C8"/>
    <w:rsid w:val="008E3976"/>
    <w:rsid w:val="008E3DD5"/>
    <w:rsid w:val="008E3FAD"/>
    <w:rsid w:val="008E4066"/>
    <w:rsid w:val="008E4252"/>
    <w:rsid w:val="008E47F8"/>
    <w:rsid w:val="008E4B03"/>
    <w:rsid w:val="008E521C"/>
    <w:rsid w:val="008E5542"/>
    <w:rsid w:val="008E565C"/>
    <w:rsid w:val="008E58B7"/>
    <w:rsid w:val="008E5955"/>
    <w:rsid w:val="008E59B7"/>
    <w:rsid w:val="008E60B0"/>
    <w:rsid w:val="008E64B3"/>
    <w:rsid w:val="008E66B3"/>
    <w:rsid w:val="008E6A6A"/>
    <w:rsid w:val="008E7630"/>
    <w:rsid w:val="008E7887"/>
    <w:rsid w:val="008E7AB1"/>
    <w:rsid w:val="008E7BAF"/>
    <w:rsid w:val="008E7D97"/>
    <w:rsid w:val="008F008F"/>
    <w:rsid w:val="008F0392"/>
    <w:rsid w:val="008F0567"/>
    <w:rsid w:val="008F0602"/>
    <w:rsid w:val="008F0816"/>
    <w:rsid w:val="008F0B37"/>
    <w:rsid w:val="008F118B"/>
    <w:rsid w:val="008F13C0"/>
    <w:rsid w:val="008F1B25"/>
    <w:rsid w:val="008F221D"/>
    <w:rsid w:val="008F2229"/>
    <w:rsid w:val="008F2501"/>
    <w:rsid w:val="008F25EA"/>
    <w:rsid w:val="008F29F6"/>
    <w:rsid w:val="008F3026"/>
    <w:rsid w:val="008F313B"/>
    <w:rsid w:val="008F333E"/>
    <w:rsid w:val="008F3518"/>
    <w:rsid w:val="008F3B2B"/>
    <w:rsid w:val="008F3B3C"/>
    <w:rsid w:val="008F3B86"/>
    <w:rsid w:val="008F3CB6"/>
    <w:rsid w:val="008F3D92"/>
    <w:rsid w:val="008F3F19"/>
    <w:rsid w:val="008F407D"/>
    <w:rsid w:val="008F41CB"/>
    <w:rsid w:val="008F43DF"/>
    <w:rsid w:val="008F480A"/>
    <w:rsid w:val="008F4903"/>
    <w:rsid w:val="008F495D"/>
    <w:rsid w:val="008F49E8"/>
    <w:rsid w:val="008F4E7E"/>
    <w:rsid w:val="008F500C"/>
    <w:rsid w:val="008F57C9"/>
    <w:rsid w:val="008F5A12"/>
    <w:rsid w:val="008F5D47"/>
    <w:rsid w:val="008F5DE7"/>
    <w:rsid w:val="008F5F6A"/>
    <w:rsid w:val="008F601D"/>
    <w:rsid w:val="008F60E8"/>
    <w:rsid w:val="008F60F2"/>
    <w:rsid w:val="008F635F"/>
    <w:rsid w:val="008F6380"/>
    <w:rsid w:val="008F6750"/>
    <w:rsid w:val="008F687A"/>
    <w:rsid w:val="008F6A9E"/>
    <w:rsid w:val="008F6BB1"/>
    <w:rsid w:val="008F6CB5"/>
    <w:rsid w:val="008F6E5F"/>
    <w:rsid w:val="008F6EB7"/>
    <w:rsid w:val="008F6ECA"/>
    <w:rsid w:val="008F74CE"/>
    <w:rsid w:val="008F7504"/>
    <w:rsid w:val="008F7DC1"/>
    <w:rsid w:val="00900099"/>
    <w:rsid w:val="00900232"/>
    <w:rsid w:val="009002A0"/>
    <w:rsid w:val="009004AC"/>
    <w:rsid w:val="0090060B"/>
    <w:rsid w:val="00900961"/>
    <w:rsid w:val="00900965"/>
    <w:rsid w:val="0090098F"/>
    <w:rsid w:val="00900BD6"/>
    <w:rsid w:val="00900EA3"/>
    <w:rsid w:val="00901062"/>
    <w:rsid w:val="009010D7"/>
    <w:rsid w:val="00901109"/>
    <w:rsid w:val="009018AC"/>
    <w:rsid w:val="00901DE5"/>
    <w:rsid w:val="00901E55"/>
    <w:rsid w:val="00901F3E"/>
    <w:rsid w:val="00901F4B"/>
    <w:rsid w:val="0090211B"/>
    <w:rsid w:val="009021A6"/>
    <w:rsid w:val="00902371"/>
    <w:rsid w:val="00902522"/>
    <w:rsid w:val="009026D9"/>
    <w:rsid w:val="009027E4"/>
    <w:rsid w:val="0090283B"/>
    <w:rsid w:val="009029B6"/>
    <w:rsid w:val="00902D5F"/>
    <w:rsid w:val="00902F05"/>
    <w:rsid w:val="009032E6"/>
    <w:rsid w:val="00903389"/>
    <w:rsid w:val="009033F6"/>
    <w:rsid w:val="009035D2"/>
    <w:rsid w:val="009036AE"/>
    <w:rsid w:val="009038D3"/>
    <w:rsid w:val="00903DA1"/>
    <w:rsid w:val="00903DFB"/>
    <w:rsid w:val="0090403E"/>
    <w:rsid w:val="00904446"/>
    <w:rsid w:val="00904614"/>
    <w:rsid w:val="00904796"/>
    <w:rsid w:val="00904C17"/>
    <w:rsid w:val="009050E4"/>
    <w:rsid w:val="0090550B"/>
    <w:rsid w:val="009058FA"/>
    <w:rsid w:val="00905EC5"/>
    <w:rsid w:val="009060A7"/>
    <w:rsid w:val="0090658D"/>
    <w:rsid w:val="00906634"/>
    <w:rsid w:val="0090669F"/>
    <w:rsid w:val="00906868"/>
    <w:rsid w:val="00906B5C"/>
    <w:rsid w:val="00906C04"/>
    <w:rsid w:val="00906C2E"/>
    <w:rsid w:val="00906EA6"/>
    <w:rsid w:val="00907002"/>
    <w:rsid w:val="009072F1"/>
    <w:rsid w:val="00907634"/>
    <w:rsid w:val="009076FA"/>
    <w:rsid w:val="0090779B"/>
    <w:rsid w:val="0090798D"/>
    <w:rsid w:val="00907D77"/>
    <w:rsid w:val="0091006E"/>
    <w:rsid w:val="009102B0"/>
    <w:rsid w:val="0091053C"/>
    <w:rsid w:val="009105CD"/>
    <w:rsid w:val="00910640"/>
    <w:rsid w:val="0091094F"/>
    <w:rsid w:val="00910CAC"/>
    <w:rsid w:val="009110A0"/>
    <w:rsid w:val="0091116D"/>
    <w:rsid w:val="00911C42"/>
    <w:rsid w:val="00911E8C"/>
    <w:rsid w:val="009123BF"/>
    <w:rsid w:val="00912771"/>
    <w:rsid w:val="00912799"/>
    <w:rsid w:val="00912A79"/>
    <w:rsid w:val="00912C6F"/>
    <w:rsid w:val="00912FA8"/>
    <w:rsid w:val="009134AC"/>
    <w:rsid w:val="00913909"/>
    <w:rsid w:val="009141A1"/>
    <w:rsid w:val="009145CB"/>
    <w:rsid w:val="0091479E"/>
    <w:rsid w:val="0091487A"/>
    <w:rsid w:val="00914997"/>
    <w:rsid w:val="00914B3D"/>
    <w:rsid w:val="00914CDF"/>
    <w:rsid w:val="00914DA3"/>
    <w:rsid w:val="00914DDD"/>
    <w:rsid w:val="00915159"/>
    <w:rsid w:val="00915312"/>
    <w:rsid w:val="00915650"/>
    <w:rsid w:val="009162D9"/>
    <w:rsid w:val="009167F9"/>
    <w:rsid w:val="00916825"/>
    <w:rsid w:val="00916922"/>
    <w:rsid w:val="00916BE8"/>
    <w:rsid w:val="00916C67"/>
    <w:rsid w:val="00917037"/>
    <w:rsid w:val="009172E6"/>
    <w:rsid w:val="0091778C"/>
    <w:rsid w:val="00917804"/>
    <w:rsid w:val="00917876"/>
    <w:rsid w:val="00917897"/>
    <w:rsid w:val="00917AB3"/>
    <w:rsid w:val="00917B7F"/>
    <w:rsid w:val="00917CD8"/>
    <w:rsid w:val="009202C9"/>
    <w:rsid w:val="009206D1"/>
    <w:rsid w:val="009208D8"/>
    <w:rsid w:val="00920A95"/>
    <w:rsid w:val="00920BBE"/>
    <w:rsid w:val="009210A0"/>
    <w:rsid w:val="009214DA"/>
    <w:rsid w:val="00921733"/>
    <w:rsid w:val="00921985"/>
    <w:rsid w:val="00921FD6"/>
    <w:rsid w:val="00922376"/>
    <w:rsid w:val="00922729"/>
    <w:rsid w:val="00922860"/>
    <w:rsid w:val="00922C5E"/>
    <w:rsid w:val="00922D23"/>
    <w:rsid w:val="009236BD"/>
    <w:rsid w:val="00923721"/>
    <w:rsid w:val="009239E4"/>
    <w:rsid w:val="0092415D"/>
    <w:rsid w:val="00924211"/>
    <w:rsid w:val="00924393"/>
    <w:rsid w:val="00924876"/>
    <w:rsid w:val="009248AE"/>
    <w:rsid w:val="00924B3F"/>
    <w:rsid w:val="00924D9B"/>
    <w:rsid w:val="0092501F"/>
    <w:rsid w:val="009255EB"/>
    <w:rsid w:val="00925769"/>
    <w:rsid w:val="0092583C"/>
    <w:rsid w:val="00925A57"/>
    <w:rsid w:val="00925B62"/>
    <w:rsid w:val="00925EC7"/>
    <w:rsid w:val="00925F41"/>
    <w:rsid w:val="009261F8"/>
    <w:rsid w:val="009262B4"/>
    <w:rsid w:val="009263F2"/>
    <w:rsid w:val="00926528"/>
    <w:rsid w:val="009265E1"/>
    <w:rsid w:val="009269C8"/>
    <w:rsid w:val="00926D59"/>
    <w:rsid w:val="00926E8F"/>
    <w:rsid w:val="00926F2B"/>
    <w:rsid w:val="00927CED"/>
    <w:rsid w:val="00927D86"/>
    <w:rsid w:val="009300CE"/>
    <w:rsid w:val="00930114"/>
    <w:rsid w:val="00930218"/>
    <w:rsid w:val="00930580"/>
    <w:rsid w:val="00930839"/>
    <w:rsid w:val="00930E12"/>
    <w:rsid w:val="00930ECE"/>
    <w:rsid w:val="00930ED1"/>
    <w:rsid w:val="0093116B"/>
    <w:rsid w:val="00931632"/>
    <w:rsid w:val="0093184B"/>
    <w:rsid w:val="00931A72"/>
    <w:rsid w:val="00931B8B"/>
    <w:rsid w:val="00931D7C"/>
    <w:rsid w:val="00931F7A"/>
    <w:rsid w:val="009320DD"/>
    <w:rsid w:val="0093232F"/>
    <w:rsid w:val="0093244C"/>
    <w:rsid w:val="009329E4"/>
    <w:rsid w:val="00932D2D"/>
    <w:rsid w:val="00933075"/>
    <w:rsid w:val="0093331D"/>
    <w:rsid w:val="00933463"/>
    <w:rsid w:val="00933587"/>
    <w:rsid w:val="00933791"/>
    <w:rsid w:val="0093384C"/>
    <w:rsid w:val="00933B4B"/>
    <w:rsid w:val="009342E7"/>
    <w:rsid w:val="009343BB"/>
    <w:rsid w:val="009345D8"/>
    <w:rsid w:val="009345E9"/>
    <w:rsid w:val="00934754"/>
    <w:rsid w:val="00934987"/>
    <w:rsid w:val="00934B62"/>
    <w:rsid w:val="00934BE4"/>
    <w:rsid w:val="00934BEF"/>
    <w:rsid w:val="00934CF9"/>
    <w:rsid w:val="0093531E"/>
    <w:rsid w:val="00935625"/>
    <w:rsid w:val="00935B42"/>
    <w:rsid w:val="00935DED"/>
    <w:rsid w:val="00936235"/>
    <w:rsid w:val="0093639E"/>
    <w:rsid w:val="0093656E"/>
    <w:rsid w:val="00936CC9"/>
    <w:rsid w:val="00936DA1"/>
    <w:rsid w:val="00936E49"/>
    <w:rsid w:val="00936E89"/>
    <w:rsid w:val="0093715E"/>
    <w:rsid w:val="0093729B"/>
    <w:rsid w:val="00937D24"/>
    <w:rsid w:val="00937E14"/>
    <w:rsid w:val="00937F0D"/>
    <w:rsid w:val="0094007A"/>
    <w:rsid w:val="009401F0"/>
    <w:rsid w:val="0094035F"/>
    <w:rsid w:val="00940594"/>
    <w:rsid w:val="0094084A"/>
    <w:rsid w:val="0094132B"/>
    <w:rsid w:val="009415C3"/>
    <w:rsid w:val="00941B1E"/>
    <w:rsid w:val="00941D60"/>
    <w:rsid w:val="00942211"/>
    <w:rsid w:val="00942280"/>
    <w:rsid w:val="009423C4"/>
    <w:rsid w:val="00942AEF"/>
    <w:rsid w:val="00942EB2"/>
    <w:rsid w:val="009430B5"/>
    <w:rsid w:val="0094339F"/>
    <w:rsid w:val="00943705"/>
    <w:rsid w:val="00943C11"/>
    <w:rsid w:val="00943D49"/>
    <w:rsid w:val="0094423C"/>
    <w:rsid w:val="009443CF"/>
    <w:rsid w:val="0094440A"/>
    <w:rsid w:val="009445E5"/>
    <w:rsid w:val="00944602"/>
    <w:rsid w:val="0094472E"/>
    <w:rsid w:val="0094480E"/>
    <w:rsid w:val="00944827"/>
    <w:rsid w:val="00944DAE"/>
    <w:rsid w:val="00945363"/>
    <w:rsid w:val="0094571E"/>
    <w:rsid w:val="00945BCF"/>
    <w:rsid w:val="00945CD1"/>
    <w:rsid w:val="00945E9C"/>
    <w:rsid w:val="0094602A"/>
    <w:rsid w:val="00946277"/>
    <w:rsid w:val="0094660D"/>
    <w:rsid w:val="00946922"/>
    <w:rsid w:val="00946D37"/>
    <w:rsid w:val="00946D9B"/>
    <w:rsid w:val="00946FF7"/>
    <w:rsid w:val="009472E7"/>
    <w:rsid w:val="0094732C"/>
    <w:rsid w:val="0094736A"/>
    <w:rsid w:val="0094786B"/>
    <w:rsid w:val="00947AE9"/>
    <w:rsid w:val="00947E92"/>
    <w:rsid w:val="00947EFB"/>
    <w:rsid w:val="009501E5"/>
    <w:rsid w:val="0095023A"/>
    <w:rsid w:val="00950326"/>
    <w:rsid w:val="009504F1"/>
    <w:rsid w:val="009508AF"/>
    <w:rsid w:val="00950932"/>
    <w:rsid w:val="009509E4"/>
    <w:rsid w:val="00950D6D"/>
    <w:rsid w:val="00950DC2"/>
    <w:rsid w:val="00950EC0"/>
    <w:rsid w:val="00950F6D"/>
    <w:rsid w:val="00950FEB"/>
    <w:rsid w:val="009510D3"/>
    <w:rsid w:val="009513C8"/>
    <w:rsid w:val="009514F1"/>
    <w:rsid w:val="009515E5"/>
    <w:rsid w:val="00951652"/>
    <w:rsid w:val="0095171C"/>
    <w:rsid w:val="009519D5"/>
    <w:rsid w:val="00952088"/>
    <w:rsid w:val="009525A6"/>
    <w:rsid w:val="00952649"/>
    <w:rsid w:val="00952912"/>
    <w:rsid w:val="00952A13"/>
    <w:rsid w:val="00952C4D"/>
    <w:rsid w:val="00952D45"/>
    <w:rsid w:val="009530E1"/>
    <w:rsid w:val="00953288"/>
    <w:rsid w:val="009532EC"/>
    <w:rsid w:val="0095359E"/>
    <w:rsid w:val="009535E8"/>
    <w:rsid w:val="00953AAC"/>
    <w:rsid w:val="00953ABE"/>
    <w:rsid w:val="00953CFA"/>
    <w:rsid w:val="00953D34"/>
    <w:rsid w:val="00953E5D"/>
    <w:rsid w:val="00954458"/>
    <w:rsid w:val="00954987"/>
    <w:rsid w:val="00954E37"/>
    <w:rsid w:val="009553B5"/>
    <w:rsid w:val="00955933"/>
    <w:rsid w:val="00955A65"/>
    <w:rsid w:val="00955B93"/>
    <w:rsid w:val="00955BE3"/>
    <w:rsid w:val="00955C18"/>
    <w:rsid w:val="00955D37"/>
    <w:rsid w:val="00955D97"/>
    <w:rsid w:val="00956008"/>
    <w:rsid w:val="009561AF"/>
    <w:rsid w:val="009561F8"/>
    <w:rsid w:val="00956224"/>
    <w:rsid w:val="009563B6"/>
    <w:rsid w:val="00956833"/>
    <w:rsid w:val="00956975"/>
    <w:rsid w:val="00956988"/>
    <w:rsid w:val="0095723F"/>
    <w:rsid w:val="00957269"/>
    <w:rsid w:val="00957675"/>
    <w:rsid w:val="00957840"/>
    <w:rsid w:val="00957C47"/>
    <w:rsid w:val="00960067"/>
    <w:rsid w:val="0096058E"/>
    <w:rsid w:val="009606D9"/>
    <w:rsid w:val="009607BB"/>
    <w:rsid w:val="00960ACE"/>
    <w:rsid w:val="00960B95"/>
    <w:rsid w:val="00960CFC"/>
    <w:rsid w:val="00960E1A"/>
    <w:rsid w:val="00961117"/>
    <w:rsid w:val="00961207"/>
    <w:rsid w:val="009613F1"/>
    <w:rsid w:val="00961C0E"/>
    <w:rsid w:val="00961E6F"/>
    <w:rsid w:val="00961E8F"/>
    <w:rsid w:val="00961EC5"/>
    <w:rsid w:val="0096218E"/>
    <w:rsid w:val="0096252F"/>
    <w:rsid w:val="00962531"/>
    <w:rsid w:val="00962A39"/>
    <w:rsid w:val="00962A57"/>
    <w:rsid w:val="00962CDF"/>
    <w:rsid w:val="00962E15"/>
    <w:rsid w:val="00962FC2"/>
    <w:rsid w:val="00962FEA"/>
    <w:rsid w:val="009630DC"/>
    <w:rsid w:val="009631D6"/>
    <w:rsid w:val="009631FE"/>
    <w:rsid w:val="00963483"/>
    <w:rsid w:val="009639B0"/>
    <w:rsid w:val="00963B68"/>
    <w:rsid w:val="00963C0C"/>
    <w:rsid w:val="00963F1C"/>
    <w:rsid w:val="00964125"/>
    <w:rsid w:val="009641B1"/>
    <w:rsid w:val="00964299"/>
    <w:rsid w:val="0096448B"/>
    <w:rsid w:val="00964491"/>
    <w:rsid w:val="00964872"/>
    <w:rsid w:val="009648CE"/>
    <w:rsid w:val="00964BC5"/>
    <w:rsid w:val="00964C64"/>
    <w:rsid w:val="00964D96"/>
    <w:rsid w:val="00964E0A"/>
    <w:rsid w:val="00964E11"/>
    <w:rsid w:val="00965077"/>
    <w:rsid w:val="00965685"/>
    <w:rsid w:val="00965A7F"/>
    <w:rsid w:val="00965AA3"/>
    <w:rsid w:val="00966048"/>
    <w:rsid w:val="00966247"/>
    <w:rsid w:val="00966591"/>
    <w:rsid w:val="0096756B"/>
    <w:rsid w:val="009676C3"/>
    <w:rsid w:val="00967747"/>
    <w:rsid w:val="00967A34"/>
    <w:rsid w:val="009703BB"/>
    <w:rsid w:val="00970503"/>
    <w:rsid w:val="00970795"/>
    <w:rsid w:val="00970992"/>
    <w:rsid w:val="00970A99"/>
    <w:rsid w:val="00970BCA"/>
    <w:rsid w:val="00970C03"/>
    <w:rsid w:val="00970D3E"/>
    <w:rsid w:val="00970DE0"/>
    <w:rsid w:val="00970E57"/>
    <w:rsid w:val="009710B8"/>
    <w:rsid w:val="00971159"/>
    <w:rsid w:val="009711BE"/>
    <w:rsid w:val="0097125E"/>
    <w:rsid w:val="009718F5"/>
    <w:rsid w:val="00971E10"/>
    <w:rsid w:val="00971ED5"/>
    <w:rsid w:val="00972283"/>
    <w:rsid w:val="00972356"/>
    <w:rsid w:val="009725C1"/>
    <w:rsid w:val="0097260C"/>
    <w:rsid w:val="00972612"/>
    <w:rsid w:val="00972676"/>
    <w:rsid w:val="009727D8"/>
    <w:rsid w:val="00972BC7"/>
    <w:rsid w:val="00972DA6"/>
    <w:rsid w:val="00973A31"/>
    <w:rsid w:val="00973A7B"/>
    <w:rsid w:val="00973C24"/>
    <w:rsid w:val="009741B3"/>
    <w:rsid w:val="009746AA"/>
    <w:rsid w:val="009748EA"/>
    <w:rsid w:val="00974CF0"/>
    <w:rsid w:val="00974D74"/>
    <w:rsid w:val="00974E2F"/>
    <w:rsid w:val="00974F45"/>
    <w:rsid w:val="0097508F"/>
    <w:rsid w:val="00975098"/>
    <w:rsid w:val="009750BA"/>
    <w:rsid w:val="009752F1"/>
    <w:rsid w:val="00975462"/>
    <w:rsid w:val="009754B5"/>
    <w:rsid w:val="00975501"/>
    <w:rsid w:val="00975A48"/>
    <w:rsid w:val="00975C56"/>
    <w:rsid w:val="00975E7B"/>
    <w:rsid w:val="0097601F"/>
    <w:rsid w:val="00976330"/>
    <w:rsid w:val="009763A7"/>
    <w:rsid w:val="009764DD"/>
    <w:rsid w:val="009764EC"/>
    <w:rsid w:val="009767E8"/>
    <w:rsid w:val="0097697C"/>
    <w:rsid w:val="00976A46"/>
    <w:rsid w:val="00976A4D"/>
    <w:rsid w:val="00976EC9"/>
    <w:rsid w:val="00977171"/>
    <w:rsid w:val="009771EE"/>
    <w:rsid w:val="00977377"/>
    <w:rsid w:val="00977661"/>
    <w:rsid w:val="00977978"/>
    <w:rsid w:val="00977F72"/>
    <w:rsid w:val="0098020B"/>
    <w:rsid w:val="009805A1"/>
    <w:rsid w:val="00980662"/>
    <w:rsid w:val="009808F2"/>
    <w:rsid w:val="009809A8"/>
    <w:rsid w:val="00980A7A"/>
    <w:rsid w:val="00980E47"/>
    <w:rsid w:val="0098184B"/>
    <w:rsid w:val="00981C3E"/>
    <w:rsid w:val="00981DCA"/>
    <w:rsid w:val="0098224C"/>
    <w:rsid w:val="009822B8"/>
    <w:rsid w:val="009822FE"/>
    <w:rsid w:val="00982439"/>
    <w:rsid w:val="00982515"/>
    <w:rsid w:val="00982710"/>
    <w:rsid w:val="00982C71"/>
    <w:rsid w:val="00982D1A"/>
    <w:rsid w:val="009831DF"/>
    <w:rsid w:val="00983513"/>
    <w:rsid w:val="009838DE"/>
    <w:rsid w:val="00983AB8"/>
    <w:rsid w:val="00983B8E"/>
    <w:rsid w:val="00983D67"/>
    <w:rsid w:val="00983E75"/>
    <w:rsid w:val="009843FA"/>
    <w:rsid w:val="00984513"/>
    <w:rsid w:val="0098483A"/>
    <w:rsid w:val="00984B75"/>
    <w:rsid w:val="00984D1E"/>
    <w:rsid w:val="009853ED"/>
    <w:rsid w:val="00985415"/>
    <w:rsid w:val="00985498"/>
    <w:rsid w:val="0098559A"/>
    <w:rsid w:val="0098592E"/>
    <w:rsid w:val="009859C9"/>
    <w:rsid w:val="00985C2D"/>
    <w:rsid w:val="00985CBE"/>
    <w:rsid w:val="00985EC1"/>
    <w:rsid w:val="00985FA3"/>
    <w:rsid w:val="00986168"/>
    <w:rsid w:val="0098619A"/>
    <w:rsid w:val="00986484"/>
    <w:rsid w:val="009864F1"/>
    <w:rsid w:val="0098656D"/>
    <w:rsid w:val="00986645"/>
    <w:rsid w:val="00986B31"/>
    <w:rsid w:val="00986B67"/>
    <w:rsid w:val="00986C91"/>
    <w:rsid w:val="00986D4A"/>
    <w:rsid w:val="00986E04"/>
    <w:rsid w:val="00986E80"/>
    <w:rsid w:val="009871D1"/>
    <w:rsid w:val="00987223"/>
    <w:rsid w:val="00987543"/>
    <w:rsid w:val="00987564"/>
    <w:rsid w:val="00987609"/>
    <w:rsid w:val="00987840"/>
    <w:rsid w:val="009878E4"/>
    <w:rsid w:val="00987D9B"/>
    <w:rsid w:val="00987E99"/>
    <w:rsid w:val="00990136"/>
    <w:rsid w:val="009902C3"/>
    <w:rsid w:val="00990D36"/>
    <w:rsid w:val="00990D7F"/>
    <w:rsid w:val="0099138B"/>
    <w:rsid w:val="00991427"/>
    <w:rsid w:val="009916EF"/>
    <w:rsid w:val="00991745"/>
    <w:rsid w:val="0099181E"/>
    <w:rsid w:val="00991921"/>
    <w:rsid w:val="0099228C"/>
    <w:rsid w:val="009932FD"/>
    <w:rsid w:val="009933F7"/>
    <w:rsid w:val="0099345C"/>
    <w:rsid w:val="0099385D"/>
    <w:rsid w:val="00993E8D"/>
    <w:rsid w:val="00994499"/>
    <w:rsid w:val="009944EA"/>
    <w:rsid w:val="00994655"/>
    <w:rsid w:val="00994685"/>
    <w:rsid w:val="009946E2"/>
    <w:rsid w:val="009949BC"/>
    <w:rsid w:val="00994AEC"/>
    <w:rsid w:val="00994B9B"/>
    <w:rsid w:val="00994C1C"/>
    <w:rsid w:val="00994CB4"/>
    <w:rsid w:val="009953A7"/>
    <w:rsid w:val="009956E7"/>
    <w:rsid w:val="0099598A"/>
    <w:rsid w:val="00995DBC"/>
    <w:rsid w:val="00995FA4"/>
    <w:rsid w:val="0099643D"/>
    <w:rsid w:val="00996561"/>
    <w:rsid w:val="009967A0"/>
    <w:rsid w:val="00996819"/>
    <w:rsid w:val="00996902"/>
    <w:rsid w:val="00996B36"/>
    <w:rsid w:val="00996BF0"/>
    <w:rsid w:val="00996E77"/>
    <w:rsid w:val="009970BF"/>
    <w:rsid w:val="00997130"/>
    <w:rsid w:val="0099732B"/>
    <w:rsid w:val="00997336"/>
    <w:rsid w:val="00997385"/>
    <w:rsid w:val="0099739A"/>
    <w:rsid w:val="0099799E"/>
    <w:rsid w:val="009A0100"/>
    <w:rsid w:val="009A02FB"/>
    <w:rsid w:val="009A0397"/>
    <w:rsid w:val="009A0D34"/>
    <w:rsid w:val="009A0EE6"/>
    <w:rsid w:val="009A1469"/>
    <w:rsid w:val="009A14AE"/>
    <w:rsid w:val="009A17E3"/>
    <w:rsid w:val="009A1946"/>
    <w:rsid w:val="009A1B86"/>
    <w:rsid w:val="009A1C8B"/>
    <w:rsid w:val="009A1E2F"/>
    <w:rsid w:val="009A1F06"/>
    <w:rsid w:val="009A2555"/>
    <w:rsid w:val="009A29D9"/>
    <w:rsid w:val="009A2A03"/>
    <w:rsid w:val="009A2BA1"/>
    <w:rsid w:val="009A2CDA"/>
    <w:rsid w:val="009A2EA4"/>
    <w:rsid w:val="009A317D"/>
    <w:rsid w:val="009A31D3"/>
    <w:rsid w:val="009A3544"/>
    <w:rsid w:val="009A35E9"/>
    <w:rsid w:val="009A38BF"/>
    <w:rsid w:val="009A3BB3"/>
    <w:rsid w:val="009A3D2D"/>
    <w:rsid w:val="009A3F2D"/>
    <w:rsid w:val="009A40DD"/>
    <w:rsid w:val="009A4298"/>
    <w:rsid w:val="009A45AF"/>
    <w:rsid w:val="009A48CB"/>
    <w:rsid w:val="009A494F"/>
    <w:rsid w:val="009A4B19"/>
    <w:rsid w:val="009A4BEB"/>
    <w:rsid w:val="009A518C"/>
    <w:rsid w:val="009A51A8"/>
    <w:rsid w:val="009A52FA"/>
    <w:rsid w:val="009A5631"/>
    <w:rsid w:val="009A5A9E"/>
    <w:rsid w:val="009A5C62"/>
    <w:rsid w:val="009A5CF0"/>
    <w:rsid w:val="009A5D5E"/>
    <w:rsid w:val="009A5DD7"/>
    <w:rsid w:val="009A614B"/>
    <w:rsid w:val="009A6194"/>
    <w:rsid w:val="009A64B6"/>
    <w:rsid w:val="009A6950"/>
    <w:rsid w:val="009A6ED0"/>
    <w:rsid w:val="009A72CC"/>
    <w:rsid w:val="009A7358"/>
    <w:rsid w:val="009B03BD"/>
    <w:rsid w:val="009B0650"/>
    <w:rsid w:val="009B06B7"/>
    <w:rsid w:val="009B0C14"/>
    <w:rsid w:val="009B0D2E"/>
    <w:rsid w:val="009B0F16"/>
    <w:rsid w:val="009B0F40"/>
    <w:rsid w:val="009B16CD"/>
    <w:rsid w:val="009B1766"/>
    <w:rsid w:val="009B17D6"/>
    <w:rsid w:val="009B18A6"/>
    <w:rsid w:val="009B18BE"/>
    <w:rsid w:val="009B1A1A"/>
    <w:rsid w:val="009B1C58"/>
    <w:rsid w:val="009B1CF5"/>
    <w:rsid w:val="009B1D81"/>
    <w:rsid w:val="009B23BA"/>
    <w:rsid w:val="009B2ED9"/>
    <w:rsid w:val="009B2FBE"/>
    <w:rsid w:val="009B3005"/>
    <w:rsid w:val="009B30B5"/>
    <w:rsid w:val="009B3625"/>
    <w:rsid w:val="009B3686"/>
    <w:rsid w:val="009B3894"/>
    <w:rsid w:val="009B3DAC"/>
    <w:rsid w:val="009B3E5B"/>
    <w:rsid w:val="009B40CE"/>
    <w:rsid w:val="009B41A9"/>
    <w:rsid w:val="009B43D7"/>
    <w:rsid w:val="009B4467"/>
    <w:rsid w:val="009B494B"/>
    <w:rsid w:val="009B496C"/>
    <w:rsid w:val="009B4A5F"/>
    <w:rsid w:val="009B5103"/>
    <w:rsid w:val="009B51EA"/>
    <w:rsid w:val="009B5364"/>
    <w:rsid w:val="009B547C"/>
    <w:rsid w:val="009B5910"/>
    <w:rsid w:val="009B5997"/>
    <w:rsid w:val="009B5C99"/>
    <w:rsid w:val="009B5D8F"/>
    <w:rsid w:val="009B5F00"/>
    <w:rsid w:val="009B5FCE"/>
    <w:rsid w:val="009B6168"/>
    <w:rsid w:val="009B6303"/>
    <w:rsid w:val="009B65B8"/>
    <w:rsid w:val="009B6625"/>
    <w:rsid w:val="009B666A"/>
    <w:rsid w:val="009B69EA"/>
    <w:rsid w:val="009B6D1D"/>
    <w:rsid w:val="009B6DAA"/>
    <w:rsid w:val="009B6E1C"/>
    <w:rsid w:val="009B6E33"/>
    <w:rsid w:val="009B7394"/>
    <w:rsid w:val="009B73BD"/>
    <w:rsid w:val="009B73F1"/>
    <w:rsid w:val="009B740D"/>
    <w:rsid w:val="009B768B"/>
    <w:rsid w:val="009B7793"/>
    <w:rsid w:val="009B7A70"/>
    <w:rsid w:val="009B7E1D"/>
    <w:rsid w:val="009B7F09"/>
    <w:rsid w:val="009C020A"/>
    <w:rsid w:val="009C02EA"/>
    <w:rsid w:val="009C046B"/>
    <w:rsid w:val="009C0517"/>
    <w:rsid w:val="009C0C55"/>
    <w:rsid w:val="009C0D9F"/>
    <w:rsid w:val="009C11D5"/>
    <w:rsid w:val="009C15F8"/>
    <w:rsid w:val="009C189E"/>
    <w:rsid w:val="009C19DC"/>
    <w:rsid w:val="009C1D76"/>
    <w:rsid w:val="009C2220"/>
    <w:rsid w:val="009C28AF"/>
    <w:rsid w:val="009C2B1A"/>
    <w:rsid w:val="009C2C84"/>
    <w:rsid w:val="009C2DDF"/>
    <w:rsid w:val="009C2F69"/>
    <w:rsid w:val="009C31F6"/>
    <w:rsid w:val="009C32A8"/>
    <w:rsid w:val="009C32C8"/>
    <w:rsid w:val="009C3781"/>
    <w:rsid w:val="009C3B51"/>
    <w:rsid w:val="009C3C55"/>
    <w:rsid w:val="009C3D78"/>
    <w:rsid w:val="009C4096"/>
    <w:rsid w:val="009C4478"/>
    <w:rsid w:val="009C449F"/>
    <w:rsid w:val="009C4DFB"/>
    <w:rsid w:val="009C4ED3"/>
    <w:rsid w:val="009C512F"/>
    <w:rsid w:val="009C52B9"/>
    <w:rsid w:val="009C5335"/>
    <w:rsid w:val="009C5432"/>
    <w:rsid w:val="009C59E5"/>
    <w:rsid w:val="009C5A20"/>
    <w:rsid w:val="009C5EC9"/>
    <w:rsid w:val="009C60C2"/>
    <w:rsid w:val="009C6312"/>
    <w:rsid w:val="009C639D"/>
    <w:rsid w:val="009C64E8"/>
    <w:rsid w:val="009C65C1"/>
    <w:rsid w:val="009C6645"/>
    <w:rsid w:val="009C6835"/>
    <w:rsid w:val="009C6912"/>
    <w:rsid w:val="009C6BC6"/>
    <w:rsid w:val="009C6C20"/>
    <w:rsid w:val="009C6C8B"/>
    <w:rsid w:val="009C6F88"/>
    <w:rsid w:val="009C7013"/>
    <w:rsid w:val="009C71A5"/>
    <w:rsid w:val="009C7554"/>
    <w:rsid w:val="009C756A"/>
    <w:rsid w:val="009C7610"/>
    <w:rsid w:val="009C785A"/>
    <w:rsid w:val="009C7C6E"/>
    <w:rsid w:val="009D008F"/>
    <w:rsid w:val="009D0138"/>
    <w:rsid w:val="009D0141"/>
    <w:rsid w:val="009D015A"/>
    <w:rsid w:val="009D04FB"/>
    <w:rsid w:val="009D0984"/>
    <w:rsid w:val="009D0CEC"/>
    <w:rsid w:val="009D0D14"/>
    <w:rsid w:val="009D1018"/>
    <w:rsid w:val="009D108A"/>
    <w:rsid w:val="009D10B8"/>
    <w:rsid w:val="009D1366"/>
    <w:rsid w:val="009D155A"/>
    <w:rsid w:val="009D17CE"/>
    <w:rsid w:val="009D17E4"/>
    <w:rsid w:val="009D1C7C"/>
    <w:rsid w:val="009D1D31"/>
    <w:rsid w:val="009D1DDF"/>
    <w:rsid w:val="009D1FD5"/>
    <w:rsid w:val="009D2239"/>
    <w:rsid w:val="009D25EC"/>
    <w:rsid w:val="009D26DC"/>
    <w:rsid w:val="009D338A"/>
    <w:rsid w:val="009D35FB"/>
    <w:rsid w:val="009D39D3"/>
    <w:rsid w:val="009D3B1E"/>
    <w:rsid w:val="009D4239"/>
    <w:rsid w:val="009D430C"/>
    <w:rsid w:val="009D4B68"/>
    <w:rsid w:val="009D4CCA"/>
    <w:rsid w:val="009D4F5C"/>
    <w:rsid w:val="009D4FD9"/>
    <w:rsid w:val="009D5207"/>
    <w:rsid w:val="009D53CE"/>
    <w:rsid w:val="009D5B4B"/>
    <w:rsid w:val="009D5EC2"/>
    <w:rsid w:val="009D618B"/>
    <w:rsid w:val="009D643E"/>
    <w:rsid w:val="009D67CF"/>
    <w:rsid w:val="009D6801"/>
    <w:rsid w:val="009D6BBA"/>
    <w:rsid w:val="009D6BD7"/>
    <w:rsid w:val="009D72D3"/>
    <w:rsid w:val="009D7710"/>
    <w:rsid w:val="009D77DF"/>
    <w:rsid w:val="009D7F28"/>
    <w:rsid w:val="009E00D9"/>
    <w:rsid w:val="009E0182"/>
    <w:rsid w:val="009E01A5"/>
    <w:rsid w:val="009E02DD"/>
    <w:rsid w:val="009E035B"/>
    <w:rsid w:val="009E0425"/>
    <w:rsid w:val="009E0AB3"/>
    <w:rsid w:val="009E0ED6"/>
    <w:rsid w:val="009E1064"/>
    <w:rsid w:val="009E1146"/>
    <w:rsid w:val="009E17BE"/>
    <w:rsid w:val="009E1947"/>
    <w:rsid w:val="009E1B85"/>
    <w:rsid w:val="009E1C3C"/>
    <w:rsid w:val="009E20CF"/>
    <w:rsid w:val="009E2155"/>
    <w:rsid w:val="009E21F1"/>
    <w:rsid w:val="009E22EF"/>
    <w:rsid w:val="009E2485"/>
    <w:rsid w:val="009E2945"/>
    <w:rsid w:val="009E2A44"/>
    <w:rsid w:val="009E2D29"/>
    <w:rsid w:val="009E2DA4"/>
    <w:rsid w:val="009E2FBE"/>
    <w:rsid w:val="009E32D3"/>
    <w:rsid w:val="009E365A"/>
    <w:rsid w:val="009E373B"/>
    <w:rsid w:val="009E38C6"/>
    <w:rsid w:val="009E38D8"/>
    <w:rsid w:val="009E39EA"/>
    <w:rsid w:val="009E3AB3"/>
    <w:rsid w:val="009E4191"/>
    <w:rsid w:val="009E431A"/>
    <w:rsid w:val="009E45CB"/>
    <w:rsid w:val="009E4A8D"/>
    <w:rsid w:val="009E4B37"/>
    <w:rsid w:val="009E53C1"/>
    <w:rsid w:val="009E5902"/>
    <w:rsid w:val="009E63B5"/>
    <w:rsid w:val="009E6480"/>
    <w:rsid w:val="009E6AD6"/>
    <w:rsid w:val="009E6C03"/>
    <w:rsid w:val="009E71B9"/>
    <w:rsid w:val="009E73FD"/>
    <w:rsid w:val="009E74AB"/>
    <w:rsid w:val="009E79D6"/>
    <w:rsid w:val="009E7C44"/>
    <w:rsid w:val="009E7D8E"/>
    <w:rsid w:val="009F05A1"/>
    <w:rsid w:val="009F07AC"/>
    <w:rsid w:val="009F0A20"/>
    <w:rsid w:val="009F0BD5"/>
    <w:rsid w:val="009F10DE"/>
    <w:rsid w:val="009F125C"/>
    <w:rsid w:val="009F14DA"/>
    <w:rsid w:val="009F152D"/>
    <w:rsid w:val="009F160C"/>
    <w:rsid w:val="009F16A9"/>
    <w:rsid w:val="009F1A7B"/>
    <w:rsid w:val="009F1C0B"/>
    <w:rsid w:val="009F1CD9"/>
    <w:rsid w:val="009F2265"/>
    <w:rsid w:val="009F2275"/>
    <w:rsid w:val="009F249B"/>
    <w:rsid w:val="009F2699"/>
    <w:rsid w:val="009F2896"/>
    <w:rsid w:val="009F2A5E"/>
    <w:rsid w:val="009F2CF5"/>
    <w:rsid w:val="009F2DF3"/>
    <w:rsid w:val="009F36CA"/>
    <w:rsid w:val="009F37AD"/>
    <w:rsid w:val="009F383F"/>
    <w:rsid w:val="009F3DB4"/>
    <w:rsid w:val="009F3E14"/>
    <w:rsid w:val="009F4181"/>
    <w:rsid w:val="009F4582"/>
    <w:rsid w:val="009F45D7"/>
    <w:rsid w:val="009F46AD"/>
    <w:rsid w:val="009F46C6"/>
    <w:rsid w:val="009F4946"/>
    <w:rsid w:val="009F4BAC"/>
    <w:rsid w:val="009F4BBF"/>
    <w:rsid w:val="009F54A4"/>
    <w:rsid w:val="009F587D"/>
    <w:rsid w:val="009F59AA"/>
    <w:rsid w:val="009F5C85"/>
    <w:rsid w:val="009F5EB0"/>
    <w:rsid w:val="009F60C7"/>
    <w:rsid w:val="009F61A3"/>
    <w:rsid w:val="009F629B"/>
    <w:rsid w:val="009F6308"/>
    <w:rsid w:val="009F69E5"/>
    <w:rsid w:val="009F6C72"/>
    <w:rsid w:val="009F6D8B"/>
    <w:rsid w:val="009F72D1"/>
    <w:rsid w:val="009F73BE"/>
    <w:rsid w:val="009F741F"/>
    <w:rsid w:val="009F7BBD"/>
    <w:rsid w:val="00A0009D"/>
    <w:rsid w:val="00A0046B"/>
    <w:rsid w:val="00A007BE"/>
    <w:rsid w:val="00A00FCD"/>
    <w:rsid w:val="00A0121E"/>
    <w:rsid w:val="00A01223"/>
    <w:rsid w:val="00A012AB"/>
    <w:rsid w:val="00A016F7"/>
    <w:rsid w:val="00A01A27"/>
    <w:rsid w:val="00A01D62"/>
    <w:rsid w:val="00A02390"/>
    <w:rsid w:val="00A0241D"/>
    <w:rsid w:val="00A02477"/>
    <w:rsid w:val="00A0250B"/>
    <w:rsid w:val="00A025D5"/>
    <w:rsid w:val="00A026D8"/>
    <w:rsid w:val="00A02723"/>
    <w:rsid w:val="00A0287E"/>
    <w:rsid w:val="00A028DB"/>
    <w:rsid w:val="00A02D35"/>
    <w:rsid w:val="00A031CD"/>
    <w:rsid w:val="00A0394E"/>
    <w:rsid w:val="00A0398A"/>
    <w:rsid w:val="00A03AC1"/>
    <w:rsid w:val="00A0411A"/>
    <w:rsid w:val="00A04B47"/>
    <w:rsid w:val="00A05092"/>
    <w:rsid w:val="00A053C8"/>
    <w:rsid w:val="00A05885"/>
    <w:rsid w:val="00A0593D"/>
    <w:rsid w:val="00A05CA0"/>
    <w:rsid w:val="00A06079"/>
    <w:rsid w:val="00A0665E"/>
    <w:rsid w:val="00A06768"/>
    <w:rsid w:val="00A06C66"/>
    <w:rsid w:val="00A06D10"/>
    <w:rsid w:val="00A06D3B"/>
    <w:rsid w:val="00A06D48"/>
    <w:rsid w:val="00A06DD0"/>
    <w:rsid w:val="00A06DE0"/>
    <w:rsid w:val="00A07204"/>
    <w:rsid w:val="00A072DD"/>
    <w:rsid w:val="00A072DF"/>
    <w:rsid w:val="00A07395"/>
    <w:rsid w:val="00A07582"/>
    <w:rsid w:val="00A07808"/>
    <w:rsid w:val="00A079EA"/>
    <w:rsid w:val="00A07A22"/>
    <w:rsid w:val="00A07BCC"/>
    <w:rsid w:val="00A07D3C"/>
    <w:rsid w:val="00A10329"/>
    <w:rsid w:val="00A10506"/>
    <w:rsid w:val="00A10738"/>
    <w:rsid w:val="00A10891"/>
    <w:rsid w:val="00A10CEE"/>
    <w:rsid w:val="00A10CFD"/>
    <w:rsid w:val="00A11065"/>
    <w:rsid w:val="00A11169"/>
    <w:rsid w:val="00A111A5"/>
    <w:rsid w:val="00A1173B"/>
    <w:rsid w:val="00A119DC"/>
    <w:rsid w:val="00A11B4C"/>
    <w:rsid w:val="00A11CE9"/>
    <w:rsid w:val="00A11DF5"/>
    <w:rsid w:val="00A12049"/>
    <w:rsid w:val="00A120BD"/>
    <w:rsid w:val="00A124C2"/>
    <w:rsid w:val="00A127CC"/>
    <w:rsid w:val="00A1283B"/>
    <w:rsid w:val="00A12937"/>
    <w:rsid w:val="00A129A5"/>
    <w:rsid w:val="00A12BC3"/>
    <w:rsid w:val="00A12C53"/>
    <w:rsid w:val="00A12CD6"/>
    <w:rsid w:val="00A12FA9"/>
    <w:rsid w:val="00A1309A"/>
    <w:rsid w:val="00A13397"/>
    <w:rsid w:val="00A13412"/>
    <w:rsid w:val="00A1363E"/>
    <w:rsid w:val="00A1419A"/>
    <w:rsid w:val="00A146A3"/>
    <w:rsid w:val="00A14921"/>
    <w:rsid w:val="00A14DE9"/>
    <w:rsid w:val="00A1509B"/>
    <w:rsid w:val="00A159F5"/>
    <w:rsid w:val="00A15B72"/>
    <w:rsid w:val="00A15E34"/>
    <w:rsid w:val="00A15E7D"/>
    <w:rsid w:val="00A160A9"/>
    <w:rsid w:val="00A1689A"/>
    <w:rsid w:val="00A16B4F"/>
    <w:rsid w:val="00A1702B"/>
    <w:rsid w:val="00A17040"/>
    <w:rsid w:val="00A171B3"/>
    <w:rsid w:val="00A17437"/>
    <w:rsid w:val="00A176E1"/>
    <w:rsid w:val="00A1798A"/>
    <w:rsid w:val="00A17C5F"/>
    <w:rsid w:val="00A17F36"/>
    <w:rsid w:val="00A17FF6"/>
    <w:rsid w:val="00A202F1"/>
    <w:rsid w:val="00A20382"/>
    <w:rsid w:val="00A203AD"/>
    <w:rsid w:val="00A20573"/>
    <w:rsid w:val="00A20984"/>
    <w:rsid w:val="00A20AD4"/>
    <w:rsid w:val="00A20D32"/>
    <w:rsid w:val="00A21004"/>
    <w:rsid w:val="00A211B5"/>
    <w:rsid w:val="00A2134B"/>
    <w:rsid w:val="00A21817"/>
    <w:rsid w:val="00A21C38"/>
    <w:rsid w:val="00A21E54"/>
    <w:rsid w:val="00A222E6"/>
    <w:rsid w:val="00A22552"/>
    <w:rsid w:val="00A227B8"/>
    <w:rsid w:val="00A229AD"/>
    <w:rsid w:val="00A23077"/>
    <w:rsid w:val="00A2321C"/>
    <w:rsid w:val="00A23265"/>
    <w:rsid w:val="00A23266"/>
    <w:rsid w:val="00A23414"/>
    <w:rsid w:val="00A2353D"/>
    <w:rsid w:val="00A23540"/>
    <w:rsid w:val="00A24133"/>
    <w:rsid w:val="00A241EB"/>
    <w:rsid w:val="00A243EF"/>
    <w:rsid w:val="00A244C6"/>
    <w:rsid w:val="00A24552"/>
    <w:rsid w:val="00A245D7"/>
    <w:rsid w:val="00A24A2A"/>
    <w:rsid w:val="00A24A4E"/>
    <w:rsid w:val="00A24D9F"/>
    <w:rsid w:val="00A24DAC"/>
    <w:rsid w:val="00A24E70"/>
    <w:rsid w:val="00A24EFC"/>
    <w:rsid w:val="00A25527"/>
    <w:rsid w:val="00A2566B"/>
    <w:rsid w:val="00A25792"/>
    <w:rsid w:val="00A258AC"/>
    <w:rsid w:val="00A25931"/>
    <w:rsid w:val="00A25AAC"/>
    <w:rsid w:val="00A25B89"/>
    <w:rsid w:val="00A25CDE"/>
    <w:rsid w:val="00A2622E"/>
    <w:rsid w:val="00A26386"/>
    <w:rsid w:val="00A26CE2"/>
    <w:rsid w:val="00A2726D"/>
    <w:rsid w:val="00A27309"/>
    <w:rsid w:val="00A273A1"/>
    <w:rsid w:val="00A27509"/>
    <w:rsid w:val="00A2769D"/>
    <w:rsid w:val="00A2788C"/>
    <w:rsid w:val="00A279FD"/>
    <w:rsid w:val="00A27C17"/>
    <w:rsid w:val="00A27DAB"/>
    <w:rsid w:val="00A27E13"/>
    <w:rsid w:val="00A27EC3"/>
    <w:rsid w:val="00A30065"/>
    <w:rsid w:val="00A3017E"/>
    <w:rsid w:val="00A30429"/>
    <w:rsid w:val="00A308A5"/>
    <w:rsid w:val="00A30F8C"/>
    <w:rsid w:val="00A31033"/>
    <w:rsid w:val="00A3108D"/>
    <w:rsid w:val="00A31342"/>
    <w:rsid w:val="00A31DEA"/>
    <w:rsid w:val="00A32247"/>
    <w:rsid w:val="00A32974"/>
    <w:rsid w:val="00A32CA0"/>
    <w:rsid w:val="00A3353A"/>
    <w:rsid w:val="00A33645"/>
    <w:rsid w:val="00A33720"/>
    <w:rsid w:val="00A338EA"/>
    <w:rsid w:val="00A3441C"/>
    <w:rsid w:val="00A345FD"/>
    <w:rsid w:val="00A34AD7"/>
    <w:rsid w:val="00A34BA8"/>
    <w:rsid w:val="00A34BB6"/>
    <w:rsid w:val="00A34F24"/>
    <w:rsid w:val="00A34FB8"/>
    <w:rsid w:val="00A35682"/>
    <w:rsid w:val="00A35C21"/>
    <w:rsid w:val="00A35F38"/>
    <w:rsid w:val="00A36006"/>
    <w:rsid w:val="00A360B3"/>
    <w:rsid w:val="00A362E0"/>
    <w:rsid w:val="00A363C5"/>
    <w:rsid w:val="00A36467"/>
    <w:rsid w:val="00A36617"/>
    <w:rsid w:val="00A366DD"/>
    <w:rsid w:val="00A36C5C"/>
    <w:rsid w:val="00A36D6D"/>
    <w:rsid w:val="00A36E76"/>
    <w:rsid w:val="00A36F1D"/>
    <w:rsid w:val="00A36F5E"/>
    <w:rsid w:val="00A370FF"/>
    <w:rsid w:val="00A371F7"/>
    <w:rsid w:val="00A3753E"/>
    <w:rsid w:val="00A37619"/>
    <w:rsid w:val="00A377D0"/>
    <w:rsid w:val="00A377DE"/>
    <w:rsid w:val="00A377FF"/>
    <w:rsid w:val="00A3795F"/>
    <w:rsid w:val="00A379E2"/>
    <w:rsid w:val="00A37A1E"/>
    <w:rsid w:val="00A37A8E"/>
    <w:rsid w:val="00A37E27"/>
    <w:rsid w:val="00A405D0"/>
    <w:rsid w:val="00A4078D"/>
    <w:rsid w:val="00A407AA"/>
    <w:rsid w:val="00A40805"/>
    <w:rsid w:val="00A40E6A"/>
    <w:rsid w:val="00A40FBA"/>
    <w:rsid w:val="00A40FFE"/>
    <w:rsid w:val="00A41014"/>
    <w:rsid w:val="00A417BF"/>
    <w:rsid w:val="00A41A6C"/>
    <w:rsid w:val="00A41AE9"/>
    <w:rsid w:val="00A421AF"/>
    <w:rsid w:val="00A422AF"/>
    <w:rsid w:val="00A4272E"/>
    <w:rsid w:val="00A42891"/>
    <w:rsid w:val="00A428CD"/>
    <w:rsid w:val="00A4391D"/>
    <w:rsid w:val="00A4416A"/>
    <w:rsid w:val="00A442E5"/>
    <w:rsid w:val="00A444C8"/>
    <w:rsid w:val="00A44582"/>
    <w:rsid w:val="00A4476F"/>
    <w:rsid w:val="00A44A63"/>
    <w:rsid w:val="00A44B5E"/>
    <w:rsid w:val="00A44D5F"/>
    <w:rsid w:val="00A450C9"/>
    <w:rsid w:val="00A4524D"/>
    <w:rsid w:val="00A4529B"/>
    <w:rsid w:val="00A458B2"/>
    <w:rsid w:val="00A45ACE"/>
    <w:rsid w:val="00A45B64"/>
    <w:rsid w:val="00A45B92"/>
    <w:rsid w:val="00A45F6F"/>
    <w:rsid w:val="00A465FA"/>
    <w:rsid w:val="00A46826"/>
    <w:rsid w:val="00A46C03"/>
    <w:rsid w:val="00A47340"/>
    <w:rsid w:val="00A4745F"/>
    <w:rsid w:val="00A47744"/>
    <w:rsid w:val="00A477D4"/>
    <w:rsid w:val="00A477DD"/>
    <w:rsid w:val="00A479A5"/>
    <w:rsid w:val="00A47B31"/>
    <w:rsid w:val="00A47B74"/>
    <w:rsid w:val="00A5030F"/>
    <w:rsid w:val="00A5070C"/>
    <w:rsid w:val="00A51090"/>
    <w:rsid w:val="00A51426"/>
    <w:rsid w:val="00A51773"/>
    <w:rsid w:val="00A5194D"/>
    <w:rsid w:val="00A51995"/>
    <w:rsid w:val="00A51F89"/>
    <w:rsid w:val="00A52008"/>
    <w:rsid w:val="00A5218F"/>
    <w:rsid w:val="00A5288F"/>
    <w:rsid w:val="00A528D8"/>
    <w:rsid w:val="00A529E9"/>
    <w:rsid w:val="00A52A06"/>
    <w:rsid w:val="00A52C0B"/>
    <w:rsid w:val="00A52C26"/>
    <w:rsid w:val="00A52E21"/>
    <w:rsid w:val="00A53735"/>
    <w:rsid w:val="00A53A32"/>
    <w:rsid w:val="00A53AE9"/>
    <w:rsid w:val="00A53C3B"/>
    <w:rsid w:val="00A53D70"/>
    <w:rsid w:val="00A53D9F"/>
    <w:rsid w:val="00A54A3F"/>
    <w:rsid w:val="00A54A47"/>
    <w:rsid w:val="00A54E44"/>
    <w:rsid w:val="00A54EAB"/>
    <w:rsid w:val="00A54ECE"/>
    <w:rsid w:val="00A54F64"/>
    <w:rsid w:val="00A5580A"/>
    <w:rsid w:val="00A5589D"/>
    <w:rsid w:val="00A558EE"/>
    <w:rsid w:val="00A55A34"/>
    <w:rsid w:val="00A55AAE"/>
    <w:rsid w:val="00A561DA"/>
    <w:rsid w:val="00A564BE"/>
    <w:rsid w:val="00A56504"/>
    <w:rsid w:val="00A56752"/>
    <w:rsid w:val="00A56900"/>
    <w:rsid w:val="00A56A73"/>
    <w:rsid w:val="00A56CBF"/>
    <w:rsid w:val="00A56EA0"/>
    <w:rsid w:val="00A571C5"/>
    <w:rsid w:val="00A574A2"/>
    <w:rsid w:val="00A574C7"/>
    <w:rsid w:val="00A5797A"/>
    <w:rsid w:val="00A57A21"/>
    <w:rsid w:val="00A57BB9"/>
    <w:rsid w:val="00A57CD8"/>
    <w:rsid w:val="00A57DBE"/>
    <w:rsid w:val="00A60025"/>
    <w:rsid w:val="00A60038"/>
    <w:rsid w:val="00A6022B"/>
    <w:rsid w:val="00A60574"/>
    <w:rsid w:val="00A605D9"/>
    <w:rsid w:val="00A6080A"/>
    <w:rsid w:val="00A60920"/>
    <w:rsid w:val="00A609DC"/>
    <w:rsid w:val="00A60B8B"/>
    <w:rsid w:val="00A61147"/>
    <w:rsid w:val="00A612F3"/>
    <w:rsid w:val="00A61357"/>
    <w:rsid w:val="00A61EE3"/>
    <w:rsid w:val="00A61F09"/>
    <w:rsid w:val="00A62586"/>
    <w:rsid w:val="00A62EFC"/>
    <w:rsid w:val="00A6327C"/>
    <w:rsid w:val="00A63334"/>
    <w:rsid w:val="00A63590"/>
    <w:rsid w:val="00A63808"/>
    <w:rsid w:val="00A63AFD"/>
    <w:rsid w:val="00A63B0F"/>
    <w:rsid w:val="00A63C81"/>
    <w:rsid w:val="00A63EB5"/>
    <w:rsid w:val="00A6406B"/>
    <w:rsid w:val="00A64108"/>
    <w:rsid w:val="00A64200"/>
    <w:rsid w:val="00A648C9"/>
    <w:rsid w:val="00A64BCD"/>
    <w:rsid w:val="00A64ECE"/>
    <w:rsid w:val="00A65169"/>
    <w:rsid w:val="00A65326"/>
    <w:rsid w:val="00A653C7"/>
    <w:rsid w:val="00A653FD"/>
    <w:rsid w:val="00A659A1"/>
    <w:rsid w:val="00A6606B"/>
    <w:rsid w:val="00A660A7"/>
    <w:rsid w:val="00A66104"/>
    <w:rsid w:val="00A66149"/>
    <w:rsid w:val="00A661E9"/>
    <w:rsid w:val="00A666C2"/>
    <w:rsid w:val="00A666C8"/>
    <w:rsid w:val="00A66701"/>
    <w:rsid w:val="00A66BF2"/>
    <w:rsid w:val="00A66C5B"/>
    <w:rsid w:val="00A66D84"/>
    <w:rsid w:val="00A67393"/>
    <w:rsid w:val="00A67639"/>
    <w:rsid w:val="00A67759"/>
    <w:rsid w:val="00A67835"/>
    <w:rsid w:val="00A67D99"/>
    <w:rsid w:val="00A67EDB"/>
    <w:rsid w:val="00A67F71"/>
    <w:rsid w:val="00A67FA4"/>
    <w:rsid w:val="00A70BD2"/>
    <w:rsid w:val="00A71276"/>
    <w:rsid w:val="00A712EE"/>
    <w:rsid w:val="00A7166E"/>
    <w:rsid w:val="00A7178E"/>
    <w:rsid w:val="00A71AEA"/>
    <w:rsid w:val="00A7252B"/>
    <w:rsid w:val="00A72575"/>
    <w:rsid w:val="00A72731"/>
    <w:rsid w:val="00A72880"/>
    <w:rsid w:val="00A73050"/>
    <w:rsid w:val="00A73261"/>
    <w:rsid w:val="00A73313"/>
    <w:rsid w:val="00A734C1"/>
    <w:rsid w:val="00A735E5"/>
    <w:rsid w:val="00A7392B"/>
    <w:rsid w:val="00A745E1"/>
    <w:rsid w:val="00A746DE"/>
    <w:rsid w:val="00A7475A"/>
    <w:rsid w:val="00A75DAB"/>
    <w:rsid w:val="00A75E83"/>
    <w:rsid w:val="00A75F15"/>
    <w:rsid w:val="00A76194"/>
    <w:rsid w:val="00A761E0"/>
    <w:rsid w:val="00A76770"/>
    <w:rsid w:val="00A76878"/>
    <w:rsid w:val="00A76958"/>
    <w:rsid w:val="00A76B01"/>
    <w:rsid w:val="00A76BBA"/>
    <w:rsid w:val="00A76E4C"/>
    <w:rsid w:val="00A76EAD"/>
    <w:rsid w:val="00A76F2F"/>
    <w:rsid w:val="00A77723"/>
    <w:rsid w:val="00A77B6A"/>
    <w:rsid w:val="00A80290"/>
    <w:rsid w:val="00A804BE"/>
    <w:rsid w:val="00A805B1"/>
    <w:rsid w:val="00A8064A"/>
    <w:rsid w:val="00A80682"/>
    <w:rsid w:val="00A80899"/>
    <w:rsid w:val="00A80D08"/>
    <w:rsid w:val="00A80F21"/>
    <w:rsid w:val="00A814F1"/>
    <w:rsid w:val="00A817BB"/>
    <w:rsid w:val="00A82090"/>
    <w:rsid w:val="00A822FC"/>
    <w:rsid w:val="00A8249D"/>
    <w:rsid w:val="00A82B75"/>
    <w:rsid w:val="00A82BD4"/>
    <w:rsid w:val="00A82C61"/>
    <w:rsid w:val="00A82F13"/>
    <w:rsid w:val="00A8302B"/>
    <w:rsid w:val="00A83430"/>
    <w:rsid w:val="00A83437"/>
    <w:rsid w:val="00A83565"/>
    <w:rsid w:val="00A83585"/>
    <w:rsid w:val="00A835E6"/>
    <w:rsid w:val="00A83789"/>
    <w:rsid w:val="00A8384C"/>
    <w:rsid w:val="00A83C1C"/>
    <w:rsid w:val="00A83D37"/>
    <w:rsid w:val="00A84259"/>
    <w:rsid w:val="00A842C7"/>
    <w:rsid w:val="00A8442B"/>
    <w:rsid w:val="00A847F1"/>
    <w:rsid w:val="00A8499B"/>
    <w:rsid w:val="00A84A42"/>
    <w:rsid w:val="00A84B20"/>
    <w:rsid w:val="00A84B34"/>
    <w:rsid w:val="00A84C90"/>
    <w:rsid w:val="00A84FAA"/>
    <w:rsid w:val="00A8519A"/>
    <w:rsid w:val="00A853AD"/>
    <w:rsid w:val="00A853AF"/>
    <w:rsid w:val="00A85624"/>
    <w:rsid w:val="00A857EF"/>
    <w:rsid w:val="00A85B57"/>
    <w:rsid w:val="00A85EBB"/>
    <w:rsid w:val="00A861C8"/>
    <w:rsid w:val="00A864FF"/>
    <w:rsid w:val="00A86616"/>
    <w:rsid w:val="00A86686"/>
    <w:rsid w:val="00A86746"/>
    <w:rsid w:val="00A8686A"/>
    <w:rsid w:val="00A86892"/>
    <w:rsid w:val="00A870F5"/>
    <w:rsid w:val="00A87298"/>
    <w:rsid w:val="00A875F0"/>
    <w:rsid w:val="00A8785C"/>
    <w:rsid w:val="00A87DE8"/>
    <w:rsid w:val="00A87E48"/>
    <w:rsid w:val="00A90101"/>
    <w:rsid w:val="00A901D8"/>
    <w:rsid w:val="00A90673"/>
    <w:rsid w:val="00A90D69"/>
    <w:rsid w:val="00A9147F"/>
    <w:rsid w:val="00A91878"/>
    <w:rsid w:val="00A91B3D"/>
    <w:rsid w:val="00A9215C"/>
    <w:rsid w:val="00A921D4"/>
    <w:rsid w:val="00A92212"/>
    <w:rsid w:val="00A92312"/>
    <w:rsid w:val="00A9284D"/>
    <w:rsid w:val="00A928BC"/>
    <w:rsid w:val="00A9291D"/>
    <w:rsid w:val="00A92ADD"/>
    <w:rsid w:val="00A92E05"/>
    <w:rsid w:val="00A92E50"/>
    <w:rsid w:val="00A93384"/>
    <w:rsid w:val="00A933A6"/>
    <w:rsid w:val="00A93662"/>
    <w:rsid w:val="00A93793"/>
    <w:rsid w:val="00A9387E"/>
    <w:rsid w:val="00A938BA"/>
    <w:rsid w:val="00A938DC"/>
    <w:rsid w:val="00A939A4"/>
    <w:rsid w:val="00A94100"/>
    <w:rsid w:val="00A941ED"/>
    <w:rsid w:val="00A94609"/>
    <w:rsid w:val="00A94ADE"/>
    <w:rsid w:val="00A94F67"/>
    <w:rsid w:val="00A9531F"/>
    <w:rsid w:val="00A95A6E"/>
    <w:rsid w:val="00A95C7E"/>
    <w:rsid w:val="00A95D37"/>
    <w:rsid w:val="00A95D81"/>
    <w:rsid w:val="00A96209"/>
    <w:rsid w:val="00A96218"/>
    <w:rsid w:val="00A9658E"/>
    <w:rsid w:val="00A966F7"/>
    <w:rsid w:val="00A96D51"/>
    <w:rsid w:val="00A96E93"/>
    <w:rsid w:val="00A9721E"/>
    <w:rsid w:val="00A9728B"/>
    <w:rsid w:val="00A974A0"/>
    <w:rsid w:val="00A974D3"/>
    <w:rsid w:val="00A97538"/>
    <w:rsid w:val="00A97762"/>
    <w:rsid w:val="00A97881"/>
    <w:rsid w:val="00A978F5"/>
    <w:rsid w:val="00A97B28"/>
    <w:rsid w:val="00A97E4C"/>
    <w:rsid w:val="00AA02DC"/>
    <w:rsid w:val="00AA0820"/>
    <w:rsid w:val="00AA0881"/>
    <w:rsid w:val="00AA0960"/>
    <w:rsid w:val="00AA0B60"/>
    <w:rsid w:val="00AA0CD5"/>
    <w:rsid w:val="00AA10D1"/>
    <w:rsid w:val="00AA1353"/>
    <w:rsid w:val="00AA1601"/>
    <w:rsid w:val="00AA162B"/>
    <w:rsid w:val="00AA1752"/>
    <w:rsid w:val="00AA1A75"/>
    <w:rsid w:val="00AA1AB4"/>
    <w:rsid w:val="00AA1EA4"/>
    <w:rsid w:val="00AA1FDF"/>
    <w:rsid w:val="00AA2018"/>
    <w:rsid w:val="00AA2286"/>
    <w:rsid w:val="00AA276D"/>
    <w:rsid w:val="00AA2897"/>
    <w:rsid w:val="00AA2EE1"/>
    <w:rsid w:val="00AA3293"/>
    <w:rsid w:val="00AA33EF"/>
    <w:rsid w:val="00AA36B1"/>
    <w:rsid w:val="00AA3836"/>
    <w:rsid w:val="00AA394E"/>
    <w:rsid w:val="00AA39C3"/>
    <w:rsid w:val="00AA3A1A"/>
    <w:rsid w:val="00AA3C8A"/>
    <w:rsid w:val="00AA3DC1"/>
    <w:rsid w:val="00AA3F1E"/>
    <w:rsid w:val="00AA4164"/>
    <w:rsid w:val="00AA41A6"/>
    <w:rsid w:val="00AA4398"/>
    <w:rsid w:val="00AA45F5"/>
    <w:rsid w:val="00AA49D5"/>
    <w:rsid w:val="00AA4A81"/>
    <w:rsid w:val="00AA4B4D"/>
    <w:rsid w:val="00AA5500"/>
    <w:rsid w:val="00AA5B47"/>
    <w:rsid w:val="00AA5EC8"/>
    <w:rsid w:val="00AA603D"/>
    <w:rsid w:val="00AA6174"/>
    <w:rsid w:val="00AA6217"/>
    <w:rsid w:val="00AA6593"/>
    <w:rsid w:val="00AA6698"/>
    <w:rsid w:val="00AA688E"/>
    <w:rsid w:val="00AA6910"/>
    <w:rsid w:val="00AA6941"/>
    <w:rsid w:val="00AA6A88"/>
    <w:rsid w:val="00AA6AC8"/>
    <w:rsid w:val="00AA6E14"/>
    <w:rsid w:val="00AA7135"/>
    <w:rsid w:val="00AA7425"/>
    <w:rsid w:val="00AA79B9"/>
    <w:rsid w:val="00AA7D04"/>
    <w:rsid w:val="00AA7ED9"/>
    <w:rsid w:val="00AB017C"/>
    <w:rsid w:val="00AB01DD"/>
    <w:rsid w:val="00AB0485"/>
    <w:rsid w:val="00AB07B2"/>
    <w:rsid w:val="00AB0BDF"/>
    <w:rsid w:val="00AB0E9E"/>
    <w:rsid w:val="00AB0EC7"/>
    <w:rsid w:val="00AB1282"/>
    <w:rsid w:val="00AB16E6"/>
    <w:rsid w:val="00AB171C"/>
    <w:rsid w:val="00AB1D2B"/>
    <w:rsid w:val="00AB1E11"/>
    <w:rsid w:val="00AB1EB4"/>
    <w:rsid w:val="00AB1F3A"/>
    <w:rsid w:val="00AB1F6E"/>
    <w:rsid w:val="00AB1FF6"/>
    <w:rsid w:val="00AB215B"/>
    <w:rsid w:val="00AB21BC"/>
    <w:rsid w:val="00AB23AD"/>
    <w:rsid w:val="00AB2A1B"/>
    <w:rsid w:val="00AB2D6B"/>
    <w:rsid w:val="00AB3200"/>
    <w:rsid w:val="00AB3249"/>
    <w:rsid w:val="00AB33D6"/>
    <w:rsid w:val="00AB37A6"/>
    <w:rsid w:val="00AB3B51"/>
    <w:rsid w:val="00AB3B7A"/>
    <w:rsid w:val="00AB3DBB"/>
    <w:rsid w:val="00AB3EAA"/>
    <w:rsid w:val="00AB4002"/>
    <w:rsid w:val="00AB45D3"/>
    <w:rsid w:val="00AB496F"/>
    <w:rsid w:val="00AB4C15"/>
    <w:rsid w:val="00AB4C59"/>
    <w:rsid w:val="00AB4CB9"/>
    <w:rsid w:val="00AB4D49"/>
    <w:rsid w:val="00AB4E8E"/>
    <w:rsid w:val="00AB4F81"/>
    <w:rsid w:val="00AB5035"/>
    <w:rsid w:val="00AB5045"/>
    <w:rsid w:val="00AB50E5"/>
    <w:rsid w:val="00AB53C7"/>
    <w:rsid w:val="00AB5BDB"/>
    <w:rsid w:val="00AB5C66"/>
    <w:rsid w:val="00AB5E08"/>
    <w:rsid w:val="00AB5FB5"/>
    <w:rsid w:val="00AB6363"/>
    <w:rsid w:val="00AB6460"/>
    <w:rsid w:val="00AB66FD"/>
    <w:rsid w:val="00AB6E98"/>
    <w:rsid w:val="00AB6F35"/>
    <w:rsid w:val="00AB70D2"/>
    <w:rsid w:val="00AB7331"/>
    <w:rsid w:val="00AB7536"/>
    <w:rsid w:val="00AB75D6"/>
    <w:rsid w:val="00AB7A41"/>
    <w:rsid w:val="00AB7C7F"/>
    <w:rsid w:val="00AB7CDB"/>
    <w:rsid w:val="00AB7D93"/>
    <w:rsid w:val="00AB7F91"/>
    <w:rsid w:val="00AB7FA7"/>
    <w:rsid w:val="00AC01C0"/>
    <w:rsid w:val="00AC044D"/>
    <w:rsid w:val="00AC076B"/>
    <w:rsid w:val="00AC0787"/>
    <w:rsid w:val="00AC091D"/>
    <w:rsid w:val="00AC0CA9"/>
    <w:rsid w:val="00AC0F31"/>
    <w:rsid w:val="00AC1200"/>
    <w:rsid w:val="00AC137B"/>
    <w:rsid w:val="00AC137D"/>
    <w:rsid w:val="00AC17BE"/>
    <w:rsid w:val="00AC19FF"/>
    <w:rsid w:val="00AC1EC3"/>
    <w:rsid w:val="00AC1EFF"/>
    <w:rsid w:val="00AC1FAD"/>
    <w:rsid w:val="00AC26D7"/>
    <w:rsid w:val="00AC27A4"/>
    <w:rsid w:val="00AC2A26"/>
    <w:rsid w:val="00AC2BD7"/>
    <w:rsid w:val="00AC30EF"/>
    <w:rsid w:val="00AC31D4"/>
    <w:rsid w:val="00AC34A4"/>
    <w:rsid w:val="00AC34BF"/>
    <w:rsid w:val="00AC3A88"/>
    <w:rsid w:val="00AC3B14"/>
    <w:rsid w:val="00AC3C34"/>
    <w:rsid w:val="00AC4285"/>
    <w:rsid w:val="00AC4325"/>
    <w:rsid w:val="00AC434F"/>
    <w:rsid w:val="00AC45C8"/>
    <w:rsid w:val="00AC4716"/>
    <w:rsid w:val="00AC4915"/>
    <w:rsid w:val="00AC4BB9"/>
    <w:rsid w:val="00AC4BEA"/>
    <w:rsid w:val="00AC4D1E"/>
    <w:rsid w:val="00AC4D68"/>
    <w:rsid w:val="00AC4E1D"/>
    <w:rsid w:val="00AC4E65"/>
    <w:rsid w:val="00AC4E6D"/>
    <w:rsid w:val="00AC4E87"/>
    <w:rsid w:val="00AC4FB9"/>
    <w:rsid w:val="00AC50A1"/>
    <w:rsid w:val="00AC51F9"/>
    <w:rsid w:val="00AC52B8"/>
    <w:rsid w:val="00AC5471"/>
    <w:rsid w:val="00AC561C"/>
    <w:rsid w:val="00AC566C"/>
    <w:rsid w:val="00AC5896"/>
    <w:rsid w:val="00AC5987"/>
    <w:rsid w:val="00AC5B99"/>
    <w:rsid w:val="00AC5C4A"/>
    <w:rsid w:val="00AC6002"/>
    <w:rsid w:val="00AC6863"/>
    <w:rsid w:val="00AC68A9"/>
    <w:rsid w:val="00AC6C35"/>
    <w:rsid w:val="00AC6C4D"/>
    <w:rsid w:val="00AC6DDB"/>
    <w:rsid w:val="00AC7203"/>
    <w:rsid w:val="00AC7630"/>
    <w:rsid w:val="00AC786B"/>
    <w:rsid w:val="00AC78FE"/>
    <w:rsid w:val="00AC79C1"/>
    <w:rsid w:val="00AC7CA9"/>
    <w:rsid w:val="00AC7FF2"/>
    <w:rsid w:val="00AD0205"/>
    <w:rsid w:val="00AD07B1"/>
    <w:rsid w:val="00AD09B2"/>
    <w:rsid w:val="00AD0A27"/>
    <w:rsid w:val="00AD0C50"/>
    <w:rsid w:val="00AD0CD9"/>
    <w:rsid w:val="00AD130E"/>
    <w:rsid w:val="00AD139E"/>
    <w:rsid w:val="00AD13AB"/>
    <w:rsid w:val="00AD179D"/>
    <w:rsid w:val="00AD182A"/>
    <w:rsid w:val="00AD1F76"/>
    <w:rsid w:val="00AD21D5"/>
    <w:rsid w:val="00AD2387"/>
    <w:rsid w:val="00AD2615"/>
    <w:rsid w:val="00AD2947"/>
    <w:rsid w:val="00AD2958"/>
    <w:rsid w:val="00AD2BE6"/>
    <w:rsid w:val="00AD2E46"/>
    <w:rsid w:val="00AD3078"/>
    <w:rsid w:val="00AD31B3"/>
    <w:rsid w:val="00AD3249"/>
    <w:rsid w:val="00AD333F"/>
    <w:rsid w:val="00AD34A1"/>
    <w:rsid w:val="00AD3571"/>
    <w:rsid w:val="00AD3616"/>
    <w:rsid w:val="00AD383C"/>
    <w:rsid w:val="00AD3B6A"/>
    <w:rsid w:val="00AD3D4C"/>
    <w:rsid w:val="00AD3E9A"/>
    <w:rsid w:val="00AD4907"/>
    <w:rsid w:val="00AD4B90"/>
    <w:rsid w:val="00AD4DE7"/>
    <w:rsid w:val="00AD52A6"/>
    <w:rsid w:val="00AD5347"/>
    <w:rsid w:val="00AD5365"/>
    <w:rsid w:val="00AD5692"/>
    <w:rsid w:val="00AD60CF"/>
    <w:rsid w:val="00AD68BB"/>
    <w:rsid w:val="00AD6916"/>
    <w:rsid w:val="00AD6DBF"/>
    <w:rsid w:val="00AD6FE8"/>
    <w:rsid w:val="00AD70FE"/>
    <w:rsid w:val="00AD711A"/>
    <w:rsid w:val="00AD71C7"/>
    <w:rsid w:val="00AD7457"/>
    <w:rsid w:val="00AD74FA"/>
    <w:rsid w:val="00AD7577"/>
    <w:rsid w:val="00AD7713"/>
    <w:rsid w:val="00AD796A"/>
    <w:rsid w:val="00AD7D5E"/>
    <w:rsid w:val="00AE0342"/>
    <w:rsid w:val="00AE039C"/>
    <w:rsid w:val="00AE07AC"/>
    <w:rsid w:val="00AE0C4D"/>
    <w:rsid w:val="00AE0C9E"/>
    <w:rsid w:val="00AE1448"/>
    <w:rsid w:val="00AE15A6"/>
    <w:rsid w:val="00AE15B3"/>
    <w:rsid w:val="00AE1883"/>
    <w:rsid w:val="00AE1C7D"/>
    <w:rsid w:val="00AE1EFB"/>
    <w:rsid w:val="00AE2093"/>
    <w:rsid w:val="00AE20F4"/>
    <w:rsid w:val="00AE228E"/>
    <w:rsid w:val="00AE2435"/>
    <w:rsid w:val="00AE2473"/>
    <w:rsid w:val="00AE24E5"/>
    <w:rsid w:val="00AE2633"/>
    <w:rsid w:val="00AE267C"/>
    <w:rsid w:val="00AE3005"/>
    <w:rsid w:val="00AE3251"/>
    <w:rsid w:val="00AE35FA"/>
    <w:rsid w:val="00AE37C7"/>
    <w:rsid w:val="00AE3BF2"/>
    <w:rsid w:val="00AE3C8A"/>
    <w:rsid w:val="00AE3D25"/>
    <w:rsid w:val="00AE3E8A"/>
    <w:rsid w:val="00AE3EEA"/>
    <w:rsid w:val="00AE45AF"/>
    <w:rsid w:val="00AE497E"/>
    <w:rsid w:val="00AE4F97"/>
    <w:rsid w:val="00AE5123"/>
    <w:rsid w:val="00AE527F"/>
    <w:rsid w:val="00AE555B"/>
    <w:rsid w:val="00AE55CB"/>
    <w:rsid w:val="00AE56D2"/>
    <w:rsid w:val="00AE59BE"/>
    <w:rsid w:val="00AE5BD1"/>
    <w:rsid w:val="00AE5C0C"/>
    <w:rsid w:val="00AE5CEE"/>
    <w:rsid w:val="00AE5EE6"/>
    <w:rsid w:val="00AE662D"/>
    <w:rsid w:val="00AE6758"/>
    <w:rsid w:val="00AE6776"/>
    <w:rsid w:val="00AE6981"/>
    <w:rsid w:val="00AE69D8"/>
    <w:rsid w:val="00AE6AF0"/>
    <w:rsid w:val="00AE6CB0"/>
    <w:rsid w:val="00AE6E81"/>
    <w:rsid w:val="00AE7203"/>
    <w:rsid w:val="00AE7304"/>
    <w:rsid w:val="00AE765C"/>
    <w:rsid w:val="00AE7810"/>
    <w:rsid w:val="00AE7A96"/>
    <w:rsid w:val="00AE7B2A"/>
    <w:rsid w:val="00AF02F2"/>
    <w:rsid w:val="00AF052B"/>
    <w:rsid w:val="00AF079B"/>
    <w:rsid w:val="00AF0919"/>
    <w:rsid w:val="00AF0CCA"/>
    <w:rsid w:val="00AF0E67"/>
    <w:rsid w:val="00AF0E8D"/>
    <w:rsid w:val="00AF0F71"/>
    <w:rsid w:val="00AF10AD"/>
    <w:rsid w:val="00AF1591"/>
    <w:rsid w:val="00AF168E"/>
    <w:rsid w:val="00AF19E1"/>
    <w:rsid w:val="00AF1D11"/>
    <w:rsid w:val="00AF1D47"/>
    <w:rsid w:val="00AF22E3"/>
    <w:rsid w:val="00AF2311"/>
    <w:rsid w:val="00AF24D7"/>
    <w:rsid w:val="00AF2BC3"/>
    <w:rsid w:val="00AF2DA4"/>
    <w:rsid w:val="00AF2FD3"/>
    <w:rsid w:val="00AF33F2"/>
    <w:rsid w:val="00AF393B"/>
    <w:rsid w:val="00AF3C74"/>
    <w:rsid w:val="00AF3CFE"/>
    <w:rsid w:val="00AF3E02"/>
    <w:rsid w:val="00AF3FD7"/>
    <w:rsid w:val="00AF4129"/>
    <w:rsid w:val="00AF4884"/>
    <w:rsid w:val="00AF4936"/>
    <w:rsid w:val="00AF49BB"/>
    <w:rsid w:val="00AF4D96"/>
    <w:rsid w:val="00AF5132"/>
    <w:rsid w:val="00AF5321"/>
    <w:rsid w:val="00AF53CB"/>
    <w:rsid w:val="00AF59F2"/>
    <w:rsid w:val="00AF5DE9"/>
    <w:rsid w:val="00AF6038"/>
    <w:rsid w:val="00AF625C"/>
    <w:rsid w:val="00AF634C"/>
    <w:rsid w:val="00AF65AB"/>
    <w:rsid w:val="00AF660D"/>
    <w:rsid w:val="00AF6667"/>
    <w:rsid w:val="00AF66DF"/>
    <w:rsid w:val="00AF6B32"/>
    <w:rsid w:val="00AF7056"/>
    <w:rsid w:val="00AF70B9"/>
    <w:rsid w:val="00AF7108"/>
    <w:rsid w:val="00AF7429"/>
    <w:rsid w:val="00AF74D3"/>
    <w:rsid w:val="00AF7797"/>
    <w:rsid w:val="00AF7B61"/>
    <w:rsid w:val="00B0018C"/>
    <w:rsid w:val="00B00223"/>
    <w:rsid w:val="00B00422"/>
    <w:rsid w:val="00B00757"/>
    <w:rsid w:val="00B009F4"/>
    <w:rsid w:val="00B00AC5"/>
    <w:rsid w:val="00B00B5B"/>
    <w:rsid w:val="00B00E10"/>
    <w:rsid w:val="00B00F54"/>
    <w:rsid w:val="00B00FDF"/>
    <w:rsid w:val="00B01315"/>
    <w:rsid w:val="00B01381"/>
    <w:rsid w:val="00B01A17"/>
    <w:rsid w:val="00B01F8E"/>
    <w:rsid w:val="00B02165"/>
    <w:rsid w:val="00B02287"/>
    <w:rsid w:val="00B02412"/>
    <w:rsid w:val="00B02BF1"/>
    <w:rsid w:val="00B03695"/>
    <w:rsid w:val="00B03822"/>
    <w:rsid w:val="00B03927"/>
    <w:rsid w:val="00B03CA0"/>
    <w:rsid w:val="00B03E8C"/>
    <w:rsid w:val="00B043FE"/>
    <w:rsid w:val="00B04717"/>
    <w:rsid w:val="00B04823"/>
    <w:rsid w:val="00B04978"/>
    <w:rsid w:val="00B04D25"/>
    <w:rsid w:val="00B04DFB"/>
    <w:rsid w:val="00B04F3B"/>
    <w:rsid w:val="00B04F8D"/>
    <w:rsid w:val="00B04FB1"/>
    <w:rsid w:val="00B052EE"/>
    <w:rsid w:val="00B05328"/>
    <w:rsid w:val="00B053A3"/>
    <w:rsid w:val="00B054DF"/>
    <w:rsid w:val="00B056AC"/>
    <w:rsid w:val="00B05942"/>
    <w:rsid w:val="00B059AE"/>
    <w:rsid w:val="00B05A20"/>
    <w:rsid w:val="00B05CAE"/>
    <w:rsid w:val="00B061DC"/>
    <w:rsid w:val="00B06A56"/>
    <w:rsid w:val="00B06BED"/>
    <w:rsid w:val="00B06C30"/>
    <w:rsid w:val="00B06CEF"/>
    <w:rsid w:val="00B06EA0"/>
    <w:rsid w:val="00B071C9"/>
    <w:rsid w:val="00B073E2"/>
    <w:rsid w:val="00B077E3"/>
    <w:rsid w:val="00B079E7"/>
    <w:rsid w:val="00B07DB5"/>
    <w:rsid w:val="00B10000"/>
    <w:rsid w:val="00B105EE"/>
    <w:rsid w:val="00B10637"/>
    <w:rsid w:val="00B106EF"/>
    <w:rsid w:val="00B10844"/>
    <w:rsid w:val="00B108CB"/>
    <w:rsid w:val="00B10F40"/>
    <w:rsid w:val="00B110D6"/>
    <w:rsid w:val="00B1124D"/>
    <w:rsid w:val="00B114A5"/>
    <w:rsid w:val="00B119C1"/>
    <w:rsid w:val="00B11AFB"/>
    <w:rsid w:val="00B11C51"/>
    <w:rsid w:val="00B11DE6"/>
    <w:rsid w:val="00B12328"/>
    <w:rsid w:val="00B12567"/>
    <w:rsid w:val="00B12723"/>
    <w:rsid w:val="00B12A7C"/>
    <w:rsid w:val="00B12B10"/>
    <w:rsid w:val="00B12B41"/>
    <w:rsid w:val="00B1321B"/>
    <w:rsid w:val="00B13739"/>
    <w:rsid w:val="00B137FE"/>
    <w:rsid w:val="00B138F7"/>
    <w:rsid w:val="00B1396F"/>
    <w:rsid w:val="00B13C91"/>
    <w:rsid w:val="00B13CBC"/>
    <w:rsid w:val="00B14247"/>
    <w:rsid w:val="00B1434F"/>
    <w:rsid w:val="00B144DC"/>
    <w:rsid w:val="00B145C9"/>
    <w:rsid w:val="00B1471C"/>
    <w:rsid w:val="00B14CE1"/>
    <w:rsid w:val="00B15148"/>
    <w:rsid w:val="00B15163"/>
    <w:rsid w:val="00B1519F"/>
    <w:rsid w:val="00B159BB"/>
    <w:rsid w:val="00B15B35"/>
    <w:rsid w:val="00B15FDC"/>
    <w:rsid w:val="00B173FF"/>
    <w:rsid w:val="00B175FC"/>
    <w:rsid w:val="00B1774B"/>
    <w:rsid w:val="00B177BA"/>
    <w:rsid w:val="00B177EF"/>
    <w:rsid w:val="00B17D01"/>
    <w:rsid w:val="00B17F2F"/>
    <w:rsid w:val="00B202E0"/>
    <w:rsid w:val="00B20410"/>
    <w:rsid w:val="00B213BC"/>
    <w:rsid w:val="00B215A8"/>
    <w:rsid w:val="00B218D5"/>
    <w:rsid w:val="00B21D33"/>
    <w:rsid w:val="00B21EA6"/>
    <w:rsid w:val="00B222E3"/>
    <w:rsid w:val="00B2239A"/>
    <w:rsid w:val="00B224B5"/>
    <w:rsid w:val="00B224C7"/>
    <w:rsid w:val="00B22C6E"/>
    <w:rsid w:val="00B22ED9"/>
    <w:rsid w:val="00B23024"/>
    <w:rsid w:val="00B2315B"/>
    <w:rsid w:val="00B231BB"/>
    <w:rsid w:val="00B23553"/>
    <w:rsid w:val="00B23579"/>
    <w:rsid w:val="00B23CE8"/>
    <w:rsid w:val="00B23FA5"/>
    <w:rsid w:val="00B243EA"/>
    <w:rsid w:val="00B244B3"/>
    <w:rsid w:val="00B245B8"/>
    <w:rsid w:val="00B24E0A"/>
    <w:rsid w:val="00B24EBD"/>
    <w:rsid w:val="00B24F97"/>
    <w:rsid w:val="00B25194"/>
    <w:rsid w:val="00B2524D"/>
    <w:rsid w:val="00B25385"/>
    <w:rsid w:val="00B2547E"/>
    <w:rsid w:val="00B254CC"/>
    <w:rsid w:val="00B25660"/>
    <w:rsid w:val="00B256C2"/>
    <w:rsid w:val="00B25760"/>
    <w:rsid w:val="00B25771"/>
    <w:rsid w:val="00B25914"/>
    <w:rsid w:val="00B25B32"/>
    <w:rsid w:val="00B25D46"/>
    <w:rsid w:val="00B26134"/>
    <w:rsid w:val="00B26393"/>
    <w:rsid w:val="00B26519"/>
    <w:rsid w:val="00B267DA"/>
    <w:rsid w:val="00B267E1"/>
    <w:rsid w:val="00B26947"/>
    <w:rsid w:val="00B269D8"/>
    <w:rsid w:val="00B26ABE"/>
    <w:rsid w:val="00B26C2A"/>
    <w:rsid w:val="00B26C9B"/>
    <w:rsid w:val="00B26DE6"/>
    <w:rsid w:val="00B27B0E"/>
    <w:rsid w:val="00B27CC0"/>
    <w:rsid w:val="00B27D40"/>
    <w:rsid w:val="00B27E35"/>
    <w:rsid w:val="00B27E81"/>
    <w:rsid w:val="00B30039"/>
    <w:rsid w:val="00B3010C"/>
    <w:rsid w:val="00B3037E"/>
    <w:rsid w:val="00B30920"/>
    <w:rsid w:val="00B30966"/>
    <w:rsid w:val="00B30995"/>
    <w:rsid w:val="00B30A93"/>
    <w:rsid w:val="00B30F73"/>
    <w:rsid w:val="00B30F91"/>
    <w:rsid w:val="00B313AC"/>
    <w:rsid w:val="00B315D1"/>
    <w:rsid w:val="00B31A4E"/>
    <w:rsid w:val="00B31BFA"/>
    <w:rsid w:val="00B31E1A"/>
    <w:rsid w:val="00B32071"/>
    <w:rsid w:val="00B321C0"/>
    <w:rsid w:val="00B323B9"/>
    <w:rsid w:val="00B32513"/>
    <w:rsid w:val="00B325CD"/>
    <w:rsid w:val="00B32680"/>
    <w:rsid w:val="00B329A0"/>
    <w:rsid w:val="00B329EC"/>
    <w:rsid w:val="00B32E1A"/>
    <w:rsid w:val="00B32F40"/>
    <w:rsid w:val="00B33402"/>
    <w:rsid w:val="00B33479"/>
    <w:rsid w:val="00B33F08"/>
    <w:rsid w:val="00B34826"/>
    <w:rsid w:val="00B34A0B"/>
    <w:rsid w:val="00B34ADE"/>
    <w:rsid w:val="00B34C42"/>
    <w:rsid w:val="00B34C5E"/>
    <w:rsid w:val="00B34D59"/>
    <w:rsid w:val="00B351BB"/>
    <w:rsid w:val="00B3541D"/>
    <w:rsid w:val="00B354A7"/>
    <w:rsid w:val="00B354CB"/>
    <w:rsid w:val="00B35B6F"/>
    <w:rsid w:val="00B35BF0"/>
    <w:rsid w:val="00B35C23"/>
    <w:rsid w:val="00B35DFB"/>
    <w:rsid w:val="00B360A3"/>
    <w:rsid w:val="00B36125"/>
    <w:rsid w:val="00B36264"/>
    <w:rsid w:val="00B36422"/>
    <w:rsid w:val="00B3687C"/>
    <w:rsid w:val="00B36BA1"/>
    <w:rsid w:val="00B36C50"/>
    <w:rsid w:val="00B3721B"/>
    <w:rsid w:val="00B3729D"/>
    <w:rsid w:val="00B4048F"/>
    <w:rsid w:val="00B4077B"/>
    <w:rsid w:val="00B40936"/>
    <w:rsid w:val="00B40DFE"/>
    <w:rsid w:val="00B4128F"/>
    <w:rsid w:val="00B41594"/>
    <w:rsid w:val="00B41747"/>
    <w:rsid w:val="00B41AF8"/>
    <w:rsid w:val="00B41C86"/>
    <w:rsid w:val="00B41CD9"/>
    <w:rsid w:val="00B4221C"/>
    <w:rsid w:val="00B422EF"/>
    <w:rsid w:val="00B423CA"/>
    <w:rsid w:val="00B423F3"/>
    <w:rsid w:val="00B4261F"/>
    <w:rsid w:val="00B429D0"/>
    <w:rsid w:val="00B42B34"/>
    <w:rsid w:val="00B42D5D"/>
    <w:rsid w:val="00B42E6B"/>
    <w:rsid w:val="00B42FA5"/>
    <w:rsid w:val="00B43017"/>
    <w:rsid w:val="00B43131"/>
    <w:rsid w:val="00B431A9"/>
    <w:rsid w:val="00B4322F"/>
    <w:rsid w:val="00B4324F"/>
    <w:rsid w:val="00B43344"/>
    <w:rsid w:val="00B43465"/>
    <w:rsid w:val="00B43511"/>
    <w:rsid w:val="00B437B1"/>
    <w:rsid w:val="00B43932"/>
    <w:rsid w:val="00B43E7A"/>
    <w:rsid w:val="00B43F59"/>
    <w:rsid w:val="00B44165"/>
    <w:rsid w:val="00B44334"/>
    <w:rsid w:val="00B44359"/>
    <w:rsid w:val="00B44A91"/>
    <w:rsid w:val="00B44C00"/>
    <w:rsid w:val="00B44E65"/>
    <w:rsid w:val="00B4501A"/>
    <w:rsid w:val="00B45731"/>
    <w:rsid w:val="00B46066"/>
    <w:rsid w:val="00B46351"/>
    <w:rsid w:val="00B464E0"/>
    <w:rsid w:val="00B464F0"/>
    <w:rsid w:val="00B46A9A"/>
    <w:rsid w:val="00B46AA2"/>
    <w:rsid w:val="00B46B7F"/>
    <w:rsid w:val="00B47062"/>
    <w:rsid w:val="00B47247"/>
    <w:rsid w:val="00B47818"/>
    <w:rsid w:val="00B47A17"/>
    <w:rsid w:val="00B47BDD"/>
    <w:rsid w:val="00B501D2"/>
    <w:rsid w:val="00B50203"/>
    <w:rsid w:val="00B503D2"/>
    <w:rsid w:val="00B506F2"/>
    <w:rsid w:val="00B5082F"/>
    <w:rsid w:val="00B50A34"/>
    <w:rsid w:val="00B50AE6"/>
    <w:rsid w:val="00B50D5D"/>
    <w:rsid w:val="00B51299"/>
    <w:rsid w:val="00B514D0"/>
    <w:rsid w:val="00B5172B"/>
    <w:rsid w:val="00B5172C"/>
    <w:rsid w:val="00B519B6"/>
    <w:rsid w:val="00B51DB2"/>
    <w:rsid w:val="00B5232F"/>
    <w:rsid w:val="00B523D1"/>
    <w:rsid w:val="00B5284F"/>
    <w:rsid w:val="00B528A1"/>
    <w:rsid w:val="00B52A3A"/>
    <w:rsid w:val="00B52C62"/>
    <w:rsid w:val="00B52C97"/>
    <w:rsid w:val="00B52E04"/>
    <w:rsid w:val="00B52FEE"/>
    <w:rsid w:val="00B534AF"/>
    <w:rsid w:val="00B5351F"/>
    <w:rsid w:val="00B53B21"/>
    <w:rsid w:val="00B53DAE"/>
    <w:rsid w:val="00B540C3"/>
    <w:rsid w:val="00B541D6"/>
    <w:rsid w:val="00B549C3"/>
    <w:rsid w:val="00B549D7"/>
    <w:rsid w:val="00B549E5"/>
    <w:rsid w:val="00B55076"/>
    <w:rsid w:val="00B553AB"/>
    <w:rsid w:val="00B5549F"/>
    <w:rsid w:val="00B558EA"/>
    <w:rsid w:val="00B55BC9"/>
    <w:rsid w:val="00B561F5"/>
    <w:rsid w:val="00B565BB"/>
    <w:rsid w:val="00B56836"/>
    <w:rsid w:val="00B569A0"/>
    <w:rsid w:val="00B56A05"/>
    <w:rsid w:val="00B56A58"/>
    <w:rsid w:val="00B56DE6"/>
    <w:rsid w:val="00B56F13"/>
    <w:rsid w:val="00B56F9D"/>
    <w:rsid w:val="00B570A5"/>
    <w:rsid w:val="00B571BE"/>
    <w:rsid w:val="00B5733B"/>
    <w:rsid w:val="00B5735F"/>
    <w:rsid w:val="00B57569"/>
    <w:rsid w:val="00B57572"/>
    <w:rsid w:val="00B578A5"/>
    <w:rsid w:val="00B578A6"/>
    <w:rsid w:val="00B57CB1"/>
    <w:rsid w:val="00B600F3"/>
    <w:rsid w:val="00B601BF"/>
    <w:rsid w:val="00B604F9"/>
    <w:rsid w:val="00B605B2"/>
    <w:rsid w:val="00B606D5"/>
    <w:rsid w:val="00B6180F"/>
    <w:rsid w:val="00B61BD8"/>
    <w:rsid w:val="00B61D1B"/>
    <w:rsid w:val="00B61D81"/>
    <w:rsid w:val="00B6218C"/>
    <w:rsid w:val="00B6220B"/>
    <w:rsid w:val="00B6223C"/>
    <w:rsid w:val="00B624EB"/>
    <w:rsid w:val="00B627B1"/>
    <w:rsid w:val="00B627F5"/>
    <w:rsid w:val="00B62825"/>
    <w:rsid w:val="00B62B35"/>
    <w:rsid w:val="00B62EDB"/>
    <w:rsid w:val="00B63020"/>
    <w:rsid w:val="00B63141"/>
    <w:rsid w:val="00B63269"/>
    <w:rsid w:val="00B633F9"/>
    <w:rsid w:val="00B63570"/>
    <w:rsid w:val="00B635B2"/>
    <w:rsid w:val="00B636B3"/>
    <w:rsid w:val="00B637D9"/>
    <w:rsid w:val="00B638B6"/>
    <w:rsid w:val="00B638ED"/>
    <w:rsid w:val="00B63CA6"/>
    <w:rsid w:val="00B6409B"/>
    <w:rsid w:val="00B64C31"/>
    <w:rsid w:val="00B64D5A"/>
    <w:rsid w:val="00B64FFE"/>
    <w:rsid w:val="00B65121"/>
    <w:rsid w:val="00B65381"/>
    <w:rsid w:val="00B654AB"/>
    <w:rsid w:val="00B65576"/>
    <w:rsid w:val="00B65DD7"/>
    <w:rsid w:val="00B660E7"/>
    <w:rsid w:val="00B6617A"/>
    <w:rsid w:val="00B66238"/>
    <w:rsid w:val="00B6638D"/>
    <w:rsid w:val="00B66972"/>
    <w:rsid w:val="00B66B98"/>
    <w:rsid w:val="00B66BCC"/>
    <w:rsid w:val="00B66C55"/>
    <w:rsid w:val="00B66EBE"/>
    <w:rsid w:val="00B66F5A"/>
    <w:rsid w:val="00B674D9"/>
    <w:rsid w:val="00B674F4"/>
    <w:rsid w:val="00B675DF"/>
    <w:rsid w:val="00B67ED8"/>
    <w:rsid w:val="00B70124"/>
    <w:rsid w:val="00B701F6"/>
    <w:rsid w:val="00B7069F"/>
    <w:rsid w:val="00B707FB"/>
    <w:rsid w:val="00B709AD"/>
    <w:rsid w:val="00B70A02"/>
    <w:rsid w:val="00B70B88"/>
    <w:rsid w:val="00B70C53"/>
    <w:rsid w:val="00B712F2"/>
    <w:rsid w:val="00B713BC"/>
    <w:rsid w:val="00B714A7"/>
    <w:rsid w:val="00B715B6"/>
    <w:rsid w:val="00B7180F"/>
    <w:rsid w:val="00B71A22"/>
    <w:rsid w:val="00B71B16"/>
    <w:rsid w:val="00B71FC1"/>
    <w:rsid w:val="00B7211E"/>
    <w:rsid w:val="00B72200"/>
    <w:rsid w:val="00B725C5"/>
    <w:rsid w:val="00B7275F"/>
    <w:rsid w:val="00B7281B"/>
    <w:rsid w:val="00B7295D"/>
    <w:rsid w:val="00B72A0D"/>
    <w:rsid w:val="00B72DF3"/>
    <w:rsid w:val="00B72FE3"/>
    <w:rsid w:val="00B73032"/>
    <w:rsid w:val="00B738BE"/>
    <w:rsid w:val="00B73B62"/>
    <w:rsid w:val="00B74141"/>
    <w:rsid w:val="00B7432C"/>
    <w:rsid w:val="00B74351"/>
    <w:rsid w:val="00B7438C"/>
    <w:rsid w:val="00B74491"/>
    <w:rsid w:val="00B74E2F"/>
    <w:rsid w:val="00B75664"/>
    <w:rsid w:val="00B75673"/>
    <w:rsid w:val="00B75A66"/>
    <w:rsid w:val="00B75AB6"/>
    <w:rsid w:val="00B75B85"/>
    <w:rsid w:val="00B75CD6"/>
    <w:rsid w:val="00B761DC"/>
    <w:rsid w:val="00B7643B"/>
    <w:rsid w:val="00B769C6"/>
    <w:rsid w:val="00B76DC4"/>
    <w:rsid w:val="00B76FDE"/>
    <w:rsid w:val="00B77592"/>
    <w:rsid w:val="00B775AD"/>
    <w:rsid w:val="00B776C6"/>
    <w:rsid w:val="00B77725"/>
    <w:rsid w:val="00B77734"/>
    <w:rsid w:val="00B778B7"/>
    <w:rsid w:val="00B779C7"/>
    <w:rsid w:val="00B77A61"/>
    <w:rsid w:val="00B77B10"/>
    <w:rsid w:val="00B77B9E"/>
    <w:rsid w:val="00B805A9"/>
    <w:rsid w:val="00B8070F"/>
    <w:rsid w:val="00B80A55"/>
    <w:rsid w:val="00B80C85"/>
    <w:rsid w:val="00B80EA1"/>
    <w:rsid w:val="00B80F2B"/>
    <w:rsid w:val="00B810B3"/>
    <w:rsid w:val="00B8140B"/>
    <w:rsid w:val="00B81544"/>
    <w:rsid w:val="00B8168F"/>
    <w:rsid w:val="00B821D0"/>
    <w:rsid w:val="00B821E1"/>
    <w:rsid w:val="00B82734"/>
    <w:rsid w:val="00B8288D"/>
    <w:rsid w:val="00B82D64"/>
    <w:rsid w:val="00B82EBD"/>
    <w:rsid w:val="00B8301E"/>
    <w:rsid w:val="00B83462"/>
    <w:rsid w:val="00B83543"/>
    <w:rsid w:val="00B83B6E"/>
    <w:rsid w:val="00B840AE"/>
    <w:rsid w:val="00B84164"/>
    <w:rsid w:val="00B841F4"/>
    <w:rsid w:val="00B844D5"/>
    <w:rsid w:val="00B84996"/>
    <w:rsid w:val="00B84FDA"/>
    <w:rsid w:val="00B8506F"/>
    <w:rsid w:val="00B85099"/>
    <w:rsid w:val="00B853E4"/>
    <w:rsid w:val="00B854BA"/>
    <w:rsid w:val="00B854C4"/>
    <w:rsid w:val="00B85822"/>
    <w:rsid w:val="00B85AD0"/>
    <w:rsid w:val="00B85F53"/>
    <w:rsid w:val="00B86178"/>
    <w:rsid w:val="00B8685E"/>
    <w:rsid w:val="00B86A55"/>
    <w:rsid w:val="00B86B8A"/>
    <w:rsid w:val="00B86DAA"/>
    <w:rsid w:val="00B874DF"/>
    <w:rsid w:val="00B878F8"/>
    <w:rsid w:val="00B87902"/>
    <w:rsid w:val="00B87970"/>
    <w:rsid w:val="00B87B51"/>
    <w:rsid w:val="00B87D63"/>
    <w:rsid w:val="00B87F49"/>
    <w:rsid w:val="00B900F4"/>
    <w:rsid w:val="00B9017C"/>
    <w:rsid w:val="00B9025B"/>
    <w:rsid w:val="00B9068E"/>
    <w:rsid w:val="00B90E23"/>
    <w:rsid w:val="00B90E53"/>
    <w:rsid w:val="00B90F9F"/>
    <w:rsid w:val="00B91143"/>
    <w:rsid w:val="00B9133B"/>
    <w:rsid w:val="00B91A57"/>
    <w:rsid w:val="00B91F11"/>
    <w:rsid w:val="00B91F24"/>
    <w:rsid w:val="00B92091"/>
    <w:rsid w:val="00B924D8"/>
    <w:rsid w:val="00B927CB"/>
    <w:rsid w:val="00B92B73"/>
    <w:rsid w:val="00B92C0F"/>
    <w:rsid w:val="00B92EE6"/>
    <w:rsid w:val="00B93044"/>
    <w:rsid w:val="00B930CE"/>
    <w:rsid w:val="00B930D2"/>
    <w:rsid w:val="00B9329D"/>
    <w:rsid w:val="00B932F5"/>
    <w:rsid w:val="00B93566"/>
    <w:rsid w:val="00B9358B"/>
    <w:rsid w:val="00B938C0"/>
    <w:rsid w:val="00B93BC2"/>
    <w:rsid w:val="00B93F1D"/>
    <w:rsid w:val="00B94352"/>
    <w:rsid w:val="00B9556C"/>
    <w:rsid w:val="00B955AD"/>
    <w:rsid w:val="00B957E0"/>
    <w:rsid w:val="00B9581C"/>
    <w:rsid w:val="00B95BD0"/>
    <w:rsid w:val="00B95CAA"/>
    <w:rsid w:val="00B96066"/>
    <w:rsid w:val="00B96096"/>
    <w:rsid w:val="00B96442"/>
    <w:rsid w:val="00B96647"/>
    <w:rsid w:val="00B96745"/>
    <w:rsid w:val="00B971E0"/>
    <w:rsid w:val="00B97388"/>
    <w:rsid w:val="00B975A4"/>
    <w:rsid w:val="00B975C0"/>
    <w:rsid w:val="00B975F9"/>
    <w:rsid w:val="00B97709"/>
    <w:rsid w:val="00B977C5"/>
    <w:rsid w:val="00B97AF8"/>
    <w:rsid w:val="00B97FE1"/>
    <w:rsid w:val="00BA02D0"/>
    <w:rsid w:val="00BA0487"/>
    <w:rsid w:val="00BA0778"/>
    <w:rsid w:val="00BA09B0"/>
    <w:rsid w:val="00BA0B4E"/>
    <w:rsid w:val="00BA0C38"/>
    <w:rsid w:val="00BA0EE4"/>
    <w:rsid w:val="00BA107A"/>
    <w:rsid w:val="00BA17D9"/>
    <w:rsid w:val="00BA1D49"/>
    <w:rsid w:val="00BA1D7C"/>
    <w:rsid w:val="00BA1E62"/>
    <w:rsid w:val="00BA1FE9"/>
    <w:rsid w:val="00BA20C5"/>
    <w:rsid w:val="00BA21DE"/>
    <w:rsid w:val="00BA23BA"/>
    <w:rsid w:val="00BA254C"/>
    <w:rsid w:val="00BA26C6"/>
    <w:rsid w:val="00BA27EA"/>
    <w:rsid w:val="00BA2866"/>
    <w:rsid w:val="00BA2D6A"/>
    <w:rsid w:val="00BA2D7A"/>
    <w:rsid w:val="00BA3077"/>
    <w:rsid w:val="00BA30F7"/>
    <w:rsid w:val="00BA314A"/>
    <w:rsid w:val="00BA3269"/>
    <w:rsid w:val="00BA3EF8"/>
    <w:rsid w:val="00BA3F84"/>
    <w:rsid w:val="00BA40C8"/>
    <w:rsid w:val="00BA4142"/>
    <w:rsid w:val="00BA4433"/>
    <w:rsid w:val="00BA447B"/>
    <w:rsid w:val="00BA4890"/>
    <w:rsid w:val="00BA4A66"/>
    <w:rsid w:val="00BA4C14"/>
    <w:rsid w:val="00BA4C22"/>
    <w:rsid w:val="00BA50B0"/>
    <w:rsid w:val="00BA51A2"/>
    <w:rsid w:val="00BA58A1"/>
    <w:rsid w:val="00BA58A9"/>
    <w:rsid w:val="00BA5B89"/>
    <w:rsid w:val="00BA6260"/>
    <w:rsid w:val="00BA6283"/>
    <w:rsid w:val="00BA6308"/>
    <w:rsid w:val="00BA678D"/>
    <w:rsid w:val="00BA683E"/>
    <w:rsid w:val="00BA695E"/>
    <w:rsid w:val="00BA6A31"/>
    <w:rsid w:val="00BA6B1D"/>
    <w:rsid w:val="00BA6C6C"/>
    <w:rsid w:val="00BA6DC1"/>
    <w:rsid w:val="00BA707B"/>
    <w:rsid w:val="00BA760F"/>
    <w:rsid w:val="00BA7A47"/>
    <w:rsid w:val="00BA7BC0"/>
    <w:rsid w:val="00BA7D94"/>
    <w:rsid w:val="00BA7FC6"/>
    <w:rsid w:val="00BB0165"/>
    <w:rsid w:val="00BB0744"/>
    <w:rsid w:val="00BB083F"/>
    <w:rsid w:val="00BB08E2"/>
    <w:rsid w:val="00BB0A33"/>
    <w:rsid w:val="00BB0A9D"/>
    <w:rsid w:val="00BB1157"/>
    <w:rsid w:val="00BB1319"/>
    <w:rsid w:val="00BB13DA"/>
    <w:rsid w:val="00BB13FA"/>
    <w:rsid w:val="00BB145B"/>
    <w:rsid w:val="00BB156E"/>
    <w:rsid w:val="00BB16BD"/>
    <w:rsid w:val="00BB1857"/>
    <w:rsid w:val="00BB1860"/>
    <w:rsid w:val="00BB192F"/>
    <w:rsid w:val="00BB1A49"/>
    <w:rsid w:val="00BB239D"/>
    <w:rsid w:val="00BB239F"/>
    <w:rsid w:val="00BB23FE"/>
    <w:rsid w:val="00BB2413"/>
    <w:rsid w:val="00BB24F1"/>
    <w:rsid w:val="00BB269C"/>
    <w:rsid w:val="00BB26C3"/>
    <w:rsid w:val="00BB2854"/>
    <w:rsid w:val="00BB2A51"/>
    <w:rsid w:val="00BB2AA1"/>
    <w:rsid w:val="00BB30E2"/>
    <w:rsid w:val="00BB33FD"/>
    <w:rsid w:val="00BB34A5"/>
    <w:rsid w:val="00BB355B"/>
    <w:rsid w:val="00BB3729"/>
    <w:rsid w:val="00BB38B7"/>
    <w:rsid w:val="00BB3B64"/>
    <w:rsid w:val="00BB3E36"/>
    <w:rsid w:val="00BB41E9"/>
    <w:rsid w:val="00BB47D5"/>
    <w:rsid w:val="00BB49E6"/>
    <w:rsid w:val="00BB4BD7"/>
    <w:rsid w:val="00BB4D5C"/>
    <w:rsid w:val="00BB4E9F"/>
    <w:rsid w:val="00BB50E8"/>
    <w:rsid w:val="00BB5260"/>
    <w:rsid w:val="00BB53CD"/>
    <w:rsid w:val="00BB554D"/>
    <w:rsid w:val="00BB58BD"/>
    <w:rsid w:val="00BB59B6"/>
    <w:rsid w:val="00BB5F1F"/>
    <w:rsid w:val="00BB605C"/>
    <w:rsid w:val="00BB6162"/>
    <w:rsid w:val="00BB63F5"/>
    <w:rsid w:val="00BB6A8C"/>
    <w:rsid w:val="00BB6B1C"/>
    <w:rsid w:val="00BB6C69"/>
    <w:rsid w:val="00BB6E6C"/>
    <w:rsid w:val="00BB6E8F"/>
    <w:rsid w:val="00BB7063"/>
    <w:rsid w:val="00BB74F7"/>
    <w:rsid w:val="00BB75CD"/>
    <w:rsid w:val="00BB7844"/>
    <w:rsid w:val="00BB7BEF"/>
    <w:rsid w:val="00BC000A"/>
    <w:rsid w:val="00BC030A"/>
    <w:rsid w:val="00BC0774"/>
    <w:rsid w:val="00BC0B31"/>
    <w:rsid w:val="00BC0CE4"/>
    <w:rsid w:val="00BC0FB7"/>
    <w:rsid w:val="00BC0FD0"/>
    <w:rsid w:val="00BC1252"/>
    <w:rsid w:val="00BC1343"/>
    <w:rsid w:val="00BC178A"/>
    <w:rsid w:val="00BC1F02"/>
    <w:rsid w:val="00BC21BA"/>
    <w:rsid w:val="00BC21C6"/>
    <w:rsid w:val="00BC22D0"/>
    <w:rsid w:val="00BC2430"/>
    <w:rsid w:val="00BC2585"/>
    <w:rsid w:val="00BC29E0"/>
    <w:rsid w:val="00BC31E5"/>
    <w:rsid w:val="00BC3204"/>
    <w:rsid w:val="00BC380E"/>
    <w:rsid w:val="00BC3DB6"/>
    <w:rsid w:val="00BC3E87"/>
    <w:rsid w:val="00BC4087"/>
    <w:rsid w:val="00BC427C"/>
    <w:rsid w:val="00BC4302"/>
    <w:rsid w:val="00BC457C"/>
    <w:rsid w:val="00BC45B1"/>
    <w:rsid w:val="00BC4780"/>
    <w:rsid w:val="00BC4AA4"/>
    <w:rsid w:val="00BC4B49"/>
    <w:rsid w:val="00BC4C50"/>
    <w:rsid w:val="00BC4C83"/>
    <w:rsid w:val="00BC51BE"/>
    <w:rsid w:val="00BC51C9"/>
    <w:rsid w:val="00BC5515"/>
    <w:rsid w:val="00BC5B8F"/>
    <w:rsid w:val="00BC6158"/>
    <w:rsid w:val="00BC61F8"/>
    <w:rsid w:val="00BC65EB"/>
    <w:rsid w:val="00BC6873"/>
    <w:rsid w:val="00BC69C7"/>
    <w:rsid w:val="00BC6AEA"/>
    <w:rsid w:val="00BC6CFB"/>
    <w:rsid w:val="00BC7000"/>
    <w:rsid w:val="00BC74FD"/>
    <w:rsid w:val="00BC7B55"/>
    <w:rsid w:val="00BD049E"/>
    <w:rsid w:val="00BD04C9"/>
    <w:rsid w:val="00BD0599"/>
    <w:rsid w:val="00BD0764"/>
    <w:rsid w:val="00BD0867"/>
    <w:rsid w:val="00BD0CBB"/>
    <w:rsid w:val="00BD0F23"/>
    <w:rsid w:val="00BD138C"/>
    <w:rsid w:val="00BD15F4"/>
    <w:rsid w:val="00BD186D"/>
    <w:rsid w:val="00BD19B7"/>
    <w:rsid w:val="00BD1CE7"/>
    <w:rsid w:val="00BD1E60"/>
    <w:rsid w:val="00BD2143"/>
    <w:rsid w:val="00BD2744"/>
    <w:rsid w:val="00BD285D"/>
    <w:rsid w:val="00BD29FD"/>
    <w:rsid w:val="00BD2F93"/>
    <w:rsid w:val="00BD305C"/>
    <w:rsid w:val="00BD3204"/>
    <w:rsid w:val="00BD34D6"/>
    <w:rsid w:val="00BD383A"/>
    <w:rsid w:val="00BD3890"/>
    <w:rsid w:val="00BD3A5E"/>
    <w:rsid w:val="00BD3D1C"/>
    <w:rsid w:val="00BD3D2C"/>
    <w:rsid w:val="00BD4219"/>
    <w:rsid w:val="00BD433B"/>
    <w:rsid w:val="00BD4608"/>
    <w:rsid w:val="00BD4651"/>
    <w:rsid w:val="00BD4773"/>
    <w:rsid w:val="00BD47EB"/>
    <w:rsid w:val="00BD48C6"/>
    <w:rsid w:val="00BD4A7E"/>
    <w:rsid w:val="00BD4BCF"/>
    <w:rsid w:val="00BD4C0C"/>
    <w:rsid w:val="00BD500C"/>
    <w:rsid w:val="00BD5305"/>
    <w:rsid w:val="00BD56FD"/>
    <w:rsid w:val="00BD570C"/>
    <w:rsid w:val="00BD5A63"/>
    <w:rsid w:val="00BD5BED"/>
    <w:rsid w:val="00BD5C49"/>
    <w:rsid w:val="00BD5E82"/>
    <w:rsid w:val="00BD5F32"/>
    <w:rsid w:val="00BD619F"/>
    <w:rsid w:val="00BD6506"/>
    <w:rsid w:val="00BD6692"/>
    <w:rsid w:val="00BD6A06"/>
    <w:rsid w:val="00BD74DE"/>
    <w:rsid w:val="00BD779F"/>
    <w:rsid w:val="00BD7C46"/>
    <w:rsid w:val="00BE05AD"/>
    <w:rsid w:val="00BE05C6"/>
    <w:rsid w:val="00BE0774"/>
    <w:rsid w:val="00BE0AC7"/>
    <w:rsid w:val="00BE0B1A"/>
    <w:rsid w:val="00BE111C"/>
    <w:rsid w:val="00BE18E8"/>
    <w:rsid w:val="00BE1990"/>
    <w:rsid w:val="00BE1B37"/>
    <w:rsid w:val="00BE1E66"/>
    <w:rsid w:val="00BE1F96"/>
    <w:rsid w:val="00BE254C"/>
    <w:rsid w:val="00BE2554"/>
    <w:rsid w:val="00BE2645"/>
    <w:rsid w:val="00BE29BF"/>
    <w:rsid w:val="00BE2AA8"/>
    <w:rsid w:val="00BE2CD6"/>
    <w:rsid w:val="00BE3237"/>
    <w:rsid w:val="00BE32C3"/>
    <w:rsid w:val="00BE341D"/>
    <w:rsid w:val="00BE3929"/>
    <w:rsid w:val="00BE3A10"/>
    <w:rsid w:val="00BE3D6A"/>
    <w:rsid w:val="00BE3DDA"/>
    <w:rsid w:val="00BE4327"/>
    <w:rsid w:val="00BE4555"/>
    <w:rsid w:val="00BE4ABC"/>
    <w:rsid w:val="00BE4B70"/>
    <w:rsid w:val="00BE4F2A"/>
    <w:rsid w:val="00BE51D8"/>
    <w:rsid w:val="00BE563C"/>
    <w:rsid w:val="00BE5699"/>
    <w:rsid w:val="00BE59DD"/>
    <w:rsid w:val="00BE6122"/>
    <w:rsid w:val="00BE6405"/>
    <w:rsid w:val="00BE69F9"/>
    <w:rsid w:val="00BE6E77"/>
    <w:rsid w:val="00BE6FB4"/>
    <w:rsid w:val="00BE7411"/>
    <w:rsid w:val="00BE745A"/>
    <w:rsid w:val="00BE7734"/>
    <w:rsid w:val="00BE78A4"/>
    <w:rsid w:val="00BE792A"/>
    <w:rsid w:val="00BE7E97"/>
    <w:rsid w:val="00BE7EB2"/>
    <w:rsid w:val="00BF010A"/>
    <w:rsid w:val="00BF0280"/>
    <w:rsid w:val="00BF0287"/>
    <w:rsid w:val="00BF0358"/>
    <w:rsid w:val="00BF0399"/>
    <w:rsid w:val="00BF0557"/>
    <w:rsid w:val="00BF0749"/>
    <w:rsid w:val="00BF08E4"/>
    <w:rsid w:val="00BF0A2F"/>
    <w:rsid w:val="00BF0B71"/>
    <w:rsid w:val="00BF0E3C"/>
    <w:rsid w:val="00BF11DB"/>
    <w:rsid w:val="00BF131E"/>
    <w:rsid w:val="00BF1509"/>
    <w:rsid w:val="00BF154A"/>
    <w:rsid w:val="00BF173F"/>
    <w:rsid w:val="00BF17D3"/>
    <w:rsid w:val="00BF1BAD"/>
    <w:rsid w:val="00BF1FB3"/>
    <w:rsid w:val="00BF22A2"/>
    <w:rsid w:val="00BF22F6"/>
    <w:rsid w:val="00BF271F"/>
    <w:rsid w:val="00BF2A9F"/>
    <w:rsid w:val="00BF2DAD"/>
    <w:rsid w:val="00BF3063"/>
    <w:rsid w:val="00BF33AA"/>
    <w:rsid w:val="00BF34F0"/>
    <w:rsid w:val="00BF35D4"/>
    <w:rsid w:val="00BF35EE"/>
    <w:rsid w:val="00BF3683"/>
    <w:rsid w:val="00BF369C"/>
    <w:rsid w:val="00BF36AE"/>
    <w:rsid w:val="00BF3951"/>
    <w:rsid w:val="00BF396F"/>
    <w:rsid w:val="00BF3A04"/>
    <w:rsid w:val="00BF3AF8"/>
    <w:rsid w:val="00BF3C83"/>
    <w:rsid w:val="00BF3D43"/>
    <w:rsid w:val="00BF3EDF"/>
    <w:rsid w:val="00BF452B"/>
    <w:rsid w:val="00BF5353"/>
    <w:rsid w:val="00BF5868"/>
    <w:rsid w:val="00BF590A"/>
    <w:rsid w:val="00BF593F"/>
    <w:rsid w:val="00BF5C91"/>
    <w:rsid w:val="00BF5DE9"/>
    <w:rsid w:val="00BF5F6C"/>
    <w:rsid w:val="00BF6231"/>
    <w:rsid w:val="00BF64E7"/>
    <w:rsid w:val="00BF66AC"/>
    <w:rsid w:val="00BF6796"/>
    <w:rsid w:val="00BF6D73"/>
    <w:rsid w:val="00BF6F96"/>
    <w:rsid w:val="00BF72B7"/>
    <w:rsid w:val="00BF788D"/>
    <w:rsid w:val="00BF7B4E"/>
    <w:rsid w:val="00C0049D"/>
    <w:rsid w:val="00C005E4"/>
    <w:rsid w:val="00C00B5F"/>
    <w:rsid w:val="00C00CA1"/>
    <w:rsid w:val="00C00D52"/>
    <w:rsid w:val="00C00DC8"/>
    <w:rsid w:val="00C014F9"/>
    <w:rsid w:val="00C018C6"/>
    <w:rsid w:val="00C01E1C"/>
    <w:rsid w:val="00C01E80"/>
    <w:rsid w:val="00C01F86"/>
    <w:rsid w:val="00C024A0"/>
    <w:rsid w:val="00C02C66"/>
    <w:rsid w:val="00C02F02"/>
    <w:rsid w:val="00C030E1"/>
    <w:rsid w:val="00C0338D"/>
    <w:rsid w:val="00C03920"/>
    <w:rsid w:val="00C0399C"/>
    <w:rsid w:val="00C039DD"/>
    <w:rsid w:val="00C03CCA"/>
    <w:rsid w:val="00C03CFA"/>
    <w:rsid w:val="00C03DF9"/>
    <w:rsid w:val="00C03E69"/>
    <w:rsid w:val="00C040EE"/>
    <w:rsid w:val="00C04730"/>
    <w:rsid w:val="00C04A6F"/>
    <w:rsid w:val="00C04ADB"/>
    <w:rsid w:val="00C04B02"/>
    <w:rsid w:val="00C04C10"/>
    <w:rsid w:val="00C04EE6"/>
    <w:rsid w:val="00C0507D"/>
    <w:rsid w:val="00C050C8"/>
    <w:rsid w:val="00C055B9"/>
    <w:rsid w:val="00C05A55"/>
    <w:rsid w:val="00C05CE9"/>
    <w:rsid w:val="00C05D41"/>
    <w:rsid w:val="00C05EE6"/>
    <w:rsid w:val="00C0622C"/>
    <w:rsid w:val="00C0666B"/>
    <w:rsid w:val="00C06957"/>
    <w:rsid w:val="00C06A31"/>
    <w:rsid w:val="00C06BBD"/>
    <w:rsid w:val="00C07532"/>
    <w:rsid w:val="00C075B7"/>
    <w:rsid w:val="00C07602"/>
    <w:rsid w:val="00C07D36"/>
    <w:rsid w:val="00C10229"/>
    <w:rsid w:val="00C10828"/>
    <w:rsid w:val="00C10A8A"/>
    <w:rsid w:val="00C10A96"/>
    <w:rsid w:val="00C10BBE"/>
    <w:rsid w:val="00C10E06"/>
    <w:rsid w:val="00C10E54"/>
    <w:rsid w:val="00C10FF5"/>
    <w:rsid w:val="00C114F7"/>
    <w:rsid w:val="00C1160D"/>
    <w:rsid w:val="00C11710"/>
    <w:rsid w:val="00C118BC"/>
    <w:rsid w:val="00C11939"/>
    <w:rsid w:val="00C11981"/>
    <w:rsid w:val="00C11A65"/>
    <w:rsid w:val="00C11FB0"/>
    <w:rsid w:val="00C12303"/>
    <w:rsid w:val="00C1234D"/>
    <w:rsid w:val="00C1235F"/>
    <w:rsid w:val="00C12393"/>
    <w:rsid w:val="00C12798"/>
    <w:rsid w:val="00C1284B"/>
    <w:rsid w:val="00C13287"/>
    <w:rsid w:val="00C13972"/>
    <w:rsid w:val="00C13A4C"/>
    <w:rsid w:val="00C13B39"/>
    <w:rsid w:val="00C13B3A"/>
    <w:rsid w:val="00C13EBF"/>
    <w:rsid w:val="00C14068"/>
    <w:rsid w:val="00C14309"/>
    <w:rsid w:val="00C14491"/>
    <w:rsid w:val="00C1455F"/>
    <w:rsid w:val="00C14AC9"/>
    <w:rsid w:val="00C14D3D"/>
    <w:rsid w:val="00C14DD1"/>
    <w:rsid w:val="00C152F0"/>
    <w:rsid w:val="00C155FF"/>
    <w:rsid w:val="00C15899"/>
    <w:rsid w:val="00C1590D"/>
    <w:rsid w:val="00C15C2B"/>
    <w:rsid w:val="00C15D01"/>
    <w:rsid w:val="00C15FD6"/>
    <w:rsid w:val="00C16056"/>
    <w:rsid w:val="00C16144"/>
    <w:rsid w:val="00C16181"/>
    <w:rsid w:val="00C161D8"/>
    <w:rsid w:val="00C163D0"/>
    <w:rsid w:val="00C164F6"/>
    <w:rsid w:val="00C1715C"/>
    <w:rsid w:val="00C172CB"/>
    <w:rsid w:val="00C172D8"/>
    <w:rsid w:val="00C173C2"/>
    <w:rsid w:val="00C1784C"/>
    <w:rsid w:val="00C17CBC"/>
    <w:rsid w:val="00C17D52"/>
    <w:rsid w:val="00C17DD1"/>
    <w:rsid w:val="00C17DF9"/>
    <w:rsid w:val="00C17E49"/>
    <w:rsid w:val="00C201DA"/>
    <w:rsid w:val="00C20272"/>
    <w:rsid w:val="00C2028A"/>
    <w:rsid w:val="00C20460"/>
    <w:rsid w:val="00C20979"/>
    <w:rsid w:val="00C20FC3"/>
    <w:rsid w:val="00C20FDF"/>
    <w:rsid w:val="00C214C1"/>
    <w:rsid w:val="00C21722"/>
    <w:rsid w:val="00C21F9C"/>
    <w:rsid w:val="00C22563"/>
    <w:rsid w:val="00C2263D"/>
    <w:rsid w:val="00C228E0"/>
    <w:rsid w:val="00C23299"/>
    <w:rsid w:val="00C23664"/>
    <w:rsid w:val="00C23ACF"/>
    <w:rsid w:val="00C24526"/>
    <w:rsid w:val="00C246AE"/>
    <w:rsid w:val="00C246FC"/>
    <w:rsid w:val="00C24796"/>
    <w:rsid w:val="00C24DA3"/>
    <w:rsid w:val="00C25060"/>
    <w:rsid w:val="00C251E6"/>
    <w:rsid w:val="00C25278"/>
    <w:rsid w:val="00C25457"/>
    <w:rsid w:val="00C25508"/>
    <w:rsid w:val="00C258A2"/>
    <w:rsid w:val="00C259D7"/>
    <w:rsid w:val="00C25FB8"/>
    <w:rsid w:val="00C261A9"/>
    <w:rsid w:val="00C263EB"/>
    <w:rsid w:val="00C2653F"/>
    <w:rsid w:val="00C26B2F"/>
    <w:rsid w:val="00C26E5C"/>
    <w:rsid w:val="00C2717A"/>
    <w:rsid w:val="00C27364"/>
    <w:rsid w:val="00C27577"/>
    <w:rsid w:val="00C276EC"/>
    <w:rsid w:val="00C276F1"/>
    <w:rsid w:val="00C2781D"/>
    <w:rsid w:val="00C27D43"/>
    <w:rsid w:val="00C27F7D"/>
    <w:rsid w:val="00C30367"/>
    <w:rsid w:val="00C30758"/>
    <w:rsid w:val="00C30A54"/>
    <w:rsid w:val="00C30EE9"/>
    <w:rsid w:val="00C313EE"/>
    <w:rsid w:val="00C31D24"/>
    <w:rsid w:val="00C31D71"/>
    <w:rsid w:val="00C325E4"/>
    <w:rsid w:val="00C3263B"/>
    <w:rsid w:val="00C32989"/>
    <w:rsid w:val="00C32B36"/>
    <w:rsid w:val="00C32DAA"/>
    <w:rsid w:val="00C32F33"/>
    <w:rsid w:val="00C3322D"/>
    <w:rsid w:val="00C33305"/>
    <w:rsid w:val="00C33495"/>
    <w:rsid w:val="00C33C28"/>
    <w:rsid w:val="00C33C30"/>
    <w:rsid w:val="00C33DA6"/>
    <w:rsid w:val="00C33DC5"/>
    <w:rsid w:val="00C34D0C"/>
    <w:rsid w:val="00C34F6C"/>
    <w:rsid w:val="00C34F70"/>
    <w:rsid w:val="00C352DC"/>
    <w:rsid w:val="00C35667"/>
    <w:rsid w:val="00C35851"/>
    <w:rsid w:val="00C35B27"/>
    <w:rsid w:val="00C35F5F"/>
    <w:rsid w:val="00C36205"/>
    <w:rsid w:val="00C366FB"/>
    <w:rsid w:val="00C3673F"/>
    <w:rsid w:val="00C36741"/>
    <w:rsid w:val="00C36A1B"/>
    <w:rsid w:val="00C36A51"/>
    <w:rsid w:val="00C36C65"/>
    <w:rsid w:val="00C36C71"/>
    <w:rsid w:val="00C36CC5"/>
    <w:rsid w:val="00C3703D"/>
    <w:rsid w:val="00C37312"/>
    <w:rsid w:val="00C376C8"/>
    <w:rsid w:val="00C377C5"/>
    <w:rsid w:val="00C377FB"/>
    <w:rsid w:val="00C37D5F"/>
    <w:rsid w:val="00C37F99"/>
    <w:rsid w:val="00C4019A"/>
    <w:rsid w:val="00C40477"/>
    <w:rsid w:val="00C40595"/>
    <w:rsid w:val="00C4071F"/>
    <w:rsid w:val="00C40B16"/>
    <w:rsid w:val="00C40CFC"/>
    <w:rsid w:val="00C40D65"/>
    <w:rsid w:val="00C4156E"/>
    <w:rsid w:val="00C415A5"/>
    <w:rsid w:val="00C41F38"/>
    <w:rsid w:val="00C41F73"/>
    <w:rsid w:val="00C423D5"/>
    <w:rsid w:val="00C425FF"/>
    <w:rsid w:val="00C429AD"/>
    <w:rsid w:val="00C42D5A"/>
    <w:rsid w:val="00C42F5D"/>
    <w:rsid w:val="00C431CD"/>
    <w:rsid w:val="00C43249"/>
    <w:rsid w:val="00C43A85"/>
    <w:rsid w:val="00C43B7E"/>
    <w:rsid w:val="00C43C0D"/>
    <w:rsid w:val="00C43CEF"/>
    <w:rsid w:val="00C43DFD"/>
    <w:rsid w:val="00C43E04"/>
    <w:rsid w:val="00C440FC"/>
    <w:rsid w:val="00C442CD"/>
    <w:rsid w:val="00C443D1"/>
    <w:rsid w:val="00C44406"/>
    <w:rsid w:val="00C45171"/>
    <w:rsid w:val="00C451A4"/>
    <w:rsid w:val="00C45314"/>
    <w:rsid w:val="00C45334"/>
    <w:rsid w:val="00C45335"/>
    <w:rsid w:val="00C45442"/>
    <w:rsid w:val="00C458DD"/>
    <w:rsid w:val="00C45BCD"/>
    <w:rsid w:val="00C45D8C"/>
    <w:rsid w:val="00C460E7"/>
    <w:rsid w:val="00C4653C"/>
    <w:rsid w:val="00C465AA"/>
    <w:rsid w:val="00C46887"/>
    <w:rsid w:val="00C46892"/>
    <w:rsid w:val="00C46932"/>
    <w:rsid w:val="00C46EF9"/>
    <w:rsid w:val="00C4781B"/>
    <w:rsid w:val="00C478F6"/>
    <w:rsid w:val="00C47AE1"/>
    <w:rsid w:val="00C47B27"/>
    <w:rsid w:val="00C47B37"/>
    <w:rsid w:val="00C47BF0"/>
    <w:rsid w:val="00C47BF7"/>
    <w:rsid w:val="00C47F41"/>
    <w:rsid w:val="00C50042"/>
    <w:rsid w:val="00C50096"/>
    <w:rsid w:val="00C500B9"/>
    <w:rsid w:val="00C50113"/>
    <w:rsid w:val="00C50753"/>
    <w:rsid w:val="00C50903"/>
    <w:rsid w:val="00C50B4F"/>
    <w:rsid w:val="00C50D7C"/>
    <w:rsid w:val="00C50DFD"/>
    <w:rsid w:val="00C511E0"/>
    <w:rsid w:val="00C5146A"/>
    <w:rsid w:val="00C514E2"/>
    <w:rsid w:val="00C51599"/>
    <w:rsid w:val="00C515E3"/>
    <w:rsid w:val="00C51715"/>
    <w:rsid w:val="00C51A73"/>
    <w:rsid w:val="00C51D26"/>
    <w:rsid w:val="00C52803"/>
    <w:rsid w:val="00C52F06"/>
    <w:rsid w:val="00C52F1E"/>
    <w:rsid w:val="00C52F4D"/>
    <w:rsid w:val="00C53284"/>
    <w:rsid w:val="00C536C2"/>
    <w:rsid w:val="00C537C6"/>
    <w:rsid w:val="00C537F9"/>
    <w:rsid w:val="00C53D23"/>
    <w:rsid w:val="00C53E94"/>
    <w:rsid w:val="00C53FE0"/>
    <w:rsid w:val="00C54093"/>
    <w:rsid w:val="00C54114"/>
    <w:rsid w:val="00C54288"/>
    <w:rsid w:val="00C54767"/>
    <w:rsid w:val="00C54A6B"/>
    <w:rsid w:val="00C54BBD"/>
    <w:rsid w:val="00C54BEB"/>
    <w:rsid w:val="00C54F34"/>
    <w:rsid w:val="00C550CC"/>
    <w:rsid w:val="00C555D6"/>
    <w:rsid w:val="00C557CC"/>
    <w:rsid w:val="00C55A23"/>
    <w:rsid w:val="00C55A7C"/>
    <w:rsid w:val="00C55D60"/>
    <w:rsid w:val="00C56122"/>
    <w:rsid w:val="00C56245"/>
    <w:rsid w:val="00C563D7"/>
    <w:rsid w:val="00C564EC"/>
    <w:rsid w:val="00C56897"/>
    <w:rsid w:val="00C569DA"/>
    <w:rsid w:val="00C56DA8"/>
    <w:rsid w:val="00C56DB0"/>
    <w:rsid w:val="00C56F14"/>
    <w:rsid w:val="00C5719A"/>
    <w:rsid w:val="00C571CA"/>
    <w:rsid w:val="00C57422"/>
    <w:rsid w:val="00C57773"/>
    <w:rsid w:val="00C57895"/>
    <w:rsid w:val="00C57ADF"/>
    <w:rsid w:val="00C57C88"/>
    <w:rsid w:val="00C57EAC"/>
    <w:rsid w:val="00C57FA2"/>
    <w:rsid w:val="00C6047C"/>
    <w:rsid w:val="00C60493"/>
    <w:rsid w:val="00C6053A"/>
    <w:rsid w:val="00C606FE"/>
    <w:rsid w:val="00C60915"/>
    <w:rsid w:val="00C60922"/>
    <w:rsid w:val="00C60D72"/>
    <w:rsid w:val="00C6105E"/>
    <w:rsid w:val="00C6107A"/>
    <w:rsid w:val="00C616E6"/>
    <w:rsid w:val="00C61720"/>
    <w:rsid w:val="00C6180A"/>
    <w:rsid w:val="00C61F57"/>
    <w:rsid w:val="00C62022"/>
    <w:rsid w:val="00C629BD"/>
    <w:rsid w:val="00C629CB"/>
    <w:rsid w:val="00C62B08"/>
    <w:rsid w:val="00C62B11"/>
    <w:rsid w:val="00C630C9"/>
    <w:rsid w:val="00C631D1"/>
    <w:rsid w:val="00C632CF"/>
    <w:rsid w:val="00C63614"/>
    <w:rsid w:val="00C63695"/>
    <w:rsid w:val="00C6399E"/>
    <w:rsid w:val="00C6405D"/>
    <w:rsid w:val="00C64334"/>
    <w:rsid w:val="00C64443"/>
    <w:rsid w:val="00C6454A"/>
    <w:rsid w:val="00C64562"/>
    <w:rsid w:val="00C64763"/>
    <w:rsid w:val="00C64834"/>
    <w:rsid w:val="00C64842"/>
    <w:rsid w:val="00C65293"/>
    <w:rsid w:val="00C65622"/>
    <w:rsid w:val="00C65FD1"/>
    <w:rsid w:val="00C664AE"/>
    <w:rsid w:val="00C6669B"/>
    <w:rsid w:val="00C66AA8"/>
    <w:rsid w:val="00C66F61"/>
    <w:rsid w:val="00C67943"/>
    <w:rsid w:val="00C67E3E"/>
    <w:rsid w:val="00C702B5"/>
    <w:rsid w:val="00C70548"/>
    <w:rsid w:val="00C70750"/>
    <w:rsid w:val="00C70888"/>
    <w:rsid w:val="00C70AFC"/>
    <w:rsid w:val="00C71010"/>
    <w:rsid w:val="00C7105B"/>
    <w:rsid w:val="00C711C4"/>
    <w:rsid w:val="00C711E1"/>
    <w:rsid w:val="00C71470"/>
    <w:rsid w:val="00C715B7"/>
    <w:rsid w:val="00C71659"/>
    <w:rsid w:val="00C717E2"/>
    <w:rsid w:val="00C718AB"/>
    <w:rsid w:val="00C71951"/>
    <w:rsid w:val="00C719DF"/>
    <w:rsid w:val="00C71CB5"/>
    <w:rsid w:val="00C71CC1"/>
    <w:rsid w:val="00C71CEF"/>
    <w:rsid w:val="00C722BB"/>
    <w:rsid w:val="00C724CA"/>
    <w:rsid w:val="00C726B9"/>
    <w:rsid w:val="00C729B5"/>
    <w:rsid w:val="00C72A39"/>
    <w:rsid w:val="00C72D63"/>
    <w:rsid w:val="00C72DB0"/>
    <w:rsid w:val="00C7321F"/>
    <w:rsid w:val="00C734C9"/>
    <w:rsid w:val="00C734D7"/>
    <w:rsid w:val="00C735E2"/>
    <w:rsid w:val="00C7365D"/>
    <w:rsid w:val="00C73C57"/>
    <w:rsid w:val="00C73C73"/>
    <w:rsid w:val="00C73D21"/>
    <w:rsid w:val="00C74038"/>
    <w:rsid w:val="00C741E7"/>
    <w:rsid w:val="00C7428F"/>
    <w:rsid w:val="00C74588"/>
    <w:rsid w:val="00C74733"/>
    <w:rsid w:val="00C74899"/>
    <w:rsid w:val="00C74CA7"/>
    <w:rsid w:val="00C75119"/>
    <w:rsid w:val="00C75725"/>
    <w:rsid w:val="00C75B95"/>
    <w:rsid w:val="00C75BD8"/>
    <w:rsid w:val="00C75DC6"/>
    <w:rsid w:val="00C75E06"/>
    <w:rsid w:val="00C75FF0"/>
    <w:rsid w:val="00C76408"/>
    <w:rsid w:val="00C7659A"/>
    <w:rsid w:val="00C76746"/>
    <w:rsid w:val="00C76C4A"/>
    <w:rsid w:val="00C76EE8"/>
    <w:rsid w:val="00C77088"/>
    <w:rsid w:val="00C77254"/>
    <w:rsid w:val="00C77532"/>
    <w:rsid w:val="00C77A3F"/>
    <w:rsid w:val="00C77AFD"/>
    <w:rsid w:val="00C77D3D"/>
    <w:rsid w:val="00C77D7B"/>
    <w:rsid w:val="00C77DD4"/>
    <w:rsid w:val="00C77E3C"/>
    <w:rsid w:val="00C77E83"/>
    <w:rsid w:val="00C790ED"/>
    <w:rsid w:val="00C800B4"/>
    <w:rsid w:val="00C80156"/>
    <w:rsid w:val="00C8068F"/>
    <w:rsid w:val="00C806B3"/>
    <w:rsid w:val="00C80834"/>
    <w:rsid w:val="00C808FF"/>
    <w:rsid w:val="00C809B0"/>
    <w:rsid w:val="00C80BEE"/>
    <w:rsid w:val="00C80EC2"/>
    <w:rsid w:val="00C8123E"/>
    <w:rsid w:val="00C812A3"/>
    <w:rsid w:val="00C8143B"/>
    <w:rsid w:val="00C814CF"/>
    <w:rsid w:val="00C816B3"/>
    <w:rsid w:val="00C81B93"/>
    <w:rsid w:val="00C827BF"/>
    <w:rsid w:val="00C82914"/>
    <w:rsid w:val="00C829F5"/>
    <w:rsid w:val="00C82A64"/>
    <w:rsid w:val="00C82FA2"/>
    <w:rsid w:val="00C830A3"/>
    <w:rsid w:val="00C83506"/>
    <w:rsid w:val="00C83A3E"/>
    <w:rsid w:val="00C8407E"/>
    <w:rsid w:val="00C84403"/>
    <w:rsid w:val="00C84CB8"/>
    <w:rsid w:val="00C84E5B"/>
    <w:rsid w:val="00C84FE1"/>
    <w:rsid w:val="00C85044"/>
    <w:rsid w:val="00C8532E"/>
    <w:rsid w:val="00C85782"/>
    <w:rsid w:val="00C85AB9"/>
    <w:rsid w:val="00C86169"/>
    <w:rsid w:val="00C8632D"/>
    <w:rsid w:val="00C864FD"/>
    <w:rsid w:val="00C86A5D"/>
    <w:rsid w:val="00C86B9E"/>
    <w:rsid w:val="00C8704C"/>
    <w:rsid w:val="00C870B1"/>
    <w:rsid w:val="00C87AAE"/>
    <w:rsid w:val="00C901C3"/>
    <w:rsid w:val="00C902AB"/>
    <w:rsid w:val="00C903F6"/>
    <w:rsid w:val="00C9043D"/>
    <w:rsid w:val="00C905E6"/>
    <w:rsid w:val="00C907F9"/>
    <w:rsid w:val="00C90B5D"/>
    <w:rsid w:val="00C90C6E"/>
    <w:rsid w:val="00C90DA9"/>
    <w:rsid w:val="00C912CB"/>
    <w:rsid w:val="00C91728"/>
    <w:rsid w:val="00C9179A"/>
    <w:rsid w:val="00C91A11"/>
    <w:rsid w:val="00C91C07"/>
    <w:rsid w:val="00C91EC1"/>
    <w:rsid w:val="00C91ED8"/>
    <w:rsid w:val="00C923F0"/>
    <w:rsid w:val="00C92448"/>
    <w:rsid w:val="00C9249E"/>
    <w:rsid w:val="00C92629"/>
    <w:rsid w:val="00C9283D"/>
    <w:rsid w:val="00C92E00"/>
    <w:rsid w:val="00C92E29"/>
    <w:rsid w:val="00C92EDE"/>
    <w:rsid w:val="00C92F7D"/>
    <w:rsid w:val="00C93579"/>
    <w:rsid w:val="00C9392B"/>
    <w:rsid w:val="00C93A10"/>
    <w:rsid w:val="00C93C18"/>
    <w:rsid w:val="00C941BC"/>
    <w:rsid w:val="00C9436F"/>
    <w:rsid w:val="00C94422"/>
    <w:rsid w:val="00C948FB"/>
    <w:rsid w:val="00C94FF4"/>
    <w:rsid w:val="00C95568"/>
    <w:rsid w:val="00C955B7"/>
    <w:rsid w:val="00C956AA"/>
    <w:rsid w:val="00C9570A"/>
    <w:rsid w:val="00C9590B"/>
    <w:rsid w:val="00C962B8"/>
    <w:rsid w:val="00C96ADF"/>
    <w:rsid w:val="00C96BE8"/>
    <w:rsid w:val="00C96DFE"/>
    <w:rsid w:val="00C96EE9"/>
    <w:rsid w:val="00C96F0C"/>
    <w:rsid w:val="00C972EE"/>
    <w:rsid w:val="00C97585"/>
    <w:rsid w:val="00C978EE"/>
    <w:rsid w:val="00CA01DE"/>
    <w:rsid w:val="00CA038B"/>
    <w:rsid w:val="00CA0F12"/>
    <w:rsid w:val="00CA1003"/>
    <w:rsid w:val="00CA12D5"/>
    <w:rsid w:val="00CA157E"/>
    <w:rsid w:val="00CA15C8"/>
    <w:rsid w:val="00CA182A"/>
    <w:rsid w:val="00CA1DBD"/>
    <w:rsid w:val="00CA1E74"/>
    <w:rsid w:val="00CA1F75"/>
    <w:rsid w:val="00CA1F84"/>
    <w:rsid w:val="00CA1FF8"/>
    <w:rsid w:val="00CA25A9"/>
    <w:rsid w:val="00CA2AE2"/>
    <w:rsid w:val="00CA2D58"/>
    <w:rsid w:val="00CA2D5A"/>
    <w:rsid w:val="00CA2E42"/>
    <w:rsid w:val="00CA2E80"/>
    <w:rsid w:val="00CA2EB8"/>
    <w:rsid w:val="00CA3064"/>
    <w:rsid w:val="00CA3229"/>
    <w:rsid w:val="00CA33CD"/>
    <w:rsid w:val="00CA3646"/>
    <w:rsid w:val="00CA368C"/>
    <w:rsid w:val="00CA392F"/>
    <w:rsid w:val="00CA3CE6"/>
    <w:rsid w:val="00CA3F16"/>
    <w:rsid w:val="00CA4305"/>
    <w:rsid w:val="00CA4482"/>
    <w:rsid w:val="00CA4693"/>
    <w:rsid w:val="00CA4859"/>
    <w:rsid w:val="00CA4899"/>
    <w:rsid w:val="00CA49F2"/>
    <w:rsid w:val="00CA4C5E"/>
    <w:rsid w:val="00CA4CD6"/>
    <w:rsid w:val="00CA4F57"/>
    <w:rsid w:val="00CA5331"/>
    <w:rsid w:val="00CA5767"/>
    <w:rsid w:val="00CA5993"/>
    <w:rsid w:val="00CA5C4D"/>
    <w:rsid w:val="00CA5FC0"/>
    <w:rsid w:val="00CA6097"/>
    <w:rsid w:val="00CA627B"/>
    <w:rsid w:val="00CA649B"/>
    <w:rsid w:val="00CA65BB"/>
    <w:rsid w:val="00CA6C68"/>
    <w:rsid w:val="00CA70C6"/>
    <w:rsid w:val="00CA749E"/>
    <w:rsid w:val="00CA76C6"/>
    <w:rsid w:val="00CA7A9E"/>
    <w:rsid w:val="00CA7BB6"/>
    <w:rsid w:val="00CA7E0E"/>
    <w:rsid w:val="00CA7EFD"/>
    <w:rsid w:val="00CA7F39"/>
    <w:rsid w:val="00CA7FC4"/>
    <w:rsid w:val="00CAA185"/>
    <w:rsid w:val="00CB001D"/>
    <w:rsid w:val="00CB0087"/>
    <w:rsid w:val="00CB0297"/>
    <w:rsid w:val="00CB031C"/>
    <w:rsid w:val="00CB069F"/>
    <w:rsid w:val="00CB087E"/>
    <w:rsid w:val="00CB0A22"/>
    <w:rsid w:val="00CB0B6D"/>
    <w:rsid w:val="00CB0B8B"/>
    <w:rsid w:val="00CB0C80"/>
    <w:rsid w:val="00CB0E74"/>
    <w:rsid w:val="00CB0FCA"/>
    <w:rsid w:val="00CB12D6"/>
    <w:rsid w:val="00CB1426"/>
    <w:rsid w:val="00CB14FD"/>
    <w:rsid w:val="00CB1B88"/>
    <w:rsid w:val="00CB1F6A"/>
    <w:rsid w:val="00CB21A6"/>
    <w:rsid w:val="00CB227A"/>
    <w:rsid w:val="00CB2449"/>
    <w:rsid w:val="00CB253A"/>
    <w:rsid w:val="00CB2A52"/>
    <w:rsid w:val="00CB2B45"/>
    <w:rsid w:val="00CB2C0A"/>
    <w:rsid w:val="00CB2D50"/>
    <w:rsid w:val="00CB31A6"/>
    <w:rsid w:val="00CB327C"/>
    <w:rsid w:val="00CB35A4"/>
    <w:rsid w:val="00CB36FD"/>
    <w:rsid w:val="00CB38AB"/>
    <w:rsid w:val="00CB3958"/>
    <w:rsid w:val="00CB3963"/>
    <w:rsid w:val="00CB3B63"/>
    <w:rsid w:val="00CB3DD7"/>
    <w:rsid w:val="00CB447F"/>
    <w:rsid w:val="00CB4537"/>
    <w:rsid w:val="00CB461F"/>
    <w:rsid w:val="00CB48A0"/>
    <w:rsid w:val="00CB496C"/>
    <w:rsid w:val="00CB4A66"/>
    <w:rsid w:val="00CB4D8F"/>
    <w:rsid w:val="00CB4E49"/>
    <w:rsid w:val="00CB509A"/>
    <w:rsid w:val="00CB52A1"/>
    <w:rsid w:val="00CB54DD"/>
    <w:rsid w:val="00CB58B6"/>
    <w:rsid w:val="00CB58D9"/>
    <w:rsid w:val="00CB5AD1"/>
    <w:rsid w:val="00CB5CB8"/>
    <w:rsid w:val="00CB5DF2"/>
    <w:rsid w:val="00CB5E81"/>
    <w:rsid w:val="00CB602C"/>
    <w:rsid w:val="00CB6181"/>
    <w:rsid w:val="00CB61AD"/>
    <w:rsid w:val="00CB62CC"/>
    <w:rsid w:val="00CB63C6"/>
    <w:rsid w:val="00CB6C31"/>
    <w:rsid w:val="00CB6EAB"/>
    <w:rsid w:val="00CB6F1E"/>
    <w:rsid w:val="00CB6F54"/>
    <w:rsid w:val="00CB743F"/>
    <w:rsid w:val="00CB76CA"/>
    <w:rsid w:val="00CB7859"/>
    <w:rsid w:val="00CB7E3F"/>
    <w:rsid w:val="00CC01D7"/>
    <w:rsid w:val="00CC0716"/>
    <w:rsid w:val="00CC08D7"/>
    <w:rsid w:val="00CC0CD2"/>
    <w:rsid w:val="00CC0D7F"/>
    <w:rsid w:val="00CC10F7"/>
    <w:rsid w:val="00CC1313"/>
    <w:rsid w:val="00CC15C3"/>
    <w:rsid w:val="00CC1756"/>
    <w:rsid w:val="00CC1CEA"/>
    <w:rsid w:val="00CC2035"/>
    <w:rsid w:val="00CC2122"/>
    <w:rsid w:val="00CC2420"/>
    <w:rsid w:val="00CC28D4"/>
    <w:rsid w:val="00CC296D"/>
    <w:rsid w:val="00CC297D"/>
    <w:rsid w:val="00CC299B"/>
    <w:rsid w:val="00CC2A7F"/>
    <w:rsid w:val="00CC31FD"/>
    <w:rsid w:val="00CC351F"/>
    <w:rsid w:val="00CC35CC"/>
    <w:rsid w:val="00CC387F"/>
    <w:rsid w:val="00CC3B05"/>
    <w:rsid w:val="00CC4380"/>
    <w:rsid w:val="00CC4428"/>
    <w:rsid w:val="00CC4F8D"/>
    <w:rsid w:val="00CC50A2"/>
    <w:rsid w:val="00CC55DA"/>
    <w:rsid w:val="00CC5874"/>
    <w:rsid w:val="00CC5942"/>
    <w:rsid w:val="00CC61A5"/>
    <w:rsid w:val="00CC70EC"/>
    <w:rsid w:val="00CC721A"/>
    <w:rsid w:val="00CC7613"/>
    <w:rsid w:val="00CC767F"/>
    <w:rsid w:val="00CC79B8"/>
    <w:rsid w:val="00CC7E29"/>
    <w:rsid w:val="00CC7EFF"/>
    <w:rsid w:val="00CD003C"/>
    <w:rsid w:val="00CD013A"/>
    <w:rsid w:val="00CD09EF"/>
    <w:rsid w:val="00CD0A90"/>
    <w:rsid w:val="00CD0F18"/>
    <w:rsid w:val="00CD0F39"/>
    <w:rsid w:val="00CD1442"/>
    <w:rsid w:val="00CD1544"/>
    <w:rsid w:val="00CD1567"/>
    <w:rsid w:val="00CD16EA"/>
    <w:rsid w:val="00CD16F6"/>
    <w:rsid w:val="00CD1B41"/>
    <w:rsid w:val="00CD1C7E"/>
    <w:rsid w:val="00CD1D02"/>
    <w:rsid w:val="00CD1EEF"/>
    <w:rsid w:val="00CD247B"/>
    <w:rsid w:val="00CD264D"/>
    <w:rsid w:val="00CD28B1"/>
    <w:rsid w:val="00CD2CBA"/>
    <w:rsid w:val="00CD2FF7"/>
    <w:rsid w:val="00CD3011"/>
    <w:rsid w:val="00CD34F6"/>
    <w:rsid w:val="00CD35ED"/>
    <w:rsid w:val="00CD38C9"/>
    <w:rsid w:val="00CD3C75"/>
    <w:rsid w:val="00CD3E76"/>
    <w:rsid w:val="00CD3FFD"/>
    <w:rsid w:val="00CD4338"/>
    <w:rsid w:val="00CD4458"/>
    <w:rsid w:val="00CD46CD"/>
    <w:rsid w:val="00CD4827"/>
    <w:rsid w:val="00CD4967"/>
    <w:rsid w:val="00CD4A35"/>
    <w:rsid w:val="00CD4E47"/>
    <w:rsid w:val="00CD5029"/>
    <w:rsid w:val="00CD5078"/>
    <w:rsid w:val="00CD551F"/>
    <w:rsid w:val="00CD579B"/>
    <w:rsid w:val="00CD5F49"/>
    <w:rsid w:val="00CD6317"/>
    <w:rsid w:val="00CD70E3"/>
    <w:rsid w:val="00CD717A"/>
    <w:rsid w:val="00CD7395"/>
    <w:rsid w:val="00CD7791"/>
    <w:rsid w:val="00CD7BD1"/>
    <w:rsid w:val="00CE003F"/>
    <w:rsid w:val="00CE00D8"/>
    <w:rsid w:val="00CE0171"/>
    <w:rsid w:val="00CE029B"/>
    <w:rsid w:val="00CE03CA"/>
    <w:rsid w:val="00CE049F"/>
    <w:rsid w:val="00CE09C1"/>
    <w:rsid w:val="00CE0CB8"/>
    <w:rsid w:val="00CE0E63"/>
    <w:rsid w:val="00CE157D"/>
    <w:rsid w:val="00CE1589"/>
    <w:rsid w:val="00CE168F"/>
    <w:rsid w:val="00CE16D8"/>
    <w:rsid w:val="00CE18F7"/>
    <w:rsid w:val="00CE1F8B"/>
    <w:rsid w:val="00CE256D"/>
    <w:rsid w:val="00CE25C2"/>
    <w:rsid w:val="00CE277B"/>
    <w:rsid w:val="00CE2BDE"/>
    <w:rsid w:val="00CE30E2"/>
    <w:rsid w:val="00CE31B7"/>
    <w:rsid w:val="00CE3341"/>
    <w:rsid w:val="00CE3555"/>
    <w:rsid w:val="00CE3A9D"/>
    <w:rsid w:val="00CE3C6C"/>
    <w:rsid w:val="00CE3CFD"/>
    <w:rsid w:val="00CE4244"/>
    <w:rsid w:val="00CE4A22"/>
    <w:rsid w:val="00CE4AFB"/>
    <w:rsid w:val="00CE4C36"/>
    <w:rsid w:val="00CE4FC7"/>
    <w:rsid w:val="00CE4FD8"/>
    <w:rsid w:val="00CE4FEB"/>
    <w:rsid w:val="00CE5473"/>
    <w:rsid w:val="00CE591B"/>
    <w:rsid w:val="00CE5AD5"/>
    <w:rsid w:val="00CE60A2"/>
    <w:rsid w:val="00CE623D"/>
    <w:rsid w:val="00CE660D"/>
    <w:rsid w:val="00CE669B"/>
    <w:rsid w:val="00CE6768"/>
    <w:rsid w:val="00CE68FC"/>
    <w:rsid w:val="00CE69B3"/>
    <w:rsid w:val="00CE6A0E"/>
    <w:rsid w:val="00CE6BD0"/>
    <w:rsid w:val="00CE6C08"/>
    <w:rsid w:val="00CE7089"/>
    <w:rsid w:val="00CE708C"/>
    <w:rsid w:val="00CE72CC"/>
    <w:rsid w:val="00CE7D9C"/>
    <w:rsid w:val="00CE7E56"/>
    <w:rsid w:val="00CF0116"/>
    <w:rsid w:val="00CF021E"/>
    <w:rsid w:val="00CF0367"/>
    <w:rsid w:val="00CF03D0"/>
    <w:rsid w:val="00CF05AC"/>
    <w:rsid w:val="00CF0C94"/>
    <w:rsid w:val="00CF0CC8"/>
    <w:rsid w:val="00CF0EEB"/>
    <w:rsid w:val="00CF1336"/>
    <w:rsid w:val="00CF13F5"/>
    <w:rsid w:val="00CF14AD"/>
    <w:rsid w:val="00CF1570"/>
    <w:rsid w:val="00CF198D"/>
    <w:rsid w:val="00CF1AD4"/>
    <w:rsid w:val="00CF20DA"/>
    <w:rsid w:val="00CF2169"/>
    <w:rsid w:val="00CF2477"/>
    <w:rsid w:val="00CF283A"/>
    <w:rsid w:val="00CF2A41"/>
    <w:rsid w:val="00CF2CDE"/>
    <w:rsid w:val="00CF3126"/>
    <w:rsid w:val="00CF3132"/>
    <w:rsid w:val="00CF361A"/>
    <w:rsid w:val="00CF3696"/>
    <w:rsid w:val="00CF370C"/>
    <w:rsid w:val="00CF3889"/>
    <w:rsid w:val="00CF3B58"/>
    <w:rsid w:val="00CF3BB6"/>
    <w:rsid w:val="00CF3C86"/>
    <w:rsid w:val="00CF3F0F"/>
    <w:rsid w:val="00CF48A2"/>
    <w:rsid w:val="00CF4DD8"/>
    <w:rsid w:val="00CF4EEF"/>
    <w:rsid w:val="00CF53EF"/>
    <w:rsid w:val="00CF54F4"/>
    <w:rsid w:val="00CF5572"/>
    <w:rsid w:val="00CF579E"/>
    <w:rsid w:val="00CF5C66"/>
    <w:rsid w:val="00CF5D7D"/>
    <w:rsid w:val="00CF5DE3"/>
    <w:rsid w:val="00CF5E44"/>
    <w:rsid w:val="00CF61E6"/>
    <w:rsid w:val="00CF621C"/>
    <w:rsid w:val="00CF642D"/>
    <w:rsid w:val="00CF651B"/>
    <w:rsid w:val="00CF6763"/>
    <w:rsid w:val="00CF6ADC"/>
    <w:rsid w:val="00CF6B9C"/>
    <w:rsid w:val="00CF7108"/>
    <w:rsid w:val="00CF7141"/>
    <w:rsid w:val="00CF7539"/>
    <w:rsid w:val="00CF7629"/>
    <w:rsid w:val="00CF7C8E"/>
    <w:rsid w:val="00D00220"/>
    <w:rsid w:val="00D0057B"/>
    <w:rsid w:val="00D00831"/>
    <w:rsid w:val="00D00928"/>
    <w:rsid w:val="00D0093B"/>
    <w:rsid w:val="00D00BF3"/>
    <w:rsid w:val="00D00DAE"/>
    <w:rsid w:val="00D00E16"/>
    <w:rsid w:val="00D00FF0"/>
    <w:rsid w:val="00D01352"/>
    <w:rsid w:val="00D014CF"/>
    <w:rsid w:val="00D0157E"/>
    <w:rsid w:val="00D01994"/>
    <w:rsid w:val="00D01EF6"/>
    <w:rsid w:val="00D01FFA"/>
    <w:rsid w:val="00D02020"/>
    <w:rsid w:val="00D02159"/>
    <w:rsid w:val="00D02241"/>
    <w:rsid w:val="00D025C8"/>
    <w:rsid w:val="00D0282E"/>
    <w:rsid w:val="00D0295B"/>
    <w:rsid w:val="00D02AFD"/>
    <w:rsid w:val="00D02FA6"/>
    <w:rsid w:val="00D0322A"/>
    <w:rsid w:val="00D032D1"/>
    <w:rsid w:val="00D04032"/>
    <w:rsid w:val="00D04168"/>
    <w:rsid w:val="00D0416F"/>
    <w:rsid w:val="00D042BD"/>
    <w:rsid w:val="00D0435E"/>
    <w:rsid w:val="00D04838"/>
    <w:rsid w:val="00D051D6"/>
    <w:rsid w:val="00D05226"/>
    <w:rsid w:val="00D05363"/>
    <w:rsid w:val="00D053C2"/>
    <w:rsid w:val="00D05B22"/>
    <w:rsid w:val="00D05D48"/>
    <w:rsid w:val="00D05E6B"/>
    <w:rsid w:val="00D06120"/>
    <w:rsid w:val="00D06592"/>
    <w:rsid w:val="00D067E0"/>
    <w:rsid w:val="00D068E5"/>
    <w:rsid w:val="00D06BFB"/>
    <w:rsid w:val="00D07025"/>
    <w:rsid w:val="00D0741A"/>
    <w:rsid w:val="00D07F02"/>
    <w:rsid w:val="00D100A6"/>
    <w:rsid w:val="00D10797"/>
    <w:rsid w:val="00D108F4"/>
    <w:rsid w:val="00D10A91"/>
    <w:rsid w:val="00D10CC1"/>
    <w:rsid w:val="00D10D4C"/>
    <w:rsid w:val="00D10F29"/>
    <w:rsid w:val="00D11718"/>
    <w:rsid w:val="00D1192A"/>
    <w:rsid w:val="00D11BB4"/>
    <w:rsid w:val="00D11E52"/>
    <w:rsid w:val="00D126DB"/>
    <w:rsid w:val="00D12A0D"/>
    <w:rsid w:val="00D12A68"/>
    <w:rsid w:val="00D130E6"/>
    <w:rsid w:val="00D133D5"/>
    <w:rsid w:val="00D133DB"/>
    <w:rsid w:val="00D1352E"/>
    <w:rsid w:val="00D13610"/>
    <w:rsid w:val="00D13689"/>
    <w:rsid w:val="00D138B2"/>
    <w:rsid w:val="00D13922"/>
    <w:rsid w:val="00D13B56"/>
    <w:rsid w:val="00D13E37"/>
    <w:rsid w:val="00D14012"/>
    <w:rsid w:val="00D141D7"/>
    <w:rsid w:val="00D1451E"/>
    <w:rsid w:val="00D149B9"/>
    <w:rsid w:val="00D149F1"/>
    <w:rsid w:val="00D14DB5"/>
    <w:rsid w:val="00D14F2D"/>
    <w:rsid w:val="00D1527F"/>
    <w:rsid w:val="00D1542B"/>
    <w:rsid w:val="00D15762"/>
    <w:rsid w:val="00D15801"/>
    <w:rsid w:val="00D15B36"/>
    <w:rsid w:val="00D15D08"/>
    <w:rsid w:val="00D15E0D"/>
    <w:rsid w:val="00D15EE2"/>
    <w:rsid w:val="00D160BF"/>
    <w:rsid w:val="00D16156"/>
    <w:rsid w:val="00D16339"/>
    <w:rsid w:val="00D16367"/>
    <w:rsid w:val="00D168A1"/>
    <w:rsid w:val="00D16A0C"/>
    <w:rsid w:val="00D16BC1"/>
    <w:rsid w:val="00D16DE4"/>
    <w:rsid w:val="00D17030"/>
    <w:rsid w:val="00D17041"/>
    <w:rsid w:val="00D17048"/>
    <w:rsid w:val="00D17260"/>
    <w:rsid w:val="00D17F12"/>
    <w:rsid w:val="00D17FD3"/>
    <w:rsid w:val="00D20527"/>
    <w:rsid w:val="00D205BC"/>
    <w:rsid w:val="00D20903"/>
    <w:rsid w:val="00D20CAD"/>
    <w:rsid w:val="00D20CD3"/>
    <w:rsid w:val="00D20F16"/>
    <w:rsid w:val="00D2110F"/>
    <w:rsid w:val="00D21470"/>
    <w:rsid w:val="00D21607"/>
    <w:rsid w:val="00D21A7D"/>
    <w:rsid w:val="00D21C65"/>
    <w:rsid w:val="00D21DCB"/>
    <w:rsid w:val="00D21EAC"/>
    <w:rsid w:val="00D22108"/>
    <w:rsid w:val="00D223B4"/>
    <w:rsid w:val="00D227F6"/>
    <w:rsid w:val="00D229CC"/>
    <w:rsid w:val="00D22CA2"/>
    <w:rsid w:val="00D22E33"/>
    <w:rsid w:val="00D22EC8"/>
    <w:rsid w:val="00D22F4F"/>
    <w:rsid w:val="00D22FA7"/>
    <w:rsid w:val="00D22FB8"/>
    <w:rsid w:val="00D23261"/>
    <w:rsid w:val="00D235EB"/>
    <w:rsid w:val="00D23927"/>
    <w:rsid w:val="00D23AF1"/>
    <w:rsid w:val="00D23BEB"/>
    <w:rsid w:val="00D23C10"/>
    <w:rsid w:val="00D23DAD"/>
    <w:rsid w:val="00D23DC3"/>
    <w:rsid w:val="00D242A9"/>
    <w:rsid w:val="00D2439A"/>
    <w:rsid w:val="00D2440B"/>
    <w:rsid w:val="00D24427"/>
    <w:rsid w:val="00D24783"/>
    <w:rsid w:val="00D250B7"/>
    <w:rsid w:val="00D250F1"/>
    <w:rsid w:val="00D25590"/>
    <w:rsid w:val="00D25825"/>
    <w:rsid w:val="00D25927"/>
    <w:rsid w:val="00D25E86"/>
    <w:rsid w:val="00D26115"/>
    <w:rsid w:val="00D26228"/>
    <w:rsid w:val="00D2624E"/>
    <w:rsid w:val="00D263B9"/>
    <w:rsid w:val="00D26404"/>
    <w:rsid w:val="00D264B8"/>
    <w:rsid w:val="00D26572"/>
    <w:rsid w:val="00D265D9"/>
    <w:rsid w:val="00D265E1"/>
    <w:rsid w:val="00D26653"/>
    <w:rsid w:val="00D26706"/>
    <w:rsid w:val="00D26A1C"/>
    <w:rsid w:val="00D26B9A"/>
    <w:rsid w:val="00D26D1A"/>
    <w:rsid w:val="00D27138"/>
    <w:rsid w:val="00D272A8"/>
    <w:rsid w:val="00D27914"/>
    <w:rsid w:val="00D27BC2"/>
    <w:rsid w:val="00D27EF5"/>
    <w:rsid w:val="00D30009"/>
    <w:rsid w:val="00D301F2"/>
    <w:rsid w:val="00D303DA"/>
    <w:rsid w:val="00D30445"/>
    <w:rsid w:val="00D306DE"/>
    <w:rsid w:val="00D30983"/>
    <w:rsid w:val="00D31326"/>
    <w:rsid w:val="00D31665"/>
    <w:rsid w:val="00D31693"/>
    <w:rsid w:val="00D31934"/>
    <w:rsid w:val="00D31A28"/>
    <w:rsid w:val="00D31E35"/>
    <w:rsid w:val="00D31ECE"/>
    <w:rsid w:val="00D32543"/>
    <w:rsid w:val="00D325AF"/>
    <w:rsid w:val="00D32C5D"/>
    <w:rsid w:val="00D32E32"/>
    <w:rsid w:val="00D32E89"/>
    <w:rsid w:val="00D33113"/>
    <w:rsid w:val="00D336A8"/>
    <w:rsid w:val="00D336D9"/>
    <w:rsid w:val="00D33A3D"/>
    <w:rsid w:val="00D34382"/>
    <w:rsid w:val="00D34526"/>
    <w:rsid w:val="00D34663"/>
    <w:rsid w:val="00D3471E"/>
    <w:rsid w:val="00D34796"/>
    <w:rsid w:val="00D348F8"/>
    <w:rsid w:val="00D34A2C"/>
    <w:rsid w:val="00D3529F"/>
    <w:rsid w:val="00D35455"/>
    <w:rsid w:val="00D3553A"/>
    <w:rsid w:val="00D35D1F"/>
    <w:rsid w:val="00D35DE4"/>
    <w:rsid w:val="00D35E70"/>
    <w:rsid w:val="00D3644E"/>
    <w:rsid w:val="00D367E0"/>
    <w:rsid w:val="00D36A2A"/>
    <w:rsid w:val="00D37047"/>
    <w:rsid w:val="00D3705B"/>
    <w:rsid w:val="00D37389"/>
    <w:rsid w:val="00D376DF"/>
    <w:rsid w:val="00D37854"/>
    <w:rsid w:val="00D37ACA"/>
    <w:rsid w:val="00D40119"/>
    <w:rsid w:val="00D40783"/>
    <w:rsid w:val="00D40EF8"/>
    <w:rsid w:val="00D40F8F"/>
    <w:rsid w:val="00D4115A"/>
    <w:rsid w:val="00D411F3"/>
    <w:rsid w:val="00D4122B"/>
    <w:rsid w:val="00D4149D"/>
    <w:rsid w:val="00D41549"/>
    <w:rsid w:val="00D41818"/>
    <w:rsid w:val="00D41827"/>
    <w:rsid w:val="00D41C3E"/>
    <w:rsid w:val="00D41FAB"/>
    <w:rsid w:val="00D42269"/>
    <w:rsid w:val="00D422EC"/>
    <w:rsid w:val="00D4249C"/>
    <w:rsid w:val="00D426A9"/>
    <w:rsid w:val="00D42869"/>
    <w:rsid w:val="00D42B21"/>
    <w:rsid w:val="00D42D5B"/>
    <w:rsid w:val="00D42DF1"/>
    <w:rsid w:val="00D42E67"/>
    <w:rsid w:val="00D42E69"/>
    <w:rsid w:val="00D42FEC"/>
    <w:rsid w:val="00D4347C"/>
    <w:rsid w:val="00D435D8"/>
    <w:rsid w:val="00D438B6"/>
    <w:rsid w:val="00D43A16"/>
    <w:rsid w:val="00D43E58"/>
    <w:rsid w:val="00D43F9D"/>
    <w:rsid w:val="00D4412E"/>
    <w:rsid w:val="00D441CC"/>
    <w:rsid w:val="00D445DD"/>
    <w:rsid w:val="00D4485F"/>
    <w:rsid w:val="00D44D26"/>
    <w:rsid w:val="00D44E2E"/>
    <w:rsid w:val="00D44F74"/>
    <w:rsid w:val="00D451C2"/>
    <w:rsid w:val="00D453B1"/>
    <w:rsid w:val="00D45487"/>
    <w:rsid w:val="00D45734"/>
    <w:rsid w:val="00D4586E"/>
    <w:rsid w:val="00D45CDE"/>
    <w:rsid w:val="00D45D0C"/>
    <w:rsid w:val="00D45D43"/>
    <w:rsid w:val="00D45DE3"/>
    <w:rsid w:val="00D46029"/>
    <w:rsid w:val="00D4605D"/>
    <w:rsid w:val="00D4613F"/>
    <w:rsid w:val="00D46473"/>
    <w:rsid w:val="00D46491"/>
    <w:rsid w:val="00D466D3"/>
    <w:rsid w:val="00D4695B"/>
    <w:rsid w:val="00D46C59"/>
    <w:rsid w:val="00D46CE7"/>
    <w:rsid w:val="00D46D19"/>
    <w:rsid w:val="00D46D3A"/>
    <w:rsid w:val="00D46D97"/>
    <w:rsid w:val="00D46F33"/>
    <w:rsid w:val="00D471F1"/>
    <w:rsid w:val="00D472B7"/>
    <w:rsid w:val="00D477B6"/>
    <w:rsid w:val="00D47A83"/>
    <w:rsid w:val="00D47A92"/>
    <w:rsid w:val="00D50291"/>
    <w:rsid w:val="00D50304"/>
    <w:rsid w:val="00D507C2"/>
    <w:rsid w:val="00D50875"/>
    <w:rsid w:val="00D50B76"/>
    <w:rsid w:val="00D510F8"/>
    <w:rsid w:val="00D513BD"/>
    <w:rsid w:val="00D51B2F"/>
    <w:rsid w:val="00D51CC4"/>
    <w:rsid w:val="00D521AD"/>
    <w:rsid w:val="00D52352"/>
    <w:rsid w:val="00D52925"/>
    <w:rsid w:val="00D5295F"/>
    <w:rsid w:val="00D5299F"/>
    <w:rsid w:val="00D52B2D"/>
    <w:rsid w:val="00D52DD2"/>
    <w:rsid w:val="00D52ECE"/>
    <w:rsid w:val="00D52F11"/>
    <w:rsid w:val="00D532BA"/>
    <w:rsid w:val="00D5341A"/>
    <w:rsid w:val="00D53523"/>
    <w:rsid w:val="00D53628"/>
    <w:rsid w:val="00D53AC7"/>
    <w:rsid w:val="00D53D59"/>
    <w:rsid w:val="00D53DEA"/>
    <w:rsid w:val="00D53FF9"/>
    <w:rsid w:val="00D5437A"/>
    <w:rsid w:val="00D5455D"/>
    <w:rsid w:val="00D545FC"/>
    <w:rsid w:val="00D546E3"/>
    <w:rsid w:val="00D54AEE"/>
    <w:rsid w:val="00D54B0D"/>
    <w:rsid w:val="00D54BBE"/>
    <w:rsid w:val="00D54CA0"/>
    <w:rsid w:val="00D54CB9"/>
    <w:rsid w:val="00D54E68"/>
    <w:rsid w:val="00D54F9D"/>
    <w:rsid w:val="00D55119"/>
    <w:rsid w:val="00D552A7"/>
    <w:rsid w:val="00D5544B"/>
    <w:rsid w:val="00D554BA"/>
    <w:rsid w:val="00D5575A"/>
    <w:rsid w:val="00D55998"/>
    <w:rsid w:val="00D55CB4"/>
    <w:rsid w:val="00D56147"/>
    <w:rsid w:val="00D562CC"/>
    <w:rsid w:val="00D56381"/>
    <w:rsid w:val="00D5677A"/>
    <w:rsid w:val="00D568AA"/>
    <w:rsid w:val="00D56954"/>
    <w:rsid w:val="00D56A04"/>
    <w:rsid w:val="00D56B85"/>
    <w:rsid w:val="00D56DC5"/>
    <w:rsid w:val="00D5700B"/>
    <w:rsid w:val="00D574F8"/>
    <w:rsid w:val="00D57750"/>
    <w:rsid w:val="00D57943"/>
    <w:rsid w:val="00D60195"/>
    <w:rsid w:val="00D60411"/>
    <w:rsid w:val="00D60549"/>
    <w:rsid w:val="00D60B80"/>
    <w:rsid w:val="00D60E10"/>
    <w:rsid w:val="00D61235"/>
    <w:rsid w:val="00D613E2"/>
    <w:rsid w:val="00D6160D"/>
    <w:rsid w:val="00D616BA"/>
    <w:rsid w:val="00D617FA"/>
    <w:rsid w:val="00D61A12"/>
    <w:rsid w:val="00D61EC3"/>
    <w:rsid w:val="00D6207D"/>
    <w:rsid w:val="00D624D5"/>
    <w:rsid w:val="00D62EB0"/>
    <w:rsid w:val="00D63095"/>
    <w:rsid w:val="00D6310C"/>
    <w:rsid w:val="00D635F8"/>
    <w:rsid w:val="00D63687"/>
    <w:rsid w:val="00D638D8"/>
    <w:rsid w:val="00D63BD8"/>
    <w:rsid w:val="00D63E58"/>
    <w:rsid w:val="00D63ED7"/>
    <w:rsid w:val="00D640A4"/>
    <w:rsid w:val="00D6410A"/>
    <w:rsid w:val="00D641E1"/>
    <w:rsid w:val="00D64B09"/>
    <w:rsid w:val="00D64B8C"/>
    <w:rsid w:val="00D64D88"/>
    <w:rsid w:val="00D64ED0"/>
    <w:rsid w:val="00D651B7"/>
    <w:rsid w:val="00D654F7"/>
    <w:rsid w:val="00D655CC"/>
    <w:rsid w:val="00D65DD1"/>
    <w:rsid w:val="00D65F5D"/>
    <w:rsid w:val="00D66188"/>
    <w:rsid w:val="00D66614"/>
    <w:rsid w:val="00D66CA6"/>
    <w:rsid w:val="00D6700E"/>
    <w:rsid w:val="00D67046"/>
    <w:rsid w:val="00D671A0"/>
    <w:rsid w:val="00D67346"/>
    <w:rsid w:val="00D67524"/>
    <w:rsid w:val="00D67630"/>
    <w:rsid w:val="00D67722"/>
    <w:rsid w:val="00D67A6C"/>
    <w:rsid w:val="00D67F8A"/>
    <w:rsid w:val="00D701A8"/>
    <w:rsid w:val="00D70400"/>
    <w:rsid w:val="00D704FD"/>
    <w:rsid w:val="00D70503"/>
    <w:rsid w:val="00D7050D"/>
    <w:rsid w:val="00D7078E"/>
    <w:rsid w:val="00D70998"/>
    <w:rsid w:val="00D714C7"/>
    <w:rsid w:val="00D71562"/>
    <w:rsid w:val="00D71754"/>
    <w:rsid w:val="00D717CA"/>
    <w:rsid w:val="00D71F50"/>
    <w:rsid w:val="00D72349"/>
    <w:rsid w:val="00D7266B"/>
    <w:rsid w:val="00D72837"/>
    <w:rsid w:val="00D73015"/>
    <w:rsid w:val="00D73237"/>
    <w:rsid w:val="00D732AD"/>
    <w:rsid w:val="00D73591"/>
    <w:rsid w:val="00D7369E"/>
    <w:rsid w:val="00D73FA3"/>
    <w:rsid w:val="00D73FAE"/>
    <w:rsid w:val="00D74096"/>
    <w:rsid w:val="00D74107"/>
    <w:rsid w:val="00D74299"/>
    <w:rsid w:val="00D74645"/>
    <w:rsid w:val="00D7473C"/>
    <w:rsid w:val="00D74A37"/>
    <w:rsid w:val="00D74DEC"/>
    <w:rsid w:val="00D74F4A"/>
    <w:rsid w:val="00D752BE"/>
    <w:rsid w:val="00D752EC"/>
    <w:rsid w:val="00D7531D"/>
    <w:rsid w:val="00D75D29"/>
    <w:rsid w:val="00D75D74"/>
    <w:rsid w:val="00D7645E"/>
    <w:rsid w:val="00D76527"/>
    <w:rsid w:val="00D76974"/>
    <w:rsid w:val="00D76DA6"/>
    <w:rsid w:val="00D76DF7"/>
    <w:rsid w:val="00D77310"/>
    <w:rsid w:val="00D77738"/>
    <w:rsid w:val="00D77A0B"/>
    <w:rsid w:val="00D77ADA"/>
    <w:rsid w:val="00D77F7F"/>
    <w:rsid w:val="00D80004"/>
    <w:rsid w:val="00D8052A"/>
    <w:rsid w:val="00D80620"/>
    <w:rsid w:val="00D8089F"/>
    <w:rsid w:val="00D810B6"/>
    <w:rsid w:val="00D8112B"/>
    <w:rsid w:val="00D81318"/>
    <w:rsid w:val="00D813B5"/>
    <w:rsid w:val="00D81498"/>
    <w:rsid w:val="00D815AF"/>
    <w:rsid w:val="00D81860"/>
    <w:rsid w:val="00D81961"/>
    <w:rsid w:val="00D81A7A"/>
    <w:rsid w:val="00D81B23"/>
    <w:rsid w:val="00D81F19"/>
    <w:rsid w:val="00D8234E"/>
    <w:rsid w:val="00D8284C"/>
    <w:rsid w:val="00D82939"/>
    <w:rsid w:val="00D82955"/>
    <w:rsid w:val="00D82D8D"/>
    <w:rsid w:val="00D830AB"/>
    <w:rsid w:val="00D830DC"/>
    <w:rsid w:val="00D830F5"/>
    <w:rsid w:val="00D833F3"/>
    <w:rsid w:val="00D83853"/>
    <w:rsid w:val="00D83C1B"/>
    <w:rsid w:val="00D83E0F"/>
    <w:rsid w:val="00D840A1"/>
    <w:rsid w:val="00D842BF"/>
    <w:rsid w:val="00D845BF"/>
    <w:rsid w:val="00D84839"/>
    <w:rsid w:val="00D84C7A"/>
    <w:rsid w:val="00D84F43"/>
    <w:rsid w:val="00D85065"/>
    <w:rsid w:val="00D851CA"/>
    <w:rsid w:val="00D857D6"/>
    <w:rsid w:val="00D85BC4"/>
    <w:rsid w:val="00D85C81"/>
    <w:rsid w:val="00D85D00"/>
    <w:rsid w:val="00D85F6B"/>
    <w:rsid w:val="00D8645F"/>
    <w:rsid w:val="00D86474"/>
    <w:rsid w:val="00D870B2"/>
    <w:rsid w:val="00D87448"/>
    <w:rsid w:val="00D87645"/>
    <w:rsid w:val="00D87822"/>
    <w:rsid w:val="00D87926"/>
    <w:rsid w:val="00D87A38"/>
    <w:rsid w:val="00D87C88"/>
    <w:rsid w:val="00D87C9E"/>
    <w:rsid w:val="00D87CED"/>
    <w:rsid w:val="00D90130"/>
    <w:rsid w:val="00D90576"/>
    <w:rsid w:val="00D90706"/>
    <w:rsid w:val="00D9094A"/>
    <w:rsid w:val="00D909D9"/>
    <w:rsid w:val="00D90A6A"/>
    <w:rsid w:val="00D90A87"/>
    <w:rsid w:val="00D90CB0"/>
    <w:rsid w:val="00D90E6E"/>
    <w:rsid w:val="00D911E5"/>
    <w:rsid w:val="00D91256"/>
    <w:rsid w:val="00D9155D"/>
    <w:rsid w:val="00D9168A"/>
    <w:rsid w:val="00D919DF"/>
    <w:rsid w:val="00D91E49"/>
    <w:rsid w:val="00D92190"/>
    <w:rsid w:val="00D926E2"/>
    <w:rsid w:val="00D929DD"/>
    <w:rsid w:val="00D92C78"/>
    <w:rsid w:val="00D92E57"/>
    <w:rsid w:val="00D93A53"/>
    <w:rsid w:val="00D93B5A"/>
    <w:rsid w:val="00D93C8F"/>
    <w:rsid w:val="00D93E3E"/>
    <w:rsid w:val="00D93E9A"/>
    <w:rsid w:val="00D94033"/>
    <w:rsid w:val="00D945B7"/>
    <w:rsid w:val="00D94957"/>
    <w:rsid w:val="00D94C8E"/>
    <w:rsid w:val="00D94F33"/>
    <w:rsid w:val="00D94FDD"/>
    <w:rsid w:val="00D953A9"/>
    <w:rsid w:val="00D95D39"/>
    <w:rsid w:val="00D95D9C"/>
    <w:rsid w:val="00D95FBA"/>
    <w:rsid w:val="00D960CA"/>
    <w:rsid w:val="00D9626F"/>
    <w:rsid w:val="00D963D4"/>
    <w:rsid w:val="00D9650C"/>
    <w:rsid w:val="00D9662B"/>
    <w:rsid w:val="00D9675E"/>
    <w:rsid w:val="00D96885"/>
    <w:rsid w:val="00D9696F"/>
    <w:rsid w:val="00D96AC9"/>
    <w:rsid w:val="00D96C48"/>
    <w:rsid w:val="00D96D71"/>
    <w:rsid w:val="00D972DA"/>
    <w:rsid w:val="00D973BE"/>
    <w:rsid w:val="00D973DC"/>
    <w:rsid w:val="00D9752D"/>
    <w:rsid w:val="00D9773F"/>
    <w:rsid w:val="00D97AD1"/>
    <w:rsid w:val="00D97FDF"/>
    <w:rsid w:val="00DA032C"/>
    <w:rsid w:val="00DA0422"/>
    <w:rsid w:val="00DA062A"/>
    <w:rsid w:val="00DA071B"/>
    <w:rsid w:val="00DA093E"/>
    <w:rsid w:val="00DA099E"/>
    <w:rsid w:val="00DA0A0F"/>
    <w:rsid w:val="00DA0EE8"/>
    <w:rsid w:val="00DA0F5E"/>
    <w:rsid w:val="00DA1329"/>
    <w:rsid w:val="00DA1650"/>
    <w:rsid w:val="00DA16B6"/>
    <w:rsid w:val="00DA1755"/>
    <w:rsid w:val="00DA1A11"/>
    <w:rsid w:val="00DA1A88"/>
    <w:rsid w:val="00DA20E9"/>
    <w:rsid w:val="00DA22CD"/>
    <w:rsid w:val="00DA235E"/>
    <w:rsid w:val="00DA2ABB"/>
    <w:rsid w:val="00DA2AFC"/>
    <w:rsid w:val="00DA2B50"/>
    <w:rsid w:val="00DA2BB5"/>
    <w:rsid w:val="00DA2C11"/>
    <w:rsid w:val="00DA2E01"/>
    <w:rsid w:val="00DA30BB"/>
    <w:rsid w:val="00DA3289"/>
    <w:rsid w:val="00DA386E"/>
    <w:rsid w:val="00DA3DDB"/>
    <w:rsid w:val="00DA3E0A"/>
    <w:rsid w:val="00DA3F7A"/>
    <w:rsid w:val="00DA3FA9"/>
    <w:rsid w:val="00DA40BB"/>
    <w:rsid w:val="00DA4399"/>
    <w:rsid w:val="00DA4D7F"/>
    <w:rsid w:val="00DA4DA8"/>
    <w:rsid w:val="00DA5031"/>
    <w:rsid w:val="00DA5411"/>
    <w:rsid w:val="00DA54FD"/>
    <w:rsid w:val="00DA56A2"/>
    <w:rsid w:val="00DA5734"/>
    <w:rsid w:val="00DA587D"/>
    <w:rsid w:val="00DA5C79"/>
    <w:rsid w:val="00DA5CBE"/>
    <w:rsid w:val="00DA5D6B"/>
    <w:rsid w:val="00DA6182"/>
    <w:rsid w:val="00DA65DC"/>
    <w:rsid w:val="00DA6796"/>
    <w:rsid w:val="00DA67BC"/>
    <w:rsid w:val="00DA69DE"/>
    <w:rsid w:val="00DA7197"/>
    <w:rsid w:val="00DA7420"/>
    <w:rsid w:val="00DA74C0"/>
    <w:rsid w:val="00DA7718"/>
    <w:rsid w:val="00DA7882"/>
    <w:rsid w:val="00DA7B01"/>
    <w:rsid w:val="00DB0229"/>
    <w:rsid w:val="00DB038C"/>
    <w:rsid w:val="00DB058B"/>
    <w:rsid w:val="00DB07A3"/>
    <w:rsid w:val="00DB0CE5"/>
    <w:rsid w:val="00DB0DA9"/>
    <w:rsid w:val="00DB0DD1"/>
    <w:rsid w:val="00DB0ED8"/>
    <w:rsid w:val="00DB1005"/>
    <w:rsid w:val="00DB12BA"/>
    <w:rsid w:val="00DB143F"/>
    <w:rsid w:val="00DB14A8"/>
    <w:rsid w:val="00DB1599"/>
    <w:rsid w:val="00DB1662"/>
    <w:rsid w:val="00DB1F17"/>
    <w:rsid w:val="00DB223B"/>
    <w:rsid w:val="00DB2247"/>
    <w:rsid w:val="00DB22E8"/>
    <w:rsid w:val="00DB253E"/>
    <w:rsid w:val="00DB25BE"/>
    <w:rsid w:val="00DB2A65"/>
    <w:rsid w:val="00DB2C53"/>
    <w:rsid w:val="00DB2CE9"/>
    <w:rsid w:val="00DB2DF9"/>
    <w:rsid w:val="00DB300D"/>
    <w:rsid w:val="00DB30F9"/>
    <w:rsid w:val="00DB3136"/>
    <w:rsid w:val="00DB3401"/>
    <w:rsid w:val="00DB3543"/>
    <w:rsid w:val="00DB38A0"/>
    <w:rsid w:val="00DB38BF"/>
    <w:rsid w:val="00DB3C91"/>
    <w:rsid w:val="00DB3CEA"/>
    <w:rsid w:val="00DB3E2E"/>
    <w:rsid w:val="00DB4159"/>
    <w:rsid w:val="00DB41EC"/>
    <w:rsid w:val="00DB47B3"/>
    <w:rsid w:val="00DB48CC"/>
    <w:rsid w:val="00DB4AE8"/>
    <w:rsid w:val="00DB4B1E"/>
    <w:rsid w:val="00DB4D35"/>
    <w:rsid w:val="00DB4E46"/>
    <w:rsid w:val="00DB5064"/>
    <w:rsid w:val="00DB516B"/>
    <w:rsid w:val="00DB5353"/>
    <w:rsid w:val="00DB54FE"/>
    <w:rsid w:val="00DB550C"/>
    <w:rsid w:val="00DB5661"/>
    <w:rsid w:val="00DB5749"/>
    <w:rsid w:val="00DB58D1"/>
    <w:rsid w:val="00DB5A5A"/>
    <w:rsid w:val="00DB5DCD"/>
    <w:rsid w:val="00DB6463"/>
    <w:rsid w:val="00DB67EC"/>
    <w:rsid w:val="00DB6B47"/>
    <w:rsid w:val="00DB6C15"/>
    <w:rsid w:val="00DB6C71"/>
    <w:rsid w:val="00DB6CEF"/>
    <w:rsid w:val="00DB6E07"/>
    <w:rsid w:val="00DB744D"/>
    <w:rsid w:val="00DB7A45"/>
    <w:rsid w:val="00DB7AC4"/>
    <w:rsid w:val="00DB7DA4"/>
    <w:rsid w:val="00DB7EAB"/>
    <w:rsid w:val="00DC03D8"/>
    <w:rsid w:val="00DC055C"/>
    <w:rsid w:val="00DC0A59"/>
    <w:rsid w:val="00DC0B8D"/>
    <w:rsid w:val="00DC0D8E"/>
    <w:rsid w:val="00DC1109"/>
    <w:rsid w:val="00DC13BD"/>
    <w:rsid w:val="00DC15E1"/>
    <w:rsid w:val="00DC1929"/>
    <w:rsid w:val="00DC1BC0"/>
    <w:rsid w:val="00DC1C42"/>
    <w:rsid w:val="00DC1E02"/>
    <w:rsid w:val="00DC1F84"/>
    <w:rsid w:val="00DC22D4"/>
    <w:rsid w:val="00DC2463"/>
    <w:rsid w:val="00DC2623"/>
    <w:rsid w:val="00DC280D"/>
    <w:rsid w:val="00DC2870"/>
    <w:rsid w:val="00DC28AC"/>
    <w:rsid w:val="00DC2C8E"/>
    <w:rsid w:val="00DC2D05"/>
    <w:rsid w:val="00DC2E8B"/>
    <w:rsid w:val="00DC2F70"/>
    <w:rsid w:val="00DC3057"/>
    <w:rsid w:val="00DC3312"/>
    <w:rsid w:val="00DC3CC8"/>
    <w:rsid w:val="00DC3E16"/>
    <w:rsid w:val="00DC3E57"/>
    <w:rsid w:val="00DC4240"/>
    <w:rsid w:val="00DC443F"/>
    <w:rsid w:val="00DC480E"/>
    <w:rsid w:val="00DC4863"/>
    <w:rsid w:val="00DC489E"/>
    <w:rsid w:val="00DC4C6A"/>
    <w:rsid w:val="00DC4DB1"/>
    <w:rsid w:val="00DC4F1A"/>
    <w:rsid w:val="00DC5550"/>
    <w:rsid w:val="00DC55EC"/>
    <w:rsid w:val="00DC55FF"/>
    <w:rsid w:val="00DC5692"/>
    <w:rsid w:val="00DC56A8"/>
    <w:rsid w:val="00DC5B05"/>
    <w:rsid w:val="00DC5CC9"/>
    <w:rsid w:val="00DC6038"/>
    <w:rsid w:val="00DC637E"/>
    <w:rsid w:val="00DC6745"/>
    <w:rsid w:val="00DC6AD9"/>
    <w:rsid w:val="00DC6BD5"/>
    <w:rsid w:val="00DC70C3"/>
    <w:rsid w:val="00DC724B"/>
    <w:rsid w:val="00DC72C5"/>
    <w:rsid w:val="00DC734C"/>
    <w:rsid w:val="00DC77CB"/>
    <w:rsid w:val="00DC7B0D"/>
    <w:rsid w:val="00DD0AFF"/>
    <w:rsid w:val="00DD0BCA"/>
    <w:rsid w:val="00DD0BFA"/>
    <w:rsid w:val="00DD0C0E"/>
    <w:rsid w:val="00DD0F19"/>
    <w:rsid w:val="00DD1167"/>
    <w:rsid w:val="00DD122A"/>
    <w:rsid w:val="00DD13B3"/>
    <w:rsid w:val="00DD16F4"/>
    <w:rsid w:val="00DD1921"/>
    <w:rsid w:val="00DD1C79"/>
    <w:rsid w:val="00DD1D6F"/>
    <w:rsid w:val="00DD1DFD"/>
    <w:rsid w:val="00DD1E68"/>
    <w:rsid w:val="00DD223C"/>
    <w:rsid w:val="00DD24D0"/>
    <w:rsid w:val="00DD27D0"/>
    <w:rsid w:val="00DD2848"/>
    <w:rsid w:val="00DD29EC"/>
    <w:rsid w:val="00DD2C4F"/>
    <w:rsid w:val="00DD2C50"/>
    <w:rsid w:val="00DD35FA"/>
    <w:rsid w:val="00DD3929"/>
    <w:rsid w:val="00DD3BED"/>
    <w:rsid w:val="00DD3D5F"/>
    <w:rsid w:val="00DD3EEC"/>
    <w:rsid w:val="00DD4054"/>
    <w:rsid w:val="00DD40CB"/>
    <w:rsid w:val="00DD52A8"/>
    <w:rsid w:val="00DD53C2"/>
    <w:rsid w:val="00DD53CB"/>
    <w:rsid w:val="00DD5591"/>
    <w:rsid w:val="00DD587F"/>
    <w:rsid w:val="00DD59D3"/>
    <w:rsid w:val="00DD5FED"/>
    <w:rsid w:val="00DD6042"/>
    <w:rsid w:val="00DD65D7"/>
    <w:rsid w:val="00DD6649"/>
    <w:rsid w:val="00DD6D43"/>
    <w:rsid w:val="00DD7406"/>
    <w:rsid w:val="00DD7DF9"/>
    <w:rsid w:val="00DE00AA"/>
    <w:rsid w:val="00DE00B2"/>
    <w:rsid w:val="00DE0479"/>
    <w:rsid w:val="00DE0610"/>
    <w:rsid w:val="00DE0A18"/>
    <w:rsid w:val="00DE0B30"/>
    <w:rsid w:val="00DE0C2C"/>
    <w:rsid w:val="00DE0E82"/>
    <w:rsid w:val="00DE112F"/>
    <w:rsid w:val="00DE1473"/>
    <w:rsid w:val="00DE1A20"/>
    <w:rsid w:val="00DE1A50"/>
    <w:rsid w:val="00DE1BD9"/>
    <w:rsid w:val="00DE1CE3"/>
    <w:rsid w:val="00DE22B9"/>
    <w:rsid w:val="00DE2405"/>
    <w:rsid w:val="00DE2641"/>
    <w:rsid w:val="00DE27E6"/>
    <w:rsid w:val="00DE2A9A"/>
    <w:rsid w:val="00DE2D00"/>
    <w:rsid w:val="00DE2EE6"/>
    <w:rsid w:val="00DE2FCD"/>
    <w:rsid w:val="00DE31BE"/>
    <w:rsid w:val="00DE36A5"/>
    <w:rsid w:val="00DE36DB"/>
    <w:rsid w:val="00DE373A"/>
    <w:rsid w:val="00DE3C85"/>
    <w:rsid w:val="00DE3FFB"/>
    <w:rsid w:val="00DE4004"/>
    <w:rsid w:val="00DE4015"/>
    <w:rsid w:val="00DE4138"/>
    <w:rsid w:val="00DE436C"/>
    <w:rsid w:val="00DE4517"/>
    <w:rsid w:val="00DE45DA"/>
    <w:rsid w:val="00DE4930"/>
    <w:rsid w:val="00DE497B"/>
    <w:rsid w:val="00DE4A0F"/>
    <w:rsid w:val="00DE4CE0"/>
    <w:rsid w:val="00DE51B1"/>
    <w:rsid w:val="00DE5382"/>
    <w:rsid w:val="00DE53D9"/>
    <w:rsid w:val="00DE555F"/>
    <w:rsid w:val="00DE55D6"/>
    <w:rsid w:val="00DE57CA"/>
    <w:rsid w:val="00DE5853"/>
    <w:rsid w:val="00DE599C"/>
    <w:rsid w:val="00DE5AFA"/>
    <w:rsid w:val="00DE5B1A"/>
    <w:rsid w:val="00DE5D00"/>
    <w:rsid w:val="00DE5F1D"/>
    <w:rsid w:val="00DE643D"/>
    <w:rsid w:val="00DE651A"/>
    <w:rsid w:val="00DE6810"/>
    <w:rsid w:val="00DE6820"/>
    <w:rsid w:val="00DE6843"/>
    <w:rsid w:val="00DE6A5C"/>
    <w:rsid w:val="00DE6B22"/>
    <w:rsid w:val="00DE6FA1"/>
    <w:rsid w:val="00DE71BD"/>
    <w:rsid w:val="00DE7235"/>
    <w:rsid w:val="00DE765D"/>
    <w:rsid w:val="00DE76A3"/>
    <w:rsid w:val="00DE78D6"/>
    <w:rsid w:val="00DE78E0"/>
    <w:rsid w:val="00DE79AF"/>
    <w:rsid w:val="00DE7D79"/>
    <w:rsid w:val="00DF00EB"/>
    <w:rsid w:val="00DF030E"/>
    <w:rsid w:val="00DF05E4"/>
    <w:rsid w:val="00DF06DB"/>
    <w:rsid w:val="00DF07A6"/>
    <w:rsid w:val="00DF08CF"/>
    <w:rsid w:val="00DF08E6"/>
    <w:rsid w:val="00DF096F"/>
    <w:rsid w:val="00DF0AB4"/>
    <w:rsid w:val="00DF11D5"/>
    <w:rsid w:val="00DF144B"/>
    <w:rsid w:val="00DF1577"/>
    <w:rsid w:val="00DF1A27"/>
    <w:rsid w:val="00DF1B46"/>
    <w:rsid w:val="00DF1D50"/>
    <w:rsid w:val="00DF1D94"/>
    <w:rsid w:val="00DF2249"/>
    <w:rsid w:val="00DF27DB"/>
    <w:rsid w:val="00DF2893"/>
    <w:rsid w:val="00DF2DD6"/>
    <w:rsid w:val="00DF30DA"/>
    <w:rsid w:val="00DF32B6"/>
    <w:rsid w:val="00DF3A48"/>
    <w:rsid w:val="00DF449E"/>
    <w:rsid w:val="00DF44D2"/>
    <w:rsid w:val="00DF452C"/>
    <w:rsid w:val="00DF4DC4"/>
    <w:rsid w:val="00DF4E7E"/>
    <w:rsid w:val="00DF51AF"/>
    <w:rsid w:val="00DF5507"/>
    <w:rsid w:val="00DF5511"/>
    <w:rsid w:val="00DF56BC"/>
    <w:rsid w:val="00DF5B95"/>
    <w:rsid w:val="00DF5C94"/>
    <w:rsid w:val="00DF5DD9"/>
    <w:rsid w:val="00DF608E"/>
    <w:rsid w:val="00DF6247"/>
    <w:rsid w:val="00DF6439"/>
    <w:rsid w:val="00DF6B82"/>
    <w:rsid w:val="00DF6BCA"/>
    <w:rsid w:val="00DF6C26"/>
    <w:rsid w:val="00DF6FD4"/>
    <w:rsid w:val="00DF7092"/>
    <w:rsid w:val="00DF766E"/>
    <w:rsid w:val="00DF7789"/>
    <w:rsid w:val="00DF7817"/>
    <w:rsid w:val="00DF7E74"/>
    <w:rsid w:val="00DF7F99"/>
    <w:rsid w:val="00E003EA"/>
    <w:rsid w:val="00E00425"/>
    <w:rsid w:val="00E00484"/>
    <w:rsid w:val="00E004C8"/>
    <w:rsid w:val="00E005C9"/>
    <w:rsid w:val="00E00864"/>
    <w:rsid w:val="00E00879"/>
    <w:rsid w:val="00E008CD"/>
    <w:rsid w:val="00E009A6"/>
    <w:rsid w:val="00E00D12"/>
    <w:rsid w:val="00E00E73"/>
    <w:rsid w:val="00E01083"/>
    <w:rsid w:val="00E011B4"/>
    <w:rsid w:val="00E01497"/>
    <w:rsid w:val="00E01845"/>
    <w:rsid w:val="00E01889"/>
    <w:rsid w:val="00E01A82"/>
    <w:rsid w:val="00E01B6D"/>
    <w:rsid w:val="00E01B85"/>
    <w:rsid w:val="00E01BC3"/>
    <w:rsid w:val="00E02213"/>
    <w:rsid w:val="00E022AB"/>
    <w:rsid w:val="00E022C7"/>
    <w:rsid w:val="00E02379"/>
    <w:rsid w:val="00E02391"/>
    <w:rsid w:val="00E02889"/>
    <w:rsid w:val="00E02FDF"/>
    <w:rsid w:val="00E034B8"/>
    <w:rsid w:val="00E03553"/>
    <w:rsid w:val="00E03C58"/>
    <w:rsid w:val="00E03D01"/>
    <w:rsid w:val="00E03F6E"/>
    <w:rsid w:val="00E0418D"/>
    <w:rsid w:val="00E04239"/>
    <w:rsid w:val="00E045A6"/>
    <w:rsid w:val="00E046E8"/>
    <w:rsid w:val="00E0472F"/>
    <w:rsid w:val="00E0482B"/>
    <w:rsid w:val="00E04A7B"/>
    <w:rsid w:val="00E04D6F"/>
    <w:rsid w:val="00E04E02"/>
    <w:rsid w:val="00E0508A"/>
    <w:rsid w:val="00E0509E"/>
    <w:rsid w:val="00E0548B"/>
    <w:rsid w:val="00E054CB"/>
    <w:rsid w:val="00E05C2A"/>
    <w:rsid w:val="00E05E0E"/>
    <w:rsid w:val="00E05E63"/>
    <w:rsid w:val="00E066F9"/>
    <w:rsid w:val="00E06E0D"/>
    <w:rsid w:val="00E0707F"/>
    <w:rsid w:val="00E07143"/>
    <w:rsid w:val="00E0715E"/>
    <w:rsid w:val="00E07242"/>
    <w:rsid w:val="00E07287"/>
    <w:rsid w:val="00E0730A"/>
    <w:rsid w:val="00E073A4"/>
    <w:rsid w:val="00E07470"/>
    <w:rsid w:val="00E078BF"/>
    <w:rsid w:val="00E078D5"/>
    <w:rsid w:val="00E07DF1"/>
    <w:rsid w:val="00E07E7F"/>
    <w:rsid w:val="00E101E9"/>
    <w:rsid w:val="00E1038F"/>
    <w:rsid w:val="00E108EC"/>
    <w:rsid w:val="00E10CE9"/>
    <w:rsid w:val="00E10FE8"/>
    <w:rsid w:val="00E110E2"/>
    <w:rsid w:val="00E1114D"/>
    <w:rsid w:val="00E11421"/>
    <w:rsid w:val="00E11489"/>
    <w:rsid w:val="00E1159B"/>
    <w:rsid w:val="00E1185C"/>
    <w:rsid w:val="00E11CE0"/>
    <w:rsid w:val="00E11DE7"/>
    <w:rsid w:val="00E11E89"/>
    <w:rsid w:val="00E12128"/>
    <w:rsid w:val="00E122CC"/>
    <w:rsid w:val="00E12480"/>
    <w:rsid w:val="00E12C72"/>
    <w:rsid w:val="00E12DFC"/>
    <w:rsid w:val="00E12ECE"/>
    <w:rsid w:val="00E13078"/>
    <w:rsid w:val="00E131F8"/>
    <w:rsid w:val="00E13563"/>
    <w:rsid w:val="00E1367B"/>
    <w:rsid w:val="00E13C09"/>
    <w:rsid w:val="00E14369"/>
    <w:rsid w:val="00E14588"/>
    <w:rsid w:val="00E1473B"/>
    <w:rsid w:val="00E149C8"/>
    <w:rsid w:val="00E14B44"/>
    <w:rsid w:val="00E14D15"/>
    <w:rsid w:val="00E152FC"/>
    <w:rsid w:val="00E15594"/>
    <w:rsid w:val="00E15808"/>
    <w:rsid w:val="00E15978"/>
    <w:rsid w:val="00E15E7C"/>
    <w:rsid w:val="00E164B8"/>
    <w:rsid w:val="00E16717"/>
    <w:rsid w:val="00E168E0"/>
    <w:rsid w:val="00E16D6B"/>
    <w:rsid w:val="00E17242"/>
    <w:rsid w:val="00E17493"/>
    <w:rsid w:val="00E17799"/>
    <w:rsid w:val="00E17873"/>
    <w:rsid w:val="00E178CF"/>
    <w:rsid w:val="00E17EF5"/>
    <w:rsid w:val="00E2002F"/>
    <w:rsid w:val="00E20267"/>
    <w:rsid w:val="00E204B3"/>
    <w:rsid w:val="00E205E5"/>
    <w:rsid w:val="00E20DDA"/>
    <w:rsid w:val="00E20DE4"/>
    <w:rsid w:val="00E20F3C"/>
    <w:rsid w:val="00E2198F"/>
    <w:rsid w:val="00E21A1C"/>
    <w:rsid w:val="00E21BF2"/>
    <w:rsid w:val="00E21C8D"/>
    <w:rsid w:val="00E21CF2"/>
    <w:rsid w:val="00E21F38"/>
    <w:rsid w:val="00E224F7"/>
    <w:rsid w:val="00E22A46"/>
    <w:rsid w:val="00E22AD6"/>
    <w:rsid w:val="00E22DCC"/>
    <w:rsid w:val="00E22E36"/>
    <w:rsid w:val="00E2335E"/>
    <w:rsid w:val="00E237C6"/>
    <w:rsid w:val="00E23B71"/>
    <w:rsid w:val="00E242FA"/>
    <w:rsid w:val="00E2471C"/>
    <w:rsid w:val="00E24F77"/>
    <w:rsid w:val="00E24FAD"/>
    <w:rsid w:val="00E2501C"/>
    <w:rsid w:val="00E251B4"/>
    <w:rsid w:val="00E251B8"/>
    <w:rsid w:val="00E25448"/>
    <w:rsid w:val="00E25548"/>
    <w:rsid w:val="00E255C0"/>
    <w:rsid w:val="00E25A85"/>
    <w:rsid w:val="00E25ACD"/>
    <w:rsid w:val="00E25CEF"/>
    <w:rsid w:val="00E25DD8"/>
    <w:rsid w:val="00E26501"/>
    <w:rsid w:val="00E2678B"/>
    <w:rsid w:val="00E267CE"/>
    <w:rsid w:val="00E26AAC"/>
    <w:rsid w:val="00E26C1C"/>
    <w:rsid w:val="00E26CE0"/>
    <w:rsid w:val="00E26EBD"/>
    <w:rsid w:val="00E27217"/>
    <w:rsid w:val="00E2738D"/>
    <w:rsid w:val="00E27566"/>
    <w:rsid w:val="00E2758D"/>
    <w:rsid w:val="00E27615"/>
    <w:rsid w:val="00E2775D"/>
    <w:rsid w:val="00E27BF9"/>
    <w:rsid w:val="00E302E9"/>
    <w:rsid w:val="00E30560"/>
    <w:rsid w:val="00E3061E"/>
    <w:rsid w:val="00E306F6"/>
    <w:rsid w:val="00E30765"/>
    <w:rsid w:val="00E30844"/>
    <w:rsid w:val="00E30BBB"/>
    <w:rsid w:val="00E30C07"/>
    <w:rsid w:val="00E30DB5"/>
    <w:rsid w:val="00E30DDF"/>
    <w:rsid w:val="00E30E2F"/>
    <w:rsid w:val="00E311A2"/>
    <w:rsid w:val="00E312EE"/>
    <w:rsid w:val="00E31890"/>
    <w:rsid w:val="00E31ABC"/>
    <w:rsid w:val="00E31B82"/>
    <w:rsid w:val="00E31B85"/>
    <w:rsid w:val="00E31FDE"/>
    <w:rsid w:val="00E32104"/>
    <w:rsid w:val="00E322DA"/>
    <w:rsid w:val="00E32354"/>
    <w:rsid w:val="00E3248C"/>
    <w:rsid w:val="00E32B05"/>
    <w:rsid w:val="00E32DFD"/>
    <w:rsid w:val="00E32E9B"/>
    <w:rsid w:val="00E32FF1"/>
    <w:rsid w:val="00E33671"/>
    <w:rsid w:val="00E33F6C"/>
    <w:rsid w:val="00E34117"/>
    <w:rsid w:val="00E343E5"/>
    <w:rsid w:val="00E348AC"/>
    <w:rsid w:val="00E349B8"/>
    <w:rsid w:val="00E34C99"/>
    <w:rsid w:val="00E354B5"/>
    <w:rsid w:val="00E35557"/>
    <w:rsid w:val="00E35630"/>
    <w:rsid w:val="00E35770"/>
    <w:rsid w:val="00E35C4C"/>
    <w:rsid w:val="00E35FC8"/>
    <w:rsid w:val="00E362FA"/>
    <w:rsid w:val="00E368C9"/>
    <w:rsid w:val="00E369DD"/>
    <w:rsid w:val="00E36C46"/>
    <w:rsid w:val="00E36D0A"/>
    <w:rsid w:val="00E370E1"/>
    <w:rsid w:val="00E37377"/>
    <w:rsid w:val="00E37392"/>
    <w:rsid w:val="00E3759D"/>
    <w:rsid w:val="00E378EB"/>
    <w:rsid w:val="00E3797A"/>
    <w:rsid w:val="00E37996"/>
    <w:rsid w:val="00E37F48"/>
    <w:rsid w:val="00E40678"/>
    <w:rsid w:val="00E40803"/>
    <w:rsid w:val="00E40CFD"/>
    <w:rsid w:val="00E41658"/>
    <w:rsid w:val="00E41CD1"/>
    <w:rsid w:val="00E41CFA"/>
    <w:rsid w:val="00E41DA4"/>
    <w:rsid w:val="00E41DE7"/>
    <w:rsid w:val="00E41E66"/>
    <w:rsid w:val="00E42070"/>
    <w:rsid w:val="00E42329"/>
    <w:rsid w:val="00E4243E"/>
    <w:rsid w:val="00E4249B"/>
    <w:rsid w:val="00E42BEC"/>
    <w:rsid w:val="00E42C2F"/>
    <w:rsid w:val="00E43084"/>
    <w:rsid w:val="00E431F9"/>
    <w:rsid w:val="00E4332C"/>
    <w:rsid w:val="00E436C6"/>
    <w:rsid w:val="00E43950"/>
    <w:rsid w:val="00E43ACF"/>
    <w:rsid w:val="00E43C3E"/>
    <w:rsid w:val="00E43D70"/>
    <w:rsid w:val="00E43E73"/>
    <w:rsid w:val="00E4407B"/>
    <w:rsid w:val="00E44150"/>
    <w:rsid w:val="00E4423C"/>
    <w:rsid w:val="00E44301"/>
    <w:rsid w:val="00E44A4D"/>
    <w:rsid w:val="00E44E92"/>
    <w:rsid w:val="00E44F09"/>
    <w:rsid w:val="00E45001"/>
    <w:rsid w:val="00E456A1"/>
    <w:rsid w:val="00E45746"/>
    <w:rsid w:val="00E4581B"/>
    <w:rsid w:val="00E45BEA"/>
    <w:rsid w:val="00E45F1D"/>
    <w:rsid w:val="00E45F21"/>
    <w:rsid w:val="00E460A3"/>
    <w:rsid w:val="00E46260"/>
    <w:rsid w:val="00E46495"/>
    <w:rsid w:val="00E46626"/>
    <w:rsid w:val="00E4665C"/>
    <w:rsid w:val="00E4666C"/>
    <w:rsid w:val="00E46741"/>
    <w:rsid w:val="00E467CA"/>
    <w:rsid w:val="00E46BB5"/>
    <w:rsid w:val="00E46E2A"/>
    <w:rsid w:val="00E46FCA"/>
    <w:rsid w:val="00E4721F"/>
    <w:rsid w:val="00E47303"/>
    <w:rsid w:val="00E474BB"/>
    <w:rsid w:val="00E474BE"/>
    <w:rsid w:val="00E475A9"/>
    <w:rsid w:val="00E47B19"/>
    <w:rsid w:val="00E5060C"/>
    <w:rsid w:val="00E50941"/>
    <w:rsid w:val="00E50B43"/>
    <w:rsid w:val="00E50C44"/>
    <w:rsid w:val="00E50CE1"/>
    <w:rsid w:val="00E50D5A"/>
    <w:rsid w:val="00E50E79"/>
    <w:rsid w:val="00E51372"/>
    <w:rsid w:val="00E517B0"/>
    <w:rsid w:val="00E51F12"/>
    <w:rsid w:val="00E524AD"/>
    <w:rsid w:val="00E528CE"/>
    <w:rsid w:val="00E52A83"/>
    <w:rsid w:val="00E52E80"/>
    <w:rsid w:val="00E52F60"/>
    <w:rsid w:val="00E53211"/>
    <w:rsid w:val="00E5335E"/>
    <w:rsid w:val="00E5347B"/>
    <w:rsid w:val="00E537F2"/>
    <w:rsid w:val="00E53866"/>
    <w:rsid w:val="00E53BD2"/>
    <w:rsid w:val="00E54020"/>
    <w:rsid w:val="00E540CC"/>
    <w:rsid w:val="00E546DB"/>
    <w:rsid w:val="00E549F9"/>
    <w:rsid w:val="00E54DA7"/>
    <w:rsid w:val="00E5504B"/>
    <w:rsid w:val="00E55372"/>
    <w:rsid w:val="00E558CC"/>
    <w:rsid w:val="00E55B7B"/>
    <w:rsid w:val="00E5604E"/>
    <w:rsid w:val="00E562C9"/>
    <w:rsid w:val="00E56336"/>
    <w:rsid w:val="00E56387"/>
    <w:rsid w:val="00E56706"/>
    <w:rsid w:val="00E56774"/>
    <w:rsid w:val="00E56877"/>
    <w:rsid w:val="00E569A8"/>
    <w:rsid w:val="00E56EE7"/>
    <w:rsid w:val="00E56FE3"/>
    <w:rsid w:val="00E57131"/>
    <w:rsid w:val="00E57DDF"/>
    <w:rsid w:val="00E60224"/>
    <w:rsid w:val="00E60350"/>
    <w:rsid w:val="00E604C2"/>
    <w:rsid w:val="00E60606"/>
    <w:rsid w:val="00E6073D"/>
    <w:rsid w:val="00E609D9"/>
    <w:rsid w:val="00E60B4D"/>
    <w:rsid w:val="00E60D28"/>
    <w:rsid w:val="00E60E7D"/>
    <w:rsid w:val="00E60FCC"/>
    <w:rsid w:val="00E611BE"/>
    <w:rsid w:val="00E61560"/>
    <w:rsid w:val="00E61604"/>
    <w:rsid w:val="00E6160D"/>
    <w:rsid w:val="00E61874"/>
    <w:rsid w:val="00E61B33"/>
    <w:rsid w:val="00E61F34"/>
    <w:rsid w:val="00E62095"/>
    <w:rsid w:val="00E6241D"/>
    <w:rsid w:val="00E62444"/>
    <w:rsid w:val="00E62648"/>
    <w:rsid w:val="00E626DE"/>
    <w:rsid w:val="00E62731"/>
    <w:rsid w:val="00E628D2"/>
    <w:rsid w:val="00E62974"/>
    <w:rsid w:val="00E62A11"/>
    <w:rsid w:val="00E63020"/>
    <w:rsid w:val="00E630BF"/>
    <w:rsid w:val="00E63275"/>
    <w:rsid w:val="00E636E3"/>
    <w:rsid w:val="00E63779"/>
    <w:rsid w:val="00E63FF7"/>
    <w:rsid w:val="00E6414B"/>
    <w:rsid w:val="00E641EC"/>
    <w:rsid w:val="00E642D3"/>
    <w:rsid w:val="00E6459E"/>
    <w:rsid w:val="00E64966"/>
    <w:rsid w:val="00E65478"/>
    <w:rsid w:val="00E656B9"/>
    <w:rsid w:val="00E656F7"/>
    <w:rsid w:val="00E65A43"/>
    <w:rsid w:val="00E65B2C"/>
    <w:rsid w:val="00E663E3"/>
    <w:rsid w:val="00E6694C"/>
    <w:rsid w:val="00E66B01"/>
    <w:rsid w:val="00E66CE9"/>
    <w:rsid w:val="00E66D60"/>
    <w:rsid w:val="00E66EAC"/>
    <w:rsid w:val="00E672EE"/>
    <w:rsid w:val="00E674C5"/>
    <w:rsid w:val="00E700EA"/>
    <w:rsid w:val="00E7025E"/>
    <w:rsid w:val="00E7037F"/>
    <w:rsid w:val="00E70665"/>
    <w:rsid w:val="00E70C70"/>
    <w:rsid w:val="00E70D8E"/>
    <w:rsid w:val="00E70E86"/>
    <w:rsid w:val="00E71762"/>
    <w:rsid w:val="00E719A9"/>
    <w:rsid w:val="00E71A1C"/>
    <w:rsid w:val="00E71BAB"/>
    <w:rsid w:val="00E72089"/>
    <w:rsid w:val="00E72682"/>
    <w:rsid w:val="00E72698"/>
    <w:rsid w:val="00E72736"/>
    <w:rsid w:val="00E72739"/>
    <w:rsid w:val="00E72827"/>
    <w:rsid w:val="00E73201"/>
    <w:rsid w:val="00E73344"/>
    <w:rsid w:val="00E733A0"/>
    <w:rsid w:val="00E733F0"/>
    <w:rsid w:val="00E7348E"/>
    <w:rsid w:val="00E73498"/>
    <w:rsid w:val="00E734CF"/>
    <w:rsid w:val="00E7392F"/>
    <w:rsid w:val="00E739C7"/>
    <w:rsid w:val="00E73D12"/>
    <w:rsid w:val="00E74234"/>
    <w:rsid w:val="00E744F5"/>
    <w:rsid w:val="00E74641"/>
    <w:rsid w:val="00E74649"/>
    <w:rsid w:val="00E74B05"/>
    <w:rsid w:val="00E74ED2"/>
    <w:rsid w:val="00E75AF6"/>
    <w:rsid w:val="00E75BC7"/>
    <w:rsid w:val="00E75C09"/>
    <w:rsid w:val="00E75EDE"/>
    <w:rsid w:val="00E75EEB"/>
    <w:rsid w:val="00E762ED"/>
    <w:rsid w:val="00E763AA"/>
    <w:rsid w:val="00E76407"/>
    <w:rsid w:val="00E765AF"/>
    <w:rsid w:val="00E76652"/>
    <w:rsid w:val="00E76800"/>
    <w:rsid w:val="00E76AA4"/>
    <w:rsid w:val="00E76C33"/>
    <w:rsid w:val="00E77385"/>
    <w:rsid w:val="00E7754B"/>
    <w:rsid w:val="00E775DE"/>
    <w:rsid w:val="00E777DD"/>
    <w:rsid w:val="00E77B51"/>
    <w:rsid w:val="00E77D9A"/>
    <w:rsid w:val="00E80027"/>
    <w:rsid w:val="00E802FD"/>
    <w:rsid w:val="00E80528"/>
    <w:rsid w:val="00E806B3"/>
    <w:rsid w:val="00E807F2"/>
    <w:rsid w:val="00E808D5"/>
    <w:rsid w:val="00E80A25"/>
    <w:rsid w:val="00E80AFE"/>
    <w:rsid w:val="00E80DC3"/>
    <w:rsid w:val="00E80FF4"/>
    <w:rsid w:val="00E81268"/>
    <w:rsid w:val="00E81515"/>
    <w:rsid w:val="00E81B9F"/>
    <w:rsid w:val="00E81EEA"/>
    <w:rsid w:val="00E821C7"/>
    <w:rsid w:val="00E8274D"/>
    <w:rsid w:val="00E82889"/>
    <w:rsid w:val="00E82AA9"/>
    <w:rsid w:val="00E82B09"/>
    <w:rsid w:val="00E82D72"/>
    <w:rsid w:val="00E82DD1"/>
    <w:rsid w:val="00E83308"/>
    <w:rsid w:val="00E83349"/>
    <w:rsid w:val="00E835ED"/>
    <w:rsid w:val="00E83832"/>
    <w:rsid w:val="00E839E5"/>
    <w:rsid w:val="00E83AFD"/>
    <w:rsid w:val="00E83D64"/>
    <w:rsid w:val="00E83DC3"/>
    <w:rsid w:val="00E84625"/>
    <w:rsid w:val="00E846D1"/>
    <w:rsid w:val="00E84B45"/>
    <w:rsid w:val="00E84BE2"/>
    <w:rsid w:val="00E84C80"/>
    <w:rsid w:val="00E84DC8"/>
    <w:rsid w:val="00E84F68"/>
    <w:rsid w:val="00E84FCB"/>
    <w:rsid w:val="00E85AAB"/>
    <w:rsid w:val="00E85AC6"/>
    <w:rsid w:val="00E85DAF"/>
    <w:rsid w:val="00E85FDC"/>
    <w:rsid w:val="00E86073"/>
    <w:rsid w:val="00E863BD"/>
    <w:rsid w:val="00E863C0"/>
    <w:rsid w:val="00E863DE"/>
    <w:rsid w:val="00E86507"/>
    <w:rsid w:val="00E8661B"/>
    <w:rsid w:val="00E8679A"/>
    <w:rsid w:val="00E86AA2"/>
    <w:rsid w:val="00E86DAD"/>
    <w:rsid w:val="00E86E1E"/>
    <w:rsid w:val="00E86EFC"/>
    <w:rsid w:val="00E870E4"/>
    <w:rsid w:val="00E87279"/>
    <w:rsid w:val="00E873CB"/>
    <w:rsid w:val="00E877F2"/>
    <w:rsid w:val="00E87862"/>
    <w:rsid w:val="00E878BE"/>
    <w:rsid w:val="00E87C3E"/>
    <w:rsid w:val="00E87CA4"/>
    <w:rsid w:val="00E87CE6"/>
    <w:rsid w:val="00E90039"/>
    <w:rsid w:val="00E90368"/>
    <w:rsid w:val="00E903B1"/>
    <w:rsid w:val="00E90585"/>
    <w:rsid w:val="00E907F1"/>
    <w:rsid w:val="00E909DC"/>
    <w:rsid w:val="00E90BBA"/>
    <w:rsid w:val="00E90CEC"/>
    <w:rsid w:val="00E9129C"/>
    <w:rsid w:val="00E9195D"/>
    <w:rsid w:val="00E91B51"/>
    <w:rsid w:val="00E91DE3"/>
    <w:rsid w:val="00E91F3F"/>
    <w:rsid w:val="00E920C2"/>
    <w:rsid w:val="00E92229"/>
    <w:rsid w:val="00E922F4"/>
    <w:rsid w:val="00E923A3"/>
    <w:rsid w:val="00E925A4"/>
    <w:rsid w:val="00E926D6"/>
    <w:rsid w:val="00E92A00"/>
    <w:rsid w:val="00E93095"/>
    <w:rsid w:val="00E932B3"/>
    <w:rsid w:val="00E932F6"/>
    <w:rsid w:val="00E93B12"/>
    <w:rsid w:val="00E93DE5"/>
    <w:rsid w:val="00E93E3F"/>
    <w:rsid w:val="00E93F66"/>
    <w:rsid w:val="00E9412E"/>
    <w:rsid w:val="00E946B0"/>
    <w:rsid w:val="00E947C5"/>
    <w:rsid w:val="00E94B5B"/>
    <w:rsid w:val="00E94F9E"/>
    <w:rsid w:val="00E9528E"/>
    <w:rsid w:val="00E954DE"/>
    <w:rsid w:val="00E95700"/>
    <w:rsid w:val="00E95A7A"/>
    <w:rsid w:val="00E95F13"/>
    <w:rsid w:val="00E962D5"/>
    <w:rsid w:val="00E963D1"/>
    <w:rsid w:val="00E968DC"/>
    <w:rsid w:val="00E968EC"/>
    <w:rsid w:val="00E96D92"/>
    <w:rsid w:val="00E96FF6"/>
    <w:rsid w:val="00E97087"/>
    <w:rsid w:val="00E973BB"/>
    <w:rsid w:val="00E97719"/>
    <w:rsid w:val="00E97887"/>
    <w:rsid w:val="00E97C9B"/>
    <w:rsid w:val="00E97F7B"/>
    <w:rsid w:val="00EA009F"/>
    <w:rsid w:val="00EA00AD"/>
    <w:rsid w:val="00EA0342"/>
    <w:rsid w:val="00EA1499"/>
    <w:rsid w:val="00EA195A"/>
    <w:rsid w:val="00EA21F6"/>
    <w:rsid w:val="00EA234C"/>
    <w:rsid w:val="00EA239A"/>
    <w:rsid w:val="00EA25B7"/>
    <w:rsid w:val="00EA2621"/>
    <w:rsid w:val="00EA2642"/>
    <w:rsid w:val="00EA2725"/>
    <w:rsid w:val="00EA2DB9"/>
    <w:rsid w:val="00EA3091"/>
    <w:rsid w:val="00EA3182"/>
    <w:rsid w:val="00EA319A"/>
    <w:rsid w:val="00EA3286"/>
    <w:rsid w:val="00EA332E"/>
    <w:rsid w:val="00EA3544"/>
    <w:rsid w:val="00EA35A2"/>
    <w:rsid w:val="00EA3738"/>
    <w:rsid w:val="00EA3965"/>
    <w:rsid w:val="00EA3BE1"/>
    <w:rsid w:val="00EA3CBD"/>
    <w:rsid w:val="00EA3D39"/>
    <w:rsid w:val="00EA3D66"/>
    <w:rsid w:val="00EA3EE1"/>
    <w:rsid w:val="00EA4003"/>
    <w:rsid w:val="00EA43B2"/>
    <w:rsid w:val="00EA43D5"/>
    <w:rsid w:val="00EA4424"/>
    <w:rsid w:val="00EA45A2"/>
    <w:rsid w:val="00EA4936"/>
    <w:rsid w:val="00EA4A6C"/>
    <w:rsid w:val="00EA4C61"/>
    <w:rsid w:val="00EA4CE8"/>
    <w:rsid w:val="00EA5804"/>
    <w:rsid w:val="00EA583C"/>
    <w:rsid w:val="00EA5A54"/>
    <w:rsid w:val="00EA618D"/>
    <w:rsid w:val="00EA61D8"/>
    <w:rsid w:val="00EA6259"/>
    <w:rsid w:val="00EA64C5"/>
    <w:rsid w:val="00EA6534"/>
    <w:rsid w:val="00EA666C"/>
    <w:rsid w:val="00EA675A"/>
    <w:rsid w:val="00EA6775"/>
    <w:rsid w:val="00EA6897"/>
    <w:rsid w:val="00EA6A1C"/>
    <w:rsid w:val="00EA6A82"/>
    <w:rsid w:val="00EA6AAC"/>
    <w:rsid w:val="00EA6B06"/>
    <w:rsid w:val="00EA6B89"/>
    <w:rsid w:val="00EA6C26"/>
    <w:rsid w:val="00EA6C32"/>
    <w:rsid w:val="00EA6EFA"/>
    <w:rsid w:val="00EA71BF"/>
    <w:rsid w:val="00EA71EA"/>
    <w:rsid w:val="00EA7969"/>
    <w:rsid w:val="00EA7A4E"/>
    <w:rsid w:val="00EA7AEE"/>
    <w:rsid w:val="00EA7BD0"/>
    <w:rsid w:val="00EA7DC7"/>
    <w:rsid w:val="00EB00CB"/>
    <w:rsid w:val="00EB02C1"/>
    <w:rsid w:val="00EB035C"/>
    <w:rsid w:val="00EB0762"/>
    <w:rsid w:val="00EB099C"/>
    <w:rsid w:val="00EB0AC6"/>
    <w:rsid w:val="00EB0BF6"/>
    <w:rsid w:val="00EB152C"/>
    <w:rsid w:val="00EB19C5"/>
    <w:rsid w:val="00EB1C4B"/>
    <w:rsid w:val="00EB1D1B"/>
    <w:rsid w:val="00EB1DB7"/>
    <w:rsid w:val="00EB1F59"/>
    <w:rsid w:val="00EB23E9"/>
    <w:rsid w:val="00EB2405"/>
    <w:rsid w:val="00EB2637"/>
    <w:rsid w:val="00EB280C"/>
    <w:rsid w:val="00EB289F"/>
    <w:rsid w:val="00EB2AA6"/>
    <w:rsid w:val="00EB2B40"/>
    <w:rsid w:val="00EB2B91"/>
    <w:rsid w:val="00EB2D52"/>
    <w:rsid w:val="00EB35F1"/>
    <w:rsid w:val="00EB371A"/>
    <w:rsid w:val="00EB3751"/>
    <w:rsid w:val="00EB3A09"/>
    <w:rsid w:val="00EB3A5D"/>
    <w:rsid w:val="00EB3AC3"/>
    <w:rsid w:val="00EB3DA4"/>
    <w:rsid w:val="00EB3DF1"/>
    <w:rsid w:val="00EB3F57"/>
    <w:rsid w:val="00EB3F70"/>
    <w:rsid w:val="00EB41B1"/>
    <w:rsid w:val="00EB4546"/>
    <w:rsid w:val="00EB4785"/>
    <w:rsid w:val="00EB4BEF"/>
    <w:rsid w:val="00EB4E58"/>
    <w:rsid w:val="00EB51C2"/>
    <w:rsid w:val="00EB5372"/>
    <w:rsid w:val="00EB5457"/>
    <w:rsid w:val="00EB57E8"/>
    <w:rsid w:val="00EB65B4"/>
    <w:rsid w:val="00EB6915"/>
    <w:rsid w:val="00EB6D2B"/>
    <w:rsid w:val="00EB727E"/>
    <w:rsid w:val="00EB772C"/>
    <w:rsid w:val="00EB78D1"/>
    <w:rsid w:val="00EB795F"/>
    <w:rsid w:val="00EB7AA9"/>
    <w:rsid w:val="00EB7D5D"/>
    <w:rsid w:val="00EB7EE8"/>
    <w:rsid w:val="00EC0030"/>
    <w:rsid w:val="00EC01E2"/>
    <w:rsid w:val="00EC06AC"/>
    <w:rsid w:val="00EC0728"/>
    <w:rsid w:val="00EC0A41"/>
    <w:rsid w:val="00EC0B02"/>
    <w:rsid w:val="00EC0E1F"/>
    <w:rsid w:val="00EC104C"/>
    <w:rsid w:val="00EC1339"/>
    <w:rsid w:val="00EC143B"/>
    <w:rsid w:val="00EC1441"/>
    <w:rsid w:val="00EC14DF"/>
    <w:rsid w:val="00EC1520"/>
    <w:rsid w:val="00EC15E1"/>
    <w:rsid w:val="00EC16DE"/>
    <w:rsid w:val="00EC16E6"/>
    <w:rsid w:val="00EC1887"/>
    <w:rsid w:val="00EC18B9"/>
    <w:rsid w:val="00EC18FD"/>
    <w:rsid w:val="00EC1D56"/>
    <w:rsid w:val="00EC2188"/>
    <w:rsid w:val="00EC25DD"/>
    <w:rsid w:val="00EC2780"/>
    <w:rsid w:val="00EC2792"/>
    <w:rsid w:val="00EC27DC"/>
    <w:rsid w:val="00EC2940"/>
    <w:rsid w:val="00EC29B5"/>
    <w:rsid w:val="00EC2D97"/>
    <w:rsid w:val="00EC2DF2"/>
    <w:rsid w:val="00EC2E36"/>
    <w:rsid w:val="00EC3085"/>
    <w:rsid w:val="00EC3BAA"/>
    <w:rsid w:val="00EC3E8A"/>
    <w:rsid w:val="00EC4039"/>
    <w:rsid w:val="00EC4342"/>
    <w:rsid w:val="00EC43BE"/>
    <w:rsid w:val="00EC4750"/>
    <w:rsid w:val="00EC4893"/>
    <w:rsid w:val="00EC4AB4"/>
    <w:rsid w:val="00EC4AC5"/>
    <w:rsid w:val="00EC4DFC"/>
    <w:rsid w:val="00EC4F42"/>
    <w:rsid w:val="00EC4FD5"/>
    <w:rsid w:val="00EC50D3"/>
    <w:rsid w:val="00EC556D"/>
    <w:rsid w:val="00EC586F"/>
    <w:rsid w:val="00EC58D3"/>
    <w:rsid w:val="00EC59DB"/>
    <w:rsid w:val="00EC5C11"/>
    <w:rsid w:val="00EC5D7E"/>
    <w:rsid w:val="00EC5DB9"/>
    <w:rsid w:val="00EC6371"/>
    <w:rsid w:val="00EC63D2"/>
    <w:rsid w:val="00EC6825"/>
    <w:rsid w:val="00EC69D0"/>
    <w:rsid w:val="00EC7156"/>
    <w:rsid w:val="00EC71BB"/>
    <w:rsid w:val="00EC765D"/>
    <w:rsid w:val="00EC7F1C"/>
    <w:rsid w:val="00EC7F42"/>
    <w:rsid w:val="00EC7F73"/>
    <w:rsid w:val="00EC7F77"/>
    <w:rsid w:val="00ED006B"/>
    <w:rsid w:val="00ED04BC"/>
    <w:rsid w:val="00ED06D9"/>
    <w:rsid w:val="00ED0986"/>
    <w:rsid w:val="00ED0B5B"/>
    <w:rsid w:val="00ED0D96"/>
    <w:rsid w:val="00ED12FA"/>
    <w:rsid w:val="00ED15AA"/>
    <w:rsid w:val="00ED1614"/>
    <w:rsid w:val="00ED16C6"/>
    <w:rsid w:val="00ED1934"/>
    <w:rsid w:val="00ED19CB"/>
    <w:rsid w:val="00ED19D3"/>
    <w:rsid w:val="00ED1C70"/>
    <w:rsid w:val="00ED1EE0"/>
    <w:rsid w:val="00ED1FC3"/>
    <w:rsid w:val="00ED2376"/>
    <w:rsid w:val="00ED24A4"/>
    <w:rsid w:val="00ED27B1"/>
    <w:rsid w:val="00ED2A81"/>
    <w:rsid w:val="00ED2E48"/>
    <w:rsid w:val="00ED2F0F"/>
    <w:rsid w:val="00ED2F85"/>
    <w:rsid w:val="00ED309A"/>
    <w:rsid w:val="00ED30C2"/>
    <w:rsid w:val="00ED3604"/>
    <w:rsid w:val="00ED3632"/>
    <w:rsid w:val="00ED36C4"/>
    <w:rsid w:val="00ED3906"/>
    <w:rsid w:val="00ED3994"/>
    <w:rsid w:val="00ED41B3"/>
    <w:rsid w:val="00ED434E"/>
    <w:rsid w:val="00ED4734"/>
    <w:rsid w:val="00ED4A3E"/>
    <w:rsid w:val="00ED5100"/>
    <w:rsid w:val="00ED540D"/>
    <w:rsid w:val="00ED5840"/>
    <w:rsid w:val="00ED5895"/>
    <w:rsid w:val="00ED5C3E"/>
    <w:rsid w:val="00ED5D78"/>
    <w:rsid w:val="00ED68B6"/>
    <w:rsid w:val="00ED69EE"/>
    <w:rsid w:val="00ED7113"/>
    <w:rsid w:val="00ED7B7A"/>
    <w:rsid w:val="00ED7DCF"/>
    <w:rsid w:val="00EE0011"/>
    <w:rsid w:val="00EE0089"/>
    <w:rsid w:val="00EE0207"/>
    <w:rsid w:val="00EE06DA"/>
    <w:rsid w:val="00EE08C7"/>
    <w:rsid w:val="00EE0903"/>
    <w:rsid w:val="00EE0A23"/>
    <w:rsid w:val="00EE0C78"/>
    <w:rsid w:val="00EE1684"/>
    <w:rsid w:val="00EE182B"/>
    <w:rsid w:val="00EE1926"/>
    <w:rsid w:val="00EE1995"/>
    <w:rsid w:val="00EE19B1"/>
    <w:rsid w:val="00EE1A13"/>
    <w:rsid w:val="00EE1ED9"/>
    <w:rsid w:val="00EE1EEA"/>
    <w:rsid w:val="00EE233C"/>
    <w:rsid w:val="00EE26F7"/>
    <w:rsid w:val="00EE2960"/>
    <w:rsid w:val="00EE29CD"/>
    <w:rsid w:val="00EE2AD6"/>
    <w:rsid w:val="00EE2B88"/>
    <w:rsid w:val="00EE2E5F"/>
    <w:rsid w:val="00EE3325"/>
    <w:rsid w:val="00EE3A56"/>
    <w:rsid w:val="00EE3B9E"/>
    <w:rsid w:val="00EE3D3C"/>
    <w:rsid w:val="00EE44EF"/>
    <w:rsid w:val="00EE45FA"/>
    <w:rsid w:val="00EE4743"/>
    <w:rsid w:val="00EE483A"/>
    <w:rsid w:val="00EE4A8B"/>
    <w:rsid w:val="00EE4BE2"/>
    <w:rsid w:val="00EE4D33"/>
    <w:rsid w:val="00EE5263"/>
    <w:rsid w:val="00EE5300"/>
    <w:rsid w:val="00EE530D"/>
    <w:rsid w:val="00EE53E7"/>
    <w:rsid w:val="00EE551A"/>
    <w:rsid w:val="00EE5AB9"/>
    <w:rsid w:val="00EE5EE2"/>
    <w:rsid w:val="00EE5F1C"/>
    <w:rsid w:val="00EE5FB5"/>
    <w:rsid w:val="00EE63F2"/>
    <w:rsid w:val="00EE67C4"/>
    <w:rsid w:val="00EE689E"/>
    <w:rsid w:val="00EE6934"/>
    <w:rsid w:val="00EE7285"/>
    <w:rsid w:val="00EE7E36"/>
    <w:rsid w:val="00EF00F9"/>
    <w:rsid w:val="00EF0110"/>
    <w:rsid w:val="00EF0232"/>
    <w:rsid w:val="00EF0643"/>
    <w:rsid w:val="00EF086C"/>
    <w:rsid w:val="00EF0E41"/>
    <w:rsid w:val="00EF10A1"/>
    <w:rsid w:val="00EF1352"/>
    <w:rsid w:val="00EF15DF"/>
    <w:rsid w:val="00EF160B"/>
    <w:rsid w:val="00EF16C8"/>
    <w:rsid w:val="00EF1D4D"/>
    <w:rsid w:val="00EF2164"/>
    <w:rsid w:val="00EF23C7"/>
    <w:rsid w:val="00EF257C"/>
    <w:rsid w:val="00EF28D9"/>
    <w:rsid w:val="00EF2995"/>
    <w:rsid w:val="00EF2C54"/>
    <w:rsid w:val="00EF2FB6"/>
    <w:rsid w:val="00EF2FF9"/>
    <w:rsid w:val="00EF31DB"/>
    <w:rsid w:val="00EF35D2"/>
    <w:rsid w:val="00EF360D"/>
    <w:rsid w:val="00EF36EA"/>
    <w:rsid w:val="00EF370C"/>
    <w:rsid w:val="00EF3A41"/>
    <w:rsid w:val="00EF3B05"/>
    <w:rsid w:val="00EF3C58"/>
    <w:rsid w:val="00EF3C85"/>
    <w:rsid w:val="00EF3F4A"/>
    <w:rsid w:val="00EF3F53"/>
    <w:rsid w:val="00EF43C1"/>
    <w:rsid w:val="00EF482A"/>
    <w:rsid w:val="00EF4BF7"/>
    <w:rsid w:val="00EF4D7B"/>
    <w:rsid w:val="00EF4E66"/>
    <w:rsid w:val="00EF4EE0"/>
    <w:rsid w:val="00EF5058"/>
    <w:rsid w:val="00EF51C2"/>
    <w:rsid w:val="00EF5263"/>
    <w:rsid w:val="00EF53A8"/>
    <w:rsid w:val="00EF54ED"/>
    <w:rsid w:val="00EF5883"/>
    <w:rsid w:val="00EF591C"/>
    <w:rsid w:val="00EF5AC1"/>
    <w:rsid w:val="00EF5B50"/>
    <w:rsid w:val="00EF5D43"/>
    <w:rsid w:val="00EF5D6C"/>
    <w:rsid w:val="00EF613D"/>
    <w:rsid w:val="00EF6459"/>
    <w:rsid w:val="00EF6B32"/>
    <w:rsid w:val="00EF6C10"/>
    <w:rsid w:val="00EF713B"/>
    <w:rsid w:val="00EF71F0"/>
    <w:rsid w:val="00EF7233"/>
    <w:rsid w:val="00EF7248"/>
    <w:rsid w:val="00EF725D"/>
    <w:rsid w:val="00EF7274"/>
    <w:rsid w:val="00EF72BE"/>
    <w:rsid w:val="00EF7BD0"/>
    <w:rsid w:val="00EF7DB9"/>
    <w:rsid w:val="00F00069"/>
    <w:rsid w:val="00F001CD"/>
    <w:rsid w:val="00F0038C"/>
    <w:rsid w:val="00F00450"/>
    <w:rsid w:val="00F00477"/>
    <w:rsid w:val="00F008A2"/>
    <w:rsid w:val="00F00C0F"/>
    <w:rsid w:val="00F01002"/>
    <w:rsid w:val="00F0125E"/>
    <w:rsid w:val="00F01F92"/>
    <w:rsid w:val="00F01FB2"/>
    <w:rsid w:val="00F02080"/>
    <w:rsid w:val="00F020EA"/>
    <w:rsid w:val="00F02103"/>
    <w:rsid w:val="00F02216"/>
    <w:rsid w:val="00F02217"/>
    <w:rsid w:val="00F02234"/>
    <w:rsid w:val="00F0232E"/>
    <w:rsid w:val="00F02A95"/>
    <w:rsid w:val="00F03167"/>
    <w:rsid w:val="00F031BE"/>
    <w:rsid w:val="00F034B3"/>
    <w:rsid w:val="00F039F7"/>
    <w:rsid w:val="00F03A6C"/>
    <w:rsid w:val="00F03E17"/>
    <w:rsid w:val="00F04040"/>
    <w:rsid w:val="00F043D1"/>
    <w:rsid w:val="00F04679"/>
    <w:rsid w:val="00F048C7"/>
    <w:rsid w:val="00F048F7"/>
    <w:rsid w:val="00F04C71"/>
    <w:rsid w:val="00F0528D"/>
    <w:rsid w:val="00F0564D"/>
    <w:rsid w:val="00F059B3"/>
    <w:rsid w:val="00F059BA"/>
    <w:rsid w:val="00F05B2D"/>
    <w:rsid w:val="00F05B48"/>
    <w:rsid w:val="00F05BB5"/>
    <w:rsid w:val="00F0614D"/>
    <w:rsid w:val="00F0664C"/>
    <w:rsid w:val="00F06667"/>
    <w:rsid w:val="00F06785"/>
    <w:rsid w:val="00F06D85"/>
    <w:rsid w:val="00F06F20"/>
    <w:rsid w:val="00F070F7"/>
    <w:rsid w:val="00F071C0"/>
    <w:rsid w:val="00F0761D"/>
    <w:rsid w:val="00F07D3D"/>
    <w:rsid w:val="00F07D49"/>
    <w:rsid w:val="00F07F87"/>
    <w:rsid w:val="00F10410"/>
    <w:rsid w:val="00F10A69"/>
    <w:rsid w:val="00F10DD1"/>
    <w:rsid w:val="00F10E9A"/>
    <w:rsid w:val="00F11115"/>
    <w:rsid w:val="00F112D6"/>
    <w:rsid w:val="00F11311"/>
    <w:rsid w:val="00F113BB"/>
    <w:rsid w:val="00F1144E"/>
    <w:rsid w:val="00F115E3"/>
    <w:rsid w:val="00F11603"/>
    <w:rsid w:val="00F11823"/>
    <w:rsid w:val="00F11883"/>
    <w:rsid w:val="00F11A23"/>
    <w:rsid w:val="00F11A59"/>
    <w:rsid w:val="00F11AB6"/>
    <w:rsid w:val="00F11B94"/>
    <w:rsid w:val="00F11F8E"/>
    <w:rsid w:val="00F1206A"/>
    <w:rsid w:val="00F1216E"/>
    <w:rsid w:val="00F121C0"/>
    <w:rsid w:val="00F127CD"/>
    <w:rsid w:val="00F12D6B"/>
    <w:rsid w:val="00F12F48"/>
    <w:rsid w:val="00F13033"/>
    <w:rsid w:val="00F1314D"/>
    <w:rsid w:val="00F1336A"/>
    <w:rsid w:val="00F135F5"/>
    <w:rsid w:val="00F136EF"/>
    <w:rsid w:val="00F137C6"/>
    <w:rsid w:val="00F138A0"/>
    <w:rsid w:val="00F13CBF"/>
    <w:rsid w:val="00F13D9B"/>
    <w:rsid w:val="00F13F94"/>
    <w:rsid w:val="00F14192"/>
    <w:rsid w:val="00F142D7"/>
    <w:rsid w:val="00F149BD"/>
    <w:rsid w:val="00F14AFC"/>
    <w:rsid w:val="00F14C99"/>
    <w:rsid w:val="00F15699"/>
    <w:rsid w:val="00F157B0"/>
    <w:rsid w:val="00F16180"/>
    <w:rsid w:val="00F16766"/>
    <w:rsid w:val="00F16B70"/>
    <w:rsid w:val="00F16CB2"/>
    <w:rsid w:val="00F16DA0"/>
    <w:rsid w:val="00F16F4B"/>
    <w:rsid w:val="00F173B6"/>
    <w:rsid w:val="00F1744E"/>
    <w:rsid w:val="00F17546"/>
    <w:rsid w:val="00F1767A"/>
    <w:rsid w:val="00F20139"/>
    <w:rsid w:val="00F2032D"/>
    <w:rsid w:val="00F203EE"/>
    <w:rsid w:val="00F2057C"/>
    <w:rsid w:val="00F205E9"/>
    <w:rsid w:val="00F205EE"/>
    <w:rsid w:val="00F20628"/>
    <w:rsid w:val="00F207B0"/>
    <w:rsid w:val="00F20933"/>
    <w:rsid w:val="00F21415"/>
    <w:rsid w:val="00F21B18"/>
    <w:rsid w:val="00F21C8F"/>
    <w:rsid w:val="00F222DA"/>
    <w:rsid w:val="00F22369"/>
    <w:rsid w:val="00F2236B"/>
    <w:rsid w:val="00F22376"/>
    <w:rsid w:val="00F225AA"/>
    <w:rsid w:val="00F22919"/>
    <w:rsid w:val="00F22BEF"/>
    <w:rsid w:val="00F23049"/>
    <w:rsid w:val="00F231FA"/>
    <w:rsid w:val="00F234AF"/>
    <w:rsid w:val="00F23641"/>
    <w:rsid w:val="00F239B7"/>
    <w:rsid w:val="00F23ADC"/>
    <w:rsid w:val="00F23D1D"/>
    <w:rsid w:val="00F23D56"/>
    <w:rsid w:val="00F23DAA"/>
    <w:rsid w:val="00F23E8B"/>
    <w:rsid w:val="00F23F13"/>
    <w:rsid w:val="00F240AB"/>
    <w:rsid w:val="00F240E4"/>
    <w:rsid w:val="00F2447D"/>
    <w:rsid w:val="00F24CC0"/>
    <w:rsid w:val="00F252C4"/>
    <w:rsid w:val="00F25466"/>
    <w:rsid w:val="00F255AF"/>
    <w:rsid w:val="00F25652"/>
    <w:rsid w:val="00F257C8"/>
    <w:rsid w:val="00F25CDF"/>
    <w:rsid w:val="00F25D74"/>
    <w:rsid w:val="00F25D7E"/>
    <w:rsid w:val="00F25DBC"/>
    <w:rsid w:val="00F25F67"/>
    <w:rsid w:val="00F265B7"/>
    <w:rsid w:val="00F2663F"/>
    <w:rsid w:val="00F26727"/>
    <w:rsid w:val="00F26F94"/>
    <w:rsid w:val="00F27019"/>
    <w:rsid w:val="00F27115"/>
    <w:rsid w:val="00F274AF"/>
    <w:rsid w:val="00F27A2A"/>
    <w:rsid w:val="00F27F9F"/>
    <w:rsid w:val="00F30526"/>
    <w:rsid w:val="00F30929"/>
    <w:rsid w:val="00F30D72"/>
    <w:rsid w:val="00F30E57"/>
    <w:rsid w:val="00F30EEE"/>
    <w:rsid w:val="00F30F0B"/>
    <w:rsid w:val="00F31129"/>
    <w:rsid w:val="00F312B5"/>
    <w:rsid w:val="00F31454"/>
    <w:rsid w:val="00F31593"/>
    <w:rsid w:val="00F31761"/>
    <w:rsid w:val="00F31823"/>
    <w:rsid w:val="00F32079"/>
    <w:rsid w:val="00F320C1"/>
    <w:rsid w:val="00F32134"/>
    <w:rsid w:val="00F326B4"/>
    <w:rsid w:val="00F32CEE"/>
    <w:rsid w:val="00F32E21"/>
    <w:rsid w:val="00F32EC5"/>
    <w:rsid w:val="00F3315E"/>
    <w:rsid w:val="00F3337B"/>
    <w:rsid w:val="00F335A6"/>
    <w:rsid w:val="00F335C2"/>
    <w:rsid w:val="00F337FB"/>
    <w:rsid w:val="00F34179"/>
    <w:rsid w:val="00F34390"/>
    <w:rsid w:val="00F34532"/>
    <w:rsid w:val="00F3455B"/>
    <w:rsid w:val="00F34D23"/>
    <w:rsid w:val="00F34ED8"/>
    <w:rsid w:val="00F34EE7"/>
    <w:rsid w:val="00F353B9"/>
    <w:rsid w:val="00F3566A"/>
    <w:rsid w:val="00F35678"/>
    <w:rsid w:val="00F35723"/>
    <w:rsid w:val="00F3597F"/>
    <w:rsid w:val="00F35CD8"/>
    <w:rsid w:val="00F35EF2"/>
    <w:rsid w:val="00F36069"/>
    <w:rsid w:val="00F36360"/>
    <w:rsid w:val="00F36751"/>
    <w:rsid w:val="00F3683F"/>
    <w:rsid w:val="00F36C42"/>
    <w:rsid w:val="00F36C60"/>
    <w:rsid w:val="00F36D47"/>
    <w:rsid w:val="00F3703F"/>
    <w:rsid w:val="00F37273"/>
    <w:rsid w:val="00F372EA"/>
    <w:rsid w:val="00F3734D"/>
    <w:rsid w:val="00F374A2"/>
    <w:rsid w:val="00F3757F"/>
    <w:rsid w:val="00F37899"/>
    <w:rsid w:val="00F40510"/>
    <w:rsid w:val="00F406D3"/>
    <w:rsid w:val="00F40C00"/>
    <w:rsid w:val="00F40DAC"/>
    <w:rsid w:val="00F40DD5"/>
    <w:rsid w:val="00F40F22"/>
    <w:rsid w:val="00F410A3"/>
    <w:rsid w:val="00F411A7"/>
    <w:rsid w:val="00F412E7"/>
    <w:rsid w:val="00F413D5"/>
    <w:rsid w:val="00F414B3"/>
    <w:rsid w:val="00F4157E"/>
    <w:rsid w:val="00F41A3D"/>
    <w:rsid w:val="00F41B11"/>
    <w:rsid w:val="00F41DF6"/>
    <w:rsid w:val="00F41F94"/>
    <w:rsid w:val="00F421A1"/>
    <w:rsid w:val="00F42381"/>
    <w:rsid w:val="00F423B0"/>
    <w:rsid w:val="00F42734"/>
    <w:rsid w:val="00F42BA2"/>
    <w:rsid w:val="00F42CB2"/>
    <w:rsid w:val="00F42CF6"/>
    <w:rsid w:val="00F42D2D"/>
    <w:rsid w:val="00F43950"/>
    <w:rsid w:val="00F4398B"/>
    <w:rsid w:val="00F43B50"/>
    <w:rsid w:val="00F43BD6"/>
    <w:rsid w:val="00F43D0D"/>
    <w:rsid w:val="00F43FBF"/>
    <w:rsid w:val="00F43FD3"/>
    <w:rsid w:val="00F4433F"/>
    <w:rsid w:val="00F4436D"/>
    <w:rsid w:val="00F444CC"/>
    <w:rsid w:val="00F44608"/>
    <w:rsid w:val="00F44829"/>
    <w:rsid w:val="00F448F9"/>
    <w:rsid w:val="00F44BE0"/>
    <w:rsid w:val="00F4501B"/>
    <w:rsid w:val="00F453B7"/>
    <w:rsid w:val="00F456C2"/>
    <w:rsid w:val="00F4570E"/>
    <w:rsid w:val="00F457E2"/>
    <w:rsid w:val="00F45817"/>
    <w:rsid w:val="00F4595F"/>
    <w:rsid w:val="00F45D0A"/>
    <w:rsid w:val="00F46529"/>
    <w:rsid w:val="00F465B5"/>
    <w:rsid w:val="00F46936"/>
    <w:rsid w:val="00F46940"/>
    <w:rsid w:val="00F47167"/>
    <w:rsid w:val="00F4720E"/>
    <w:rsid w:val="00F47433"/>
    <w:rsid w:val="00F47492"/>
    <w:rsid w:val="00F47571"/>
    <w:rsid w:val="00F476AC"/>
    <w:rsid w:val="00F4779D"/>
    <w:rsid w:val="00F47B7B"/>
    <w:rsid w:val="00F47C4F"/>
    <w:rsid w:val="00F47C95"/>
    <w:rsid w:val="00F501A7"/>
    <w:rsid w:val="00F507D4"/>
    <w:rsid w:val="00F50D2C"/>
    <w:rsid w:val="00F50F28"/>
    <w:rsid w:val="00F5106A"/>
    <w:rsid w:val="00F51220"/>
    <w:rsid w:val="00F516E6"/>
    <w:rsid w:val="00F51703"/>
    <w:rsid w:val="00F5182C"/>
    <w:rsid w:val="00F51888"/>
    <w:rsid w:val="00F51C31"/>
    <w:rsid w:val="00F51DC0"/>
    <w:rsid w:val="00F51F7D"/>
    <w:rsid w:val="00F51F89"/>
    <w:rsid w:val="00F52849"/>
    <w:rsid w:val="00F52C49"/>
    <w:rsid w:val="00F53374"/>
    <w:rsid w:val="00F533B2"/>
    <w:rsid w:val="00F5384F"/>
    <w:rsid w:val="00F53CBD"/>
    <w:rsid w:val="00F54068"/>
    <w:rsid w:val="00F54447"/>
    <w:rsid w:val="00F54469"/>
    <w:rsid w:val="00F54791"/>
    <w:rsid w:val="00F54BAE"/>
    <w:rsid w:val="00F54BED"/>
    <w:rsid w:val="00F54D60"/>
    <w:rsid w:val="00F54D6A"/>
    <w:rsid w:val="00F553F0"/>
    <w:rsid w:val="00F55986"/>
    <w:rsid w:val="00F55A97"/>
    <w:rsid w:val="00F55C4A"/>
    <w:rsid w:val="00F56440"/>
    <w:rsid w:val="00F56928"/>
    <w:rsid w:val="00F56A0F"/>
    <w:rsid w:val="00F56C66"/>
    <w:rsid w:val="00F56CEF"/>
    <w:rsid w:val="00F56E0F"/>
    <w:rsid w:val="00F57064"/>
    <w:rsid w:val="00F57489"/>
    <w:rsid w:val="00F575DE"/>
    <w:rsid w:val="00F578C6"/>
    <w:rsid w:val="00F57EBE"/>
    <w:rsid w:val="00F60647"/>
    <w:rsid w:val="00F60722"/>
    <w:rsid w:val="00F60C95"/>
    <w:rsid w:val="00F60CB6"/>
    <w:rsid w:val="00F6106B"/>
    <w:rsid w:val="00F610BA"/>
    <w:rsid w:val="00F61234"/>
    <w:rsid w:val="00F61285"/>
    <w:rsid w:val="00F6137B"/>
    <w:rsid w:val="00F61655"/>
    <w:rsid w:val="00F61663"/>
    <w:rsid w:val="00F617D6"/>
    <w:rsid w:val="00F61C0D"/>
    <w:rsid w:val="00F61CDA"/>
    <w:rsid w:val="00F61E57"/>
    <w:rsid w:val="00F61EFD"/>
    <w:rsid w:val="00F61FAF"/>
    <w:rsid w:val="00F62203"/>
    <w:rsid w:val="00F622D3"/>
    <w:rsid w:val="00F62306"/>
    <w:rsid w:val="00F62B29"/>
    <w:rsid w:val="00F62D7E"/>
    <w:rsid w:val="00F63134"/>
    <w:rsid w:val="00F63169"/>
    <w:rsid w:val="00F637AF"/>
    <w:rsid w:val="00F63DD6"/>
    <w:rsid w:val="00F64506"/>
    <w:rsid w:val="00F647F0"/>
    <w:rsid w:val="00F6491E"/>
    <w:rsid w:val="00F64CCD"/>
    <w:rsid w:val="00F64D7A"/>
    <w:rsid w:val="00F64D95"/>
    <w:rsid w:val="00F64DB0"/>
    <w:rsid w:val="00F64EED"/>
    <w:rsid w:val="00F64F0E"/>
    <w:rsid w:val="00F65A19"/>
    <w:rsid w:val="00F65AFE"/>
    <w:rsid w:val="00F65BD0"/>
    <w:rsid w:val="00F66031"/>
    <w:rsid w:val="00F664D3"/>
    <w:rsid w:val="00F66575"/>
    <w:rsid w:val="00F665C3"/>
    <w:rsid w:val="00F6677C"/>
    <w:rsid w:val="00F66812"/>
    <w:rsid w:val="00F66A46"/>
    <w:rsid w:val="00F66F13"/>
    <w:rsid w:val="00F67010"/>
    <w:rsid w:val="00F67129"/>
    <w:rsid w:val="00F67670"/>
    <w:rsid w:val="00F679C6"/>
    <w:rsid w:val="00F67A8B"/>
    <w:rsid w:val="00F67B7F"/>
    <w:rsid w:val="00F7035A"/>
    <w:rsid w:val="00F708B3"/>
    <w:rsid w:val="00F708D5"/>
    <w:rsid w:val="00F70DEB"/>
    <w:rsid w:val="00F70F01"/>
    <w:rsid w:val="00F714C9"/>
    <w:rsid w:val="00F71A29"/>
    <w:rsid w:val="00F71ACB"/>
    <w:rsid w:val="00F71CCF"/>
    <w:rsid w:val="00F7234F"/>
    <w:rsid w:val="00F7243B"/>
    <w:rsid w:val="00F725B6"/>
    <w:rsid w:val="00F72606"/>
    <w:rsid w:val="00F72A6F"/>
    <w:rsid w:val="00F72A8F"/>
    <w:rsid w:val="00F72C4F"/>
    <w:rsid w:val="00F72C92"/>
    <w:rsid w:val="00F72D98"/>
    <w:rsid w:val="00F7336B"/>
    <w:rsid w:val="00F73547"/>
    <w:rsid w:val="00F7432F"/>
    <w:rsid w:val="00F7456B"/>
    <w:rsid w:val="00F74583"/>
    <w:rsid w:val="00F74B46"/>
    <w:rsid w:val="00F74B47"/>
    <w:rsid w:val="00F74D16"/>
    <w:rsid w:val="00F74D99"/>
    <w:rsid w:val="00F74F9B"/>
    <w:rsid w:val="00F75173"/>
    <w:rsid w:val="00F751AD"/>
    <w:rsid w:val="00F752A4"/>
    <w:rsid w:val="00F75749"/>
    <w:rsid w:val="00F757C8"/>
    <w:rsid w:val="00F76046"/>
    <w:rsid w:val="00F76190"/>
    <w:rsid w:val="00F761D7"/>
    <w:rsid w:val="00F7671D"/>
    <w:rsid w:val="00F769DD"/>
    <w:rsid w:val="00F76D2D"/>
    <w:rsid w:val="00F76DD5"/>
    <w:rsid w:val="00F76DD9"/>
    <w:rsid w:val="00F76DDB"/>
    <w:rsid w:val="00F76E7E"/>
    <w:rsid w:val="00F76ED9"/>
    <w:rsid w:val="00F77217"/>
    <w:rsid w:val="00F772B3"/>
    <w:rsid w:val="00F772CB"/>
    <w:rsid w:val="00F774BA"/>
    <w:rsid w:val="00F77631"/>
    <w:rsid w:val="00F77657"/>
    <w:rsid w:val="00F77871"/>
    <w:rsid w:val="00F77920"/>
    <w:rsid w:val="00F77D10"/>
    <w:rsid w:val="00F77FEA"/>
    <w:rsid w:val="00F77FF1"/>
    <w:rsid w:val="00F80004"/>
    <w:rsid w:val="00F800DC"/>
    <w:rsid w:val="00F806D2"/>
    <w:rsid w:val="00F80708"/>
    <w:rsid w:val="00F809C3"/>
    <w:rsid w:val="00F80A01"/>
    <w:rsid w:val="00F80BF4"/>
    <w:rsid w:val="00F80DF0"/>
    <w:rsid w:val="00F80E92"/>
    <w:rsid w:val="00F81531"/>
    <w:rsid w:val="00F815E1"/>
    <w:rsid w:val="00F815F1"/>
    <w:rsid w:val="00F816F7"/>
    <w:rsid w:val="00F81C31"/>
    <w:rsid w:val="00F81D79"/>
    <w:rsid w:val="00F82254"/>
    <w:rsid w:val="00F82436"/>
    <w:rsid w:val="00F825D9"/>
    <w:rsid w:val="00F82685"/>
    <w:rsid w:val="00F8268F"/>
    <w:rsid w:val="00F82A65"/>
    <w:rsid w:val="00F82B37"/>
    <w:rsid w:val="00F82F05"/>
    <w:rsid w:val="00F82FE7"/>
    <w:rsid w:val="00F83012"/>
    <w:rsid w:val="00F8314B"/>
    <w:rsid w:val="00F83203"/>
    <w:rsid w:val="00F837E2"/>
    <w:rsid w:val="00F83808"/>
    <w:rsid w:val="00F84206"/>
    <w:rsid w:val="00F8422C"/>
    <w:rsid w:val="00F842D6"/>
    <w:rsid w:val="00F84356"/>
    <w:rsid w:val="00F845E6"/>
    <w:rsid w:val="00F8483B"/>
    <w:rsid w:val="00F84A36"/>
    <w:rsid w:val="00F84E24"/>
    <w:rsid w:val="00F85895"/>
    <w:rsid w:val="00F85A71"/>
    <w:rsid w:val="00F86282"/>
    <w:rsid w:val="00F863F7"/>
    <w:rsid w:val="00F86598"/>
    <w:rsid w:val="00F86741"/>
    <w:rsid w:val="00F86978"/>
    <w:rsid w:val="00F869B6"/>
    <w:rsid w:val="00F86A39"/>
    <w:rsid w:val="00F86B52"/>
    <w:rsid w:val="00F86CA6"/>
    <w:rsid w:val="00F86E12"/>
    <w:rsid w:val="00F86F4B"/>
    <w:rsid w:val="00F8749F"/>
    <w:rsid w:val="00F902B7"/>
    <w:rsid w:val="00F9079B"/>
    <w:rsid w:val="00F909D0"/>
    <w:rsid w:val="00F90B12"/>
    <w:rsid w:val="00F90C4C"/>
    <w:rsid w:val="00F90C84"/>
    <w:rsid w:val="00F90CD7"/>
    <w:rsid w:val="00F91100"/>
    <w:rsid w:val="00F911AD"/>
    <w:rsid w:val="00F91598"/>
    <w:rsid w:val="00F916E7"/>
    <w:rsid w:val="00F91788"/>
    <w:rsid w:val="00F9190B"/>
    <w:rsid w:val="00F91C93"/>
    <w:rsid w:val="00F91D8F"/>
    <w:rsid w:val="00F91E2C"/>
    <w:rsid w:val="00F921F5"/>
    <w:rsid w:val="00F92602"/>
    <w:rsid w:val="00F9285E"/>
    <w:rsid w:val="00F92DBA"/>
    <w:rsid w:val="00F93017"/>
    <w:rsid w:val="00F9320D"/>
    <w:rsid w:val="00F9395F"/>
    <w:rsid w:val="00F93B24"/>
    <w:rsid w:val="00F93E88"/>
    <w:rsid w:val="00F940B1"/>
    <w:rsid w:val="00F947B7"/>
    <w:rsid w:val="00F94C2F"/>
    <w:rsid w:val="00F94D54"/>
    <w:rsid w:val="00F94F94"/>
    <w:rsid w:val="00F95008"/>
    <w:rsid w:val="00F95086"/>
    <w:rsid w:val="00F95203"/>
    <w:rsid w:val="00F95404"/>
    <w:rsid w:val="00F955BC"/>
    <w:rsid w:val="00F95622"/>
    <w:rsid w:val="00F95E2C"/>
    <w:rsid w:val="00F95FA7"/>
    <w:rsid w:val="00F968AC"/>
    <w:rsid w:val="00F96E62"/>
    <w:rsid w:val="00F970A5"/>
    <w:rsid w:val="00F971EC"/>
    <w:rsid w:val="00F972D2"/>
    <w:rsid w:val="00F97C86"/>
    <w:rsid w:val="00FA014C"/>
    <w:rsid w:val="00FA0508"/>
    <w:rsid w:val="00FA05E2"/>
    <w:rsid w:val="00FA066A"/>
    <w:rsid w:val="00FA06A2"/>
    <w:rsid w:val="00FA090C"/>
    <w:rsid w:val="00FA0A68"/>
    <w:rsid w:val="00FA0CA6"/>
    <w:rsid w:val="00FA1078"/>
    <w:rsid w:val="00FA10E7"/>
    <w:rsid w:val="00FA163A"/>
    <w:rsid w:val="00FA16F4"/>
    <w:rsid w:val="00FA1AF2"/>
    <w:rsid w:val="00FA1C6B"/>
    <w:rsid w:val="00FA1CEC"/>
    <w:rsid w:val="00FA1DED"/>
    <w:rsid w:val="00FA1E3E"/>
    <w:rsid w:val="00FA1F77"/>
    <w:rsid w:val="00FA2750"/>
    <w:rsid w:val="00FA27C8"/>
    <w:rsid w:val="00FA2944"/>
    <w:rsid w:val="00FA2A44"/>
    <w:rsid w:val="00FA2A50"/>
    <w:rsid w:val="00FA2A54"/>
    <w:rsid w:val="00FA2B14"/>
    <w:rsid w:val="00FA2B7D"/>
    <w:rsid w:val="00FA2BBF"/>
    <w:rsid w:val="00FA2F98"/>
    <w:rsid w:val="00FA32B8"/>
    <w:rsid w:val="00FA33D9"/>
    <w:rsid w:val="00FA34E8"/>
    <w:rsid w:val="00FA389C"/>
    <w:rsid w:val="00FA3A27"/>
    <w:rsid w:val="00FA3DC0"/>
    <w:rsid w:val="00FA3EAB"/>
    <w:rsid w:val="00FA41AA"/>
    <w:rsid w:val="00FA4402"/>
    <w:rsid w:val="00FA471E"/>
    <w:rsid w:val="00FA49C7"/>
    <w:rsid w:val="00FA4A06"/>
    <w:rsid w:val="00FA4BBB"/>
    <w:rsid w:val="00FA4D0B"/>
    <w:rsid w:val="00FA55AB"/>
    <w:rsid w:val="00FA55CD"/>
    <w:rsid w:val="00FA5654"/>
    <w:rsid w:val="00FA59AE"/>
    <w:rsid w:val="00FA5A90"/>
    <w:rsid w:val="00FA5E8A"/>
    <w:rsid w:val="00FA5F3C"/>
    <w:rsid w:val="00FA6345"/>
    <w:rsid w:val="00FA637F"/>
    <w:rsid w:val="00FA6400"/>
    <w:rsid w:val="00FA644A"/>
    <w:rsid w:val="00FA6971"/>
    <w:rsid w:val="00FA6F89"/>
    <w:rsid w:val="00FA7412"/>
    <w:rsid w:val="00FA7494"/>
    <w:rsid w:val="00FA7757"/>
    <w:rsid w:val="00FA7B23"/>
    <w:rsid w:val="00FA7D93"/>
    <w:rsid w:val="00FA7E99"/>
    <w:rsid w:val="00FB01B3"/>
    <w:rsid w:val="00FB0405"/>
    <w:rsid w:val="00FB04A0"/>
    <w:rsid w:val="00FB05E5"/>
    <w:rsid w:val="00FB07E9"/>
    <w:rsid w:val="00FB09CF"/>
    <w:rsid w:val="00FB0AEB"/>
    <w:rsid w:val="00FB1399"/>
    <w:rsid w:val="00FB151B"/>
    <w:rsid w:val="00FB171D"/>
    <w:rsid w:val="00FB1C07"/>
    <w:rsid w:val="00FB1FCC"/>
    <w:rsid w:val="00FB2201"/>
    <w:rsid w:val="00FB253D"/>
    <w:rsid w:val="00FB2549"/>
    <w:rsid w:val="00FB25E6"/>
    <w:rsid w:val="00FB2656"/>
    <w:rsid w:val="00FB26D2"/>
    <w:rsid w:val="00FB279C"/>
    <w:rsid w:val="00FB2991"/>
    <w:rsid w:val="00FB2ABE"/>
    <w:rsid w:val="00FB2CA4"/>
    <w:rsid w:val="00FB2EE2"/>
    <w:rsid w:val="00FB2F27"/>
    <w:rsid w:val="00FB321C"/>
    <w:rsid w:val="00FB332D"/>
    <w:rsid w:val="00FB339C"/>
    <w:rsid w:val="00FB3467"/>
    <w:rsid w:val="00FB34A6"/>
    <w:rsid w:val="00FB35BC"/>
    <w:rsid w:val="00FB36B9"/>
    <w:rsid w:val="00FB3B38"/>
    <w:rsid w:val="00FB3DE3"/>
    <w:rsid w:val="00FB3E56"/>
    <w:rsid w:val="00FB4447"/>
    <w:rsid w:val="00FB47F5"/>
    <w:rsid w:val="00FB4AF3"/>
    <w:rsid w:val="00FB4E5A"/>
    <w:rsid w:val="00FB4EDF"/>
    <w:rsid w:val="00FB4FD0"/>
    <w:rsid w:val="00FB5267"/>
    <w:rsid w:val="00FB5587"/>
    <w:rsid w:val="00FB562A"/>
    <w:rsid w:val="00FB5681"/>
    <w:rsid w:val="00FB5825"/>
    <w:rsid w:val="00FB59D6"/>
    <w:rsid w:val="00FB5B18"/>
    <w:rsid w:val="00FB5C31"/>
    <w:rsid w:val="00FB5D9C"/>
    <w:rsid w:val="00FB5ECA"/>
    <w:rsid w:val="00FB5ED1"/>
    <w:rsid w:val="00FB60F1"/>
    <w:rsid w:val="00FB6347"/>
    <w:rsid w:val="00FB63F4"/>
    <w:rsid w:val="00FB6494"/>
    <w:rsid w:val="00FB64DF"/>
    <w:rsid w:val="00FB659D"/>
    <w:rsid w:val="00FB670C"/>
    <w:rsid w:val="00FB6F34"/>
    <w:rsid w:val="00FB7384"/>
    <w:rsid w:val="00FB74A2"/>
    <w:rsid w:val="00FB767E"/>
    <w:rsid w:val="00FB7DA7"/>
    <w:rsid w:val="00FC00EF"/>
    <w:rsid w:val="00FC0115"/>
    <w:rsid w:val="00FC0172"/>
    <w:rsid w:val="00FC02AF"/>
    <w:rsid w:val="00FC0756"/>
    <w:rsid w:val="00FC0877"/>
    <w:rsid w:val="00FC089B"/>
    <w:rsid w:val="00FC0927"/>
    <w:rsid w:val="00FC095C"/>
    <w:rsid w:val="00FC0AC7"/>
    <w:rsid w:val="00FC0FEC"/>
    <w:rsid w:val="00FC174A"/>
    <w:rsid w:val="00FC177C"/>
    <w:rsid w:val="00FC1B24"/>
    <w:rsid w:val="00FC1F01"/>
    <w:rsid w:val="00FC1F87"/>
    <w:rsid w:val="00FC20C3"/>
    <w:rsid w:val="00FC224A"/>
    <w:rsid w:val="00FC2603"/>
    <w:rsid w:val="00FC2877"/>
    <w:rsid w:val="00FC2A24"/>
    <w:rsid w:val="00FC2E17"/>
    <w:rsid w:val="00FC2ED1"/>
    <w:rsid w:val="00FC3310"/>
    <w:rsid w:val="00FC36C2"/>
    <w:rsid w:val="00FC3838"/>
    <w:rsid w:val="00FC39AE"/>
    <w:rsid w:val="00FC3B38"/>
    <w:rsid w:val="00FC4B10"/>
    <w:rsid w:val="00FC4C40"/>
    <w:rsid w:val="00FC4CB1"/>
    <w:rsid w:val="00FC511A"/>
    <w:rsid w:val="00FC550C"/>
    <w:rsid w:val="00FC5602"/>
    <w:rsid w:val="00FC56BF"/>
    <w:rsid w:val="00FC5F2A"/>
    <w:rsid w:val="00FC6194"/>
    <w:rsid w:val="00FC6420"/>
    <w:rsid w:val="00FC64C2"/>
    <w:rsid w:val="00FC6B44"/>
    <w:rsid w:val="00FC6DFD"/>
    <w:rsid w:val="00FC6F6E"/>
    <w:rsid w:val="00FC7036"/>
    <w:rsid w:val="00FC7E4F"/>
    <w:rsid w:val="00FD004B"/>
    <w:rsid w:val="00FD03A8"/>
    <w:rsid w:val="00FD0B62"/>
    <w:rsid w:val="00FD0EFD"/>
    <w:rsid w:val="00FD0F2B"/>
    <w:rsid w:val="00FD0F77"/>
    <w:rsid w:val="00FD1080"/>
    <w:rsid w:val="00FD138A"/>
    <w:rsid w:val="00FD1B26"/>
    <w:rsid w:val="00FD1CC2"/>
    <w:rsid w:val="00FD2040"/>
    <w:rsid w:val="00FD21C8"/>
    <w:rsid w:val="00FD24AD"/>
    <w:rsid w:val="00FD2638"/>
    <w:rsid w:val="00FD26D3"/>
    <w:rsid w:val="00FD2787"/>
    <w:rsid w:val="00FD27D7"/>
    <w:rsid w:val="00FD295B"/>
    <w:rsid w:val="00FD2A61"/>
    <w:rsid w:val="00FD2CC7"/>
    <w:rsid w:val="00FD2DDE"/>
    <w:rsid w:val="00FD2FD6"/>
    <w:rsid w:val="00FD337D"/>
    <w:rsid w:val="00FD343E"/>
    <w:rsid w:val="00FD36E8"/>
    <w:rsid w:val="00FD3B9F"/>
    <w:rsid w:val="00FD3F16"/>
    <w:rsid w:val="00FD41D7"/>
    <w:rsid w:val="00FD4295"/>
    <w:rsid w:val="00FD4718"/>
    <w:rsid w:val="00FD48DD"/>
    <w:rsid w:val="00FD49A9"/>
    <w:rsid w:val="00FD4CC5"/>
    <w:rsid w:val="00FD4DA0"/>
    <w:rsid w:val="00FD4E5B"/>
    <w:rsid w:val="00FD4E7D"/>
    <w:rsid w:val="00FD5000"/>
    <w:rsid w:val="00FD512D"/>
    <w:rsid w:val="00FD553F"/>
    <w:rsid w:val="00FD55C3"/>
    <w:rsid w:val="00FD58A6"/>
    <w:rsid w:val="00FD5A75"/>
    <w:rsid w:val="00FD5CF2"/>
    <w:rsid w:val="00FD5E01"/>
    <w:rsid w:val="00FD5ED2"/>
    <w:rsid w:val="00FD63A5"/>
    <w:rsid w:val="00FD63F8"/>
    <w:rsid w:val="00FD6481"/>
    <w:rsid w:val="00FD6735"/>
    <w:rsid w:val="00FD6A52"/>
    <w:rsid w:val="00FD6C6F"/>
    <w:rsid w:val="00FD7244"/>
    <w:rsid w:val="00FD7302"/>
    <w:rsid w:val="00FD7624"/>
    <w:rsid w:val="00FD79F2"/>
    <w:rsid w:val="00FD7C48"/>
    <w:rsid w:val="00FD7CB7"/>
    <w:rsid w:val="00FD7D88"/>
    <w:rsid w:val="00FE006A"/>
    <w:rsid w:val="00FE00BE"/>
    <w:rsid w:val="00FE00C4"/>
    <w:rsid w:val="00FE0549"/>
    <w:rsid w:val="00FE08E9"/>
    <w:rsid w:val="00FE0C96"/>
    <w:rsid w:val="00FE0D75"/>
    <w:rsid w:val="00FE1113"/>
    <w:rsid w:val="00FE12C3"/>
    <w:rsid w:val="00FE182D"/>
    <w:rsid w:val="00FE1D84"/>
    <w:rsid w:val="00FE21CA"/>
    <w:rsid w:val="00FE2381"/>
    <w:rsid w:val="00FE249C"/>
    <w:rsid w:val="00FE27A8"/>
    <w:rsid w:val="00FE2A1A"/>
    <w:rsid w:val="00FE2A79"/>
    <w:rsid w:val="00FE2CE9"/>
    <w:rsid w:val="00FE2FED"/>
    <w:rsid w:val="00FE3138"/>
    <w:rsid w:val="00FE3296"/>
    <w:rsid w:val="00FE33E0"/>
    <w:rsid w:val="00FE346B"/>
    <w:rsid w:val="00FE3818"/>
    <w:rsid w:val="00FE38EB"/>
    <w:rsid w:val="00FE3D75"/>
    <w:rsid w:val="00FE40F3"/>
    <w:rsid w:val="00FE4104"/>
    <w:rsid w:val="00FE4115"/>
    <w:rsid w:val="00FE42BE"/>
    <w:rsid w:val="00FE44A9"/>
    <w:rsid w:val="00FE47B1"/>
    <w:rsid w:val="00FE4957"/>
    <w:rsid w:val="00FE4EC8"/>
    <w:rsid w:val="00FE50BB"/>
    <w:rsid w:val="00FE5536"/>
    <w:rsid w:val="00FE55BB"/>
    <w:rsid w:val="00FE57F9"/>
    <w:rsid w:val="00FE5834"/>
    <w:rsid w:val="00FE5943"/>
    <w:rsid w:val="00FE630C"/>
    <w:rsid w:val="00FE635B"/>
    <w:rsid w:val="00FE67B0"/>
    <w:rsid w:val="00FE6AF7"/>
    <w:rsid w:val="00FE6EFA"/>
    <w:rsid w:val="00FE7148"/>
    <w:rsid w:val="00FE7601"/>
    <w:rsid w:val="00FE7AB7"/>
    <w:rsid w:val="00FE7F92"/>
    <w:rsid w:val="00FF05F4"/>
    <w:rsid w:val="00FF0705"/>
    <w:rsid w:val="00FF0808"/>
    <w:rsid w:val="00FF081A"/>
    <w:rsid w:val="00FF0A1D"/>
    <w:rsid w:val="00FF0AE6"/>
    <w:rsid w:val="00FF0D17"/>
    <w:rsid w:val="00FF0E81"/>
    <w:rsid w:val="00FF0FCC"/>
    <w:rsid w:val="00FF10AB"/>
    <w:rsid w:val="00FF1B4A"/>
    <w:rsid w:val="00FF1BB7"/>
    <w:rsid w:val="00FF1E33"/>
    <w:rsid w:val="00FF1E38"/>
    <w:rsid w:val="00FF1FDC"/>
    <w:rsid w:val="00FF238E"/>
    <w:rsid w:val="00FF286D"/>
    <w:rsid w:val="00FF2DE5"/>
    <w:rsid w:val="00FF2DEE"/>
    <w:rsid w:val="00FF2E24"/>
    <w:rsid w:val="00FF2EFA"/>
    <w:rsid w:val="00FF2F9E"/>
    <w:rsid w:val="00FF3046"/>
    <w:rsid w:val="00FF3B1F"/>
    <w:rsid w:val="00FF4146"/>
    <w:rsid w:val="00FF4154"/>
    <w:rsid w:val="00FF43CA"/>
    <w:rsid w:val="00FF44F8"/>
    <w:rsid w:val="00FF4573"/>
    <w:rsid w:val="00FF465D"/>
    <w:rsid w:val="00FF4721"/>
    <w:rsid w:val="00FF4932"/>
    <w:rsid w:val="00FF4C53"/>
    <w:rsid w:val="00FF5184"/>
    <w:rsid w:val="00FF57C5"/>
    <w:rsid w:val="00FF5C8A"/>
    <w:rsid w:val="00FF5F0E"/>
    <w:rsid w:val="00FF6387"/>
    <w:rsid w:val="00FF65B9"/>
    <w:rsid w:val="00FF66A6"/>
    <w:rsid w:val="00FF68A6"/>
    <w:rsid w:val="00FF6D95"/>
    <w:rsid w:val="00FF6E01"/>
    <w:rsid w:val="00FF6EC3"/>
    <w:rsid w:val="00FF6F0E"/>
    <w:rsid w:val="00FF71AC"/>
    <w:rsid w:val="00FF74F4"/>
    <w:rsid w:val="00FF7A94"/>
    <w:rsid w:val="0103731B"/>
    <w:rsid w:val="01079D95"/>
    <w:rsid w:val="010C1D98"/>
    <w:rsid w:val="0118C1FF"/>
    <w:rsid w:val="01310801"/>
    <w:rsid w:val="013C12B6"/>
    <w:rsid w:val="01549595"/>
    <w:rsid w:val="0167FAAC"/>
    <w:rsid w:val="0167FD3E"/>
    <w:rsid w:val="016D7B9D"/>
    <w:rsid w:val="0193B72C"/>
    <w:rsid w:val="01B9972C"/>
    <w:rsid w:val="01BB7ED9"/>
    <w:rsid w:val="01E8FFAE"/>
    <w:rsid w:val="01EE73AD"/>
    <w:rsid w:val="0208C0D6"/>
    <w:rsid w:val="020D5CBC"/>
    <w:rsid w:val="0211237B"/>
    <w:rsid w:val="02184FAF"/>
    <w:rsid w:val="023390D0"/>
    <w:rsid w:val="023B14D4"/>
    <w:rsid w:val="0240E689"/>
    <w:rsid w:val="024A79B8"/>
    <w:rsid w:val="0259A49E"/>
    <w:rsid w:val="0274D95D"/>
    <w:rsid w:val="027C4F09"/>
    <w:rsid w:val="027CBC5C"/>
    <w:rsid w:val="02973F8D"/>
    <w:rsid w:val="02B19139"/>
    <w:rsid w:val="02B64BFE"/>
    <w:rsid w:val="02BEE6CB"/>
    <w:rsid w:val="02C9660C"/>
    <w:rsid w:val="02D7CA0F"/>
    <w:rsid w:val="0308948F"/>
    <w:rsid w:val="031044A7"/>
    <w:rsid w:val="0346874E"/>
    <w:rsid w:val="03486217"/>
    <w:rsid w:val="034B45E4"/>
    <w:rsid w:val="03596AF1"/>
    <w:rsid w:val="03620BD8"/>
    <w:rsid w:val="036B2B56"/>
    <w:rsid w:val="038D914D"/>
    <w:rsid w:val="039014F9"/>
    <w:rsid w:val="039AB3CF"/>
    <w:rsid w:val="03E199EA"/>
    <w:rsid w:val="03E2C29B"/>
    <w:rsid w:val="03E58912"/>
    <w:rsid w:val="03F7D36D"/>
    <w:rsid w:val="0405569A"/>
    <w:rsid w:val="040A104D"/>
    <w:rsid w:val="0412F43E"/>
    <w:rsid w:val="041EBE73"/>
    <w:rsid w:val="042E6F9B"/>
    <w:rsid w:val="043A4EC2"/>
    <w:rsid w:val="043B4049"/>
    <w:rsid w:val="044BE025"/>
    <w:rsid w:val="04742540"/>
    <w:rsid w:val="04841DA2"/>
    <w:rsid w:val="04883551"/>
    <w:rsid w:val="04913247"/>
    <w:rsid w:val="04A415BC"/>
    <w:rsid w:val="04BD2F3D"/>
    <w:rsid w:val="04C2DF18"/>
    <w:rsid w:val="04C8BA82"/>
    <w:rsid w:val="04F58A2C"/>
    <w:rsid w:val="04F6A322"/>
    <w:rsid w:val="04FB6DC0"/>
    <w:rsid w:val="05096D75"/>
    <w:rsid w:val="051D5A70"/>
    <w:rsid w:val="054AF297"/>
    <w:rsid w:val="059A2372"/>
    <w:rsid w:val="05A705CD"/>
    <w:rsid w:val="05B063C9"/>
    <w:rsid w:val="05B723C2"/>
    <w:rsid w:val="05C6ACF7"/>
    <w:rsid w:val="05EA4604"/>
    <w:rsid w:val="05EB04BA"/>
    <w:rsid w:val="0616F72D"/>
    <w:rsid w:val="06201E56"/>
    <w:rsid w:val="06217716"/>
    <w:rsid w:val="062456F6"/>
    <w:rsid w:val="0624F0C9"/>
    <w:rsid w:val="0633B6E5"/>
    <w:rsid w:val="063925C8"/>
    <w:rsid w:val="06A36B17"/>
    <w:rsid w:val="06A596D6"/>
    <w:rsid w:val="06A7F11E"/>
    <w:rsid w:val="06B702D3"/>
    <w:rsid w:val="06B71B92"/>
    <w:rsid w:val="06C248AA"/>
    <w:rsid w:val="06D84035"/>
    <w:rsid w:val="0701AD95"/>
    <w:rsid w:val="0716C5B8"/>
    <w:rsid w:val="0724F559"/>
    <w:rsid w:val="0733D113"/>
    <w:rsid w:val="0741E3F7"/>
    <w:rsid w:val="0741FCC3"/>
    <w:rsid w:val="074219D6"/>
    <w:rsid w:val="074D7C56"/>
    <w:rsid w:val="075D0CB8"/>
    <w:rsid w:val="075D19AE"/>
    <w:rsid w:val="076F2031"/>
    <w:rsid w:val="0783CAF1"/>
    <w:rsid w:val="078E4667"/>
    <w:rsid w:val="07A3CC81"/>
    <w:rsid w:val="07AD7E8A"/>
    <w:rsid w:val="07D8C112"/>
    <w:rsid w:val="07E63FA1"/>
    <w:rsid w:val="07F922EB"/>
    <w:rsid w:val="07FCC63D"/>
    <w:rsid w:val="07FE8EEA"/>
    <w:rsid w:val="080103CF"/>
    <w:rsid w:val="08074CC2"/>
    <w:rsid w:val="080DD775"/>
    <w:rsid w:val="081A27B3"/>
    <w:rsid w:val="081A8A58"/>
    <w:rsid w:val="0837DC91"/>
    <w:rsid w:val="0844E983"/>
    <w:rsid w:val="08473C83"/>
    <w:rsid w:val="084FBE9D"/>
    <w:rsid w:val="08795E36"/>
    <w:rsid w:val="088972CB"/>
    <w:rsid w:val="089AAB12"/>
    <w:rsid w:val="089FCAC1"/>
    <w:rsid w:val="08C8FAA2"/>
    <w:rsid w:val="08D1D5A6"/>
    <w:rsid w:val="08D66B2C"/>
    <w:rsid w:val="08EDB9B0"/>
    <w:rsid w:val="09251DE7"/>
    <w:rsid w:val="093FFC59"/>
    <w:rsid w:val="094855D1"/>
    <w:rsid w:val="0949B78A"/>
    <w:rsid w:val="097E3C40"/>
    <w:rsid w:val="099511DE"/>
    <w:rsid w:val="0997CC57"/>
    <w:rsid w:val="099DDA37"/>
    <w:rsid w:val="09A995B4"/>
    <w:rsid w:val="09B35615"/>
    <w:rsid w:val="09B5FB92"/>
    <w:rsid w:val="09C62937"/>
    <w:rsid w:val="09C6F4A3"/>
    <w:rsid w:val="09E514CF"/>
    <w:rsid w:val="09F3F2C1"/>
    <w:rsid w:val="0A04FCFE"/>
    <w:rsid w:val="0A142996"/>
    <w:rsid w:val="0A23F761"/>
    <w:rsid w:val="0A28183C"/>
    <w:rsid w:val="0A5EB95D"/>
    <w:rsid w:val="0A68B762"/>
    <w:rsid w:val="0A692D64"/>
    <w:rsid w:val="0A76D69E"/>
    <w:rsid w:val="0A7BB7EE"/>
    <w:rsid w:val="0A997BD6"/>
    <w:rsid w:val="0AB3373C"/>
    <w:rsid w:val="0ABD252E"/>
    <w:rsid w:val="0AD4DEB5"/>
    <w:rsid w:val="0ADDC29E"/>
    <w:rsid w:val="0AFC3274"/>
    <w:rsid w:val="0B183D63"/>
    <w:rsid w:val="0B1CA292"/>
    <w:rsid w:val="0B51E9A8"/>
    <w:rsid w:val="0B561F2D"/>
    <w:rsid w:val="0B5F6837"/>
    <w:rsid w:val="0B6354F5"/>
    <w:rsid w:val="0B7C2086"/>
    <w:rsid w:val="0B9969D2"/>
    <w:rsid w:val="0BB0E5F6"/>
    <w:rsid w:val="0BBE41BC"/>
    <w:rsid w:val="0BC081A8"/>
    <w:rsid w:val="0BC7BED1"/>
    <w:rsid w:val="0BCD2FB6"/>
    <w:rsid w:val="0BE0D57C"/>
    <w:rsid w:val="0BFCCB68"/>
    <w:rsid w:val="0C047C78"/>
    <w:rsid w:val="0C08FDF4"/>
    <w:rsid w:val="0C0FA8A0"/>
    <w:rsid w:val="0C10C59C"/>
    <w:rsid w:val="0C1C3DFC"/>
    <w:rsid w:val="0C2593D2"/>
    <w:rsid w:val="0C2C72DF"/>
    <w:rsid w:val="0C65ED6E"/>
    <w:rsid w:val="0C995BA1"/>
    <w:rsid w:val="0CA6DFF8"/>
    <w:rsid w:val="0CB80C31"/>
    <w:rsid w:val="0CC7AA81"/>
    <w:rsid w:val="0D02100E"/>
    <w:rsid w:val="0D14645F"/>
    <w:rsid w:val="0D337DB3"/>
    <w:rsid w:val="0D3FF16B"/>
    <w:rsid w:val="0D5B4A17"/>
    <w:rsid w:val="0D76FCA2"/>
    <w:rsid w:val="0D8F3FBB"/>
    <w:rsid w:val="0D8F4E70"/>
    <w:rsid w:val="0D9F3818"/>
    <w:rsid w:val="0DA21C4D"/>
    <w:rsid w:val="0DA269FA"/>
    <w:rsid w:val="0DB4901D"/>
    <w:rsid w:val="0DC954C7"/>
    <w:rsid w:val="0DD76FC1"/>
    <w:rsid w:val="0DDE0805"/>
    <w:rsid w:val="0DECF9AE"/>
    <w:rsid w:val="0DFEFC27"/>
    <w:rsid w:val="0E20110F"/>
    <w:rsid w:val="0E4DC362"/>
    <w:rsid w:val="0E68CC24"/>
    <w:rsid w:val="0E6E0D4E"/>
    <w:rsid w:val="0E71F332"/>
    <w:rsid w:val="0E79643E"/>
    <w:rsid w:val="0E7B0D05"/>
    <w:rsid w:val="0E8AEF39"/>
    <w:rsid w:val="0E97F9CD"/>
    <w:rsid w:val="0E9E029A"/>
    <w:rsid w:val="0EB63603"/>
    <w:rsid w:val="0EBC2633"/>
    <w:rsid w:val="0EC9BCAF"/>
    <w:rsid w:val="0EE270B5"/>
    <w:rsid w:val="0EFBB4BA"/>
    <w:rsid w:val="0F154047"/>
    <w:rsid w:val="0F18DAE5"/>
    <w:rsid w:val="0F3A360F"/>
    <w:rsid w:val="0F613B27"/>
    <w:rsid w:val="0F686751"/>
    <w:rsid w:val="0F7FAF5A"/>
    <w:rsid w:val="0F827578"/>
    <w:rsid w:val="0F91B78C"/>
    <w:rsid w:val="0FBCC374"/>
    <w:rsid w:val="0FC0FAEA"/>
    <w:rsid w:val="0FCDA40F"/>
    <w:rsid w:val="0FD1C53D"/>
    <w:rsid w:val="0FDDF965"/>
    <w:rsid w:val="100C2564"/>
    <w:rsid w:val="10148CC4"/>
    <w:rsid w:val="1018DF19"/>
    <w:rsid w:val="102044E8"/>
    <w:rsid w:val="1027008D"/>
    <w:rsid w:val="10451F90"/>
    <w:rsid w:val="1050FD4F"/>
    <w:rsid w:val="105A21A3"/>
    <w:rsid w:val="1064C3C2"/>
    <w:rsid w:val="106CA810"/>
    <w:rsid w:val="10781945"/>
    <w:rsid w:val="107984E6"/>
    <w:rsid w:val="1091CE37"/>
    <w:rsid w:val="109C9374"/>
    <w:rsid w:val="10A105DC"/>
    <w:rsid w:val="10A622A1"/>
    <w:rsid w:val="10AC8A7B"/>
    <w:rsid w:val="10ACAAEE"/>
    <w:rsid w:val="10B1EBD0"/>
    <w:rsid w:val="10C38FB6"/>
    <w:rsid w:val="10C93D62"/>
    <w:rsid w:val="10E8474E"/>
    <w:rsid w:val="10F1395E"/>
    <w:rsid w:val="1100A6F2"/>
    <w:rsid w:val="1124E0F2"/>
    <w:rsid w:val="112581CD"/>
    <w:rsid w:val="1127C37D"/>
    <w:rsid w:val="1129623E"/>
    <w:rsid w:val="1134C9AB"/>
    <w:rsid w:val="11371B6A"/>
    <w:rsid w:val="113C133D"/>
    <w:rsid w:val="114A867A"/>
    <w:rsid w:val="11532CDF"/>
    <w:rsid w:val="1154EB2D"/>
    <w:rsid w:val="115A8B8A"/>
    <w:rsid w:val="117F388D"/>
    <w:rsid w:val="1183E50A"/>
    <w:rsid w:val="1184C9DE"/>
    <w:rsid w:val="1192DFB1"/>
    <w:rsid w:val="11945276"/>
    <w:rsid w:val="11A6EBB8"/>
    <w:rsid w:val="11BAD8DD"/>
    <w:rsid w:val="11DE25A0"/>
    <w:rsid w:val="11E4FE9E"/>
    <w:rsid w:val="11E8A1E1"/>
    <w:rsid w:val="12014BE6"/>
    <w:rsid w:val="120403EE"/>
    <w:rsid w:val="12314191"/>
    <w:rsid w:val="123B09B6"/>
    <w:rsid w:val="12449975"/>
    <w:rsid w:val="1246BB1F"/>
    <w:rsid w:val="1247DAA5"/>
    <w:rsid w:val="125AD3BB"/>
    <w:rsid w:val="128252F5"/>
    <w:rsid w:val="12A9F39F"/>
    <w:rsid w:val="12BE8AEA"/>
    <w:rsid w:val="130D2D3F"/>
    <w:rsid w:val="134799AC"/>
    <w:rsid w:val="13674F1B"/>
    <w:rsid w:val="138F7D97"/>
    <w:rsid w:val="1396F7FC"/>
    <w:rsid w:val="13A2D335"/>
    <w:rsid w:val="13A38C1E"/>
    <w:rsid w:val="13B9CE34"/>
    <w:rsid w:val="13C0FB59"/>
    <w:rsid w:val="13F8F923"/>
    <w:rsid w:val="1409467C"/>
    <w:rsid w:val="141FBD34"/>
    <w:rsid w:val="1429827A"/>
    <w:rsid w:val="1462D4F9"/>
    <w:rsid w:val="1466BE8A"/>
    <w:rsid w:val="1468734F"/>
    <w:rsid w:val="146BB619"/>
    <w:rsid w:val="146DACAE"/>
    <w:rsid w:val="1482BEC8"/>
    <w:rsid w:val="148E0FD6"/>
    <w:rsid w:val="14AEED31"/>
    <w:rsid w:val="14B1E422"/>
    <w:rsid w:val="14C1902B"/>
    <w:rsid w:val="14C5AC66"/>
    <w:rsid w:val="14E3C307"/>
    <w:rsid w:val="14EA7D3A"/>
    <w:rsid w:val="14F2EDCC"/>
    <w:rsid w:val="14F7098F"/>
    <w:rsid w:val="152F19BE"/>
    <w:rsid w:val="1545A166"/>
    <w:rsid w:val="154EFCA8"/>
    <w:rsid w:val="154F0344"/>
    <w:rsid w:val="15622148"/>
    <w:rsid w:val="1563DC39"/>
    <w:rsid w:val="157B20E5"/>
    <w:rsid w:val="157C9AD4"/>
    <w:rsid w:val="1585C762"/>
    <w:rsid w:val="15865A0D"/>
    <w:rsid w:val="1586BF64"/>
    <w:rsid w:val="1593C79A"/>
    <w:rsid w:val="15AC9AA4"/>
    <w:rsid w:val="15C20105"/>
    <w:rsid w:val="15CA8600"/>
    <w:rsid w:val="15CE7358"/>
    <w:rsid w:val="15E95EC5"/>
    <w:rsid w:val="15F139F6"/>
    <w:rsid w:val="1613140C"/>
    <w:rsid w:val="16213913"/>
    <w:rsid w:val="162ACD02"/>
    <w:rsid w:val="164E5758"/>
    <w:rsid w:val="1655B44A"/>
    <w:rsid w:val="16677422"/>
    <w:rsid w:val="16696C60"/>
    <w:rsid w:val="166B90F4"/>
    <w:rsid w:val="16748FCC"/>
    <w:rsid w:val="1690A866"/>
    <w:rsid w:val="16984F45"/>
    <w:rsid w:val="16B21A42"/>
    <w:rsid w:val="16B2BB4B"/>
    <w:rsid w:val="16B7DC89"/>
    <w:rsid w:val="16C481FB"/>
    <w:rsid w:val="16C95CAC"/>
    <w:rsid w:val="16DAFC2A"/>
    <w:rsid w:val="172D1947"/>
    <w:rsid w:val="17304E77"/>
    <w:rsid w:val="17356AD5"/>
    <w:rsid w:val="1738653D"/>
    <w:rsid w:val="173B28E4"/>
    <w:rsid w:val="1743426A"/>
    <w:rsid w:val="174F99E9"/>
    <w:rsid w:val="1760D811"/>
    <w:rsid w:val="176BB7F2"/>
    <w:rsid w:val="176C87A8"/>
    <w:rsid w:val="176F3514"/>
    <w:rsid w:val="17715D24"/>
    <w:rsid w:val="178D8476"/>
    <w:rsid w:val="17A9F607"/>
    <w:rsid w:val="17ABB591"/>
    <w:rsid w:val="17C2B9DD"/>
    <w:rsid w:val="17CF1943"/>
    <w:rsid w:val="17D93E5B"/>
    <w:rsid w:val="17FDD90D"/>
    <w:rsid w:val="17FF55C9"/>
    <w:rsid w:val="181BA320"/>
    <w:rsid w:val="1824243C"/>
    <w:rsid w:val="1828A69D"/>
    <w:rsid w:val="18329D0E"/>
    <w:rsid w:val="183341F5"/>
    <w:rsid w:val="1834F8AD"/>
    <w:rsid w:val="183CE4A1"/>
    <w:rsid w:val="18470C82"/>
    <w:rsid w:val="185585CD"/>
    <w:rsid w:val="185ED0C0"/>
    <w:rsid w:val="186D34F3"/>
    <w:rsid w:val="1875D6E7"/>
    <w:rsid w:val="187B5062"/>
    <w:rsid w:val="187E8056"/>
    <w:rsid w:val="188FA574"/>
    <w:rsid w:val="1896F132"/>
    <w:rsid w:val="18B25C3B"/>
    <w:rsid w:val="18BCC49E"/>
    <w:rsid w:val="18C8E0CF"/>
    <w:rsid w:val="18E5BD38"/>
    <w:rsid w:val="18FC4727"/>
    <w:rsid w:val="1901DED8"/>
    <w:rsid w:val="190C8CD8"/>
    <w:rsid w:val="1926D3D9"/>
    <w:rsid w:val="1936F429"/>
    <w:rsid w:val="1959FD32"/>
    <w:rsid w:val="195A2470"/>
    <w:rsid w:val="1965498A"/>
    <w:rsid w:val="19A01959"/>
    <w:rsid w:val="19B04067"/>
    <w:rsid w:val="19BBBADB"/>
    <w:rsid w:val="19C35934"/>
    <w:rsid w:val="19CCA9DE"/>
    <w:rsid w:val="19D95F22"/>
    <w:rsid w:val="1A147A32"/>
    <w:rsid w:val="1A1BC19C"/>
    <w:rsid w:val="1A21B1F8"/>
    <w:rsid w:val="1A24D184"/>
    <w:rsid w:val="1A2DEDFA"/>
    <w:rsid w:val="1A2EC807"/>
    <w:rsid w:val="1A32D853"/>
    <w:rsid w:val="1A4E1A34"/>
    <w:rsid w:val="1A6D8669"/>
    <w:rsid w:val="1A73B710"/>
    <w:rsid w:val="1A7C2855"/>
    <w:rsid w:val="1A8B0C0F"/>
    <w:rsid w:val="1A903D17"/>
    <w:rsid w:val="1AA703FD"/>
    <w:rsid w:val="1ABE5159"/>
    <w:rsid w:val="1ACC9DCC"/>
    <w:rsid w:val="1AD3B813"/>
    <w:rsid w:val="1AD72D65"/>
    <w:rsid w:val="1AF1D845"/>
    <w:rsid w:val="1B28384D"/>
    <w:rsid w:val="1B2C9433"/>
    <w:rsid w:val="1B2EEFF4"/>
    <w:rsid w:val="1B4E3047"/>
    <w:rsid w:val="1B73C614"/>
    <w:rsid w:val="1B7B9ECC"/>
    <w:rsid w:val="1B7EED0B"/>
    <w:rsid w:val="1B8502AC"/>
    <w:rsid w:val="1B8EED0E"/>
    <w:rsid w:val="1B949C65"/>
    <w:rsid w:val="1BC12EAC"/>
    <w:rsid w:val="1BD1C154"/>
    <w:rsid w:val="1BE004D1"/>
    <w:rsid w:val="1BED3901"/>
    <w:rsid w:val="1BFC9C5D"/>
    <w:rsid w:val="1BFEEDFA"/>
    <w:rsid w:val="1C00AA7E"/>
    <w:rsid w:val="1C046ADF"/>
    <w:rsid w:val="1C0A9102"/>
    <w:rsid w:val="1C0BA6BB"/>
    <w:rsid w:val="1C24D8A2"/>
    <w:rsid w:val="1C3AB261"/>
    <w:rsid w:val="1C474A30"/>
    <w:rsid w:val="1C5FFB98"/>
    <w:rsid w:val="1C60996F"/>
    <w:rsid w:val="1C61F836"/>
    <w:rsid w:val="1C7CEB54"/>
    <w:rsid w:val="1C8B72B9"/>
    <w:rsid w:val="1C90AB41"/>
    <w:rsid w:val="1CA0988C"/>
    <w:rsid w:val="1CA6BFDD"/>
    <w:rsid w:val="1CC767BC"/>
    <w:rsid w:val="1CFFCB29"/>
    <w:rsid w:val="1D0258DD"/>
    <w:rsid w:val="1D15F5B1"/>
    <w:rsid w:val="1D217F2C"/>
    <w:rsid w:val="1D452B46"/>
    <w:rsid w:val="1D517B1D"/>
    <w:rsid w:val="1D585E4D"/>
    <w:rsid w:val="1D6A62BD"/>
    <w:rsid w:val="1D7D4EC9"/>
    <w:rsid w:val="1D82B2B8"/>
    <w:rsid w:val="1D937C1A"/>
    <w:rsid w:val="1D9D4EC1"/>
    <w:rsid w:val="1DE6F191"/>
    <w:rsid w:val="1DE87D31"/>
    <w:rsid w:val="1E08D413"/>
    <w:rsid w:val="1E16FB76"/>
    <w:rsid w:val="1E372668"/>
    <w:rsid w:val="1E45D086"/>
    <w:rsid w:val="1E4D4289"/>
    <w:rsid w:val="1E8509FD"/>
    <w:rsid w:val="1E88115E"/>
    <w:rsid w:val="1EAB7E31"/>
    <w:rsid w:val="1EAFC2CA"/>
    <w:rsid w:val="1EBA9583"/>
    <w:rsid w:val="1ED03B94"/>
    <w:rsid w:val="1EDBC595"/>
    <w:rsid w:val="1EEB9998"/>
    <w:rsid w:val="1EEFDEFA"/>
    <w:rsid w:val="1EF1C731"/>
    <w:rsid w:val="1F0677B8"/>
    <w:rsid w:val="1F0B83AD"/>
    <w:rsid w:val="1F2DAEFF"/>
    <w:rsid w:val="1F2E396B"/>
    <w:rsid w:val="1F30A5BA"/>
    <w:rsid w:val="1F4DCCB4"/>
    <w:rsid w:val="1F4E3F30"/>
    <w:rsid w:val="1F5A58EA"/>
    <w:rsid w:val="1F627D5E"/>
    <w:rsid w:val="1F67EAEA"/>
    <w:rsid w:val="1F68ED3B"/>
    <w:rsid w:val="1F759770"/>
    <w:rsid w:val="1F82AD5E"/>
    <w:rsid w:val="1F9A348A"/>
    <w:rsid w:val="1FA1FE93"/>
    <w:rsid w:val="1FAEB946"/>
    <w:rsid w:val="1FAF1E5C"/>
    <w:rsid w:val="1FC2ECC6"/>
    <w:rsid w:val="1FCA701B"/>
    <w:rsid w:val="1FCB51C8"/>
    <w:rsid w:val="1FD2F1B0"/>
    <w:rsid w:val="20206F2B"/>
    <w:rsid w:val="20599538"/>
    <w:rsid w:val="206857E7"/>
    <w:rsid w:val="208CB82D"/>
    <w:rsid w:val="2097D293"/>
    <w:rsid w:val="20A3804F"/>
    <w:rsid w:val="20AA0B02"/>
    <w:rsid w:val="20B3CCF5"/>
    <w:rsid w:val="20D1F4AB"/>
    <w:rsid w:val="20F36A1D"/>
    <w:rsid w:val="20F853AD"/>
    <w:rsid w:val="21317088"/>
    <w:rsid w:val="2134F1F1"/>
    <w:rsid w:val="2157F94F"/>
    <w:rsid w:val="215CED81"/>
    <w:rsid w:val="21636F80"/>
    <w:rsid w:val="2165EA73"/>
    <w:rsid w:val="217EC6E3"/>
    <w:rsid w:val="21A93075"/>
    <w:rsid w:val="21C8DD21"/>
    <w:rsid w:val="21F5D736"/>
    <w:rsid w:val="21F62C8C"/>
    <w:rsid w:val="21FC9C47"/>
    <w:rsid w:val="221A795E"/>
    <w:rsid w:val="221CC80A"/>
    <w:rsid w:val="22345F76"/>
    <w:rsid w:val="22397A23"/>
    <w:rsid w:val="22409D86"/>
    <w:rsid w:val="224C72BE"/>
    <w:rsid w:val="2259F567"/>
    <w:rsid w:val="22722675"/>
    <w:rsid w:val="2291B667"/>
    <w:rsid w:val="22A70FAE"/>
    <w:rsid w:val="22A813BB"/>
    <w:rsid w:val="22B191DB"/>
    <w:rsid w:val="22D22BF1"/>
    <w:rsid w:val="22D312E0"/>
    <w:rsid w:val="22EF0291"/>
    <w:rsid w:val="22FA2C75"/>
    <w:rsid w:val="23347049"/>
    <w:rsid w:val="23430B4A"/>
    <w:rsid w:val="238B1BD2"/>
    <w:rsid w:val="238B5699"/>
    <w:rsid w:val="239843BF"/>
    <w:rsid w:val="23B6BA4D"/>
    <w:rsid w:val="23C5DD05"/>
    <w:rsid w:val="23CB27E5"/>
    <w:rsid w:val="23D11C32"/>
    <w:rsid w:val="2417EED4"/>
    <w:rsid w:val="242954C1"/>
    <w:rsid w:val="242F7C48"/>
    <w:rsid w:val="2433C4C4"/>
    <w:rsid w:val="24504C1A"/>
    <w:rsid w:val="247858FC"/>
    <w:rsid w:val="247B07C8"/>
    <w:rsid w:val="248F09B0"/>
    <w:rsid w:val="24A6EC45"/>
    <w:rsid w:val="24AD377A"/>
    <w:rsid w:val="24B467D4"/>
    <w:rsid w:val="24DA6BDA"/>
    <w:rsid w:val="24DE72A7"/>
    <w:rsid w:val="24DFAAB6"/>
    <w:rsid w:val="2511A43A"/>
    <w:rsid w:val="25149B07"/>
    <w:rsid w:val="251D282D"/>
    <w:rsid w:val="254CD76F"/>
    <w:rsid w:val="254DCE2A"/>
    <w:rsid w:val="25575EAF"/>
    <w:rsid w:val="25660632"/>
    <w:rsid w:val="258F0D8D"/>
    <w:rsid w:val="259991B7"/>
    <w:rsid w:val="25A995FE"/>
    <w:rsid w:val="25C2B6C3"/>
    <w:rsid w:val="25C6D3ED"/>
    <w:rsid w:val="25C8EC34"/>
    <w:rsid w:val="25F5E92D"/>
    <w:rsid w:val="26095BC9"/>
    <w:rsid w:val="261ACBCD"/>
    <w:rsid w:val="2626025D"/>
    <w:rsid w:val="26305A63"/>
    <w:rsid w:val="2636519A"/>
    <w:rsid w:val="263E1F90"/>
    <w:rsid w:val="2673D549"/>
    <w:rsid w:val="26829D6F"/>
    <w:rsid w:val="2688369E"/>
    <w:rsid w:val="268DF18B"/>
    <w:rsid w:val="26923DD5"/>
    <w:rsid w:val="26B7A450"/>
    <w:rsid w:val="26D95132"/>
    <w:rsid w:val="27099275"/>
    <w:rsid w:val="271CB7AF"/>
    <w:rsid w:val="273EAF69"/>
    <w:rsid w:val="2768B2AE"/>
    <w:rsid w:val="27754E84"/>
    <w:rsid w:val="27A1A884"/>
    <w:rsid w:val="27ADB7A0"/>
    <w:rsid w:val="27B7082B"/>
    <w:rsid w:val="27C015D4"/>
    <w:rsid w:val="27CBDB09"/>
    <w:rsid w:val="27E7C119"/>
    <w:rsid w:val="27FA23F8"/>
    <w:rsid w:val="27FDE986"/>
    <w:rsid w:val="27FE1894"/>
    <w:rsid w:val="2809A46A"/>
    <w:rsid w:val="28107102"/>
    <w:rsid w:val="2815243D"/>
    <w:rsid w:val="28226507"/>
    <w:rsid w:val="282F916D"/>
    <w:rsid w:val="2837E962"/>
    <w:rsid w:val="2856ECB8"/>
    <w:rsid w:val="28710D14"/>
    <w:rsid w:val="288878C4"/>
    <w:rsid w:val="2898130E"/>
    <w:rsid w:val="28A4D1D8"/>
    <w:rsid w:val="28CBF380"/>
    <w:rsid w:val="291DFAF5"/>
    <w:rsid w:val="2923E55D"/>
    <w:rsid w:val="293495F5"/>
    <w:rsid w:val="294B0398"/>
    <w:rsid w:val="296DA0BB"/>
    <w:rsid w:val="2977C5CF"/>
    <w:rsid w:val="2982A363"/>
    <w:rsid w:val="2988C403"/>
    <w:rsid w:val="29894550"/>
    <w:rsid w:val="298CF02B"/>
    <w:rsid w:val="298DF88B"/>
    <w:rsid w:val="29A8E554"/>
    <w:rsid w:val="29B61CE3"/>
    <w:rsid w:val="29DB4B5C"/>
    <w:rsid w:val="29DCF4DF"/>
    <w:rsid w:val="29E89F73"/>
    <w:rsid w:val="29E9A18A"/>
    <w:rsid w:val="2A0B9858"/>
    <w:rsid w:val="2A144BB0"/>
    <w:rsid w:val="2A199448"/>
    <w:rsid w:val="2A1EE100"/>
    <w:rsid w:val="2A2BC576"/>
    <w:rsid w:val="2A2C4C8B"/>
    <w:rsid w:val="2A61C5F2"/>
    <w:rsid w:val="2A669455"/>
    <w:rsid w:val="2A69A3F5"/>
    <w:rsid w:val="2A6A13BA"/>
    <w:rsid w:val="2A7E75EB"/>
    <w:rsid w:val="2A81CA92"/>
    <w:rsid w:val="2AAEF94C"/>
    <w:rsid w:val="2AC08D0E"/>
    <w:rsid w:val="2AD8A99F"/>
    <w:rsid w:val="2AE57FA0"/>
    <w:rsid w:val="2B1BF5C6"/>
    <w:rsid w:val="2B27D26D"/>
    <w:rsid w:val="2B2BFE93"/>
    <w:rsid w:val="2B336EE9"/>
    <w:rsid w:val="2B60A1AE"/>
    <w:rsid w:val="2B62C07A"/>
    <w:rsid w:val="2B68CA0D"/>
    <w:rsid w:val="2B68D318"/>
    <w:rsid w:val="2B7D7AAF"/>
    <w:rsid w:val="2BAA5B88"/>
    <w:rsid w:val="2BB671CA"/>
    <w:rsid w:val="2BBC98F9"/>
    <w:rsid w:val="2BC1B4A1"/>
    <w:rsid w:val="2BC9963B"/>
    <w:rsid w:val="2BD08905"/>
    <w:rsid w:val="2BF98D32"/>
    <w:rsid w:val="2BFA4F61"/>
    <w:rsid w:val="2BFF3B3D"/>
    <w:rsid w:val="2C10B162"/>
    <w:rsid w:val="2C2392B1"/>
    <w:rsid w:val="2C33397A"/>
    <w:rsid w:val="2C5A8018"/>
    <w:rsid w:val="2C7E9504"/>
    <w:rsid w:val="2C8F6975"/>
    <w:rsid w:val="2C994D8B"/>
    <w:rsid w:val="2CA83873"/>
    <w:rsid w:val="2CD67E17"/>
    <w:rsid w:val="2CDFCFEB"/>
    <w:rsid w:val="2CDFE7EF"/>
    <w:rsid w:val="2CFF2274"/>
    <w:rsid w:val="2D16472D"/>
    <w:rsid w:val="2D19B067"/>
    <w:rsid w:val="2D205411"/>
    <w:rsid w:val="2D2A6118"/>
    <w:rsid w:val="2D2CA060"/>
    <w:rsid w:val="2D59F09A"/>
    <w:rsid w:val="2D6EEF46"/>
    <w:rsid w:val="2D70732A"/>
    <w:rsid w:val="2D8D280C"/>
    <w:rsid w:val="2D9DD3F0"/>
    <w:rsid w:val="2DA630CC"/>
    <w:rsid w:val="2DA74C88"/>
    <w:rsid w:val="2DA99B50"/>
    <w:rsid w:val="2DB8316D"/>
    <w:rsid w:val="2DB94569"/>
    <w:rsid w:val="2DC21DAC"/>
    <w:rsid w:val="2DE7CAC4"/>
    <w:rsid w:val="2DF53973"/>
    <w:rsid w:val="2E03D0C7"/>
    <w:rsid w:val="2E07A598"/>
    <w:rsid w:val="2E308F21"/>
    <w:rsid w:val="2E31B2C7"/>
    <w:rsid w:val="2E338CCC"/>
    <w:rsid w:val="2E3B18B4"/>
    <w:rsid w:val="2E680CB0"/>
    <w:rsid w:val="2E6E4F62"/>
    <w:rsid w:val="2E82301A"/>
    <w:rsid w:val="2E855D5F"/>
    <w:rsid w:val="2E86B0F5"/>
    <w:rsid w:val="2E8CDEA1"/>
    <w:rsid w:val="2E9BEAD7"/>
    <w:rsid w:val="2EA284A1"/>
    <w:rsid w:val="2EA5B815"/>
    <w:rsid w:val="2EBA751C"/>
    <w:rsid w:val="2EDDB758"/>
    <w:rsid w:val="2EEBFF67"/>
    <w:rsid w:val="2F2E3174"/>
    <w:rsid w:val="2F387A31"/>
    <w:rsid w:val="2F388E9A"/>
    <w:rsid w:val="2F3CF885"/>
    <w:rsid w:val="2F4B462D"/>
    <w:rsid w:val="2F5EDF94"/>
    <w:rsid w:val="2F78AB3D"/>
    <w:rsid w:val="2F9B4F13"/>
    <w:rsid w:val="2F9BFB0B"/>
    <w:rsid w:val="2FCAAD31"/>
    <w:rsid w:val="2FE08D67"/>
    <w:rsid w:val="2FF4EB25"/>
    <w:rsid w:val="2FF796DC"/>
    <w:rsid w:val="2FFF0494"/>
    <w:rsid w:val="30078B5A"/>
    <w:rsid w:val="301B1D31"/>
    <w:rsid w:val="302DC461"/>
    <w:rsid w:val="30677C9C"/>
    <w:rsid w:val="3076362F"/>
    <w:rsid w:val="307A29B6"/>
    <w:rsid w:val="3082ABA3"/>
    <w:rsid w:val="308762E5"/>
    <w:rsid w:val="308E017E"/>
    <w:rsid w:val="309CBC7A"/>
    <w:rsid w:val="30CA3553"/>
    <w:rsid w:val="30D27F5A"/>
    <w:rsid w:val="30D565B5"/>
    <w:rsid w:val="30DAEBE7"/>
    <w:rsid w:val="30E433F4"/>
    <w:rsid w:val="30E90477"/>
    <w:rsid w:val="30F95594"/>
    <w:rsid w:val="3101A7EB"/>
    <w:rsid w:val="3108F66F"/>
    <w:rsid w:val="310C1D1E"/>
    <w:rsid w:val="312913DE"/>
    <w:rsid w:val="313D5B0E"/>
    <w:rsid w:val="31819A71"/>
    <w:rsid w:val="3195780D"/>
    <w:rsid w:val="31BC612E"/>
    <w:rsid w:val="31DD4874"/>
    <w:rsid w:val="320BCF89"/>
    <w:rsid w:val="3224856A"/>
    <w:rsid w:val="3236E2EE"/>
    <w:rsid w:val="324A7C55"/>
    <w:rsid w:val="324BE24A"/>
    <w:rsid w:val="325E9FD2"/>
    <w:rsid w:val="32632362"/>
    <w:rsid w:val="32659417"/>
    <w:rsid w:val="3278BC0E"/>
    <w:rsid w:val="32803B43"/>
    <w:rsid w:val="328CD2D7"/>
    <w:rsid w:val="32AAE7CA"/>
    <w:rsid w:val="32D3A9D2"/>
    <w:rsid w:val="32E65BE6"/>
    <w:rsid w:val="32F004A5"/>
    <w:rsid w:val="32F4B4D2"/>
    <w:rsid w:val="32F659CA"/>
    <w:rsid w:val="33283C5A"/>
    <w:rsid w:val="332B43D4"/>
    <w:rsid w:val="333EDF6A"/>
    <w:rsid w:val="33404DB1"/>
    <w:rsid w:val="334B4B3F"/>
    <w:rsid w:val="334E5EE3"/>
    <w:rsid w:val="3354F840"/>
    <w:rsid w:val="336A075F"/>
    <w:rsid w:val="336A70C2"/>
    <w:rsid w:val="336BCDC7"/>
    <w:rsid w:val="33771451"/>
    <w:rsid w:val="3378CB09"/>
    <w:rsid w:val="3398F310"/>
    <w:rsid w:val="33A9169B"/>
    <w:rsid w:val="33B1DDD2"/>
    <w:rsid w:val="33BBEA94"/>
    <w:rsid w:val="33C0103F"/>
    <w:rsid w:val="33F453F2"/>
    <w:rsid w:val="33FF4C2D"/>
    <w:rsid w:val="34183C9E"/>
    <w:rsid w:val="3428C112"/>
    <w:rsid w:val="342969CC"/>
    <w:rsid w:val="34495CBA"/>
    <w:rsid w:val="3451BBDD"/>
    <w:rsid w:val="3452969D"/>
    <w:rsid w:val="346C7D00"/>
    <w:rsid w:val="346E39ED"/>
    <w:rsid w:val="3484307C"/>
    <w:rsid w:val="34B9493D"/>
    <w:rsid w:val="34CB17B3"/>
    <w:rsid w:val="34D9F373"/>
    <w:rsid w:val="34F67620"/>
    <w:rsid w:val="35042845"/>
    <w:rsid w:val="353085DE"/>
    <w:rsid w:val="35372B60"/>
    <w:rsid w:val="355631DF"/>
    <w:rsid w:val="3559EE0E"/>
    <w:rsid w:val="356303F3"/>
    <w:rsid w:val="35691160"/>
    <w:rsid w:val="35706EC3"/>
    <w:rsid w:val="3577B2F8"/>
    <w:rsid w:val="3577E8D7"/>
    <w:rsid w:val="358C7435"/>
    <w:rsid w:val="3592CC09"/>
    <w:rsid w:val="359549A7"/>
    <w:rsid w:val="35ABE678"/>
    <w:rsid w:val="35CB9EF7"/>
    <w:rsid w:val="35D31D63"/>
    <w:rsid w:val="35D6CB8E"/>
    <w:rsid w:val="35DCBCB3"/>
    <w:rsid w:val="35E1542D"/>
    <w:rsid w:val="35E9F51F"/>
    <w:rsid w:val="35EB4E71"/>
    <w:rsid w:val="35F2C0C9"/>
    <w:rsid w:val="360E8CBD"/>
    <w:rsid w:val="361551CE"/>
    <w:rsid w:val="36213B07"/>
    <w:rsid w:val="364146C4"/>
    <w:rsid w:val="3646BCA8"/>
    <w:rsid w:val="36533C5B"/>
    <w:rsid w:val="36612F7E"/>
    <w:rsid w:val="36A2C39C"/>
    <w:rsid w:val="36D39BB6"/>
    <w:rsid w:val="36D418A3"/>
    <w:rsid w:val="36E7B15A"/>
    <w:rsid w:val="36EFDE6E"/>
    <w:rsid w:val="373D3673"/>
    <w:rsid w:val="3747E48F"/>
    <w:rsid w:val="37656DA2"/>
    <w:rsid w:val="3766283B"/>
    <w:rsid w:val="377B71CC"/>
    <w:rsid w:val="37A7B211"/>
    <w:rsid w:val="37AB7D56"/>
    <w:rsid w:val="37CAE380"/>
    <w:rsid w:val="37E47E9C"/>
    <w:rsid w:val="38187481"/>
    <w:rsid w:val="381D139B"/>
    <w:rsid w:val="3846A0F3"/>
    <w:rsid w:val="38638C13"/>
    <w:rsid w:val="387A1927"/>
    <w:rsid w:val="389F9540"/>
    <w:rsid w:val="38A8ABFF"/>
    <w:rsid w:val="38B1DA27"/>
    <w:rsid w:val="38B31773"/>
    <w:rsid w:val="38CB889B"/>
    <w:rsid w:val="38D2394E"/>
    <w:rsid w:val="38DEE91B"/>
    <w:rsid w:val="38E380BC"/>
    <w:rsid w:val="38E44660"/>
    <w:rsid w:val="38EBAF6C"/>
    <w:rsid w:val="38EBF242"/>
    <w:rsid w:val="38F4D4CF"/>
    <w:rsid w:val="39011318"/>
    <w:rsid w:val="390B7907"/>
    <w:rsid w:val="3914CDA9"/>
    <w:rsid w:val="3917A48C"/>
    <w:rsid w:val="391FEE7A"/>
    <w:rsid w:val="39354CB4"/>
    <w:rsid w:val="39581BC6"/>
    <w:rsid w:val="396ADA7F"/>
    <w:rsid w:val="397EE351"/>
    <w:rsid w:val="39872729"/>
    <w:rsid w:val="398BD1F8"/>
    <w:rsid w:val="398DD692"/>
    <w:rsid w:val="399A6BA5"/>
    <w:rsid w:val="39A2D690"/>
    <w:rsid w:val="39A2DAA7"/>
    <w:rsid w:val="39B72AE6"/>
    <w:rsid w:val="3A037F25"/>
    <w:rsid w:val="3A0D8CF0"/>
    <w:rsid w:val="3A260B9A"/>
    <w:rsid w:val="3A3FC819"/>
    <w:rsid w:val="3A473EE7"/>
    <w:rsid w:val="3A6926F1"/>
    <w:rsid w:val="3A6F02B5"/>
    <w:rsid w:val="3AA7CA6C"/>
    <w:rsid w:val="3AB10317"/>
    <w:rsid w:val="3AB5AB76"/>
    <w:rsid w:val="3AD32DDC"/>
    <w:rsid w:val="3AD6C127"/>
    <w:rsid w:val="3B31B683"/>
    <w:rsid w:val="3B3339D3"/>
    <w:rsid w:val="3B766F75"/>
    <w:rsid w:val="3B7C16AC"/>
    <w:rsid w:val="3B8EA648"/>
    <w:rsid w:val="3BB3F55E"/>
    <w:rsid w:val="3BC56F5A"/>
    <w:rsid w:val="3C01453E"/>
    <w:rsid w:val="3C0243F5"/>
    <w:rsid w:val="3C0EE296"/>
    <w:rsid w:val="3C1509B4"/>
    <w:rsid w:val="3C384D18"/>
    <w:rsid w:val="3C440D65"/>
    <w:rsid w:val="3C55483C"/>
    <w:rsid w:val="3C807422"/>
    <w:rsid w:val="3CAA3FDE"/>
    <w:rsid w:val="3CB1CF49"/>
    <w:rsid w:val="3CBC95D5"/>
    <w:rsid w:val="3CFFE302"/>
    <w:rsid w:val="3D0D1209"/>
    <w:rsid w:val="3D24F806"/>
    <w:rsid w:val="3D3FA877"/>
    <w:rsid w:val="3D6706BF"/>
    <w:rsid w:val="3D77C994"/>
    <w:rsid w:val="3D78A2D7"/>
    <w:rsid w:val="3D7D590B"/>
    <w:rsid w:val="3DB85873"/>
    <w:rsid w:val="3DBE8917"/>
    <w:rsid w:val="3DC24839"/>
    <w:rsid w:val="3DD59ABE"/>
    <w:rsid w:val="3DF21000"/>
    <w:rsid w:val="3E154DCF"/>
    <w:rsid w:val="3E29326E"/>
    <w:rsid w:val="3E2D2F1C"/>
    <w:rsid w:val="3E5A35C0"/>
    <w:rsid w:val="3E5BE672"/>
    <w:rsid w:val="3E631657"/>
    <w:rsid w:val="3E6676D4"/>
    <w:rsid w:val="3E6AB0D3"/>
    <w:rsid w:val="3E9449E4"/>
    <w:rsid w:val="3EB53483"/>
    <w:rsid w:val="3EBBF195"/>
    <w:rsid w:val="3EBEB393"/>
    <w:rsid w:val="3EBF87C4"/>
    <w:rsid w:val="3EFB2CFA"/>
    <w:rsid w:val="3F176D05"/>
    <w:rsid w:val="3F257E66"/>
    <w:rsid w:val="3F4400DB"/>
    <w:rsid w:val="3F55D298"/>
    <w:rsid w:val="3F6F1C63"/>
    <w:rsid w:val="3F7CC7FB"/>
    <w:rsid w:val="3F9D8A5E"/>
    <w:rsid w:val="3FA93A48"/>
    <w:rsid w:val="3FC6D283"/>
    <w:rsid w:val="3FCCC240"/>
    <w:rsid w:val="403C9CB5"/>
    <w:rsid w:val="4045B2F0"/>
    <w:rsid w:val="404DA1F3"/>
    <w:rsid w:val="405493C7"/>
    <w:rsid w:val="4061ADC5"/>
    <w:rsid w:val="408912AC"/>
    <w:rsid w:val="40C06A4F"/>
    <w:rsid w:val="40DD853C"/>
    <w:rsid w:val="40E444CC"/>
    <w:rsid w:val="41269CD1"/>
    <w:rsid w:val="41363C6A"/>
    <w:rsid w:val="413D5411"/>
    <w:rsid w:val="4162D12C"/>
    <w:rsid w:val="41672DD2"/>
    <w:rsid w:val="416CD453"/>
    <w:rsid w:val="417549A1"/>
    <w:rsid w:val="417C8B12"/>
    <w:rsid w:val="4197573E"/>
    <w:rsid w:val="41BF780C"/>
    <w:rsid w:val="41DB19AC"/>
    <w:rsid w:val="41EBF4BA"/>
    <w:rsid w:val="41F25538"/>
    <w:rsid w:val="42086C20"/>
    <w:rsid w:val="421F5465"/>
    <w:rsid w:val="421F6F20"/>
    <w:rsid w:val="4239966A"/>
    <w:rsid w:val="424274FC"/>
    <w:rsid w:val="4249AC09"/>
    <w:rsid w:val="4297D710"/>
    <w:rsid w:val="429A9885"/>
    <w:rsid w:val="42A0B806"/>
    <w:rsid w:val="42BDE8DF"/>
    <w:rsid w:val="42E500CC"/>
    <w:rsid w:val="430140BD"/>
    <w:rsid w:val="431D392E"/>
    <w:rsid w:val="43273114"/>
    <w:rsid w:val="432C5DBE"/>
    <w:rsid w:val="435CD8FD"/>
    <w:rsid w:val="4362E12D"/>
    <w:rsid w:val="4375BFFB"/>
    <w:rsid w:val="437CFBA9"/>
    <w:rsid w:val="43BDECD0"/>
    <w:rsid w:val="43CCEC21"/>
    <w:rsid w:val="43CD7EE0"/>
    <w:rsid w:val="43DD0D94"/>
    <w:rsid w:val="43E29F85"/>
    <w:rsid w:val="43F2B970"/>
    <w:rsid w:val="43F39D06"/>
    <w:rsid w:val="4405928D"/>
    <w:rsid w:val="442577BE"/>
    <w:rsid w:val="442D0CC6"/>
    <w:rsid w:val="4436A3F1"/>
    <w:rsid w:val="44573114"/>
    <w:rsid w:val="4468439E"/>
    <w:rsid w:val="4469B4C7"/>
    <w:rsid w:val="446F446A"/>
    <w:rsid w:val="447BB825"/>
    <w:rsid w:val="44ABBDD1"/>
    <w:rsid w:val="44AD4786"/>
    <w:rsid w:val="44C6A212"/>
    <w:rsid w:val="44C85BD8"/>
    <w:rsid w:val="44CC03A3"/>
    <w:rsid w:val="44EB647A"/>
    <w:rsid w:val="4504D479"/>
    <w:rsid w:val="45520374"/>
    <w:rsid w:val="4572D9FB"/>
    <w:rsid w:val="457A8E43"/>
    <w:rsid w:val="45803403"/>
    <w:rsid w:val="459237A2"/>
    <w:rsid w:val="459E8BF1"/>
    <w:rsid w:val="45A2F1C5"/>
    <w:rsid w:val="45A874AC"/>
    <w:rsid w:val="45B74760"/>
    <w:rsid w:val="45B9647E"/>
    <w:rsid w:val="45BEE0A0"/>
    <w:rsid w:val="45D29D41"/>
    <w:rsid w:val="45FEB72A"/>
    <w:rsid w:val="4604245F"/>
    <w:rsid w:val="4610AB4B"/>
    <w:rsid w:val="464D7589"/>
    <w:rsid w:val="4652B249"/>
    <w:rsid w:val="46598DCD"/>
    <w:rsid w:val="4697F547"/>
    <w:rsid w:val="46C8E5FF"/>
    <w:rsid w:val="46C929E3"/>
    <w:rsid w:val="46CE1779"/>
    <w:rsid w:val="46F48D53"/>
    <w:rsid w:val="4713B23A"/>
    <w:rsid w:val="472C1F9F"/>
    <w:rsid w:val="473B21EE"/>
    <w:rsid w:val="476B6992"/>
    <w:rsid w:val="47F64CFC"/>
    <w:rsid w:val="480E1043"/>
    <w:rsid w:val="4835B92A"/>
    <w:rsid w:val="483A96B8"/>
    <w:rsid w:val="48437214"/>
    <w:rsid w:val="484C568D"/>
    <w:rsid w:val="486E44DF"/>
    <w:rsid w:val="48879A9D"/>
    <w:rsid w:val="4891331E"/>
    <w:rsid w:val="48BE3731"/>
    <w:rsid w:val="48C5D4A1"/>
    <w:rsid w:val="48E1FBF6"/>
    <w:rsid w:val="48F3CE45"/>
    <w:rsid w:val="48F52053"/>
    <w:rsid w:val="49076685"/>
    <w:rsid w:val="490DE224"/>
    <w:rsid w:val="490F45C5"/>
    <w:rsid w:val="492AEC96"/>
    <w:rsid w:val="494E8FFB"/>
    <w:rsid w:val="495610DB"/>
    <w:rsid w:val="496A19F5"/>
    <w:rsid w:val="496F104F"/>
    <w:rsid w:val="497A5789"/>
    <w:rsid w:val="49860144"/>
    <w:rsid w:val="49908416"/>
    <w:rsid w:val="4993D3F9"/>
    <w:rsid w:val="4994DF62"/>
    <w:rsid w:val="49A0BD03"/>
    <w:rsid w:val="49A0D73E"/>
    <w:rsid w:val="49A35780"/>
    <w:rsid w:val="49BE1D8E"/>
    <w:rsid w:val="49C0A5DF"/>
    <w:rsid w:val="49DDC8FF"/>
    <w:rsid w:val="49E5D243"/>
    <w:rsid w:val="49E99506"/>
    <w:rsid w:val="49F65F77"/>
    <w:rsid w:val="4A0D88BF"/>
    <w:rsid w:val="4A228F32"/>
    <w:rsid w:val="4A255537"/>
    <w:rsid w:val="4A428FE2"/>
    <w:rsid w:val="4A4AA503"/>
    <w:rsid w:val="4A765319"/>
    <w:rsid w:val="4A78BE7F"/>
    <w:rsid w:val="4A7916D2"/>
    <w:rsid w:val="4A7DB926"/>
    <w:rsid w:val="4A7EAA6A"/>
    <w:rsid w:val="4A8B0C51"/>
    <w:rsid w:val="4A91DD7F"/>
    <w:rsid w:val="4A96CBFD"/>
    <w:rsid w:val="4AD9BAF7"/>
    <w:rsid w:val="4AF4D17C"/>
    <w:rsid w:val="4B08C5A6"/>
    <w:rsid w:val="4B095861"/>
    <w:rsid w:val="4B135612"/>
    <w:rsid w:val="4B1D6C9D"/>
    <w:rsid w:val="4B25ADE2"/>
    <w:rsid w:val="4B335493"/>
    <w:rsid w:val="4B393510"/>
    <w:rsid w:val="4B4678C4"/>
    <w:rsid w:val="4B52C098"/>
    <w:rsid w:val="4B625EBC"/>
    <w:rsid w:val="4B7138A5"/>
    <w:rsid w:val="4B725FB5"/>
    <w:rsid w:val="4B74A04A"/>
    <w:rsid w:val="4B97EF3B"/>
    <w:rsid w:val="4B9A86D5"/>
    <w:rsid w:val="4B9B4A8A"/>
    <w:rsid w:val="4BAACBD4"/>
    <w:rsid w:val="4BACD760"/>
    <w:rsid w:val="4BB58E21"/>
    <w:rsid w:val="4BC35DA0"/>
    <w:rsid w:val="4BC5C615"/>
    <w:rsid w:val="4BC9934B"/>
    <w:rsid w:val="4BCB7600"/>
    <w:rsid w:val="4BDA2486"/>
    <w:rsid w:val="4BFD83CF"/>
    <w:rsid w:val="4BFEDA40"/>
    <w:rsid w:val="4C10F832"/>
    <w:rsid w:val="4C447770"/>
    <w:rsid w:val="4C482AC0"/>
    <w:rsid w:val="4C64FFE2"/>
    <w:rsid w:val="4CA1C9F6"/>
    <w:rsid w:val="4CA77B12"/>
    <w:rsid w:val="4CAF191E"/>
    <w:rsid w:val="4CB6BE8D"/>
    <w:rsid w:val="4CC9B046"/>
    <w:rsid w:val="4CCE5E18"/>
    <w:rsid w:val="4CD40D6F"/>
    <w:rsid w:val="4CEB9B89"/>
    <w:rsid w:val="4CF38927"/>
    <w:rsid w:val="4CFC05CD"/>
    <w:rsid w:val="4D56B851"/>
    <w:rsid w:val="4D57ADA4"/>
    <w:rsid w:val="4D623BD7"/>
    <w:rsid w:val="4D69E3EA"/>
    <w:rsid w:val="4D6BFC38"/>
    <w:rsid w:val="4D8C6839"/>
    <w:rsid w:val="4D8FD6B5"/>
    <w:rsid w:val="4DB4BF51"/>
    <w:rsid w:val="4DC2CD9C"/>
    <w:rsid w:val="4DF02C77"/>
    <w:rsid w:val="4DF04C8C"/>
    <w:rsid w:val="4DF3C72D"/>
    <w:rsid w:val="4E20FDFB"/>
    <w:rsid w:val="4E5A51F6"/>
    <w:rsid w:val="4E719A53"/>
    <w:rsid w:val="4EA3352E"/>
    <w:rsid w:val="4EA3CC4A"/>
    <w:rsid w:val="4EACF47A"/>
    <w:rsid w:val="4EC71B3B"/>
    <w:rsid w:val="4ED1DF79"/>
    <w:rsid w:val="4ED6605C"/>
    <w:rsid w:val="4EFFFC9B"/>
    <w:rsid w:val="4F038F4E"/>
    <w:rsid w:val="4F304161"/>
    <w:rsid w:val="4F319BEF"/>
    <w:rsid w:val="4F3B43BE"/>
    <w:rsid w:val="4F469242"/>
    <w:rsid w:val="4F53A21B"/>
    <w:rsid w:val="4F784854"/>
    <w:rsid w:val="4F853B18"/>
    <w:rsid w:val="4F8AEDDC"/>
    <w:rsid w:val="4F9FC5D9"/>
    <w:rsid w:val="4FB1A898"/>
    <w:rsid w:val="4FE5FBB6"/>
    <w:rsid w:val="4FE9DCF1"/>
    <w:rsid w:val="4FF149C4"/>
    <w:rsid w:val="5011DBFA"/>
    <w:rsid w:val="501499D8"/>
    <w:rsid w:val="501D4EAD"/>
    <w:rsid w:val="501D6B50"/>
    <w:rsid w:val="503AA59F"/>
    <w:rsid w:val="504E0114"/>
    <w:rsid w:val="506051E8"/>
    <w:rsid w:val="5085C879"/>
    <w:rsid w:val="508B4D87"/>
    <w:rsid w:val="508BCED4"/>
    <w:rsid w:val="50985E96"/>
    <w:rsid w:val="50B65094"/>
    <w:rsid w:val="50C7CB0B"/>
    <w:rsid w:val="50DC9E6D"/>
    <w:rsid w:val="50DDC980"/>
    <w:rsid w:val="50E08EAA"/>
    <w:rsid w:val="50EA076D"/>
    <w:rsid w:val="5115B27B"/>
    <w:rsid w:val="5147FF92"/>
    <w:rsid w:val="514F030B"/>
    <w:rsid w:val="51620F2F"/>
    <w:rsid w:val="516621F2"/>
    <w:rsid w:val="5168C74A"/>
    <w:rsid w:val="516D1BC0"/>
    <w:rsid w:val="5179B1FD"/>
    <w:rsid w:val="5182E1F5"/>
    <w:rsid w:val="51A00661"/>
    <w:rsid w:val="51C10938"/>
    <w:rsid w:val="51D1BE7C"/>
    <w:rsid w:val="51D477F7"/>
    <w:rsid w:val="51DD38B3"/>
    <w:rsid w:val="51ECFDE8"/>
    <w:rsid w:val="51F3D20A"/>
    <w:rsid w:val="51F9CA74"/>
    <w:rsid w:val="520FDA58"/>
    <w:rsid w:val="5211C34C"/>
    <w:rsid w:val="5222EB4A"/>
    <w:rsid w:val="52313AB1"/>
    <w:rsid w:val="523E4B4D"/>
    <w:rsid w:val="52401216"/>
    <w:rsid w:val="52466CB1"/>
    <w:rsid w:val="52728E8E"/>
    <w:rsid w:val="5283A227"/>
    <w:rsid w:val="52853E6A"/>
    <w:rsid w:val="52ACE103"/>
    <w:rsid w:val="52EC25DB"/>
    <w:rsid w:val="52F50C71"/>
    <w:rsid w:val="52FA2C7D"/>
    <w:rsid w:val="5303A316"/>
    <w:rsid w:val="53086506"/>
    <w:rsid w:val="530DA056"/>
    <w:rsid w:val="531DC43C"/>
    <w:rsid w:val="533BFEB0"/>
    <w:rsid w:val="5347F2D7"/>
    <w:rsid w:val="534FDE05"/>
    <w:rsid w:val="53566DB1"/>
    <w:rsid w:val="535FEB7C"/>
    <w:rsid w:val="538BE00D"/>
    <w:rsid w:val="53BA44AE"/>
    <w:rsid w:val="53BD693E"/>
    <w:rsid w:val="53CEC372"/>
    <w:rsid w:val="53CFF95C"/>
    <w:rsid w:val="53E9DE45"/>
    <w:rsid w:val="540A5847"/>
    <w:rsid w:val="541390D8"/>
    <w:rsid w:val="54283561"/>
    <w:rsid w:val="543D892E"/>
    <w:rsid w:val="543DC747"/>
    <w:rsid w:val="54484FBA"/>
    <w:rsid w:val="544A2D6D"/>
    <w:rsid w:val="547EF05B"/>
    <w:rsid w:val="548DC6EA"/>
    <w:rsid w:val="5498215F"/>
    <w:rsid w:val="54A396C4"/>
    <w:rsid w:val="54CA15F5"/>
    <w:rsid w:val="54D7F3DD"/>
    <w:rsid w:val="54FE7C0E"/>
    <w:rsid w:val="550B06BC"/>
    <w:rsid w:val="5555DDDE"/>
    <w:rsid w:val="557CE9CD"/>
    <w:rsid w:val="5587FF6B"/>
    <w:rsid w:val="55B8A89B"/>
    <w:rsid w:val="55BBAD5B"/>
    <w:rsid w:val="55E44F7D"/>
    <w:rsid w:val="55ED037A"/>
    <w:rsid w:val="55FB26B7"/>
    <w:rsid w:val="56099887"/>
    <w:rsid w:val="560F671C"/>
    <w:rsid w:val="56202F67"/>
    <w:rsid w:val="56368189"/>
    <w:rsid w:val="563CF832"/>
    <w:rsid w:val="563E14B1"/>
    <w:rsid w:val="5643A861"/>
    <w:rsid w:val="56604102"/>
    <w:rsid w:val="56761398"/>
    <w:rsid w:val="56764A6B"/>
    <w:rsid w:val="56816CC5"/>
    <w:rsid w:val="569796F1"/>
    <w:rsid w:val="569AE849"/>
    <w:rsid w:val="56A63F58"/>
    <w:rsid w:val="56ABABDD"/>
    <w:rsid w:val="56ACD505"/>
    <w:rsid w:val="56BDA407"/>
    <w:rsid w:val="56DC0929"/>
    <w:rsid w:val="56DE7D6E"/>
    <w:rsid w:val="56EFB5D9"/>
    <w:rsid w:val="56F99223"/>
    <w:rsid w:val="56FF40F7"/>
    <w:rsid w:val="5703755A"/>
    <w:rsid w:val="575537B2"/>
    <w:rsid w:val="575A8B55"/>
    <w:rsid w:val="575F0A49"/>
    <w:rsid w:val="57744A8B"/>
    <w:rsid w:val="577DA0E4"/>
    <w:rsid w:val="578ADBA8"/>
    <w:rsid w:val="57A2F847"/>
    <w:rsid w:val="57A472BE"/>
    <w:rsid w:val="57C7DD5D"/>
    <w:rsid w:val="57D321FC"/>
    <w:rsid w:val="57EDABE5"/>
    <w:rsid w:val="58220D1B"/>
    <w:rsid w:val="58239753"/>
    <w:rsid w:val="582508EE"/>
    <w:rsid w:val="58369759"/>
    <w:rsid w:val="58677A77"/>
    <w:rsid w:val="5895A0B9"/>
    <w:rsid w:val="5898B5D9"/>
    <w:rsid w:val="589EF57D"/>
    <w:rsid w:val="589F1A5D"/>
    <w:rsid w:val="589FF794"/>
    <w:rsid w:val="58C97201"/>
    <w:rsid w:val="58D1395B"/>
    <w:rsid w:val="58D36989"/>
    <w:rsid w:val="58EBB378"/>
    <w:rsid w:val="58F2DAC1"/>
    <w:rsid w:val="5915442C"/>
    <w:rsid w:val="593EB689"/>
    <w:rsid w:val="59478547"/>
    <w:rsid w:val="594E2F4A"/>
    <w:rsid w:val="595823DA"/>
    <w:rsid w:val="595A0EC2"/>
    <w:rsid w:val="596BB775"/>
    <w:rsid w:val="596F99C5"/>
    <w:rsid w:val="59811CB4"/>
    <w:rsid w:val="5989A78D"/>
    <w:rsid w:val="59A05E3D"/>
    <w:rsid w:val="59B21C20"/>
    <w:rsid w:val="59BDB4AF"/>
    <w:rsid w:val="59EFEA31"/>
    <w:rsid w:val="5A060DA4"/>
    <w:rsid w:val="5A094B5A"/>
    <w:rsid w:val="5A3219A2"/>
    <w:rsid w:val="5A6E9726"/>
    <w:rsid w:val="5A724B19"/>
    <w:rsid w:val="5AB4815B"/>
    <w:rsid w:val="5AC10738"/>
    <w:rsid w:val="5AC2DB46"/>
    <w:rsid w:val="5ACA6EBD"/>
    <w:rsid w:val="5AD7029C"/>
    <w:rsid w:val="5AE34F53"/>
    <w:rsid w:val="5AEDDA22"/>
    <w:rsid w:val="5B1C2070"/>
    <w:rsid w:val="5B459F6C"/>
    <w:rsid w:val="5B514372"/>
    <w:rsid w:val="5B616CAF"/>
    <w:rsid w:val="5B67F18F"/>
    <w:rsid w:val="5B783150"/>
    <w:rsid w:val="5B897636"/>
    <w:rsid w:val="5BA5B6F6"/>
    <w:rsid w:val="5BE15518"/>
    <w:rsid w:val="5BF43591"/>
    <w:rsid w:val="5C0A0353"/>
    <w:rsid w:val="5C0C71D3"/>
    <w:rsid w:val="5C0E1D54"/>
    <w:rsid w:val="5C1BE8FF"/>
    <w:rsid w:val="5C1D9C0A"/>
    <w:rsid w:val="5C27FB78"/>
    <w:rsid w:val="5C3D85AC"/>
    <w:rsid w:val="5C5E9A94"/>
    <w:rsid w:val="5C8668FA"/>
    <w:rsid w:val="5C8B0B36"/>
    <w:rsid w:val="5CABC0BC"/>
    <w:rsid w:val="5CCB02CC"/>
    <w:rsid w:val="5CCBDABB"/>
    <w:rsid w:val="5CE94DA3"/>
    <w:rsid w:val="5CEDE45B"/>
    <w:rsid w:val="5CF6E8D8"/>
    <w:rsid w:val="5CFA608A"/>
    <w:rsid w:val="5D11C0D6"/>
    <w:rsid w:val="5D2AB7DE"/>
    <w:rsid w:val="5D340AB4"/>
    <w:rsid w:val="5D3855A6"/>
    <w:rsid w:val="5D623C68"/>
    <w:rsid w:val="5D8164A3"/>
    <w:rsid w:val="5DA67392"/>
    <w:rsid w:val="5DA9D152"/>
    <w:rsid w:val="5DB17DC2"/>
    <w:rsid w:val="5DD21CA8"/>
    <w:rsid w:val="5DE9D67D"/>
    <w:rsid w:val="5DEC03B8"/>
    <w:rsid w:val="5DFC48BE"/>
    <w:rsid w:val="5E09A876"/>
    <w:rsid w:val="5E09D271"/>
    <w:rsid w:val="5E200209"/>
    <w:rsid w:val="5E2E964C"/>
    <w:rsid w:val="5E3E30E9"/>
    <w:rsid w:val="5E4426FD"/>
    <w:rsid w:val="5E4C40D5"/>
    <w:rsid w:val="5E5061B3"/>
    <w:rsid w:val="5E50658C"/>
    <w:rsid w:val="5E539FE9"/>
    <w:rsid w:val="5E5D06A2"/>
    <w:rsid w:val="5E663A3F"/>
    <w:rsid w:val="5E6FD192"/>
    <w:rsid w:val="5E708DF2"/>
    <w:rsid w:val="5E7693A6"/>
    <w:rsid w:val="5E7E4893"/>
    <w:rsid w:val="5E854FDA"/>
    <w:rsid w:val="5EAFA61B"/>
    <w:rsid w:val="5EDCF216"/>
    <w:rsid w:val="5EE2EB32"/>
    <w:rsid w:val="5EE7E65A"/>
    <w:rsid w:val="5F1E4705"/>
    <w:rsid w:val="5F55A7AD"/>
    <w:rsid w:val="5F697317"/>
    <w:rsid w:val="5F9ED30F"/>
    <w:rsid w:val="5FBE784B"/>
    <w:rsid w:val="5FCC9407"/>
    <w:rsid w:val="5FCEE829"/>
    <w:rsid w:val="5FF026AA"/>
    <w:rsid w:val="5FF7C483"/>
    <w:rsid w:val="5FF92A97"/>
    <w:rsid w:val="5FFFF898"/>
    <w:rsid w:val="600BE955"/>
    <w:rsid w:val="600CBD86"/>
    <w:rsid w:val="60224D85"/>
    <w:rsid w:val="60225ABE"/>
    <w:rsid w:val="602AB010"/>
    <w:rsid w:val="6031DF37"/>
    <w:rsid w:val="603E324A"/>
    <w:rsid w:val="603FB117"/>
    <w:rsid w:val="60569838"/>
    <w:rsid w:val="60662D55"/>
    <w:rsid w:val="60719C72"/>
    <w:rsid w:val="60790CF9"/>
    <w:rsid w:val="607CC1F3"/>
    <w:rsid w:val="608FBFC5"/>
    <w:rsid w:val="60B490F5"/>
    <w:rsid w:val="60D5ED31"/>
    <w:rsid w:val="60D8F997"/>
    <w:rsid w:val="60DB557D"/>
    <w:rsid w:val="60E57AD8"/>
    <w:rsid w:val="60E6245C"/>
    <w:rsid w:val="612708F2"/>
    <w:rsid w:val="6141B2F7"/>
    <w:rsid w:val="61443E90"/>
    <w:rsid w:val="6149D46D"/>
    <w:rsid w:val="61500776"/>
    <w:rsid w:val="61602053"/>
    <w:rsid w:val="616AE4DD"/>
    <w:rsid w:val="6189C377"/>
    <w:rsid w:val="61AFB79F"/>
    <w:rsid w:val="61C82305"/>
    <w:rsid w:val="61F29F89"/>
    <w:rsid w:val="61FCA56E"/>
    <w:rsid w:val="62060A28"/>
    <w:rsid w:val="620D6404"/>
    <w:rsid w:val="620DF004"/>
    <w:rsid w:val="6214D4FD"/>
    <w:rsid w:val="621B9213"/>
    <w:rsid w:val="621C0B26"/>
    <w:rsid w:val="621EEABE"/>
    <w:rsid w:val="62368E63"/>
    <w:rsid w:val="623A426A"/>
    <w:rsid w:val="624BB7A4"/>
    <w:rsid w:val="625BC067"/>
    <w:rsid w:val="62642BE6"/>
    <w:rsid w:val="62688773"/>
    <w:rsid w:val="626C2A7F"/>
    <w:rsid w:val="627EA9A3"/>
    <w:rsid w:val="62A3169B"/>
    <w:rsid w:val="62B38554"/>
    <w:rsid w:val="62B82B43"/>
    <w:rsid w:val="62C96D07"/>
    <w:rsid w:val="62ED63E4"/>
    <w:rsid w:val="62F2AB73"/>
    <w:rsid w:val="62F44DF4"/>
    <w:rsid w:val="631065C0"/>
    <w:rsid w:val="631A25BC"/>
    <w:rsid w:val="63286C36"/>
    <w:rsid w:val="6360D6D0"/>
    <w:rsid w:val="636E201C"/>
    <w:rsid w:val="637A3414"/>
    <w:rsid w:val="637B82BC"/>
    <w:rsid w:val="6387319C"/>
    <w:rsid w:val="6387F521"/>
    <w:rsid w:val="63912BF6"/>
    <w:rsid w:val="63ACCFA7"/>
    <w:rsid w:val="63BA2EB5"/>
    <w:rsid w:val="63C0812E"/>
    <w:rsid w:val="63C5E9F7"/>
    <w:rsid w:val="63FECCA4"/>
    <w:rsid w:val="64022E9A"/>
    <w:rsid w:val="640EB1CC"/>
    <w:rsid w:val="6419F982"/>
    <w:rsid w:val="641DF496"/>
    <w:rsid w:val="641DFA61"/>
    <w:rsid w:val="643AE809"/>
    <w:rsid w:val="6440DA7E"/>
    <w:rsid w:val="64435507"/>
    <w:rsid w:val="6480B406"/>
    <w:rsid w:val="6482528E"/>
    <w:rsid w:val="648920BB"/>
    <w:rsid w:val="648A7448"/>
    <w:rsid w:val="64905107"/>
    <w:rsid w:val="6496B9D8"/>
    <w:rsid w:val="64A05A7D"/>
    <w:rsid w:val="64A3FD46"/>
    <w:rsid w:val="64A9CF3B"/>
    <w:rsid w:val="64BE9EEF"/>
    <w:rsid w:val="64E3F0C1"/>
    <w:rsid w:val="650E94BD"/>
    <w:rsid w:val="650FFAF5"/>
    <w:rsid w:val="6517564E"/>
    <w:rsid w:val="651881FA"/>
    <w:rsid w:val="651897DB"/>
    <w:rsid w:val="651AF7D3"/>
    <w:rsid w:val="651ECC52"/>
    <w:rsid w:val="651F1710"/>
    <w:rsid w:val="653E1BD4"/>
    <w:rsid w:val="6554FC7C"/>
    <w:rsid w:val="65562B6C"/>
    <w:rsid w:val="656B56BF"/>
    <w:rsid w:val="657B374B"/>
    <w:rsid w:val="65A09460"/>
    <w:rsid w:val="65AD77B6"/>
    <w:rsid w:val="65DD0DC7"/>
    <w:rsid w:val="65DE59C7"/>
    <w:rsid w:val="65F2339A"/>
    <w:rsid w:val="660B8DCD"/>
    <w:rsid w:val="661D25AF"/>
    <w:rsid w:val="66230ABD"/>
    <w:rsid w:val="662CF977"/>
    <w:rsid w:val="6660F49A"/>
    <w:rsid w:val="6670D694"/>
    <w:rsid w:val="6678CFB6"/>
    <w:rsid w:val="6689DCE4"/>
    <w:rsid w:val="669BD2F4"/>
    <w:rsid w:val="66A5EB89"/>
    <w:rsid w:val="66CE013D"/>
    <w:rsid w:val="66D667E4"/>
    <w:rsid w:val="66F305F1"/>
    <w:rsid w:val="671361D2"/>
    <w:rsid w:val="67360B8D"/>
    <w:rsid w:val="673A1274"/>
    <w:rsid w:val="673DF1E0"/>
    <w:rsid w:val="674E1CC8"/>
    <w:rsid w:val="675F1EFF"/>
    <w:rsid w:val="6777FFE8"/>
    <w:rsid w:val="677E16E9"/>
    <w:rsid w:val="6781A0BC"/>
    <w:rsid w:val="678D82AE"/>
    <w:rsid w:val="679E3DE4"/>
    <w:rsid w:val="67BB9BE4"/>
    <w:rsid w:val="67C9ACA1"/>
    <w:rsid w:val="67CCCFF1"/>
    <w:rsid w:val="6819BDC1"/>
    <w:rsid w:val="681B91FB"/>
    <w:rsid w:val="683AECF1"/>
    <w:rsid w:val="684E6824"/>
    <w:rsid w:val="6850A474"/>
    <w:rsid w:val="686A43DA"/>
    <w:rsid w:val="687B7661"/>
    <w:rsid w:val="687F44CB"/>
    <w:rsid w:val="6884B143"/>
    <w:rsid w:val="68A6247A"/>
    <w:rsid w:val="68B68175"/>
    <w:rsid w:val="68BE7CC3"/>
    <w:rsid w:val="68C63A05"/>
    <w:rsid w:val="68C6B1E2"/>
    <w:rsid w:val="68C8819F"/>
    <w:rsid w:val="68C8B6A2"/>
    <w:rsid w:val="68C99A58"/>
    <w:rsid w:val="68D92FCB"/>
    <w:rsid w:val="68E66EE6"/>
    <w:rsid w:val="68E9011C"/>
    <w:rsid w:val="68EE96DB"/>
    <w:rsid w:val="6916257A"/>
    <w:rsid w:val="6916EFC3"/>
    <w:rsid w:val="692340F9"/>
    <w:rsid w:val="6943224C"/>
    <w:rsid w:val="69529C83"/>
    <w:rsid w:val="696E38A3"/>
    <w:rsid w:val="6975ED8D"/>
    <w:rsid w:val="6978FB56"/>
    <w:rsid w:val="697B5C70"/>
    <w:rsid w:val="697BEEF8"/>
    <w:rsid w:val="69A225E1"/>
    <w:rsid w:val="69ABF2AC"/>
    <w:rsid w:val="69B5E9F3"/>
    <w:rsid w:val="69C347BC"/>
    <w:rsid w:val="69C51ED1"/>
    <w:rsid w:val="69CAB266"/>
    <w:rsid w:val="69FBED61"/>
    <w:rsid w:val="6A07F542"/>
    <w:rsid w:val="6A130510"/>
    <w:rsid w:val="6A28A48D"/>
    <w:rsid w:val="6A525AA7"/>
    <w:rsid w:val="6A750DBE"/>
    <w:rsid w:val="6A803A72"/>
    <w:rsid w:val="6A8DC623"/>
    <w:rsid w:val="6A9C5631"/>
    <w:rsid w:val="6AA6D98C"/>
    <w:rsid w:val="6AAEFD61"/>
    <w:rsid w:val="6ABE9A1D"/>
    <w:rsid w:val="6ADCE299"/>
    <w:rsid w:val="6B24692A"/>
    <w:rsid w:val="6B3AB8E9"/>
    <w:rsid w:val="6B3B2F9B"/>
    <w:rsid w:val="6B448204"/>
    <w:rsid w:val="6B5CB0ED"/>
    <w:rsid w:val="6B5FBE15"/>
    <w:rsid w:val="6B6A9BE6"/>
    <w:rsid w:val="6B8BB610"/>
    <w:rsid w:val="6B8DF232"/>
    <w:rsid w:val="6BC516FE"/>
    <w:rsid w:val="6BCBE6A7"/>
    <w:rsid w:val="6BCE7240"/>
    <w:rsid w:val="6BDA1443"/>
    <w:rsid w:val="6BE20AF7"/>
    <w:rsid w:val="6BF56F32"/>
    <w:rsid w:val="6C1FD994"/>
    <w:rsid w:val="6C249B9D"/>
    <w:rsid w:val="6C28B48E"/>
    <w:rsid w:val="6C29734B"/>
    <w:rsid w:val="6C2FA735"/>
    <w:rsid w:val="6C335C79"/>
    <w:rsid w:val="6C4064D5"/>
    <w:rsid w:val="6C4A46DA"/>
    <w:rsid w:val="6C52062F"/>
    <w:rsid w:val="6C52AD57"/>
    <w:rsid w:val="6C56429C"/>
    <w:rsid w:val="6C5B5D3E"/>
    <w:rsid w:val="6C68B91E"/>
    <w:rsid w:val="6C7392DB"/>
    <w:rsid w:val="6C8B3FDF"/>
    <w:rsid w:val="6CD4CF57"/>
    <w:rsid w:val="6CD4D19C"/>
    <w:rsid w:val="6CDEE60F"/>
    <w:rsid w:val="6CDF0E45"/>
    <w:rsid w:val="6CDFFAB4"/>
    <w:rsid w:val="6CE89029"/>
    <w:rsid w:val="6CF0E0CC"/>
    <w:rsid w:val="6CF8C3C5"/>
    <w:rsid w:val="6D218D6B"/>
    <w:rsid w:val="6D26A4F4"/>
    <w:rsid w:val="6D39E088"/>
    <w:rsid w:val="6D507C51"/>
    <w:rsid w:val="6D671918"/>
    <w:rsid w:val="6D69A455"/>
    <w:rsid w:val="6D82E8B6"/>
    <w:rsid w:val="6D8C7E53"/>
    <w:rsid w:val="6DDE6D45"/>
    <w:rsid w:val="6DEBB5A5"/>
    <w:rsid w:val="6DEE2F08"/>
    <w:rsid w:val="6DF08C67"/>
    <w:rsid w:val="6DF82518"/>
    <w:rsid w:val="6E18D2DB"/>
    <w:rsid w:val="6E245550"/>
    <w:rsid w:val="6E2F45C7"/>
    <w:rsid w:val="6E386357"/>
    <w:rsid w:val="6E444AD7"/>
    <w:rsid w:val="6E44647B"/>
    <w:rsid w:val="6E5139C7"/>
    <w:rsid w:val="6E5AF1D7"/>
    <w:rsid w:val="6E8CA1E4"/>
    <w:rsid w:val="6E9DBB59"/>
    <w:rsid w:val="6ECB796F"/>
    <w:rsid w:val="6ED2DDB0"/>
    <w:rsid w:val="6EDFD84A"/>
    <w:rsid w:val="6EDFDD03"/>
    <w:rsid w:val="6F1ADABD"/>
    <w:rsid w:val="6F3314A1"/>
    <w:rsid w:val="6F5499C3"/>
    <w:rsid w:val="6F5B5F01"/>
    <w:rsid w:val="6F650A54"/>
    <w:rsid w:val="6F6735A8"/>
    <w:rsid w:val="6F712580"/>
    <w:rsid w:val="6F77C118"/>
    <w:rsid w:val="6FB034AC"/>
    <w:rsid w:val="6FCA2804"/>
    <w:rsid w:val="6FE1863E"/>
    <w:rsid w:val="6FF0670F"/>
    <w:rsid w:val="6FF2CDB3"/>
    <w:rsid w:val="70068D7E"/>
    <w:rsid w:val="7007A1B1"/>
    <w:rsid w:val="700E221A"/>
    <w:rsid w:val="701BB415"/>
    <w:rsid w:val="7047140A"/>
    <w:rsid w:val="7047815A"/>
    <w:rsid w:val="704D5F7C"/>
    <w:rsid w:val="7056979D"/>
    <w:rsid w:val="705D7968"/>
    <w:rsid w:val="70677EE0"/>
    <w:rsid w:val="7095D831"/>
    <w:rsid w:val="7096D5DF"/>
    <w:rsid w:val="709AFF4E"/>
    <w:rsid w:val="70B6C457"/>
    <w:rsid w:val="70B87B0F"/>
    <w:rsid w:val="70BDDDAB"/>
    <w:rsid w:val="70C17693"/>
    <w:rsid w:val="70C43E46"/>
    <w:rsid w:val="70C56E6C"/>
    <w:rsid w:val="70F64B56"/>
    <w:rsid w:val="70FAC1F8"/>
    <w:rsid w:val="7118E3C5"/>
    <w:rsid w:val="711EA38C"/>
    <w:rsid w:val="712135DB"/>
    <w:rsid w:val="712591F9"/>
    <w:rsid w:val="71394A3D"/>
    <w:rsid w:val="71437183"/>
    <w:rsid w:val="719BA6D3"/>
    <w:rsid w:val="719CFDC7"/>
    <w:rsid w:val="71B1C310"/>
    <w:rsid w:val="71B931D4"/>
    <w:rsid w:val="71C29BB2"/>
    <w:rsid w:val="71C676BE"/>
    <w:rsid w:val="71D2F145"/>
    <w:rsid w:val="71E6FA36"/>
    <w:rsid w:val="7213C0CD"/>
    <w:rsid w:val="7214FC54"/>
    <w:rsid w:val="72205D82"/>
    <w:rsid w:val="7226EBEF"/>
    <w:rsid w:val="722AF8B4"/>
    <w:rsid w:val="728D2079"/>
    <w:rsid w:val="72A4DA22"/>
    <w:rsid w:val="72EC68CF"/>
    <w:rsid w:val="72F01B4D"/>
    <w:rsid w:val="730C22D5"/>
    <w:rsid w:val="730E4737"/>
    <w:rsid w:val="7316BD7D"/>
    <w:rsid w:val="732794C5"/>
    <w:rsid w:val="7351A0A3"/>
    <w:rsid w:val="7356AA4E"/>
    <w:rsid w:val="73598FDB"/>
    <w:rsid w:val="73615099"/>
    <w:rsid w:val="73649C90"/>
    <w:rsid w:val="736664C7"/>
    <w:rsid w:val="73716E07"/>
    <w:rsid w:val="7381857C"/>
    <w:rsid w:val="7383D151"/>
    <w:rsid w:val="739CF184"/>
    <w:rsid w:val="73A3438E"/>
    <w:rsid w:val="73B6F5EE"/>
    <w:rsid w:val="73C29363"/>
    <w:rsid w:val="74043069"/>
    <w:rsid w:val="742AD6F9"/>
    <w:rsid w:val="742E1FF6"/>
    <w:rsid w:val="7432F7ED"/>
    <w:rsid w:val="74338911"/>
    <w:rsid w:val="744D9A70"/>
    <w:rsid w:val="7450AFE6"/>
    <w:rsid w:val="748A72E8"/>
    <w:rsid w:val="74924F78"/>
    <w:rsid w:val="749AFBFF"/>
    <w:rsid w:val="74B3AEE0"/>
    <w:rsid w:val="74BB9DFC"/>
    <w:rsid w:val="74E95C5F"/>
    <w:rsid w:val="74F3BCB2"/>
    <w:rsid w:val="74F3F5A2"/>
    <w:rsid w:val="74F7A6F3"/>
    <w:rsid w:val="7521CF1C"/>
    <w:rsid w:val="75240D75"/>
    <w:rsid w:val="753022EF"/>
    <w:rsid w:val="753EEF0F"/>
    <w:rsid w:val="754FF933"/>
    <w:rsid w:val="7578EBEE"/>
    <w:rsid w:val="757B6F61"/>
    <w:rsid w:val="75806640"/>
    <w:rsid w:val="75818471"/>
    <w:rsid w:val="7598B123"/>
    <w:rsid w:val="75AC0F93"/>
    <w:rsid w:val="75B28244"/>
    <w:rsid w:val="75CE9293"/>
    <w:rsid w:val="75E8CC8A"/>
    <w:rsid w:val="763F7A85"/>
    <w:rsid w:val="7642B471"/>
    <w:rsid w:val="764E7C48"/>
    <w:rsid w:val="767E2EFF"/>
    <w:rsid w:val="768F248F"/>
    <w:rsid w:val="76A00C5D"/>
    <w:rsid w:val="76AE6C37"/>
    <w:rsid w:val="76AF272D"/>
    <w:rsid w:val="76CEA620"/>
    <w:rsid w:val="76D09EE7"/>
    <w:rsid w:val="76E0B4CC"/>
    <w:rsid w:val="76E537DD"/>
    <w:rsid w:val="76F77B3D"/>
    <w:rsid w:val="7739032A"/>
    <w:rsid w:val="7739370A"/>
    <w:rsid w:val="7740CC67"/>
    <w:rsid w:val="775092D0"/>
    <w:rsid w:val="777A0875"/>
    <w:rsid w:val="7783DA56"/>
    <w:rsid w:val="778A6ED9"/>
    <w:rsid w:val="779BB049"/>
    <w:rsid w:val="77A2F9FC"/>
    <w:rsid w:val="77BDD074"/>
    <w:rsid w:val="77C8D26D"/>
    <w:rsid w:val="77CECBA0"/>
    <w:rsid w:val="77E3B22F"/>
    <w:rsid w:val="77F8E915"/>
    <w:rsid w:val="78028F23"/>
    <w:rsid w:val="7808D8D5"/>
    <w:rsid w:val="78279F0E"/>
    <w:rsid w:val="782A5FED"/>
    <w:rsid w:val="78316D2B"/>
    <w:rsid w:val="783E37B5"/>
    <w:rsid w:val="7840FAAC"/>
    <w:rsid w:val="7864E78E"/>
    <w:rsid w:val="787D242C"/>
    <w:rsid w:val="788B7D78"/>
    <w:rsid w:val="789B9D41"/>
    <w:rsid w:val="78BEEA5C"/>
    <w:rsid w:val="78C7B960"/>
    <w:rsid w:val="78CF158D"/>
    <w:rsid w:val="78D86438"/>
    <w:rsid w:val="78DF989B"/>
    <w:rsid w:val="7911301F"/>
    <w:rsid w:val="7927C99B"/>
    <w:rsid w:val="792E0BF4"/>
    <w:rsid w:val="7937E054"/>
    <w:rsid w:val="7946991B"/>
    <w:rsid w:val="795534FB"/>
    <w:rsid w:val="795AC9D3"/>
    <w:rsid w:val="797CBD28"/>
    <w:rsid w:val="7985DFA1"/>
    <w:rsid w:val="798EE887"/>
    <w:rsid w:val="79AD68ED"/>
    <w:rsid w:val="79B5EF21"/>
    <w:rsid w:val="79BCC704"/>
    <w:rsid w:val="79D3AA0A"/>
    <w:rsid w:val="79D992BC"/>
    <w:rsid w:val="79E9976C"/>
    <w:rsid w:val="79F5DCDD"/>
    <w:rsid w:val="79F6DB3A"/>
    <w:rsid w:val="79F93A63"/>
    <w:rsid w:val="7A0665FD"/>
    <w:rsid w:val="7A382409"/>
    <w:rsid w:val="7A929F22"/>
    <w:rsid w:val="7AAAC9DE"/>
    <w:rsid w:val="7AB75AF2"/>
    <w:rsid w:val="7ACFCC63"/>
    <w:rsid w:val="7AFCF041"/>
    <w:rsid w:val="7B0AED25"/>
    <w:rsid w:val="7B148507"/>
    <w:rsid w:val="7B37F932"/>
    <w:rsid w:val="7B5A73F8"/>
    <w:rsid w:val="7B745F0F"/>
    <w:rsid w:val="7BC3754B"/>
    <w:rsid w:val="7BC4FBAC"/>
    <w:rsid w:val="7BCCCF6E"/>
    <w:rsid w:val="7BED3038"/>
    <w:rsid w:val="7BEFB973"/>
    <w:rsid w:val="7BF3887C"/>
    <w:rsid w:val="7C1F4030"/>
    <w:rsid w:val="7C2CC22F"/>
    <w:rsid w:val="7C3C68B9"/>
    <w:rsid w:val="7C49C00A"/>
    <w:rsid w:val="7C4AC6C4"/>
    <w:rsid w:val="7C5809A8"/>
    <w:rsid w:val="7CBEA8D8"/>
    <w:rsid w:val="7CD1A7BC"/>
    <w:rsid w:val="7CD77DA1"/>
    <w:rsid w:val="7CD8D2ED"/>
    <w:rsid w:val="7CE942F2"/>
    <w:rsid w:val="7CF11BB8"/>
    <w:rsid w:val="7D02D7DC"/>
    <w:rsid w:val="7D059FD2"/>
    <w:rsid w:val="7D218E34"/>
    <w:rsid w:val="7D2C918A"/>
    <w:rsid w:val="7D3A19AE"/>
    <w:rsid w:val="7D615FEC"/>
    <w:rsid w:val="7D62C828"/>
    <w:rsid w:val="7D7F4A98"/>
    <w:rsid w:val="7D9C7792"/>
    <w:rsid w:val="7DAEC95C"/>
    <w:rsid w:val="7DB58FBC"/>
    <w:rsid w:val="7DD2EFB6"/>
    <w:rsid w:val="7DE195CA"/>
    <w:rsid w:val="7DE3485D"/>
    <w:rsid w:val="7DE4573A"/>
    <w:rsid w:val="7DFA4767"/>
    <w:rsid w:val="7E050230"/>
    <w:rsid w:val="7E0E43FC"/>
    <w:rsid w:val="7E0F990A"/>
    <w:rsid w:val="7E43D39C"/>
    <w:rsid w:val="7E63FF50"/>
    <w:rsid w:val="7E6B9AD7"/>
    <w:rsid w:val="7E98D2B4"/>
    <w:rsid w:val="7E9D72D2"/>
    <w:rsid w:val="7EA630F7"/>
    <w:rsid w:val="7ECBCC23"/>
    <w:rsid w:val="7ED31E42"/>
    <w:rsid w:val="7ED89A28"/>
    <w:rsid w:val="7EEB36C0"/>
    <w:rsid w:val="7EEFC65B"/>
    <w:rsid w:val="7F069194"/>
    <w:rsid w:val="7F22E089"/>
    <w:rsid w:val="7F3AC5D4"/>
    <w:rsid w:val="7F40FDFE"/>
    <w:rsid w:val="7F4FCAAB"/>
    <w:rsid w:val="7F529B72"/>
    <w:rsid w:val="7F73475B"/>
    <w:rsid w:val="7F7D481A"/>
    <w:rsid w:val="7F7EF907"/>
    <w:rsid w:val="7FA2E0D6"/>
    <w:rsid w:val="7FB95174"/>
    <w:rsid w:val="7FBD9ECC"/>
    <w:rsid w:val="7FDB38B2"/>
    <w:rsid w:val="7FE2F4C7"/>
    <w:rsid w:val="7FED8316"/>
    <w:rsid w:val="7FFD68BA"/>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6"/>
    <o:shapelayout v:ext="edit">
      <o:idmap v:ext="edit" data="1"/>
    </o:shapelayout>
  </w:shapeDefaults>
  <w:decimalSymbol w:val=","/>
  <w:listSeparator w:val=";"/>
  <w14:docId w14:val="0A4964E3"/>
  <w15:docId w15:val="{44E33B3B-EE92-420C-ABF0-E2E6E17FC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unhideWhenUsed="1" w:qFormat="1"/>
    <w:lsdException w:name="heading 3" w:locked="1" w:uiPriority="9" w:unhideWhenUsed="1" w:qFormat="1"/>
    <w:lsdException w:name="heading 4" w:locked="1" w:uiPriority="9" w:unhideWhenUsed="1" w:qFormat="1"/>
    <w:lsdException w:name="heading 5" w:locked="1"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locked="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unhideWhenUsed="1"/>
    <w:lsdException w:name="Body Text" w:locked="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194D"/>
    <w:pPr>
      <w:spacing w:before="120" w:after="120"/>
      <w:jc w:val="both"/>
    </w:pPr>
    <w:rPr>
      <w:sz w:val="22"/>
      <w:szCs w:val="22"/>
      <w:lang w:eastAsia="en-US"/>
    </w:rPr>
  </w:style>
  <w:style w:type="paragraph" w:styleId="Nagwek1">
    <w:name w:val="heading 1"/>
    <w:basedOn w:val="Normalny"/>
    <w:next w:val="Normalny"/>
    <w:link w:val="Nagwek1Znak"/>
    <w:autoRedefine/>
    <w:uiPriority w:val="9"/>
    <w:qFormat/>
    <w:rsid w:val="00EE4BE2"/>
    <w:pPr>
      <w:keepNext/>
      <w:numPr>
        <w:numId w:val="4"/>
      </w:numPr>
      <w:tabs>
        <w:tab w:val="clear" w:pos="432"/>
      </w:tabs>
      <w:suppressAutoHyphens/>
      <w:spacing w:before="240" w:after="240"/>
      <w:ind w:left="567" w:hanging="567"/>
      <w:jc w:val="left"/>
      <w:outlineLvl w:val="0"/>
    </w:pPr>
    <w:rPr>
      <w:b/>
      <w:color w:val="003399"/>
      <w:sz w:val="28"/>
      <w:szCs w:val="28"/>
    </w:rPr>
  </w:style>
  <w:style w:type="paragraph" w:styleId="Nagwek2">
    <w:name w:val="heading 2"/>
    <w:basedOn w:val="Nagwek1"/>
    <w:next w:val="Normalny"/>
    <w:link w:val="Nagwek2Znak"/>
    <w:autoRedefine/>
    <w:uiPriority w:val="9"/>
    <w:qFormat/>
    <w:rsid w:val="0001749C"/>
    <w:pPr>
      <w:numPr>
        <w:ilvl w:val="1"/>
      </w:numPr>
      <w:tabs>
        <w:tab w:val="clear" w:pos="1144"/>
        <w:tab w:val="num" w:pos="851"/>
      </w:tabs>
      <w:spacing w:before="120" w:after="120"/>
      <w:ind w:left="851" w:hanging="851"/>
      <w:jc w:val="both"/>
      <w:outlineLvl w:val="1"/>
    </w:pPr>
    <w:rPr>
      <w:rFonts w:asciiTheme="minorHAnsi" w:hAnsiTheme="minorHAnsi" w:cstheme="minorHAnsi"/>
      <w:szCs w:val="22"/>
    </w:rPr>
  </w:style>
  <w:style w:type="paragraph" w:styleId="Nagwek3">
    <w:name w:val="heading 3"/>
    <w:aliases w:val="Nagłówek 4_dpal"/>
    <w:basedOn w:val="Nagwek2"/>
    <w:next w:val="Normalny"/>
    <w:link w:val="Nagwek3Znak"/>
    <w:autoRedefine/>
    <w:uiPriority w:val="9"/>
    <w:qFormat/>
    <w:rsid w:val="00F81C31"/>
    <w:pPr>
      <w:numPr>
        <w:ilvl w:val="2"/>
      </w:numPr>
      <w:tabs>
        <w:tab w:val="clear" w:pos="720"/>
      </w:tabs>
      <w:ind w:left="851" w:hanging="851"/>
      <w:outlineLvl w:val="2"/>
    </w:pPr>
    <w:rPr>
      <w:bCs/>
      <w:sz w:val="24"/>
      <w:lang w:eastAsia="pl-PL"/>
    </w:rPr>
  </w:style>
  <w:style w:type="paragraph" w:styleId="Nagwek4">
    <w:name w:val="heading 4"/>
    <w:basedOn w:val="Normalny"/>
    <w:next w:val="Normalny"/>
    <w:link w:val="Nagwek4Znak"/>
    <w:uiPriority w:val="9"/>
    <w:qFormat/>
    <w:rsid w:val="0007769E"/>
    <w:pPr>
      <w:keepNext/>
      <w:numPr>
        <w:ilvl w:val="3"/>
        <w:numId w:val="4"/>
      </w:numPr>
      <w:outlineLvl w:val="3"/>
    </w:pPr>
    <w:rPr>
      <w:b/>
      <w:bCs/>
      <w:color w:val="003399"/>
    </w:rPr>
  </w:style>
  <w:style w:type="paragraph" w:styleId="Nagwek5">
    <w:name w:val="heading 5"/>
    <w:basedOn w:val="Normalny"/>
    <w:next w:val="Normalny"/>
    <w:link w:val="Nagwek5Znak"/>
    <w:uiPriority w:val="99"/>
    <w:qFormat/>
    <w:rsid w:val="00C63614"/>
    <w:pPr>
      <w:keepNext/>
      <w:spacing w:before="240"/>
      <w:outlineLvl w:val="4"/>
    </w:pPr>
    <w:rPr>
      <w:b/>
      <w:bCs/>
    </w:rPr>
  </w:style>
  <w:style w:type="paragraph" w:styleId="Nagwek6">
    <w:name w:val="heading 6"/>
    <w:basedOn w:val="Normalny"/>
    <w:next w:val="Normalny"/>
    <w:link w:val="Nagwek6Znak"/>
    <w:uiPriority w:val="9"/>
    <w:unhideWhenUsed/>
    <w:qFormat/>
    <w:locked/>
    <w:rsid w:val="0082042D"/>
    <w:pPr>
      <w:keepNext/>
      <w:keepLines/>
      <w:numPr>
        <w:ilvl w:val="5"/>
        <w:numId w:val="4"/>
      </w:numPr>
      <w:tabs>
        <w:tab w:val="clear" w:pos="1152"/>
      </w:tabs>
      <w:spacing w:before="40" w:after="0"/>
      <w:ind w:left="4320" w:hanging="18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nhideWhenUsed/>
    <w:qFormat/>
    <w:locked/>
    <w:rsid w:val="0082042D"/>
    <w:pPr>
      <w:keepNext/>
      <w:keepLines/>
      <w:numPr>
        <w:ilvl w:val="6"/>
        <w:numId w:val="4"/>
      </w:numPr>
      <w:tabs>
        <w:tab w:val="clear" w:pos="1296"/>
      </w:tabs>
      <w:spacing w:before="40" w:after="0"/>
      <w:ind w:left="5040" w:hanging="36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locked/>
    <w:rsid w:val="0082042D"/>
    <w:pPr>
      <w:keepNext/>
      <w:keepLines/>
      <w:numPr>
        <w:ilvl w:val="7"/>
        <w:numId w:val="4"/>
      </w:numPr>
      <w:tabs>
        <w:tab w:val="clear" w:pos="1440"/>
      </w:tabs>
      <w:spacing w:before="40" w:after="0"/>
      <w:ind w:left="5760" w:hanging="36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locked/>
    <w:rsid w:val="0082042D"/>
    <w:pPr>
      <w:keepNext/>
      <w:keepLines/>
      <w:numPr>
        <w:ilvl w:val="8"/>
        <w:numId w:val="4"/>
      </w:numPr>
      <w:tabs>
        <w:tab w:val="clear" w:pos="1584"/>
      </w:tabs>
      <w:spacing w:before="40" w:after="0"/>
      <w:ind w:left="6480" w:hanging="18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EE4BE2"/>
    <w:rPr>
      <w:b/>
      <w:color w:val="003399"/>
      <w:sz w:val="28"/>
      <w:szCs w:val="28"/>
      <w:lang w:eastAsia="en-US"/>
    </w:rPr>
  </w:style>
  <w:style w:type="character" w:customStyle="1" w:styleId="Nagwek2Znak">
    <w:name w:val="Nagłówek 2 Znak"/>
    <w:link w:val="Nagwek2"/>
    <w:uiPriority w:val="9"/>
    <w:locked/>
    <w:rsid w:val="0001749C"/>
    <w:rPr>
      <w:rFonts w:asciiTheme="minorHAnsi" w:hAnsiTheme="minorHAnsi" w:cstheme="minorHAnsi"/>
      <w:b/>
      <w:color w:val="003399"/>
      <w:sz w:val="28"/>
      <w:szCs w:val="22"/>
      <w:lang w:eastAsia="en-US"/>
    </w:rPr>
  </w:style>
  <w:style w:type="character" w:customStyle="1" w:styleId="Nagwek3Znak">
    <w:name w:val="Nagłówek 3 Znak"/>
    <w:aliases w:val="Nagłówek 4_dpal Znak"/>
    <w:link w:val="Nagwek3"/>
    <w:uiPriority w:val="9"/>
    <w:locked/>
    <w:rsid w:val="00F81C31"/>
    <w:rPr>
      <w:rFonts w:asciiTheme="minorHAnsi" w:hAnsiTheme="minorHAnsi" w:cstheme="minorHAnsi"/>
      <w:b/>
      <w:bCs/>
      <w:color w:val="003399"/>
      <w:sz w:val="24"/>
      <w:szCs w:val="22"/>
    </w:rPr>
  </w:style>
  <w:style w:type="character" w:customStyle="1" w:styleId="Nagwek4Znak">
    <w:name w:val="Nagłówek 4 Znak"/>
    <w:link w:val="Nagwek4"/>
    <w:uiPriority w:val="9"/>
    <w:locked/>
    <w:rsid w:val="0007769E"/>
    <w:rPr>
      <w:b/>
      <w:bCs/>
      <w:color w:val="003399"/>
      <w:sz w:val="22"/>
      <w:szCs w:val="22"/>
      <w:lang w:eastAsia="en-US"/>
    </w:rPr>
  </w:style>
  <w:style w:type="character" w:customStyle="1" w:styleId="Nagwek5Znak">
    <w:name w:val="Nagłówek 5 Znak"/>
    <w:link w:val="Nagwek5"/>
    <w:uiPriority w:val="99"/>
    <w:locked/>
    <w:rsid w:val="00C63614"/>
    <w:rPr>
      <w:b/>
      <w:bCs/>
      <w:sz w:val="22"/>
      <w:szCs w:val="22"/>
      <w:lang w:eastAsia="en-US"/>
    </w:rPr>
  </w:style>
  <w:style w:type="paragraph" w:styleId="Akapitzlist">
    <w:name w:val="List Paragraph"/>
    <w:aliases w:val="WYPUNKTOWANIE Akapit z listą,List_Paragraph,Multilevel para_II,List Paragraph1,Akapit z listą BS,Bullet1,Bullets,List Paragraph 1,References,List Paragraph (numbered (a)),IBL List Paragraph,List Paragraph nowy,Numbered List Paragraph,L1"/>
    <w:basedOn w:val="Normalny"/>
    <w:link w:val="AkapitzlistZnak"/>
    <w:uiPriority w:val="99"/>
    <w:qFormat/>
    <w:rsid w:val="00A11B4C"/>
    <w:pPr>
      <w:numPr>
        <w:numId w:val="111"/>
      </w:numPr>
      <w:ind w:left="567" w:hanging="283"/>
    </w:pPr>
  </w:style>
  <w:style w:type="character" w:customStyle="1" w:styleId="AkapitzlistZnak">
    <w:name w:val="Akapit z listą Znak"/>
    <w:aliases w:val="WYPUNKTOWANIE Akapit z listą Znak,List_Paragraph Znak,Multilevel para_II Znak,List Paragraph1 Znak,Akapit z listą BS Znak,Bullet1 Znak,Bullets Znak,List Paragraph 1 Znak,References Znak,List Paragraph (numbered (a)) Znak,L1 Znak"/>
    <w:link w:val="Akapitzlist"/>
    <w:uiPriority w:val="99"/>
    <w:qFormat/>
    <w:locked/>
    <w:rsid w:val="00A11B4C"/>
    <w:rPr>
      <w:sz w:val="22"/>
      <w:szCs w:val="22"/>
      <w:lang w:eastAsia="en-US"/>
    </w:rPr>
  </w:style>
  <w:style w:type="paragraph" w:styleId="Nagwekspisutreci">
    <w:name w:val="TOC Heading"/>
    <w:basedOn w:val="Nagwek1"/>
    <w:next w:val="Normalny"/>
    <w:uiPriority w:val="39"/>
    <w:qFormat/>
    <w:rsid w:val="00A46C03"/>
    <w:pPr>
      <w:keepLines/>
      <w:spacing w:after="0" w:line="259" w:lineRule="auto"/>
      <w:ind w:left="0" w:firstLine="0"/>
      <w:outlineLvl w:val="9"/>
    </w:pPr>
    <w:rPr>
      <w:rFonts w:eastAsia="Times New Roman" w:cs="Calibri"/>
      <w:b w:val="0"/>
      <w:color w:val="2F5496"/>
      <w:lang w:eastAsia="pl-PL"/>
    </w:rPr>
  </w:style>
  <w:style w:type="paragraph" w:styleId="Spistreci1">
    <w:name w:val="toc 1"/>
    <w:basedOn w:val="Normalny"/>
    <w:next w:val="Normalny"/>
    <w:autoRedefine/>
    <w:uiPriority w:val="39"/>
    <w:rsid w:val="00E877F2"/>
    <w:pPr>
      <w:tabs>
        <w:tab w:val="left" w:pos="567"/>
        <w:tab w:val="right" w:leader="dot" w:pos="9062"/>
      </w:tabs>
      <w:ind w:left="567" w:hanging="567"/>
    </w:pPr>
    <w:rPr>
      <w:b/>
      <w:smallCaps/>
      <w:noProof/>
      <w:sz w:val="18"/>
      <w:szCs w:val="20"/>
    </w:rPr>
  </w:style>
  <w:style w:type="paragraph" w:styleId="Spistreci2">
    <w:name w:val="toc 2"/>
    <w:basedOn w:val="Normalny"/>
    <w:next w:val="Normalny"/>
    <w:autoRedefine/>
    <w:uiPriority w:val="39"/>
    <w:rsid w:val="00411ACF"/>
    <w:pPr>
      <w:tabs>
        <w:tab w:val="left" w:pos="851"/>
        <w:tab w:val="right" w:leader="dot" w:pos="9062"/>
      </w:tabs>
      <w:ind w:left="851" w:hanging="567"/>
    </w:pPr>
    <w:rPr>
      <w:noProof/>
      <w:sz w:val="18"/>
      <w:szCs w:val="20"/>
    </w:rPr>
  </w:style>
  <w:style w:type="paragraph" w:styleId="Spistreci3">
    <w:name w:val="toc 3"/>
    <w:basedOn w:val="Normalny"/>
    <w:next w:val="Normalny"/>
    <w:autoRedefine/>
    <w:uiPriority w:val="39"/>
    <w:rsid w:val="00CF3C86"/>
    <w:pPr>
      <w:tabs>
        <w:tab w:val="left" w:pos="1276"/>
        <w:tab w:val="right" w:leader="dot" w:pos="9062"/>
      </w:tabs>
      <w:ind w:left="1276" w:hanging="709"/>
      <w:contextualSpacing/>
    </w:pPr>
    <w:rPr>
      <w:i/>
      <w:noProof/>
      <w:sz w:val="18"/>
      <w:szCs w:val="20"/>
    </w:rPr>
  </w:style>
  <w:style w:type="character" w:styleId="Hipercze">
    <w:name w:val="Hyperlink"/>
    <w:uiPriority w:val="99"/>
    <w:rsid w:val="007E433F"/>
    <w:rPr>
      <w:rFonts w:cs="Times New Roman"/>
      <w:color w:val="0563C1"/>
      <w:u w:val="single"/>
    </w:rPr>
  </w:style>
  <w:style w:type="paragraph" w:styleId="Nagwek">
    <w:name w:val="header"/>
    <w:basedOn w:val="Normalny"/>
    <w:link w:val="NagwekZnak"/>
    <w:uiPriority w:val="99"/>
    <w:rsid w:val="00922729"/>
    <w:pPr>
      <w:tabs>
        <w:tab w:val="center" w:pos="4536"/>
        <w:tab w:val="right" w:pos="9072"/>
      </w:tabs>
    </w:pPr>
  </w:style>
  <w:style w:type="character" w:customStyle="1" w:styleId="NagwekZnak">
    <w:name w:val="Nagłówek Znak"/>
    <w:link w:val="Nagwek"/>
    <w:uiPriority w:val="99"/>
    <w:locked/>
    <w:rsid w:val="00922729"/>
    <w:rPr>
      <w:sz w:val="22"/>
      <w:lang w:eastAsia="en-US"/>
    </w:rPr>
  </w:style>
  <w:style w:type="paragraph" w:styleId="Listapunktowana">
    <w:name w:val="List Bullet"/>
    <w:basedOn w:val="Akapitzlist"/>
    <w:uiPriority w:val="99"/>
    <w:rsid w:val="00F91E2C"/>
    <w:pPr>
      <w:numPr>
        <w:numId w:val="29"/>
      </w:numPr>
    </w:pPr>
  </w:style>
  <w:style w:type="paragraph" w:customStyle="1" w:styleId="Punktowanie">
    <w:name w:val="Punktowanie"/>
    <w:basedOn w:val="Akapitzlist"/>
    <w:link w:val="PunktowanieZnak"/>
    <w:uiPriority w:val="99"/>
    <w:rsid w:val="00F64DB0"/>
  </w:style>
  <w:style w:type="character" w:customStyle="1" w:styleId="PunktowanieZnak">
    <w:name w:val="Punktowanie Znak"/>
    <w:link w:val="Punktowanie"/>
    <w:uiPriority w:val="99"/>
    <w:locked/>
    <w:rsid w:val="00F64DB0"/>
    <w:rPr>
      <w:sz w:val="22"/>
      <w:szCs w:val="22"/>
      <w:lang w:eastAsia="en-US"/>
    </w:rPr>
  </w:style>
  <w:style w:type="table" w:styleId="Tabela-Siatka">
    <w:name w:val="Table Grid"/>
    <w:aliases w:val="IIaPGW"/>
    <w:basedOn w:val="Standardowy"/>
    <w:uiPriority w:val="39"/>
    <w:rsid w:val="00F64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Tabela/Rysunek,TABELA,Legend,rysunek,Podpis nad obiektem,Legenda Znak Znak Znak,Legenda Znak Znak,Legenda Znak Znak Znak Znak,Legenda Znak Znak Znak Znak Znak Znak,Legenda Znak Znak Znak Znak Znak Znak Znak"/>
    <w:basedOn w:val="Normalny"/>
    <w:next w:val="Normalny"/>
    <w:link w:val="LegendaZnak"/>
    <w:autoRedefine/>
    <w:uiPriority w:val="35"/>
    <w:qFormat/>
    <w:rsid w:val="0061520C"/>
    <w:pPr>
      <w:keepNext/>
      <w:tabs>
        <w:tab w:val="left" w:pos="0"/>
      </w:tabs>
      <w:spacing w:after="40"/>
      <w:ind w:left="1418" w:hanging="1418"/>
      <w:jc w:val="left"/>
    </w:pPr>
    <w:rPr>
      <w:b/>
      <w:bCs/>
      <w:iCs/>
      <w:sz w:val="20"/>
      <w:szCs w:val="18"/>
    </w:rPr>
  </w:style>
  <w:style w:type="character" w:customStyle="1" w:styleId="LegendaZnak">
    <w:name w:val="Legenda Znak"/>
    <w:aliases w:val="Tabela/Rysunek Znak,TABELA Znak,Legend Znak,rysunek Znak,Podpis nad obiektem Znak,Legenda Znak Znak Znak Znak1,Legenda Znak Znak Znak1,Legenda Znak Znak Znak Znak Znak,Legenda Znak Znak Znak Znak Znak Znak Znak1"/>
    <w:link w:val="Legenda"/>
    <w:uiPriority w:val="35"/>
    <w:locked/>
    <w:rsid w:val="0061520C"/>
    <w:rPr>
      <w:b/>
      <w:bCs/>
      <w:iCs/>
      <w:szCs w:val="18"/>
      <w:lang w:eastAsia="en-US"/>
    </w:rPr>
  </w:style>
  <w:style w:type="paragraph" w:customStyle="1" w:styleId="rdo">
    <w:name w:val="Źródło"/>
    <w:basedOn w:val="Normalny"/>
    <w:link w:val="rdoZnak"/>
    <w:uiPriority w:val="99"/>
    <w:rsid w:val="00A479A5"/>
    <w:pPr>
      <w:spacing w:before="40"/>
      <w:jc w:val="right"/>
    </w:pPr>
    <w:rPr>
      <w:rFonts w:asciiTheme="minorHAnsi" w:hAnsiTheme="minorHAnsi" w:cstheme="minorHAnsi"/>
      <w:i/>
      <w:iCs/>
      <w:color w:val="003399"/>
      <w:sz w:val="18"/>
      <w:szCs w:val="18"/>
    </w:rPr>
  </w:style>
  <w:style w:type="character" w:customStyle="1" w:styleId="rdoZnak">
    <w:name w:val="Źródło Znak"/>
    <w:link w:val="rdo"/>
    <w:uiPriority w:val="99"/>
    <w:locked/>
    <w:rsid w:val="00A479A5"/>
    <w:rPr>
      <w:rFonts w:asciiTheme="minorHAnsi" w:hAnsiTheme="minorHAnsi" w:cstheme="minorHAnsi"/>
      <w:i/>
      <w:iCs/>
      <w:color w:val="003399"/>
      <w:sz w:val="18"/>
      <w:szCs w:val="18"/>
      <w:lang w:eastAsia="en-US"/>
    </w:rPr>
  </w:style>
  <w:style w:type="paragraph" w:styleId="Tekstprzypisudolnego">
    <w:name w:val="footnote text"/>
    <w:aliases w:val="Podrozdział"/>
    <w:basedOn w:val="Normalny"/>
    <w:link w:val="TekstprzypisudolnegoZnak"/>
    <w:qFormat/>
    <w:rsid w:val="00A377DE"/>
    <w:rPr>
      <w:sz w:val="20"/>
      <w:szCs w:val="20"/>
    </w:rPr>
  </w:style>
  <w:style w:type="character" w:customStyle="1" w:styleId="TekstprzypisudolnegoZnak">
    <w:name w:val="Tekst przypisu dolnego Znak"/>
    <w:aliases w:val="Podrozdział Znak"/>
    <w:link w:val="Tekstprzypisudolnego"/>
    <w:uiPriority w:val="99"/>
    <w:locked/>
    <w:rsid w:val="00A377DE"/>
    <w:rPr>
      <w:lang w:eastAsia="en-US"/>
    </w:rPr>
  </w:style>
  <w:style w:type="character" w:styleId="Odwoanieprzypisudolnego">
    <w:name w:val="footnote reference"/>
    <w:aliases w:val="Odwołanie przypisu,EN Footnote Reference,Times 10 Point,Exposant 3 Point,Footnote symbol,Footnote reference number,note TESI,stylish,Footnote Reference Number"/>
    <w:qFormat/>
    <w:rsid w:val="00A377DE"/>
    <w:rPr>
      <w:rFonts w:cs="Times New Roman"/>
      <w:vertAlign w:val="superscript"/>
    </w:rPr>
  </w:style>
  <w:style w:type="paragraph" w:customStyle="1" w:styleId="Przypisdolny">
    <w:name w:val="Przypis dolny"/>
    <w:basedOn w:val="Tekstprzypisudolnego"/>
    <w:link w:val="PrzypisdolnyZnak"/>
    <w:uiPriority w:val="99"/>
    <w:rsid w:val="00A377DE"/>
    <w:rPr>
      <w:sz w:val="18"/>
    </w:rPr>
  </w:style>
  <w:style w:type="character" w:customStyle="1" w:styleId="PrzypisdolnyZnak">
    <w:name w:val="Przypis dolny Znak"/>
    <w:link w:val="Przypisdolny"/>
    <w:uiPriority w:val="99"/>
    <w:locked/>
    <w:rsid w:val="00A377DE"/>
    <w:rPr>
      <w:sz w:val="18"/>
      <w:lang w:eastAsia="en-US"/>
    </w:rPr>
  </w:style>
  <w:style w:type="paragraph" w:customStyle="1" w:styleId="Teksttabelilewy">
    <w:name w:val="Tekst tabeli lewy"/>
    <w:basedOn w:val="Normalny"/>
    <w:link w:val="TeksttabelilewyZnak"/>
    <w:autoRedefine/>
    <w:uiPriority w:val="99"/>
    <w:qFormat/>
    <w:rsid w:val="005946B7"/>
    <w:pPr>
      <w:spacing w:before="0" w:after="0"/>
      <w:jc w:val="left"/>
    </w:pPr>
    <w:rPr>
      <w:rFonts w:asciiTheme="minorHAnsi" w:eastAsiaTheme="minorHAnsi" w:hAnsiTheme="minorHAnsi" w:cstheme="minorBidi"/>
      <w:sz w:val="20"/>
      <w:lang w:eastAsia="pl-PL"/>
    </w:rPr>
  </w:style>
  <w:style w:type="paragraph" w:customStyle="1" w:styleId="Teksttabeliprawy">
    <w:name w:val="Tekst tabeli prawy"/>
    <w:basedOn w:val="Teksttabelisrodek"/>
    <w:link w:val="TeksttabeliprawyZnak"/>
    <w:autoRedefine/>
    <w:uiPriority w:val="99"/>
    <w:qFormat/>
    <w:rsid w:val="00166626"/>
  </w:style>
  <w:style w:type="paragraph" w:customStyle="1" w:styleId="Teksttabelisrodek">
    <w:name w:val="Tekst tabeli srodek"/>
    <w:basedOn w:val="Teksttabelilewy"/>
    <w:rsid w:val="00166626"/>
  </w:style>
  <w:style w:type="paragraph" w:customStyle="1" w:styleId="Teksttabelinaglowek">
    <w:name w:val="Tekst tabeli naglowek"/>
    <w:basedOn w:val="Normalny"/>
    <w:rsid w:val="00ED1FC3"/>
    <w:pPr>
      <w:spacing w:before="0" w:after="0"/>
      <w:jc w:val="center"/>
      <w:textAlignment w:val="baseline"/>
    </w:pPr>
    <w:rPr>
      <w:rFonts w:asciiTheme="minorHAnsi" w:eastAsia="Times New Roman" w:hAnsiTheme="minorHAnsi" w:cstheme="minorHAnsi"/>
      <w:b/>
      <w:bCs/>
      <w:sz w:val="20"/>
      <w:szCs w:val="20"/>
      <w:lang w:eastAsia="pl-PL"/>
    </w:rPr>
  </w:style>
  <w:style w:type="paragraph" w:styleId="Listapunktowana2">
    <w:name w:val="List Bullet 2"/>
    <w:basedOn w:val="Listapunktowana"/>
    <w:uiPriority w:val="99"/>
    <w:rsid w:val="00EF360D"/>
    <w:pPr>
      <w:ind w:left="709"/>
    </w:pPr>
  </w:style>
  <w:style w:type="paragraph" w:styleId="Listapunktowana3">
    <w:name w:val="List Bullet 3"/>
    <w:basedOn w:val="Normalny"/>
    <w:uiPriority w:val="99"/>
    <w:rsid w:val="00FD5A75"/>
    <w:pPr>
      <w:tabs>
        <w:tab w:val="left" w:pos="851"/>
      </w:tabs>
      <w:ind w:left="851" w:hanging="284"/>
      <w:contextualSpacing/>
    </w:pPr>
    <w:rPr>
      <w:szCs w:val="18"/>
    </w:rPr>
  </w:style>
  <w:style w:type="paragraph" w:styleId="Tekstkomentarza">
    <w:name w:val="annotation text"/>
    <w:basedOn w:val="Normalny"/>
    <w:link w:val="TekstkomentarzaZnak"/>
    <w:uiPriority w:val="99"/>
    <w:rsid w:val="00FA6971"/>
    <w:pPr>
      <w:spacing w:before="0" w:after="160"/>
      <w:jc w:val="left"/>
    </w:pPr>
    <w:rPr>
      <w:sz w:val="20"/>
      <w:szCs w:val="20"/>
    </w:rPr>
  </w:style>
  <w:style w:type="character" w:customStyle="1" w:styleId="TekstkomentarzaZnak">
    <w:name w:val="Tekst komentarza Znak"/>
    <w:link w:val="Tekstkomentarza"/>
    <w:uiPriority w:val="99"/>
    <w:locked/>
    <w:rsid w:val="00FA6971"/>
    <w:rPr>
      <w:lang w:eastAsia="en-US"/>
    </w:rPr>
  </w:style>
  <w:style w:type="paragraph" w:styleId="Tematkomentarza">
    <w:name w:val="annotation subject"/>
    <w:basedOn w:val="Tekstkomentarza"/>
    <w:next w:val="Tekstkomentarza"/>
    <w:link w:val="TematkomentarzaZnak"/>
    <w:uiPriority w:val="99"/>
    <w:rsid w:val="00363D79"/>
    <w:pPr>
      <w:spacing w:before="120" w:after="120"/>
      <w:jc w:val="both"/>
    </w:pPr>
    <w:rPr>
      <w:b/>
      <w:bCs/>
    </w:rPr>
  </w:style>
  <w:style w:type="character" w:customStyle="1" w:styleId="TematkomentarzaZnak">
    <w:name w:val="Temat komentarza Znak"/>
    <w:link w:val="Tematkomentarza"/>
    <w:uiPriority w:val="99"/>
    <w:locked/>
    <w:rsid w:val="00363D79"/>
    <w:rPr>
      <w:b/>
      <w:lang w:eastAsia="en-US"/>
    </w:rPr>
  </w:style>
  <w:style w:type="paragraph" w:styleId="Stopka">
    <w:name w:val="footer"/>
    <w:aliases w:val="stand"/>
    <w:basedOn w:val="Normalny"/>
    <w:link w:val="StopkaZnak"/>
    <w:uiPriority w:val="99"/>
    <w:rsid w:val="00E35770"/>
    <w:pPr>
      <w:pBdr>
        <w:top w:val="single" w:sz="4" w:space="1" w:color="auto"/>
      </w:pBdr>
      <w:tabs>
        <w:tab w:val="center" w:pos="4536"/>
        <w:tab w:val="right" w:pos="9072"/>
      </w:tabs>
      <w:jc w:val="center"/>
    </w:pPr>
    <w:rPr>
      <w:sz w:val="18"/>
      <w:szCs w:val="18"/>
    </w:rPr>
  </w:style>
  <w:style w:type="character" w:customStyle="1" w:styleId="StopkaZnak">
    <w:name w:val="Stopka Znak"/>
    <w:aliases w:val="stand Znak"/>
    <w:link w:val="Stopka"/>
    <w:uiPriority w:val="99"/>
    <w:locked/>
    <w:rsid w:val="00E35770"/>
    <w:rPr>
      <w:sz w:val="18"/>
      <w:lang w:eastAsia="en-US"/>
    </w:rPr>
  </w:style>
  <w:style w:type="paragraph" w:customStyle="1" w:styleId="Nagwekstrony">
    <w:name w:val="Nagłówek strony"/>
    <w:basedOn w:val="Tytu"/>
    <w:uiPriority w:val="99"/>
    <w:rsid w:val="002A6D85"/>
    <w:pPr>
      <w:pBdr>
        <w:bottom w:val="single" w:sz="4" w:space="1" w:color="003399"/>
      </w:pBdr>
      <w:spacing w:before="0" w:after="0"/>
    </w:pPr>
    <w:rPr>
      <w:b w:val="0"/>
      <w:bCs/>
      <w:spacing w:val="-10"/>
      <w:sz w:val="14"/>
      <w:szCs w:val="14"/>
    </w:rPr>
  </w:style>
  <w:style w:type="paragraph" w:styleId="Tytu">
    <w:name w:val="Title"/>
    <w:basedOn w:val="Tytuzaacznika"/>
    <w:next w:val="Normalny"/>
    <w:link w:val="TytuZnak"/>
    <w:uiPriority w:val="99"/>
    <w:qFormat/>
    <w:rsid w:val="00E5335E"/>
    <w:pPr>
      <w:jc w:val="center"/>
    </w:pPr>
    <w:rPr>
      <w:color w:val="003399"/>
    </w:rPr>
  </w:style>
  <w:style w:type="character" w:customStyle="1" w:styleId="TytuZnak">
    <w:name w:val="Tytuł Znak"/>
    <w:link w:val="Tytu"/>
    <w:uiPriority w:val="99"/>
    <w:locked/>
    <w:rsid w:val="00E5335E"/>
    <w:rPr>
      <w:rFonts w:asciiTheme="minorHAnsi" w:hAnsiTheme="minorHAnsi" w:cstheme="minorHAnsi"/>
      <w:b/>
      <w:color w:val="003399"/>
      <w:sz w:val="28"/>
      <w:szCs w:val="22"/>
      <w:lang w:eastAsia="en-US"/>
    </w:rPr>
  </w:style>
  <w:style w:type="paragraph" w:styleId="Spisilustracji">
    <w:name w:val="table of figures"/>
    <w:basedOn w:val="Normalny"/>
    <w:next w:val="Normalny"/>
    <w:uiPriority w:val="99"/>
    <w:rsid w:val="00D6207D"/>
    <w:pPr>
      <w:tabs>
        <w:tab w:val="left" w:pos="1134"/>
        <w:tab w:val="right" w:leader="dot" w:pos="9072"/>
      </w:tabs>
      <w:spacing w:before="40" w:after="40"/>
      <w:ind w:left="1134" w:hanging="1134"/>
      <w:contextualSpacing/>
    </w:pPr>
    <w:rPr>
      <w:sz w:val="18"/>
    </w:rPr>
  </w:style>
  <w:style w:type="character" w:styleId="Tytuksiki">
    <w:name w:val="Book Title"/>
    <w:uiPriority w:val="99"/>
    <w:qFormat/>
    <w:rsid w:val="00DF7789"/>
    <w:rPr>
      <w:b/>
      <w:color w:val="2F5496"/>
      <w:sz w:val="28"/>
    </w:rPr>
  </w:style>
  <w:style w:type="character" w:styleId="Odwoaniedokomentarza">
    <w:name w:val="annotation reference"/>
    <w:uiPriority w:val="99"/>
    <w:rsid w:val="00FA6971"/>
    <w:rPr>
      <w:rFonts w:cs="Times New Roman"/>
      <w:sz w:val="16"/>
    </w:rPr>
  </w:style>
  <w:style w:type="paragraph" w:styleId="Tekstdymka">
    <w:name w:val="Balloon Text"/>
    <w:basedOn w:val="Normalny"/>
    <w:link w:val="TekstdymkaZnak"/>
    <w:uiPriority w:val="99"/>
    <w:rsid w:val="00FA6971"/>
    <w:pPr>
      <w:numPr>
        <w:numId w:val="48"/>
      </w:numPr>
      <w:spacing w:before="0" w:after="0"/>
    </w:pPr>
    <w:rPr>
      <w:rFonts w:ascii="Segoe UI" w:hAnsi="Segoe UI"/>
      <w:sz w:val="18"/>
      <w:szCs w:val="18"/>
    </w:rPr>
  </w:style>
  <w:style w:type="character" w:customStyle="1" w:styleId="TekstdymkaZnak">
    <w:name w:val="Tekst dymka Znak"/>
    <w:link w:val="Tekstdymka"/>
    <w:uiPriority w:val="99"/>
    <w:locked/>
    <w:rsid w:val="00FA6971"/>
    <w:rPr>
      <w:rFonts w:ascii="Segoe UI" w:hAnsi="Segoe UI"/>
      <w:sz w:val="18"/>
      <w:szCs w:val="18"/>
      <w:lang w:eastAsia="en-US"/>
    </w:rPr>
  </w:style>
  <w:style w:type="paragraph" w:styleId="Tekstpodstawowy">
    <w:name w:val="Body Text"/>
    <w:basedOn w:val="Normalny"/>
    <w:link w:val="TekstpodstawowyZnak"/>
    <w:uiPriority w:val="99"/>
    <w:rsid w:val="00B41CD9"/>
    <w:pPr>
      <w:spacing w:before="0" w:after="0" w:line="276" w:lineRule="auto"/>
    </w:pPr>
  </w:style>
  <w:style w:type="character" w:customStyle="1" w:styleId="TekstpodstawowyZnak">
    <w:name w:val="Tekst podstawowy Znak"/>
    <w:link w:val="Tekstpodstawowy"/>
    <w:uiPriority w:val="99"/>
    <w:locked/>
    <w:rsid w:val="00B41CD9"/>
    <w:rPr>
      <w:sz w:val="22"/>
      <w:lang w:eastAsia="en-US"/>
    </w:rPr>
  </w:style>
  <w:style w:type="paragraph" w:customStyle="1" w:styleId="punktory">
    <w:name w:val="punktory"/>
    <w:basedOn w:val="Tekstpodstawowy"/>
    <w:link w:val="punktoryZnak"/>
    <w:uiPriority w:val="99"/>
    <w:rsid w:val="00B41CD9"/>
    <w:pPr>
      <w:numPr>
        <w:numId w:val="2"/>
      </w:numPr>
      <w:tabs>
        <w:tab w:val="left" w:pos="567"/>
      </w:tabs>
      <w:contextualSpacing/>
    </w:pPr>
  </w:style>
  <w:style w:type="character" w:customStyle="1" w:styleId="punktoryZnak">
    <w:name w:val="punktory Znak"/>
    <w:link w:val="punktory"/>
    <w:uiPriority w:val="99"/>
    <w:locked/>
    <w:rsid w:val="00B41CD9"/>
    <w:rPr>
      <w:sz w:val="22"/>
      <w:szCs w:val="22"/>
      <w:lang w:eastAsia="en-US"/>
    </w:rPr>
  </w:style>
  <w:style w:type="paragraph" w:customStyle="1" w:styleId="OZNRODZAKTUtznustawalubrozporzdzenieiorganwydajcy">
    <w:name w:val="OZN_RODZ_AKTU – tzn. ustawa lub rozporządzenie i organ wydający"/>
    <w:next w:val="Normalny"/>
    <w:uiPriority w:val="99"/>
    <w:rsid w:val="00D23261"/>
    <w:pPr>
      <w:keepNext/>
      <w:suppressAutoHyphens/>
      <w:spacing w:after="120" w:line="360" w:lineRule="auto"/>
      <w:jc w:val="center"/>
    </w:pPr>
    <w:rPr>
      <w:rFonts w:ascii="Times" w:eastAsia="Times New Roman" w:hAnsi="Times"/>
      <w:b/>
      <w:bCs/>
      <w:caps/>
      <w:spacing w:val="54"/>
      <w:kern w:val="24"/>
      <w:sz w:val="24"/>
      <w:szCs w:val="24"/>
    </w:rPr>
  </w:style>
  <w:style w:type="paragraph" w:customStyle="1" w:styleId="paragraphscxw238505274bcx2">
    <w:name w:val="paragraph scxw238505274 bcx2"/>
    <w:basedOn w:val="Normalny"/>
    <w:uiPriority w:val="99"/>
    <w:rsid w:val="004D05AF"/>
    <w:pPr>
      <w:spacing w:before="100" w:beforeAutospacing="1" w:after="100" w:afterAutospacing="1"/>
      <w:jc w:val="left"/>
    </w:pPr>
    <w:rPr>
      <w:rFonts w:ascii="Times New Roman" w:eastAsia="Times New Roman" w:hAnsi="Times New Roman"/>
      <w:sz w:val="24"/>
      <w:szCs w:val="24"/>
      <w:lang w:eastAsia="pl-PL"/>
    </w:rPr>
  </w:style>
  <w:style w:type="paragraph" w:styleId="Listanumerowana2">
    <w:name w:val="List Number 2"/>
    <w:basedOn w:val="Normalny"/>
    <w:uiPriority w:val="99"/>
    <w:rsid w:val="00B50A34"/>
    <w:pPr>
      <w:numPr>
        <w:numId w:val="1"/>
      </w:numPr>
    </w:pPr>
  </w:style>
  <w:style w:type="paragraph" w:styleId="Listanumerowana">
    <w:name w:val="List Number"/>
    <w:basedOn w:val="Normalny"/>
    <w:uiPriority w:val="99"/>
    <w:rsid w:val="0077315B"/>
    <w:pPr>
      <w:numPr>
        <w:numId w:val="3"/>
      </w:numPr>
      <w:contextualSpacing/>
    </w:pPr>
    <w:rPr>
      <w:b/>
    </w:rPr>
  </w:style>
  <w:style w:type="character" w:customStyle="1" w:styleId="spellingerrorscxw238505274bcx2">
    <w:name w:val="spellingerror scxw238505274 bcx2"/>
    <w:uiPriority w:val="99"/>
    <w:rsid w:val="004D05AF"/>
    <w:rPr>
      <w:rFonts w:cs="Times New Roman"/>
    </w:rPr>
  </w:style>
  <w:style w:type="paragraph" w:customStyle="1" w:styleId="Bullet1">
    <w:name w:val="~Bullet1"/>
    <w:basedOn w:val="Tekstpodstawowy"/>
    <w:uiPriority w:val="99"/>
    <w:qFormat/>
    <w:rsid w:val="004D05AF"/>
    <w:pPr>
      <w:numPr>
        <w:numId w:val="49"/>
      </w:numPr>
      <w:tabs>
        <w:tab w:val="left" w:pos="284"/>
      </w:tabs>
    </w:pPr>
    <w:rPr>
      <w:rFonts w:eastAsia="Times New Roman"/>
    </w:rPr>
  </w:style>
  <w:style w:type="character" w:customStyle="1" w:styleId="eop">
    <w:name w:val="eop"/>
    <w:rsid w:val="004D05AF"/>
  </w:style>
  <w:style w:type="character" w:customStyle="1" w:styleId="spellingerror">
    <w:name w:val="spellingerror"/>
    <w:uiPriority w:val="99"/>
    <w:rsid w:val="004D05AF"/>
  </w:style>
  <w:style w:type="character" w:styleId="Pogrubienie">
    <w:name w:val="Strong"/>
    <w:uiPriority w:val="22"/>
    <w:qFormat/>
    <w:rsid w:val="004D05AF"/>
    <w:rPr>
      <w:rFonts w:cs="Times New Roman"/>
      <w:b/>
    </w:rPr>
  </w:style>
  <w:style w:type="paragraph" w:styleId="Tekstprzypisukocowego">
    <w:name w:val="endnote text"/>
    <w:basedOn w:val="Normalny"/>
    <w:link w:val="TekstprzypisukocowegoZnak"/>
    <w:uiPriority w:val="99"/>
    <w:rsid w:val="00914B3D"/>
    <w:rPr>
      <w:sz w:val="20"/>
      <w:szCs w:val="20"/>
    </w:rPr>
  </w:style>
  <w:style w:type="character" w:customStyle="1" w:styleId="TekstprzypisukocowegoZnak">
    <w:name w:val="Tekst przypisu końcowego Znak"/>
    <w:link w:val="Tekstprzypisukocowego"/>
    <w:uiPriority w:val="99"/>
    <w:locked/>
    <w:rsid w:val="00914B3D"/>
    <w:rPr>
      <w:lang w:eastAsia="en-US"/>
    </w:rPr>
  </w:style>
  <w:style w:type="character" w:styleId="Odwoanieprzypisukocowego">
    <w:name w:val="endnote reference"/>
    <w:uiPriority w:val="99"/>
    <w:rsid w:val="00914B3D"/>
    <w:rPr>
      <w:rFonts w:cs="Times New Roman"/>
      <w:vertAlign w:val="superscript"/>
    </w:rPr>
  </w:style>
  <w:style w:type="paragraph" w:styleId="Poprawka">
    <w:name w:val="Revision"/>
    <w:hidden/>
    <w:uiPriority w:val="99"/>
    <w:semiHidden/>
    <w:rsid w:val="00082CC0"/>
    <w:rPr>
      <w:sz w:val="22"/>
      <w:szCs w:val="22"/>
      <w:lang w:eastAsia="en-US"/>
    </w:rPr>
  </w:style>
  <w:style w:type="character" w:customStyle="1" w:styleId="Nierozpoznanawzmianka1">
    <w:name w:val="Nierozpoznana wzmianka1"/>
    <w:uiPriority w:val="99"/>
    <w:rsid w:val="00960E1A"/>
    <w:rPr>
      <w:rFonts w:cs="Times New Roman"/>
      <w:color w:val="605E5C"/>
      <w:shd w:val="clear" w:color="auto" w:fill="E1DFDD"/>
    </w:rPr>
  </w:style>
  <w:style w:type="character" w:customStyle="1" w:styleId="Wzmianka1">
    <w:name w:val="Wzmianka1"/>
    <w:uiPriority w:val="99"/>
    <w:rsid w:val="00960E1A"/>
    <w:rPr>
      <w:rFonts w:cs="Times New Roman"/>
      <w:color w:val="2B579A"/>
      <w:shd w:val="clear" w:color="auto" w:fill="E1DFDD"/>
    </w:rPr>
  </w:style>
  <w:style w:type="character" w:customStyle="1" w:styleId="normaltextrun">
    <w:name w:val="normaltextrun"/>
    <w:rsid w:val="00EB4BEF"/>
    <w:rPr>
      <w:rFonts w:cs="Times New Roman"/>
    </w:rPr>
  </w:style>
  <w:style w:type="paragraph" w:customStyle="1" w:styleId="paragraph">
    <w:name w:val="paragraph"/>
    <w:basedOn w:val="Normalny"/>
    <w:rsid w:val="00AC2A26"/>
    <w:pPr>
      <w:spacing w:before="100" w:beforeAutospacing="1" w:after="100" w:afterAutospacing="1"/>
      <w:jc w:val="left"/>
    </w:pPr>
    <w:rPr>
      <w:rFonts w:ascii="Times New Roman" w:eastAsia="Times New Roman" w:hAnsi="Times New Roman"/>
      <w:sz w:val="24"/>
      <w:szCs w:val="24"/>
      <w:lang w:eastAsia="pl-PL"/>
    </w:rPr>
  </w:style>
  <w:style w:type="character" w:customStyle="1" w:styleId="Nagwek6Znak">
    <w:name w:val="Nagłówek 6 Znak"/>
    <w:basedOn w:val="Domylnaczcionkaakapitu"/>
    <w:link w:val="Nagwek6"/>
    <w:uiPriority w:val="9"/>
    <w:rsid w:val="0082042D"/>
    <w:rPr>
      <w:rFonts w:asciiTheme="majorHAnsi" w:eastAsiaTheme="majorEastAsia" w:hAnsiTheme="majorHAnsi" w:cstheme="majorBidi"/>
      <w:color w:val="243F60" w:themeColor="accent1" w:themeShade="7F"/>
      <w:sz w:val="22"/>
      <w:szCs w:val="22"/>
      <w:lang w:eastAsia="en-US"/>
    </w:rPr>
  </w:style>
  <w:style w:type="character" w:customStyle="1" w:styleId="Nagwek7Znak">
    <w:name w:val="Nagłówek 7 Znak"/>
    <w:basedOn w:val="Domylnaczcionkaakapitu"/>
    <w:link w:val="Nagwek7"/>
    <w:rsid w:val="0082042D"/>
    <w:rPr>
      <w:rFonts w:asciiTheme="majorHAnsi" w:eastAsiaTheme="majorEastAsia" w:hAnsiTheme="majorHAnsi" w:cstheme="majorBidi"/>
      <w:i/>
      <w:iCs/>
      <w:color w:val="243F60" w:themeColor="accent1" w:themeShade="7F"/>
      <w:sz w:val="22"/>
      <w:szCs w:val="22"/>
      <w:lang w:eastAsia="en-US"/>
    </w:rPr>
  </w:style>
  <w:style w:type="character" w:customStyle="1" w:styleId="Nagwek8Znak">
    <w:name w:val="Nagłówek 8 Znak"/>
    <w:basedOn w:val="Domylnaczcionkaakapitu"/>
    <w:link w:val="Nagwek8"/>
    <w:rsid w:val="0082042D"/>
    <w:rPr>
      <w:rFonts w:asciiTheme="majorHAnsi" w:eastAsiaTheme="majorEastAsia" w:hAnsiTheme="majorHAnsi" w:cstheme="majorBidi"/>
      <w:color w:val="272727" w:themeColor="text1" w:themeTint="D8"/>
      <w:sz w:val="21"/>
      <w:szCs w:val="21"/>
      <w:lang w:eastAsia="en-US"/>
    </w:rPr>
  </w:style>
  <w:style w:type="character" w:customStyle="1" w:styleId="Nagwek9Znak">
    <w:name w:val="Nagłówek 9 Znak"/>
    <w:basedOn w:val="Domylnaczcionkaakapitu"/>
    <w:link w:val="Nagwek9"/>
    <w:rsid w:val="0082042D"/>
    <w:rPr>
      <w:rFonts w:asciiTheme="majorHAnsi" w:eastAsiaTheme="majorEastAsia" w:hAnsiTheme="majorHAnsi" w:cstheme="majorBidi"/>
      <w:i/>
      <w:iCs/>
      <w:color w:val="272727" w:themeColor="text1" w:themeTint="D8"/>
      <w:sz w:val="21"/>
      <w:szCs w:val="21"/>
      <w:lang w:eastAsia="en-US"/>
    </w:rPr>
  </w:style>
  <w:style w:type="paragraph" w:customStyle="1" w:styleId="Tytuzaacznika">
    <w:name w:val="Tytuł załacznika"/>
    <w:basedOn w:val="Nagwek2"/>
    <w:qFormat/>
    <w:rsid w:val="0044570D"/>
    <w:pPr>
      <w:numPr>
        <w:ilvl w:val="0"/>
        <w:numId w:val="0"/>
      </w:numPr>
    </w:pPr>
    <w:rPr>
      <w:color w:val="2F5496"/>
    </w:rPr>
  </w:style>
  <w:style w:type="paragraph" w:styleId="Spistreci4">
    <w:name w:val="toc 4"/>
    <w:basedOn w:val="Normalny"/>
    <w:next w:val="Normalny"/>
    <w:autoRedefine/>
    <w:uiPriority w:val="39"/>
    <w:unhideWhenUsed/>
    <w:locked/>
    <w:rsid w:val="00584651"/>
    <w:pPr>
      <w:tabs>
        <w:tab w:val="right" w:leader="dot" w:pos="9062"/>
      </w:tabs>
      <w:spacing w:after="100"/>
      <w:ind w:left="1701" w:hanging="1134"/>
    </w:pPr>
    <w:rPr>
      <w:noProof/>
    </w:rPr>
  </w:style>
  <w:style w:type="character" w:styleId="Wyrnienieintensywne">
    <w:name w:val="Intense Emphasis"/>
    <w:basedOn w:val="Domylnaczcionkaakapitu"/>
    <w:uiPriority w:val="99"/>
    <w:qFormat/>
    <w:rsid w:val="00D20527"/>
    <w:rPr>
      <w:i/>
      <w:iCs/>
      <w:color w:val="4F81BD" w:themeColor="accent1"/>
    </w:rPr>
  </w:style>
  <w:style w:type="paragraph" w:customStyle="1" w:styleId="Default">
    <w:name w:val="Default"/>
    <w:rsid w:val="0062762E"/>
    <w:pPr>
      <w:autoSpaceDE w:val="0"/>
      <w:autoSpaceDN w:val="0"/>
      <w:adjustRightInd w:val="0"/>
    </w:pPr>
    <w:rPr>
      <w:rFonts w:ascii="Times New Roman" w:eastAsiaTheme="minorHAnsi" w:hAnsi="Times New Roman"/>
      <w:color w:val="000000"/>
      <w:sz w:val="24"/>
      <w:szCs w:val="24"/>
      <w:lang w:eastAsia="en-US"/>
    </w:rPr>
  </w:style>
  <w:style w:type="paragraph" w:customStyle="1" w:styleId="m1292144548206604748msolistparagraph">
    <w:name w:val="m_1292144548206604748msolistparagraph"/>
    <w:basedOn w:val="Normalny"/>
    <w:rsid w:val="009D35FB"/>
    <w:pPr>
      <w:spacing w:before="100" w:beforeAutospacing="1" w:after="100" w:afterAutospacing="1" w:line="276" w:lineRule="auto"/>
      <w:jc w:val="left"/>
    </w:pPr>
    <w:rPr>
      <w:rFonts w:ascii="Times New Roman" w:eastAsia="Times New Roman" w:hAnsi="Times New Roman"/>
      <w:sz w:val="24"/>
      <w:szCs w:val="24"/>
      <w:lang w:eastAsia="pl-PL"/>
    </w:rPr>
  </w:style>
  <w:style w:type="paragraph" w:styleId="Spistreci5">
    <w:name w:val="toc 5"/>
    <w:basedOn w:val="Normalny"/>
    <w:next w:val="Normalny"/>
    <w:autoRedefine/>
    <w:uiPriority w:val="39"/>
    <w:unhideWhenUsed/>
    <w:locked/>
    <w:rsid w:val="008D60EC"/>
    <w:pPr>
      <w:spacing w:before="0" w:after="100" w:line="259" w:lineRule="auto"/>
      <w:ind w:left="880"/>
      <w:jc w:val="left"/>
    </w:pPr>
    <w:rPr>
      <w:rFonts w:asciiTheme="minorHAnsi" w:eastAsiaTheme="minorEastAsia" w:hAnsiTheme="minorHAnsi" w:cstheme="minorBidi"/>
      <w:lang w:val="de-DE" w:eastAsia="ja-JP"/>
    </w:rPr>
  </w:style>
  <w:style w:type="paragraph" w:styleId="Spistreci6">
    <w:name w:val="toc 6"/>
    <w:basedOn w:val="Normalny"/>
    <w:next w:val="Normalny"/>
    <w:autoRedefine/>
    <w:uiPriority w:val="39"/>
    <w:unhideWhenUsed/>
    <w:locked/>
    <w:rsid w:val="008D60EC"/>
    <w:pPr>
      <w:spacing w:before="0" w:after="100" w:line="259" w:lineRule="auto"/>
      <w:ind w:left="1100"/>
      <w:jc w:val="left"/>
    </w:pPr>
    <w:rPr>
      <w:rFonts w:asciiTheme="minorHAnsi" w:eastAsiaTheme="minorEastAsia" w:hAnsiTheme="minorHAnsi" w:cstheme="minorBidi"/>
      <w:lang w:val="de-DE" w:eastAsia="ja-JP"/>
    </w:rPr>
  </w:style>
  <w:style w:type="paragraph" w:styleId="Spistreci7">
    <w:name w:val="toc 7"/>
    <w:basedOn w:val="Normalny"/>
    <w:next w:val="Normalny"/>
    <w:autoRedefine/>
    <w:uiPriority w:val="39"/>
    <w:unhideWhenUsed/>
    <w:locked/>
    <w:rsid w:val="008D60EC"/>
    <w:pPr>
      <w:spacing w:before="0" w:after="100" w:line="259" w:lineRule="auto"/>
      <w:ind w:left="1320"/>
      <w:jc w:val="left"/>
    </w:pPr>
    <w:rPr>
      <w:rFonts w:asciiTheme="minorHAnsi" w:eastAsiaTheme="minorEastAsia" w:hAnsiTheme="minorHAnsi" w:cstheme="minorBidi"/>
      <w:lang w:val="de-DE" w:eastAsia="ja-JP"/>
    </w:rPr>
  </w:style>
  <w:style w:type="paragraph" w:styleId="Spistreci8">
    <w:name w:val="toc 8"/>
    <w:basedOn w:val="Normalny"/>
    <w:next w:val="Normalny"/>
    <w:autoRedefine/>
    <w:uiPriority w:val="39"/>
    <w:unhideWhenUsed/>
    <w:locked/>
    <w:rsid w:val="008D60EC"/>
    <w:pPr>
      <w:spacing w:before="0" w:after="100" w:line="259" w:lineRule="auto"/>
      <w:ind w:left="1540"/>
      <w:jc w:val="left"/>
    </w:pPr>
    <w:rPr>
      <w:rFonts w:asciiTheme="minorHAnsi" w:eastAsiaTheme="minorEastAsia" w:hAnsiTheme="minorHAnsi" w:cstheme="minorBidi"/>
      <w:lang w:val="de-DE" w:eastAsia="ja-JP"/>
    </w:rPr>
  </w:style>
  <w:style w:type="paragraph" w:styleId="Spistreci9">
    <w:name w:val="toc 9"/>
    <w:basedOn w:val="Normalny"/>
    <w:next w:val="Normalny"/>
    <w:autoRedefine/>
    <w:uiPriority w:val="39"/>
    <w:unhideWhenUsed/>
    <w:locked/>
    <w:rsid w:val="008D60EC"/>
    <w:pPr>
      <w:spacing w:before="0" w:after="100" w:line="259" w:lineRule="auto"/>
      <w:ind w:left="1760"/>
      <w:jc w:val="left"/>
    </w:pPr>
    <w:rPr>
      <w:rFonts w:asciiTheme="minorHAnsi" w:eastAsiaTheme="minorEastAsia" w:hAnsiTheme="minorHAnsi" w:cstheme="minorBidi"/>
      <w:lang w:val="de-DE" w:eastAsia="ja-JP"/>
    </w:rPr>
  </w:style>
  <w:style w:type="character" w:styleId="Nierozpoznanawzmianka">
    <w:name w:val="Unresolved Mention"/>
    <w:basedOn w:val="Domylnaczcionkaakapitu"/>
    <w:uiPriority w:val="99"/>
    <w:unhideWhenUsed/>
    <w:rsid w:val="008D60EC"/>
    <w:rPr>
      <w:color w:val="605E5C"/>
      <w:shd w:val="clear" w:color="auto" w:fill="E1DFDD"/>
    </w:rPr>
  </w:style>
  <w:style w:type="character" w:customStyle="1" w:styleId="tabLebaZnak">
    <w:name w:val="tab_Leba Znak"/>
    <w:basedOn w:val="Domylnaczcionkaakapitu"/>
    <w:link w:val="tabLeba"/>
    <w:uiPriority w:val="99"/>
    <w:locked/>
    <w:rsid w:val="00EB6915"/>
    <w:rPr>
      <w:rFonts w:ascii="Times New Roman" w:eastAsia="Times New Roman" w:hAnsi="Times New Roman"/>
      <w:sz w:val="24"/>
    </w:rPr>
  </w:style>
  <w:style w:type="paragraph" w:customStyle="1" w:styleId="tabLeba">
    <w:name w:val="tab_Leba"/>
    <w:basedOn w:val="Normalny"/>
    <w:link w:val="tabLebaZnak"/>
    <w:uiPriority w:val="99"/>
    <w:rsid w:val="00EB6915"/>
    <w:pPr>
      <w:spacing w:after="0" w:line="264" w:lineRule="auto"/>
    </w:pPr>
    <w:rPr>
      <w:rFonts w:ascii="Times New Roman" w:eastAsia="Times New Roman" w:hAnsi="Times New Roman"/>
      <w:sz w:val="24"/>
      <w:szCs w:val="20"/>
      <w:lang w:eastAsia="pl-PL"/>
    </w:rPr>
  </w:style>
  <w:style w:type="paragraph" w:customStyle="1" w:styleId="NSTabelanaglowek">
    <w:name w:val="NS_Tabela_naglowek"/>
    <w:basedOn w:val="Normalny"/>
    <w:autoRedefine/>
    <w:qFormat/>
    <w:rsid w:val="00332A4E"/>
    <w:pPr>
      <w:numPr>
        <w:numId w:val="5"/>
      </w:numPr>
      <w:spacing w:before="240" w:line="276" w:lineRule="auto"/>
      <w:ind w:left="567" w:firstLine="0"/>
    </w:pPr>
    <w:rPr>
      <w:rFonts w:ascii="Arial" w:eastAsia="WenQuanYi Micro Hei" w:hAnsi="Arial" w:cs="Lohit Devanagari"/>
      <w:szCs w:val="24"/>
      <w:lang w:eastAsia="zh-CN" w:bidi="hi-IN"/>
    </w:rPr>
  </w:style>
  <w:style w:type="paragraph" w:customStyle="1" w:styleId="akapitlistaglowna">
    <w:name w:val="akapit lista glowna"/>
    <w:basedOn w:val="Akapitzlist"/>
    <w:link w:val="akapitlistaglownaZnak"/>
    <w:autoRedefine/>
    <w:qFormat/>
    <w:rsid w:val="00332A4E"/>
    <w:pPr>
      <w:spacing w:before="0" w:after="160" w:line="276" w:lineRule="auto"/>
      <w:ind w:left="499" w:hanging="357"/>
    </w:pPr>
    <w:rPr>
      <w:rFonts w:eastAsiaTheme="minorHAnsi" w:cstheme="minorBidi"/>
      <w:b/>
      <w:caps/>
      <w:color w:val="003399"/>
    </w:rPr>
  </w:style>
  <w:style w:type="character" w:customStyle="1" w:styleId="akapitlistaglownaZnak">
    <w:name w:val="akapit lista glowna Znak"/>
    <w:basedOn w:val="AkapitzlistZnak"/>
    <w:link w:val="akapitlistaglowna"/>
    <w:rsid w:val="00332A4E"/>
    <w:rPr>
      <w:rFonts w:eastAsiaTheme="minorHAnsi" w:cstheme="minorBidi"/>
      <w:b/>
      <w:caps/>
      <w:color w:val="003399"/>
      <w:sz w:val="22"/>
      <w:szCs w:val="22"/>
      <w:lang w:eastAsia="en-US"/>
    </w:rPr>
  </w:style>
  <w:style w:type="paragraph" w:customStyle="1" w:styleId="Akapitzlist1">
    <w:name w:val="Akapit z listą1"/>
    <w:basedOn w:val="Normalny"/>
    <w:link w:val="ListParagraphChar"/>
    <w:autoRedefine/>
    <w:rsid w:val="00332A4E"/>
    <w:pPr>
      <w:spacing w:before="0" w:after="160" w:line="276" w:lineRule="auto"/>
      <w:ind w:left="720" w:hanging="360"/>
    </w:pPr>
    <w:rPr>
      <w:rFonts w:eastAsia="Times New Roman"/>
      <w:lang w:eastAsia="pl-PL"/>
    </w:rPr>
  </w:style>
  <w:style w:type="character" w:customStyle="1" w:styleId="ListParagraphChar">
    <w:name w:val="List Paragraph Char"/>
    <w:basedOn w:val="Domylnaczcionkaakapitu"/>
    <w:link w:val="Akapitzlist1"/>
    <w:locked/>
    <w:rsid w:val="00332A4E"/>
    <w:rPr>
      <w:rFonts w:eastAsia="Times New Roman"/>
      <w:sz w:val="22"/>
      <w:szCs w:val="22"/>
    </w:rPr>
  </w:style>
  <w:style w:type="paragraph" w:styleId="NormalnyWeb">
    <w:name w:val="Normal (Web)"/>
    <w:basedOn w:val="Normalny"/>
    <w:uiPriority w:val="99"/>
    <w:unhideWhenUsed/>
    <w:rsid w:val="00DF4E7E"/>
    <w:pPr>
      <w:spacing w:before="100" w:beforeAutospacing="1" w:after="100" w:afterAutospacing="1"/>
      <w:jc w:val="left"/>
    </w:pPr>
    <w:rPr>
      <w:rFonts w:ascii="Times New Roman" w:eastAsia="Times New Roman" w:hAnsi="Times New Roman"/>
      <w:sz w:val="24"/>
      <w:szCs w:val="24"/>
      <w:lang w:eastAsia="pl-PL"/>
    </w:rPr>
  </w:style>
  <w:style w:type="paragraph" w:customStyle="1" w:styleId="gmail-m8141832117258590531gmail-m-4193680487846415356msolistparagraph">
    <w:name w:val="gmail-m_8141832117258590531gmail-m-4193680487846415356msolistparagraph"/>
    <w:basedOn w:val="Normalny"/>
    <w:rsid w:val="005F7C46"/>
    <w:pPr>
      <w:spacing w:before="100" w:beforeAutospacing="1" w:after="100" w:afterAutospacing="1"/>
      <w:jc w:val="left"/>
    </w:pPr>
    <w:rPr>
      <w:rFonts w:eastAsiaTheme="minorHAnsi" w:cs="Calibri"/>
      <w:lang w:eastAsia="pl-PL"/>
    </w:rPr>
  </w:style>
  <w:style w:type="paragraph" w:styleId="Bezodstpw">
    <w:name w:val="No Spacing"/>
    <w:link w:val="BezodstpwZnak"/>
    <w:uiPriority w:val="1"/>
    <w:qFormat/>
    <w:rsid w:val="00A64200"/>
    <w:rPr>
      <w:rFonts w:asciiTheme="minorHAnsi" w:eastAsiaTheme="minorHAnsi" w:hAnsiTheme="minorHAnsi" w:cstheme="minorBidi"/>
      <w:sz w:val="22"/>
      <w:szCs w:val="22"/>
      <w:lang w:eastAsia="en-US"/>
    </w:rPr>
  </w:style>
  <w:style w:type="table" w:customStyle="1" w:styleId="Tabela-Siatka1">
    <w:name w:val="Tabela - Siatka1"/>
    <w:basedOn w:val="Standardowy"/>
    <w:next w:val="Tabela-Siatka"/>
    <w:uiPriority w:val="39"/>
    <w:rsid w:val="00FF2DE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unek">
    <w:name w:val="Rysunek"/>
    <w:basedOn w:val="Legenda"/>
    <w:link w:val="RysunekZnak"/>
    <w:uiPriority w:val="2"/>
    <w:qFormat/>
    <w:rsid w:val="00FF2DE5"/>
    <w:rPr>
      <w:bCs w:val="0"/>
    </w:rPr>
  </w:style>
  <w:style w:type="paragraph" w:customStyle="1" w:styleId="Tabela">
    <w:name w:val="Tabela"/>
    <w:basedOn w:val="Legenda"/>
    <w:link w:val="TabelaZnak"/>
    <w:autoRedefine/>
    <w:qFormat/>
    <w:rsid w:val="00CC4F8D"/>
    <w:pPr>
      <w:ind w:left="1134" w:hanging="1134"/>
    </w:pPr>
  </w:style>
  <w:style w:type="character" w:customStyle="1" w:styleId="RysunekZnak">
    <w:name w:val="Rysunek Znak"/>
    <w:basedOn w:val="LegendaZnak"/>
    <w:link w:val="Rysunek"/>
    <w:uiPriority w:val="2"/>
    <w:rsid w:val="00FF2DE5"/>
    <w:rPr>
      <w:b/>
      <w:bCs w:val="0"/>
      <w:iCs/>
      <w:szCs w:val="18"/>
      <w:lang w:eastAsia="en-US"/>
    </w:rPr>
  </w:style>
  <w:style w:type="character" w:customStyle="1" w:styleId="TabelaZnak">
    <w:name w:val="Tabela Znak"/>
    <w:basedOn w:val="LegendaZnak"/>
    <w:link w:val="Tabela"/>
    <w:qFormat/>
    <w:rsid w:val="00CC4F8D"/>
    <w:rPr>
      <w:b/>
      <w:bCs/>
      <w:iCs/>
      <w:szCs w:val="18"/>
      <w:lang w:eastAsia="en-US"/>
    </w:rPr>
  </w:style>
  <w:style w:type="paragraph" w:customStyle="1" w:styleId="Standard">
    <w:name w:val="Standard"/>
    <w:rsid w:val="00FF2DE5"/>
    <w:pPr>
      <w:suppressAutoHyphens/>
      <w:autoSpaceDN w:val="0"/>
    </w:pPr>
    <w:rPr>
      <w:rFonts w:ascii="Liberation Serif" w:eastAsia="SimSun" w:hAnsi="Liberation Serif" w:cs="Mangal"/>
      <w:kern w:val="3"/>
      <w:sz w:val="24"/>
      <w:szCs w:val="24"/>
      <w:lang w:val="en-US" w:eastAsia="zh-CN" w:bidi="hi-IN"/>
    </w:rPr>
  </w:style>
  <w:style w:type="character" w:customStyle="1" w:styleId="NumerowanieZnak">
    <w:name w:val="Numerowanie Znak"/>
    <w:basedOn w:val="AkapitzlistZnak"/>
    <w:link w:val="Numerowanie"/>
    <w:uiPriority w:val="2"/>
    <w:locked/>
    <w:rsid w:val="002904B9"/>
    <w:rPr>
      <w:iCs/>
      <w:sz w:val="22"/>
      <w:szCs w:val="22"/>
      <w:lang w:eastAsia="en-US"/>
    </w:rPr>
  </w:style>
  <w:style w:type="paragraph" w:customStyle="1" w:styleId="Numerowanie">
    <w:name w:val="Numerowanie"/>
    <w:basedOn w:val="Normalny"/>
    <w:link w:val="NumerowanieZnak"/>
    <w:uiPriority w:val="2"/>
    <w:qFormat/>
    <w:rsid w:val="002904B9"/>
    <w:pPr>
      <w:numPr>
        <w:numId w:val="32"/>
      </w:numPr>
      <w:suppressAutoHyphens/>
    </w:pPr>
    <w:rPr>
      <w:iCs/>
    </w:rPr>
  </w:style>
  <w:style w:type="character" w:customStyle="1" w:styleId="PrzypisZnak">
    <w:name w:val="Przypis Znak"/>
    <w:basedOn w:val="Domylnaczcionkaakapitu"/>
    <w:link w:val="Przypis"/>
    <w:uiPriority w:val="2"/>
    <w:locked/>
    <w:rsid w:val="00FF2DE5"/>
    <w:rPr>
      <w:sz w:val="18"/>
      <w:szCs w:val="18"/>
      <w:lang w:eastAsia="en-US"/>
    </w:rPr>
  </w:style>
  <w:style w:type="paragraph" w:customStyle="1" w:styleId="Przypis">
    <w:name w:val="Przypis"/>
    <w:basedOn w:val="Tekstprzypisudolnego"/>
    <w:link w:val="PrzypisZnak"/>
    <w:uiPriority w:val="2"/>
    <w:qFormat/>
    <w:rsid w:val="00FF2DE5"/>
    <w:rPr>
      <w:sz w:val="18"/>
      <w:szCs w:val="18"/>
    </w:rPr>
  </w:style>
  <w:style w:type="paragraph" w:customStyle="1" w:styleId="M1">
    <w:name w:val="M_1"/>
    <w:basedOn w:val="Akapitzlist"/>
    <w:link w:val="M1Znak"/>
    <w:qFormat/>
    <w:rsid w:val="00D7050D"/>
    <w:pPr>
      <w:numPr>
        <w:numId w:val="68"/>
      </w:numPr>
      <w:ind w:left="993" w:hanging="284"/>
    </w:pPr>
  </w:style>
  <w:style w:type="paragraph" w:customStyle="1" w:styleId="Teksttabelipunkty">
    <w:name w:val="Tekst tabeli punkty"/>
    <w:basedOn w:val="Akapitzlist"/>
    <w:uiPriority w:val="2"/>
    <w:qFormat/>
    <w:rsid w:val="006938CB"/>
    <w:pPr>
      <w:widowControl w:val="0"/>
      <w:numPr>
        <w:numId w:val="30"/>
      </w:numPr>
      <w:autoSpaceDE w:val="0"/>
      <w:autoSpaceDN w:val="0"/>
      <w:adjustRightInd w:val="0"/>
      <w:spacing w:before="60" w:after="60"/>
      <w:ind w:left="324" w:right="126" w:hanging="284"/>
      <w:jc w:val="left"/>
    </w:pPr>
    <w:rPr>
      <w:rFonts w:eastAsiaTheme="minorHAnsi"/>
      <w:color w:val="000000"/>
      <w:sz w:val="20"/>
      <w:szCs w:val="20"/>
    </w:rPr>
  </w:style>
  <w:style w:type="character" w:customStyle="1" w:styleId="Nierozpoznanawzmianka2">
    <w:name w:val="Nierozpoznana wzmianka2"/>
    <w:basedOn w:val="Domylnaczcionkaakapitu"/>
    <w:uiPriority w:val="99"/>
    <w:semiHidden/>
    <w:unhideWhenUsed/>
    <w:rsid w:val="004A0C6A"/>
    <w:rPr>
      <w:color w:val="605E5C"/>
      <w:shd w:val="clear" w:color="auto" w:fill="E1DFDD"/>
    </w:rPr>
  </w:style>
  <w:style w:type="paragraph" w:customStyle="1" w:styleId="tekst">
    <w:name w:val="tekst"/>
    <w:basedOn w:val="Normalny"/>
    <w:link w:val="tekstZnak1"/>
    <w:uiPriority w:val="99"/>
    <w:qFormat/>
    <w:rsid w:val="004A0C6A"/>
    <w:pPr>
      <w:spacing w:before="0" w:after="22"/>
      <w:ind w:firstLine="425"/>
    </w:pPr>
    <w:rPr>
      <w:rFonts w:ascii="Arial" w:eastAsia="Times New Roman" w:hAnsi="Arial" w:cs="Arial"/>
      <w:sz w:val="20"/>
      <w:szCs w:val="20"/>
      <w:lang w:eastAsia="pl-PL"/>
    </w:rPr>
  </w:style>
  <w:style w:type="character" w:customStyle="1" w:styleId="tekstZnak1">
    <w:name w:val="tekst Znak1"/>
    <w:basedOn w:val="Domylnaczcionkaakapitu"/>
    <w:link w:val="tekst"/>
    <w:rsid w:val="004A0C6A"/>
    <w:rPr>
      <w:rFonts w:ascii="Arial" w:eastAsia="Times New Roman" w:hAnsi="Arial" w:cs="Arial"/>
    </w:rPr>
  </w:style>
  <w:style w:type="character" w:customStyle="1" w:styleId="M1Znak">
    <w:name w:val="M_1 Znak"/>
    <w:link w:val="M1"/>
    <w:rsid w:val="00D7050D"/>
    <w:rPr>
      <w:sz w:val="22"/>
      <w:szCs w:val="22"/>
      <w:lang w:eastAsia="en-US"/>
    </w:rPr>
  </w:style>
  <w:style w:type="character" w:customStyle="1" w:styleId="UnresolvedMention1">
    <w:name w:val="Unresolved Mention1"/>
    <w:basedOn w:val="Domylnaczcionkaakapitu"/>
    <w:uiPriority w:val="99"/>
    <w:semiHidden/>
    <w:unhideWhenUsed/>
    <w:rsid w:val="00F575DE"/>
    <w:rPr>
      <w:color w:val="605E5C"/>
      <w:shd w:val="clear" w:color="auto" w:fill="E1DFDD"/>
    </w:rPr>
  </w:style>
  <w:style w:type="character" w:customStyle="1" w:styleId="Raport-tekstpodstawowyZnak">
    <w:name w:val="Raport - tekst podstawowy Znak"/>
    <w:basedOn w:val="Domylnaczcionkaakapitu"/>
    <w:link w:val="Raport-tekstpodstawowy"/>
    <w:uiPriority w:val="99"/>
    <w:locked/>
    <w:rsid w:val="00F575DE"/>
  </w:style>
  <w:style w:type="paragraph" w:customStyle="1" w:styleId="Raport-tekstpodstawowy">
    <w:name w:val="Raport - tekst podstawowy"/>
    <w:basedOn w:val="Normalny"/>
    <w:link w:val="Raport-tekstpodstawowyZnak"/>
    <w:uiPriority w:val="99"/>
    <w:qFormat/>
    <w:rsid w:val="00F575DE"/>
    <w:pPr>
      <w:spacing w:before="0" w:line="276" w:lineRule="auto"/>
      <w:ind w:firstLine="709"/>
    </w:pPr>
    <w:rPr>
      <w:sz w:val="20"/>
      <w:szCs w:val="20"/>
      <w:lang w:eastAsia="pl-PL"/>
    </w:rPr>
  </w:style>
  <w:style w:type="character" w:styleId="Numerstrony">
    <w:name w:val="page number"/>
    <w:basedOn w:val="Domylnaczcionkaakapitu"/>
    <w:uiPriority w:val="99"/>
    <w:rsid w:val="00F575DE"/>
  </w:style>
  <w:style w:type="paragraph" w:customStyle="1" w:styleId="raporttekst">
    <w:name w:val="raport tekst"/>
    <w:basedOn w:val="Normalny"/>
    <w:link w:val="raporttekstZnak"/>
    <w:uiPriority w:val="99"/>
    <w:rsid w:val="00F575DE"/>
    <w:pPr>
      <w:spacing w:before="240" w:line="276" w:lineRule="auto"/>
    </w:pPr>
  </w:style>
  <w:style w:type="character" w:customStyle="1" w:styleId="raporttekstZnak">
    <w:name w:val="raport tekst Znak"/>
    <w:link w:val="raporttekst"/>
    <w:uiPriority w:val="99"/>
    <w:locked/>
    <w:rsid w:val="00F575DE"/>
    <w:rPr>
      <w:sz w:val="22"/>
      <w:szCs w:val="22"/>
      <w:lang w:eastAsia="en-US"/>
    </w:rPr>
  </w:style>
  <w:style w:type="paragraph" w:customStyle="1" w:styleId="Normalny1">
    <w:name w:val="Normalny1"/>
    <w:basedOn w:val="Normalny"/>
    <w:link w:val="Normalny1Znak"/>
    <w:qFormat/>
    <w:rsid w:val="00F575DE"/>
    <w:pPr>
      <w:spacing w:line="336" w:lineRule="auto"/>
      <w:ind w:firstLine="851"/>
    </w:pPr>
    <w:rPr>
      <w:rFonts w:asciiTheme="minorHAnsi" w:eastAsiaTheme="minorHAnsi" w:hAnsiTheme="minorHAnsi" w:cstheme="minorBidi"/>
    </w:rPr>
  </w:style>
  <w:style w:type="character" w:customStyle="1" w:styleId="Normalny1Znak">
    <w:name w:val="Normalny1 Znak"/>
    <w:basedOn w:val="Domylnaczcionkaakapitu"/>
    <w:link w:val="Normalny1"/>
    <w:rsid w:val="00F575DE"/>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99"/>
    <w:locked/>
    <w:rsid w:val="00F575DE"/>
    <w:rPr>
      <w:rFonts w:asciiTheme="minorHAnsi" w:eastAsiaTheme="minorHAnsi" w:hAnsiTheme="minorHAnsi" w:cstheme="minorBidi"/>
      <w:sz w:val="22"/>
      <w:szCs w:val="22"/>
      <w:lang w:eastAsia="en-US"/>
    </w:rPr>
  </w:style>
  <w:style w:type="paragraph" w:customStyle="1" w:styleId="Textbody">
    <w:name w:val="Text body"/>
    <w:basedOn w:val="Standard"/>
    <w:rsid w:val="00901DE5"/>
    <w:pPr>
      <w:spacing w:after="140" w:line="288" w:lineRule="auto"/>
      <w:textAlignment w:val="baseline"/>
    </w:pPr>
  </w:style>
  <w:style w:type="paragraph" w:customStyle="1" w:styleId="RysunkiDPAL">
    <w:name w:val="Rysunki_DPAL"/>
    <w:basedOn w:val="Normalny"/>
    <w:rsid w:val="00F575DE"/>
    <w:pPr>
      <w:keepNext/>
      <w:spacing w:before="240"/>
      <w:jc w:val="center"/>
    </w:pPr>
    <w:rPr>
      <w:rFonts w:asciiTheme="minorHAnsi" w:eastAsiaTheme="minorHAnsi" w:hAnsiTheme="minorHAnsi" w:cstheme="minorBidi"/>
      <w:b/>
      <w:bCs/>
      <w:color w:val="365F91" w:themeColor="accent1" w:themeShade="BF"/>
      <w:szCs w:val="18"/>
    </w:rPr>
  </w:style>
  <w:style w:type="paragraph" w:customStyle="1" w:styleId="LegendaTABELE">
    <w:name w:val="Legenda TABELE"/>
    <w:basedOn w:val="Normalny"/>
    <w:qFormat/>
    <w:rsid w:val="00F575DE"/>
    <w:pPr>
      <w:keepNext/>
      <w:ind w:left="1134" w:hanging="1134"/>
      <w:jc w:val="left"/>
    </w:pPr>
    <w:rPr>
      <w:rFonts w:asciiTheme="minorHAnsi" w:eastAsiaTheme="minorEastAsia" w:hAnsiTheme="minorHAnsi" w:cstheme="minorBidi"/>
      <w:b/>
      <w:bCs/>
      <w:color w:val="365F91" w:themeColor="accent1" w:themeShade="BF"/>
      <w:szCs w:val="20"/>
    </w:rPr>
  </w:style>
  <w:style w:type="paragraph" w:customStyle="1" w:styleId="WNIOSKIdpal">
    <w:name w:val="WNIOSKI_dpal"/>
    <w:basedOn w:val="Normalny"/>
    <w:qFormat/>
    <w:rsid w:val="00F575DE"/>
    <w:pPr>
      <w:numPr>
        <w:numId w:val="10"/>
      </w:numPr>
      <w:spacing w:before="0" w:after="240" w:line="276" w:lineRule="auto"/>
    </w:pPr>
    <w:rPr>
      <w:rFonts w:ascii="Arial Narrow" w:eastAsiaTheme="minorHAnsi" w:hAnsi="Arial Narrow" w:cstheme="minorBidi"/>
    </w:rPr>
  </w:style>
  <w:style w:type="paragraph" w:customStyle="1" w:styleId="TekstRaport">
    <w:name w:val="Tekst Raport"/>
    <w:basedOn w:val="Tekstpodstawowy"/>
    <w:link w:val="TekstRaportZnak"/>
    <w:uiPriority w:val="99"/>
    <w:rsid w:val="00F575DE"/>
    <w:pPr>
      <w:spacing w:before="120" w:after="120" w:line="360" w:lineRule="auto"/>
    </w:pPr>
    <w:rPr>
      <w:rFonts w:ascii="Arial Narrow" w:eastAsia="Times New Roman" w:hAnsi="Arial Narrow"/>
      <w:sz w:val="20"/>
      <w:szCs w:val="24"/>
      <w:lang w:eastAsia="pl-PL"/>
    </w:rPr>
  </w:style>
  <w:style w:type="character" w:customStyle="1" w:styleId="TekstRaportZnak">
    <w:name w:val="Tekst Raport Znak"/>
    <w:basedOn w:val="Domylnaczcionkaakapitu"/>
    <w:link w:val="TekstRaport"/>
    <w:uiPriority w:val="99"/>
    <w:locked/>
    <w:rsid w:val="00F575DE"/>
    <w:rPr>
      <w:rFonts w:ascii="Arial Narrow" w:eastAsia="Times New Roman" w:hAnsi="Arial Narrow"/>
      <w:szCs w:val="24"/>
    </w:rPr>
  </w:style>
  <w:style w:type="paragraph" w:customStyle="1" w:styleId="CM1">
    <w:name w:val="CM1"/>
    <w:basedOn w:val="Default"/>
    <w:next w:val="Default"/>
    <w:uiPriority w:val="99"/>
    <w:rsid w:val="00F575DE"/>
    <w:rPr>
      <w:rFonts w:ascii="EUAlbertina" w:eastAsia="Calibri" w:hAnsi="EUAlbertina"/>
      <w:color w:val="auto"/>
    </w:rPr>
  </w:style>
  <w:style w:type="paragraph" w:customStyle="1" w:styleId="CM4">
    <w:name w:val="CM4"/>
    <w:basedOn w:val="Default"/>
    <w:next w:val="Default"/>
    <w:uiPriority w:val="99"/>
    <w:rsid w:val="00F575DE"/>
    <w:rPr>
      <w:rFonts w:ascii="EUAlbertina" w:eastAsia="Calibri" w:hAnsi="EUAlbertina"/>
      <w:color w:val="auto"/>
    </w:rPr>
  </w:style>
  <w:style w:type="paragraph" w:customStyle="1" w:styleId="tekstpodstawowy0">
    <w:name w:val="tekst_podstawowy"/>
    <w:basedOn w:val="Normalny"/>
    <w:link w:val="tekstpodstawowyZnak0"/>
    <w:uiPriority w:val="99"/>
    <w:rsid w:val="00F575DE"/>
    <w:pPr>
      <w:spacing w:before="0" w:line="360" w:lineRule="auto"/>
      <w:ind w:firstLine="709"/>
    </w:pPr>
    <w:rPr>
      <w:rFonts w:ascii="Arial" w:eastAsia="Times New Roman" w:hAnsi="Arial"/>
      <w:lang w:eastAsia="pl-PL"/>
    </w:rPr>
  </w:style>
  <w:style w:type="character" w:customStyle="1" w:styleId="tekstpodstawowyZnak0">
    <w:name w:val="tekst_podstawowy Znak"/>
    <w:basedOn w:val="Domylnaczcionkaakapitu"/>
    <w:link w:val="tekstpodstawowy0"/>
    <w:uiPriority w:val="99"/>
    <w:locked/>
    <w:rsid w:val="00F575DE"/>
    <w:rPr>
      <w:rFonts w:ascii="Arial" w:eastAsia="Times New Roman" w:hAnsi="Arial"/>
      <w:sz w:val="22"/>
      <w:szCs w:val="22"/>
    </w:rPr>
  </w:style>
  <w:style w:type="paragraph" w:styleId="Tekstpodstawowy2">
    <w:name w:val="Body Text 2"/>
    <w:basedOn w:val="Normalny"/>
    <w:link w:val="Tekstpodstawowy2Znak"/>
    <w:uiPriority w:val="99"/>
    <w:rsid w:val="00F575DE"/>
    <w:pPr>
      <w:spacing w:before="0" w:line="480" w:lineRule="auto"/>
    </w:pPr>
    <w:rPr>
      <w:rFonts w:ascii="Arial" w:hAnsi="Arial"/>
    </w:rPr>
  </w:style>
  <w:style w:type="character" w:customStyle="1" w:styleId="Tekstpodstawowy2Znak">
    <w:name w:val="Tekst podstawowy 2 Znak"/>
    <w:basedOn w:val="Domylnaczcionkaakapitu"/>
    <w:link w:val="Tekstpodstawowy2"/>
    <w:uiPriority w:val="99"/>
    <w:rsid w:val="00F575DE"/>
    <w:rPr>
      <w:rFonts w:ascii="Arial" w:hAnsi="Arial"/>
      <w:sz w:val="22"/>
      <w:szCs w:val="22"/>
      <w:lang w:eastAsia="en-US"/>
    </w:rPr>
  </w:style>
  <w:style w:type="paragraph" w:styleId="Tekstpodstawowywcity2">
    <w:name w:val="Body Text Indent 2"/>
    <w:basedOn w:val="Normalny"/>
    <w:link w:val="Tekstpodstawowywcity2Znak"/>
    <w:uiPriority w:val="99"/>
    <w:semiHidden/>
    <w:rsid w:val="00F575DE"/>
    <w:pPr>
      <w:spacing w:before="0" w:line="480" w:lineRule="auto"/>
      <w:ind w:left="283"/>
    </w:pPr>
    <w:rPr>
      <w:rFonts w:ascii="Arial" w:hAnsi="Arial"/>
    </w:rPr>
  </w:style>
  <w:style w:type="character" w:customStyle="1" w:styleId="Tekstpodstawowywcity2Znak">
    <w:name w:val="Tekst podstawowy wcięty 2 Znak"/>
    <w:basedOn w:val="Domylnaczcionkaakapitu"/>
    <w:link w:val="Tekstpodstawowywcity2"/>
    <w:uiPriority w:val="99"/>
    <w:semiHidden/>
    <w:rsid w:val="00F575DE"/>
    <w:rPr>
      <w:rFonts w:ascii="Arial" w:hAnsi="Arial"/>
      <w:sz w:val="22"/>
      <w:szCs w:val="22"/>
      <w:lang w:eastAsia="en-US"/>
    </w:rPr>
  </w:style>
  <w:style w:type="paragraph" w:customStyle="1" w:styleId="tekstwtabeli">
    <w:name w:val="tekst_w_tabeli"/>
    <w:basedOn w:val="Normalny"/>
    <w:uiPriority w:val="99"/>
    <w:rsid w:val="00F575DE"/>
    <w:pPr>
      <w:spacing w:before="0" w:after="0" w:line="360" w:lineRule="auto"/>
    </w:pPr>
    <w:rPr>
      <w:rFonts w:ascii="Arial" w:eastAsia="Times New Roman" w:hAnsi="Arial"/>
      <w:color w:val="0000FF"/>
      <w:sz w:val="20"/>
      <w:szCs w:val="24"/>
      <w:lang w:eastAsia="pl-PL"/>
    </w:rPr>
  </w:style>
  <w:style w:type="paragraph" w:customStyle="1" w:styleId="TytuRaportu">
    <w:name w:val="Tytuł Raportu"/>
    <w:basedOn w:val="Normalny"/>
    <w:uiPriority w:val="99"/>
    <w:rsid w:val="00F575DE"/>
    <w:pPr>
      <w:spacing w:before="240" w:after="240" w:line="360" w:lineRule="auto"/>
      <w:jc w:val="center"/>
    </w:pPr>
    <w:rPr>
      <w:rFonts w:ascii="Arial Black" w:eastAsia="Times New Roman" w:hAnsi="Arial Black"/>
      <w:sz w:val="24"/>
      <w:szCs w:val="24"/>
      <w:lang w:eastAsia="pl-PL"/>
    </w:rPr>
  </w:style>
  <w:style w:type="paragraph" w:styleId="Tekstpodstawowywcity">
    <w:name w:val="Body Text Indent"/>
    <w:basedOn w:val="Normalny"/>
    <w:link w:val="TekstpodstawowywcityZnak"/>
    <w:uiPriority w:val="99"/>
    <w:rsid w:val="00F575DE"/>
    <w:pPr>
      <w:spacing w:before="0" w:line="276" w:lineRule="auto"/>
      <w:ind w:left="283"/>
    </w:pPr>
    <w:rPr>
      <w:rFonts w:ascii="Arial" w:hAnsi="Arial"/>
    </w:rPr>
  </w:style>
  <w:style w:type="character" w:customStyle="1" w:styleId="TekstpodstawowywcityZnak">
    <w:name w:val="Tekst podstawowy wcięty Znak"/>
    <w:basedOn w:val="Domylnaczcionkaakapitu"/>
    <w:link w:val="Tekstpodstawowywcity"/>
    <w:uiPriority w:val="99"/>
    <w:rsid w:val="00F575DE"/>
    <w:rPr>
      <w:rFonts w:ascii="Arial" w:hAnsi="Arial"/>
      <w:sz w:val="22"/>
      <w:szCs w:val="22"/>
      <w:lang w:eastAsia="en-US"/>
    </w:rPr>
  </w:style>
  <w:style w:type="character" w:styleId="Tekstzastpczy">
    <w:name w:val="Placeholder Text"/>
    <w:basedOn w:val="Domylnaczcionkaakapitu"/>
    <w:uiPriority w:val="99"/>
    <w:semiHidden/>
    <w:rsid w:val="00F575DE"/>
    <w:rPr>
      <w:rFonts w:cs="Times New Roman"/>
      <w:color w:val="808080"/>
    </w:rPr>
  </w:style>
  <w:style w:type="paragraph" w:styleId="Zwykytekst">
    <w:name w:val="Plain Text"/>
    <w:basedOn w:val="Normalny"/>
    <w:link w:val="ZwykytekstZnak"/>
    <w:uiPriority w:val="99"/>
    <w:rsid w:val="00F575DE"/>
    <w:pPr>
      <w:spacing w:before="0" w:after="0"/>
    </w:pPr>
    <w:rPr>
      <w:rFonts w:ascii="Consolas" w:eastAsia="Times New Roman" w:hAnsi="Consolas"/>
      <w:sz w:val="21"/>
      <w:szCs w:val="21"/>
      <w:lang w:eastAsia="pl-PL"/>
    </w:rPr>
  </w:style>
  <w:style w:type="character" w:customStyle="1" w:styleId="ZwykytekstZnak">
    <w:name w:val="Zwykły tekst Znak"/>
    <w:basedOn w:val="Domylnaczcionkaakapitu"/>
    <w:link w:val="Zwykytekst"/>
    <w:uiPriority w:val="99"/>
    <w:rsid w:val="00F575DE"/>
    <w:rPr>
      <w:rFonts w:ascii="Consolas" w:eastAsia="Times New Roman" w:hAnsi="Consolas"/>
      <w:sz w:val="21"/>
      <w:szCs w:val="21"/>
    </w:rPr>
  </w:style>
  <w:style w:type="paragraph" w:customStyle="1" w:styleId="spisliteratury">
    <w:name w:val="spis literatury"/>
    <w:basedOn w:val="Normalny"/>
    <w:uiPriority w:val="99"/>
    <w:rsid w:val="00F575DE"/>
    <w:pPr>
      <w:numPr>
        <w:numId w:val="11"/>
      </w:numPr>
    </w:pPr>
    <w:rPr>
      <w:rFonts w:ascii="Arial" w:eastAsia="Times New Roman" w:hAnsi="Arial" w:cs="Arial"/>
      <w:lang w:eastAsia="pl-PL"/>
    </w:rPr>
  </w:style>
  <w:style w:type="paragraph" w:customStyle="1" w:styleId="Pa02">
    <w:name w:val="Pa0+2"/>
    <w:basedOn w:val="Default"/>
    <w:next w:val="Default"/>
    <w:uiPriority w:val="99"/>
    <w:rsid w:val="00F575DE"/>
    <w:pPr>
      <w:spacing w:line="241" w:lineRule="atLeast"/>
    </w:pPr>
    <w:rPr>
      <w:rFonts w:ascii="Myriad Pro" w:eastAsia="Calibri" w:hAnsi="Myriad Pro"/>
      <w:color w:val="auto"/>
    </w:rPr>
  </w:style>
  <w:style w:type="character" w:customStyle="1" w:styleId="A12">
    <w:name w:val="A1+2"/>
    <w:uiPriority w:val="99"/>
    <w:rsid w:val="00F575DE"/>
    <w:rPr>
      <w:color w:val="000000"/>
      <w:sz w:val="28"/>
    </w:rPr>
  </w:style>
  <w:style w:type="paragraph" w:styleId="Podtytu">
    <w:name w:val="Subtitle"/>
    <w:basedOn w:val="Normalny"/>
    <w:next w:val="Normalny"/>
    <w:link w:val="PodtytuZnak"/>
    <w:uiPriority w:val="99"/>
    <w:qFormat/>
    <w:locked/>
    <w:rsid w:val="00F575DE"/>
    <w:pPr>
      <w:numPr>
        <w:ilvl w:val="1"/>
      </w:numPr>
      <w:spacing w:before="0" w:after="200"/>
    </w:pPr>
    <w:rPr>
      <w:rFonts w:ascii="Arial" w:eastAsia="Times New Roman" w:hAnsi="Arial"/>
      <w:b/>
      <w:iCs/>
      <w:szCs w:val="24"/>
    </w:rPr>
  </w:style>
  <w:style w:type="character" w:customStyle="1" w:styleId="PodtytuZnak">
    <w:name w:val="Podtytuł Znak"/>
    <w:basedOn w:val="Domylnaczcionkaakapitu"/>
    <w:link w:val="Podtytu"/>
    <w:uiPriority w:val="99"/>
    <w:rsid w:val="00F575DE"/>
    <w:rPr>
      <w:rFonts w:ascii="Arial" w:eastAsia="Times New Roman" w:hAnsi="Arial"/>
      <w:b/>
      <w:iCs/>
      <w:sz w:val="22"/>
      <w:szCs w:val="24"/>
      <w:lang w:eastAsia="en-US"/>
    </w:rPr>
  </w:style>
  <w:style w:type="paragraph" w:customStyle="1" w:styleId="Tytulrozdz">
    <w:name w:val="Tytul_rozdz"/>
    <w:basedOn w:val="Tytu"/>
    <w:uiPriority w:val="99"/>
    <w:rsid w:val="00F575DE"/>
    <w:pPr>
      <w:keepNext w:val="0"/>
      <w:numPr>
        <w:numId w:val="13"/>
      </w:numPr>
      <w:overflowPunct w:val="0"/>
      <w:autoSpaceDE w:val="0"/>
      <w:autoSpaceDN w:val="0"/>
      <w:adjustRightInd w:val="0"/>
      <w:spacing w:before="0" w:after="200"/>
      <w:textAlignment w:val="baseline"/>
    </w:pPr>
    <w:rPr>
      <w:rFonts w:ascii="Arial" w:eastAsia="Times New Roman" w:hAnsi="Arial"/>
      <w:bCs/>
      <w:color w:val="auto"/>
      <w:sz w:val="26"/>
      <w:szCs w:val="20"/>
      <w:lang w:eastAsia="pl-PL"/>
    </w:rPr>
  </w:style>
  <w:style w:type="paragraph" w:customStyle="1" w:styleId="Podtyturozdz">
    <w:name w:val="Podtytuł_rozdz"/>
    <w:basedOn w:val="Podtytu"/>
    <w:uiPriority w:val="99"/>
    <w:rsid w:val="00F575DE"/>
    <w:pPr>
      <w:numPr>
        <w:ilvl w:val="0"/>
        <w:numId w:val="14"/>
      </w:numPr>
    </w:pPr>
  </w:style>
  <w:style w:type="paragraph" w:customStyle="1" w:styleId="Rozdzial">
    <w:name w:val="Rozdzial"/>
    <w:basedOn w:val="Normalny"/>
    <w:link w:val="RozdzialZnak"/>
    <w:uiPriority w:val="99"/>
    <w:rsid w:val="00F575DE"/>
    <w:pPr>
      <w:spacing w:before="0" w:line="276" w:lineRule="auto"/>
    </w:pPr>
    <w:rPr>
      <w:rFonts w:ascii="Arial" w:hAnsi="Arial"/>
      <w:szCs w:val="20"/>
    </w:rPr>
  </w:style>
  <w:style w:type="paragraph" w:customStyle="1" w:styleId="kropkowanierozdz">
    <w:name w:val="kropkowanie_rozdz"/>
    <w:basedOn w:val="Akapitzlist"/>
    <w:link w:val="kropkowanierozdzZnak"/>
    <w:uiPriority w:val="99"/>
    <w:rsid w:val="00F575DE"/>
    <w:pPr>
      <w:numPr>
        <w:numId w:val="12"/>
      </w:numPr>
      <w:spacing w:before="0" w:after="80" w:line="271" w:lineRule="auto"/>
    </w:pPr>
    <w:rPr>
      <w:rFonts w:ascii="Arial" w:hAnsi="Arial"/>
      <w:szCs w:val="24"/>
    </w:rPr>
  </w:style>
  <w:style w:type="paragraph" w:customStyle="1" w:styleId="punktowanierozdz">
    <w:name w:val="punktowanie_rozdz"/>
    <w:basedOn w:val="kropkowanierozdz"/>
    <w:uiPriority w:val="99"/>
    <w:rsid w:val="00F575DE"/>
    <w:pPr>
      <w:numPr>
        <w:numId w:val="15"/>
      </w:numPr>
    </w:pPr>
  </w:style>
  <w:style w:type="paragraph" w:customStyle="1" w:styleId="Tabelatytu">
    <w:name w:val="Tabela_tytuł"/>
    <w:basedOn w:val="Legenda"/>
    <w:uiPriority w:val="99"/>
    <w:rsid w:val="00F575DE"/>
    <w:pPr>
      <w:spacing w:before="240" w:after="120"/>
      <w:ind w:left="680" w:hanging="680"/>
    </w:pPr>
    <w:rPr>
      <w:rFonts w:ascii="Arial Narrow" w:hAnsi="Arial Narrow"/>
      <w:bCs w:val="0"/>
      <w:iCs w:val="0"/>
      <w:sz w:val="18"/>
      <w:szCs w:val="22"/>
    </w:rPr>
  </w:style>
  <w:style w:type="paragraph" w:customStyle="1" w:styleId="2kropkowanie">
    <w:name w:val="2_kropkowanie"/>
    <w:basedOn w:val="kropkowanierozdz"/>
    <w:uiPriority w:val="99"/>
    <w:rsid w:val="00F575DE"/>
    <w:pPr>
      <w:numPr>
        <w:numId w:val="16"/>
      </w:numPr>
      <w:tabs>
        <w:tab w:val="num" w:pos="432"/>
      </w:tabs>
    </w:pPr>
  </w:style>
  <w:style w:type="paragraph" w:customStyle="1" w:styleId="opistabela">
    <w:name w:val="opis_tabela"/>
    <w:basedOn w:val="Normalny"/>
    <w:uiPriority w:val="99"/>
    <w:rsid w:val="00F575DE"/>
    <w:pPr>
      <w:spacing w:before="0" w:after="60"/>
    </w:pPr>
    <w:rPr>
      <w:rFonts w:ascii="Arial" w:hAnsi="Arial" w:cs="Arial"/>
      <w:iCs/>
      <w:sz w:val="16"/>
      <w:szCs w:val="20"/>
    </w:rPr>
  </w:style>
  <w:style w:type="paragraph" w:customStyle="1" w:styleId="3kropkowane">
    <w:name w:val="3_kropkowane"/>
    <w:basedOn w:val="2kropkowanie"/>
    <w:uiPriority w:val="99"/>
    <w:rsid w:val="00F575DE"/>
    <w:pPr>
      <w:ind w:left="1434"/>
    </w:pPr>
  </w:style>
  <w:style w:type="paragraph" w:customStyle="1" w:styleId="Spistabel">
    <w:name w:val="Spis_tabel"/>
    <w:basedOn w:val="Akapitzlist"/>
    <w:uiPriority w:val="99"/>
    <w:rsid w:val="00F575DE"/>
    <w:pPr>
      <w:spacing w:before="0" w:after="200" w:line="276" w:lineRule="auto"/>
      <w:ind w:left="284"/>
      <w:contextualSpacing/>
    </w:pPr>
    <w:rPr>
      <w:rFonts w:ascii="Arial" w:hAnsi="Arial"/>
    </w:rPr>
  </w:style>
  <w:style w:type="paragraph" w:customStyle="1" w:styleId="numeracja">
    <w:name w:val="numeracja"/>
    <w:basedOn w:val="kropkowanierozdz"/>
    <w:uiPriority w:val="99"/>
    <w:rsid w:val="00F575DE"/>
    <w:pPr>
      <w:numPr>
        <w:numId w:val="17"/>
      </w:numPr>
    </w:pPr>
  </w:style>
  <w:style w:type="paragraph" w:customStyle="1" w:styleId="numeracja2">
    <w:name w:val="numeracja 2"/>
    <w:basedOn w:val="kropkowanierozdz"/>
    <w:uiPriority w:val="99"/>
    <w:rsid w:val="00F575DE"/>
    <w:pPr>
      <w:numPr>
        <w:numId w:val="18"/>
      </w:numPr>
    </w:pPr>
  </w:style>
  <w:style w:type="paragraph" w:customStyle="1" w:styleId="TabelaRaport">
    <w:name w:val="Tabela Raport"/>
    <w:basedOn w:val="TekstRaport"/>
    <w:autoRedefine/>
    <w:uiPriority w:val="99"/>
    <w:rsid w:val="00F575DE"/>
    <w:pPr>
      <w:spacing w:before="0" w:after="0" w:line="240" w:lineRule="auto"/>
      <w:ind w:hanging="70"/>
      <w:jc w:val="center"/>
    </w:pPr>
    <w:rPr>
      <w:bCs/>
      <w:sz w:val="16"/>
      <w:szCs w:val="18"/>
    </w:rPr>
  </w:style>
  <w:style w:type="paragraph" w:customStyle="1" w:styleId="RaportPodpisTabeli">
    <w:name w:val="Raport Podpis Tabeli"/>
    <w:basedOn w:val="Legenda"/>
    <w:uiPriority w:val="99"/>
    <w:rsid w:val="00F575DE"/>
    <w:pPr>
      <w:keepNext w:val="0"/>
      <w:spacing w:before="0" w:after="240"/>
      <w:jc w:val="center"/>
    </w:pPr>
    <w:rPr>
      <w:rFonts w:ascii="Arial Narrow" w:eastAsia="Times New Roman" w:hAnsi="Arial Narrow"/>
      <w:bCs w:val="0"/>
      <w:iCs w:val="0"/>
      <w:sz w:val="16"/>
      <w:szCs w:val="20"/>
      <w:lang w:eastAsia="pl-PL"/>
    </w:rPr>
  </w:style>
  <w:style w:type="table" w:styleId="Jasnecieniowanieakcent4">
    <w:name w:val="Light Shading Accent 4"/>
    <w:basedOn w:val="Standardowy"/>
    <w:uiPriority w:val="99"/>
    <w:rsid w:val="00F575DE"/>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UyteHipercze">
    <w:name w:val="FollowedHyperlink"/>
    <w:basedOn w:val="Domylnaczcionkaakapitu"/>
    <w:uiPriority w:val="99"/>
    <w:rsid w:val="00F575DE"/>
    <w:rPr>
      <w:rFonts w:cs="Times New Roman"/>
      <w:color w:val="800080"/>
      <w:u w:val="single"/>
    </w:rPr>
  </w:style>
  <w:style w:type="paragraph" w:customStyle="1" w:styleId="xl65">
    <w:name w:val="xl65"/>
    <w:basedOn w:val="Normalny"/>
    <w:uiPriority w:val="99"/>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6">
    <w:name w:val="xl66"/>
    <w:basedOn w:val="Normalny"/>
    <w:uiPriority w:val="99"/>
    <w:rsid w:val="00F575D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7">
    <w:name w:val="xl67"/>
    <w:basedOn w:val="Normalny"/>
    <w:uiPriority w:val="99"/>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8">
    <w:name w:val="xl68"/>
    <w:basedOn w:val="Normalny"/>
    <w:uiPriority w:val="99"/>
    <w:rsid w:val="00F575DE"/>
    <w:pPr>
      <w:pBdr>
        <w:left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9">
    <w:name w:val="xl69"/>
    <w:basedOn w:val="Normalny"/>
    <w:uiPriority w:val="99"/>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0">
    <w:name w:val="xl70"/>
    <w:basedOn w:val="Normalny"/>
    <w:uiPriority w:val="99"/>
    <w:rsid w:val="00F575D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1">
    <w:name w:val="xl71"/>
    <w:basedOn w:val="Normalny"/>
    <w:uiPriority w:val="99"/>
    <w:rsid w:val="00F575DE"/>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2">
    <w:name w:val="xl72"/>
    <w:basedOn w:val="Normalny"/>
    <w:uiPriority w:val="99"/>
    <w:rsid w:val="00F575DE"/>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3">
    <w:name w:val="xl73"/>
    <w:basedOn w:val="Normalny"/>
    <w:uiPriority w:val="99"/>
    <w:rsid w:val="00F575DE"/>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4">
    <w:name w:val="xl74"/>
    <w:basedOn w:val="Normalny"/>
    <w:uiPriority w:val="99"/>
    <w:rsid w:val="00F575D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5">
    <w:name w:val="xl75"/>
    <w:basedOn w:val="Normalny"/>
    <w:uiPriority w:val="99"/>
    <w:rsid w:val="00F575DE"/>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6">
    <w:name w:val="xl76"/>
    <w:basedOn w:val="Normalny"/>
    <w:uiPriority w:val="99"/>
    <w:rsid w:val="00F575DE"/>
    <w:pPr>
      <w:pBdr>
        <w:top w:val="single" w:sz="8" w:space="0" w:color="auto"/>
        <w:left w:val="single" w:sz="8"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7">
    <w:name w:val="xl77"/>
    <w:basedOn w:val="Normalny"/>
    <w:uiPriority w:val="99"/>
    <w:rsid w:val="00F575DE"/>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8">
    <w:name w:val="xl78"/>
    <w:basedOn w:val="Normalny"/>
    <w:uiPriority w:val="99"/>
    <w:rsid w:val="00F575DE"/>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9">
    <w:name w:val="xl79"/>
    <w:basedOn w:val="Normalny"/>
    <w:uiPriority w:val="99"/>
    <w:rsid w:val="00F575D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0">
    <w:name w:val="xl80"/>
    <w:basedOn w:val="Normalny"/>
    <w:uiPriority w:val="99"/>
    <w:rsid w:val="00F575DE"/>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1">
    <w:name w:val="xl81"/>
    <w:basedOn w:val="Normalny"/>
    <w:uiPriority w:val="99"/>
    <w:rsid w:val="00F575DE"/>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2">
    <w:name w:val="xl82"/>
    <w:basedOn w:val="Normalny"/>
    <w:uiPriority w:val="99"/>
    <w:rsid w:val="00F575DE"/>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3">
    <w:name w:val="xl83"/>
    <w:basedOn w:val="Normalny"/>
    <w:uiPriority w:val="99"/>
    <w:rsid w:val="00F575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4">
    <w:name w:val="xl84"/>
    <w:basedOn w:val="Normalny"/>
    <w:uiPriority w:val="99"/>
    <w:rsid w:val="00F575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5">
    <w:name w:val="xl85"/>
    <w:basedOn w:val="Normalny"/>
    <w:uiPriority w:val="99"/>
    <w:rsid w:val="00F575DE"/>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6">
    <w:name w:val="xl86"/>
    <w:basedOn w:val="Normalny"/>
    <w:uiPriority w:val="99"/>
    <w:rsid w:val="00F575D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7">
    <w:name w:val="xl87"/>
    <w:basedOn w:val="Normalny"/>
    <w:uiPriority w:val="99"/>
    <w:rsid w:val="00F575DE"/>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8">
    <w:name w:val="xl88"/>
    <w:basedOn w:val="Normalny"/>
    <w:uiPriority w:val="99"/>
    <w:rsid w:val="00F575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89">
    <w:name w:val="xl89"/>
    <w:basedOn w:val="Normalny"/>
    <w:uiPriority w:val="99"/>
    <w:rsid w:val="00F575DE"/>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0">
    <w:name w:val="xl90"/>
    <w:basedOn w:val="Normalny"/>
    <w:uiPriority w:val="99"/>
    <w:rsid w:val="00F575DE"/>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1">
    <w:name w:val="xl91"/>
    <w:basedOn w:val="Normalny"/>
    <w:uiPriority w:val="99"/>
    <w:rsid w:val="00F575DE"/>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2">
    <w:name w:val="xl92"/>
    <w:basedOn w:val="Normalny"/>
    <w:uiPriority w:val="99"/>
    <w:rsid w:val="00F575DE"/>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3">
    <w:name w:val="xl93"/>
    <w:basedOn w:val="Normalny"/>
    <w:uiPriority w:val="99"/>
    <w:rsid w:val="00F575DE"/>
    <w:pPr>
      <w:pBdr>
        <w:top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4">
    <w:name w:val="xl94"/>
    <w:basedOn w:val="Normalny"/>
    <w:uiPriority w:val="99"/>
    <w:rsid w:val="00F575DE"/>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5">
    <w:name w:val="xl95"/>
    <w:basedOn w:val="Normalny"/>
    <w:uiPriority w:val="99"/>
    <w:rsid w:val="00F575DE"/>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6">
    <w:name w:val="xl96"/>
    <w:basedOn w:val="Normalny"/>
    <w:uiPriority w:val="99"/>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styleId="Mapadokumentu">
    <w:name w:val="Document Map"/>
    <w:basedOn w:val="Normalny"/>
    <w:link w:val="MapadokumentuZnak"/>
    <w:uiPriority w:val="99"/>
    <w:rsid w:val="00F575DE"/>
    <w:pPr>
      <w:spacing w:before="0" w:after="0"/>
      <w:jc w:val="left"/>
    </w:pPr>
    <w:rPr>
      <w:rFonts w:ascii="Tahoma" w:hAnsi="Tahoma" w:cs="Tahoma"/>
      <w:sz w:val="16"/>
      <w:szCs w:val="16"/>
    </w:rPr>
  </w:style>
  <w:style w:type="character" w:customStyle="1" w:styleId="MapadokumentuZnak">
    <w:name w:val="Mapa dokumentu Znak"/>
    <w:basedOn w:val="Domylnaczcionkaakapitu"/>
    <w:link w:val="Mapadokumentu"/>
    <w:uiPriority w:val="99"/>
    <w:rsid w:val="00F575DE"/>
    <w:rPr>
      <w:rFonts w:ascii="Tahoma" w:hAnsi="Tahoma" w:cs="Tahoma"/>
      <w:sz w:val="16"/>
      <w:szCs w:val="16"/>
      <w:lang w:eastAsia="en-US"/>
    </w:rPr>
  </w:style>
  <w:style w:type="paragraph" w:customStyle="1" w:styleId="xl63">
    <w:name w:val="xl63"/>
    <w:basedOn w:val="Normalny"/>
    <w:uiPriority w:val="99"/>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4">
    <w:name w:val="xl64"/>
    <w:basedOn w:val="Normalny"/>
    <w:uiPriority w:val="99"/>
    <w:rsid w:val="00F575DE"/>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character" w:customStyle="1" w:styleId="h2">
    <w:name w:val="h2"/>
    <w:basedOn w:val="Domylnaczcionkaakapitu"/>
    <w:uiPriority w:val="99"/>
    <w:rsid w:val="00F575DE"/>
    <w:rPr>
      <w:rFonts w:cs="Times New Roman"/>
    </w:rPr>
  </w:style>
  <w:style w:type="character" w:customStyle="1" w:styleId="h1">
    <w:name w:val="h1"/>
    <w:basedOn w:val="Domylnaczcionkaakapitu"/>
    <w:uiPriority w:val="99"/>
    <w:rsid w:val="00F575DE"/>
    <w:rPr>
      <w:rFonts w:cs="Times New Roman"/>
    </w:rPr>
  </w:style>
  <w:style w:type="paragraph" w:customStyle="1" w:styleId="punktowanie2">
    <w:name w:val="punktowanie2"/>
    <w:basedOn w:val="kropkowanierozdz"/>
    <w:uiPriority w:val="99"/>
    <w:rsid w:val="00F575DE"/>
    <w:pPr>
      <w:numPr>
        <w:numId w:val="19"/>
      </w:numPr>
    </w:pPr>
  </w:style>
  <w:style w:type="table" w:customStyle="1" w:styleId="rednialista11">
    <w:name w:val="Średnia lista 11"/>
    <w:uiPriority w:val="99"/>
    <w:rsid w:val="00F575D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odpisy">
    <w:name w:val="podpisy"/>
    <w:basedOn w:val="TekstRaport"/>
    <w:link w:val="podpisyZnak"/>
    <w:uiPriority w:val="99"/>
    <w:rsid w:val="00F575DE"/>
    <w:pPr>
      <w:spacing w:before="240" w:after="0"/>
    </w:pPr>
    <w:rPr>
      <w:rFonts w:ascii="Arial" w:hAnsi="Arial" w:cs="Arial"/>
      <w:sz w:val="18"/>
      <w:szCs w:val="18"/>
    </w:rPr>
  </w:style>
  <w:style w:type="character" w:customStyle="1" w:styleId="podpisyZnak">
    <w:name w:val="podpisy Znak"/>
    <w:basedOn w:val="TekstRaportZnak"/>
    <w:link w:val="podpisy"/>
    <w:uiPriority w:val="99"/>
    <w:locked/>
    <w:rsid w:val="00F575DE"/>
    <w:rPr>
      <w:rFonts w:ascii="Arial" w:eastAsia="Times New Roman" w:hAnsi="Arial" w:cs="Arial"/>
      <w:sz w:val="18"/>
      <w:szCs w:val="18"/>
    </w:rPr>
  </w:style>
  <w:style w:type="paragraph" w:customStyle="1" w:styleId="Mojspistresci">
    <w:name w:val="Moj_spis_tresci"/>
    <w:basedOn w:val="Spistreci1"/>
    <w:uiPriority w:val="99"/>
    <w:rsid w:val="00F575DE"/>
    <w:pPr>
      <w:tabs>
        <w:tab w:val="clear" w:pos="567"/>
        <w:tab w:val="clear" w:pos="9062"/>
        <w:tab w:val="right" w:leader="dot" w:pos="709"/>
        <w:tab w:val="left" w:pos="901"/>
        <w:tab w:val="right" w:leader="dot" w:pos="9205"/>
      </w:tabs>
      <w:spacing w:before="0" w:afterLines="50" w:after="200"/>
      <w:ind w:left="284" w:hanging="284"/>
      <w:jc w:val="left"/>
    </w:pPr>
    <w:rPr>
      <w:rFonts w:ascii="Arial Narrow" w:hAnsi="Arial Narrow"/>
      <w:smallCaps w:val="0"/>
      <w:sz w:val="28"/>
      <w:szCs w:val="22"/>
    </w:rPr>
  </w:style>
  <w:style w:type="paragraph" w:customStyle="1" w:styleId="rycinyspis">
    <w:name w:val="rycinyspis"/>
    <w:basedOn w:val="Spisilustracji"/>
    <w:uiPriority w:val="99"/>
    <w:rsid w:val="00F575DE"/>
    <w:pPr>
      <w:tabs>
        <w:tab w:val="clear" w:pos="1134"/>
        <w:tab w:val="clear" w:pos="9072"/>
        <w:tab w:val="right" w:leader="dot" w:pos="9205"/>
      </w:tabs>
      <w:spacing w:before="0"/>
      <w:ind w:left="851" w:hanging="794"/>
      <w:contextualSpacing w:val="0"/>
    </w:pPr>
    <w:rPr>
      <w:rFonts w:ascii="Arial" w:hAnsi="Arial" w:cs="Arial"/>
      <w:i/>
      <w:noProof/>
      <w:sz w:val="20"/>
      <w:szCs w:val="20"/>
    </w:rPr>
  </w:style>
  <w:style w:type="paragraph" w:customStyle="1" w:styleId="zanum">
    <w:name w:val="zał_num"/>
    <w:basedOn w:val="kropkowanierozdz"/>
    <w:uiPriority w:val="99"/>
    <w:rsid w:val="00F575DE"/>
  </w:style>
  <w:style w:type="paragraph" w:customStyle="1" w:styleId="1nagwek">
    <w:name w:val="1. nagłówek"/>
    <w:basedOn w:val="Nagwek1"/>
    <w:next w:val="atpodstawowy"/>
    <w:uiPriority w:val="99"/>
    <w:rsid w:val="00F575DE"/>
    <w:pPr>
      <w:keepLines/>
      <w:numPr>
        <w:numId w:val="20"/>
      </w:numPr>
      <w:suppressAutoHyphens w:val="0"/>
      <w:spacing w:before="360" w:line="276" w:lineRule="auto"/>
    </w:pPr>
    <w:rPr>
      <w:rFonts w:ascii="Arial Narrow" w:eastAsia="Times New Roman" w:hAnsi="Arial Narrow" w:cs="Arial"/>
      <w:bCs/>
      <w:smallCaps/>
      <w:color w:val="auto"/>
      <w:sz w:val="32"/>
      <w:szCs w:val="24"/>
    </w:rPr>
  </w:style>
  <w:style w:type="paragraph" w:customStyle="1" w:styleId="atpodstawowy">
    <w:name w:val="a_t_podstawowy"/>
    <w:basedOn w:val="Normalny"/>
    <w:uiPriority w:val="99"/>
    <w:rsid w:val="00F575DE"/>
    <w:pPr>
      <w:spacing w:before="0" w:after="80" w:line="276" w:lineRule="auto"/>
      <w:ind w:firstLine="567"/>
    </w:pPr>
    <w:rPr>
      <w:rFonts w:ascii="Arial Narrow" w:hAnsi="Arial Narrow"/>
    </w:rPr>
  </w:style>
  <w:style w:type="paragraph" w:customStyle="1" w:styleId="2nagowek">
    <w:name w:val="2. nagłowek"/>
    <w:basedOn w:val="Nagwek2"/>
    <w:next w:val="atpodstawowy"/>
    <w:uiPriority w:val="99"/>
    <w:rsid w:val="00F575DE"/>
    <w:pPr>
      <w:keepLines/>
      <w:numPr>
        <w:ilvl w:val="0"/>
        <w:numId w:val="21"/>
      </w:numPr>
      <w:suppressAutoHyphens w:val="0"/>
      <w:spacing w:before="360" w:line="276" w:lineRule="auto"/>
    </w:pPr>
    <w:rPr>
      <w:rFonts w:ascii="Arial" w:eastAsia="Times New Roman" w:hAnsi="Arial"/>
      <w:bCs/>
      <w:color w:val="215868"/>
      <w:sz w:val="24"/>
      <w:szCs w:val="26"/>
    </w:rPr>
  </w:style>
  <w:style w:type="paragraph" w:customStyle="1" w:styleId="awypunktowanie">
    <w:name w:val="a_wypunktowanie"/>
    <w:basedOn w:val="atpodstawowy"/>
    <w:uiPriority w:val="99"/>
    <w:rsid w:val="00F575DE"/>
    <w:pPr>
      <w:numPr>
        <w:numId w:val="22"/>
      </w:numPr>
    </w:pPr>
  </w:style>
  <w:style w:type="paragraph" w:customStyle="1" w:styleId="abwypunktowanie">
    <w:name w:val="ab_wypunktowanie"/>
    <w:basedOn w:val="awypunktowanie"/>
    <w:uiPriority w:val="99"/>
    <w:rsid w:val="00F575DE"/>
    <w:pPr>
      <w:numPr>
        <w:numId w:val="23"/>
      </w:numPr>
    </w:pPr>
  </w:style>
  <w:style w:type="paragraph" w:customStyle="1" w:styleId="3nagwek">
    <w:name w:val="3. nagłówek"/>
    <w:basedOn w:val="Nagwek3"/>
    <w:next w:val="atpodstawowy"/>
    <w:uiPriority w:val="99"/>
    <w:rsid w:val="00F575DE"/>
    <w:pPr>
      <w:keepLines/>
      <w:numPr>
        <w:ilvl w:val="0"/>
        <w:numId w:val="24"/>
      </w:numPr>
      <w:suppressAutoHyphens w:val="0"/>
      <w:spacing w:line="276" w:lineRule="auto"/>
    </w:pPr>
    <w:rPr>
      <w:rFonts w:ascii="Arial Narrow" w:eastAsia="Times New Roman" w:hAnsi="Arial Narrow"/>
      <w:bCs w:val="0"/>
      <w:color w:val="215868"/>
      <w:sz w:val="22"/>
    </w:rPr>
  </w:style>
  <w:style w:type="paragraph" w:customStyle="1" w:styleId="I-tytudpal">
    <w:name w:val="I - tytuł _dpal"/>
    <w:basedOn w:val="Normalny"/>
    <w:link w:val="I-tytudpalZnak"/>
    <w:autoRedefine/>
    <w:uiPriority w:val="99"/>
    <w:rsid w:val="00F575DE"/>
    <w:pPr>
      <w:numPr>
        <w:numId w:val="25"/>
      </w:numPr>
      <w:spacing w:after="240"/>
      <w:jc w:val="left"/>
    </w:pPr>
    <w:rPr>
      <w:rFonts w:ascii="Arial Narrow" w:eastAsia="Times New Roman" w:hAnsi="Arial Narrow"/>
      <w:b/>
      <w:sz w:val="28"/>
      <w:szCs w:val="24"/>
      <w:lang w:eastAsia="pl-PL"/>
    </w:rPr>
  </w:style>
  <w:style w:type="character" w:customStyle="1" w:styleId="I-tytudpalZnak">
    <w:name w:val="I - tytuł _dpal Znak"/>
    <w:basedOn w:val="Domylnaczcionkaakapitu"/>
    <w:link w:val="I-tytudpal"/>
    <w:uiPriority w:val="99"/>
    <w:locked/>
    <w:rsid w:val="00F575DE"/>
    <w:rPr>
      <w:rFonts w:ascii="Arial Narrow" w:eastAsia="Times New Roman" w:hAnsi="Arial Narrow"/>
      <w:b/>
      <w:sz w:val="28"/>
      <w:szCs w:val="24"/>
    </w:rPr>
  </w:style>
  <w:style w:type="paragraph" w:customStyle="1" w:styleId="TableText">
    <w:name w:val="TableText"/>
    <w:basedOn w:val="Normalny"/>
    <w:uiPriority w:val="99"/>
    <w:rsid w:val="00F575DE"/>
    <w:pPr>
      <w:suppressAutoHyphens/>
      <w:spacing w:before="0" w:after="0"/>
      <w:jc w:val="center"/>
    </w:pPr>
    <w:rPr>
      <w:rFonts w:ascii="Arial Narrow" w:eastAsia="Times New Roman" w:hAnsi="Arial Narrow"/>
      <w:sz w:val="16"/>
      <w:szCs w:val="20"/>
      <w:lang w:val="en-GB" w:eastAsia="ar-SA"/>
    </w:rPr>
  </w:style>
  <w:style w:type="paragraph" w:customStyle="1" w:styleId="TestRaportPunktowany">
    <w:name w:val="Test Raport Punktowany"/>
    <w:basedOn w:val="TekstRaport"/>
    <w:autoRedefine/>
    <w:uiPriority w:val="99"/>
    <w:rsid w:val="00F575DE"/>
    <w:pPr>
      <w:numPr>
        <w:ilvl w:val="1"/>
        <w:numId w:val="25"/>
      </w:numPr>
      <w:tabs>
        <w:tab w:val="clear" w:pos="792"/>
      </w:tabs>
    </w:pPr>
  </w:style>
  <w:style w:type="paragraph" w:customStyle="1" w:styleId="JCWPd-nagwek">
    <w:name w:val="JCWPd-nagłówek"/>
    <w:basedOn w:val="Tekstpodstawowy"/>
    <w:link w:val="JCWPd-nagwekZnak"/>
    <w:uiPriority w:val="99"/>
    <w:rsid w:val="00F575DE"/>
    <w:pPr>
      <w:spacing w:before="360" w:after="240"/>
      <w:jc w:val="left"/>
    </w:pPr>
    <w:rPr>
      <w:rFonts w:ascii="Arial Narrow" w:hAnsi="Arial Narrow"/>
      <w:b/>
      <w:sz w:val="24"/>
      <w:u w:val="single"/>
    </w:rPr>
  </w:style>
  <w:style w:type="character" w:customStyle="1" w:styleId="JCWPd-nagwekZnak">
    <w:name w:val="JCWPd-nagłówek Znak"/>
    <w:basedOn w:val="Domylnaczcionkaakapitu"/>
    <w:link w:val="JCWPd-nagwek"/>
    <w:uiPriority w:val="99"/>
    <w:locked/>
    <w:rsid w:val="00F575DE"/>
    <w:rPr>
      <w:rFonts w:ascii="Arial Narrow" w:hAnsi="Arial Narrow"/>
      <w:b/>
      <w:sz w:val="24"/>
      <w:szCs w:val="22"/>
      <w:u w:val="single"/>
      <w:lang w:eastAsia="en-US"/>
    </w:rPr>
  </w:style>
  <w:style w:type="character" w:customStyle="1" w:styleId="RozdzialZnak">
    <w:name w:val="Rozdzial Znak"/>
    <w:basedOn w:val="Domylnaczcionkaakapitu"/>
    <w:link w:val="Rozdzial"/>
    <w:uiPriority w:val="99"/>
    <w:locked/>
    <w:rsid w:val="00F575DE"/>
    <w:rPr>
      <w:rFonts w:ascii="Arial" w:hAnsi="Arial"/>
      <w:sz w:val="22"/>
      <w:lang w:eastAsia="en-US"/>
    </w:rPr>
  </w:style>
  <w:style w:type="character" w:customStyle="1" w:styleId="kropkowanierozdzZnak">
    <w:name w:val="kropkowanie_rozdz Znak"/>
    <w:basedOn w:val="Domylnaczcionkaakapitu"/>
    <w:link w:val="kropkowanierozdz"/>
    <w:uiPriority w:val="99"/>
    <w:locked/>
    <w:rsid w:val="00F575DE"/>
    <w:rPr>
      <w:rFonts w:ascii="Arial" w:hAnsi="Arial"/>
      <w:sz w:val="22"/>
      <w:szCs w:val="24"/>
      <w:lang w:eastAsia="en-US"/>
    </w:rPr>
  </w:style>
  <w:style w:type="paragraph" w:customStyle="1" w:styleId="APodpispodfigury">
    <w:name w:val="APodpis pod figury"/>
    <w:basedOn w:val="Rozdzial"/>
    <w:uiPriority w:val="99"/>
    <w:rsid w:val="00F575DE"/>
    <w:pPr>
      <w:suppressAutoHyphens/>
      <w:spacing w:before="240" w:after="480" w:line="260" w:lineRule="exact"/>
      <w:jc w:val="center"/>
    </w:pPr>
    <w:rPr>
      <w:b/>
      <w:sz w:val="20"/>
    </w:rPr>
  </w:style>
  <w:style w:type="paragraph" w:customStyle="1" w:styleId="aRaportPodpisTabeli">
    <w:name w:val="a_Raport Podpis Tabeli"/>
    <w:basedOn w:val="Legenda"/>
    <w:uiPriority w:val="99"/>
    <w:rsid w:val="00F575DE"/>
    <w:pPr>
      <w:spacing w:before="0" w:after="0"/>
    </w:pPr>
    <w:rPr>
      <w:rFonts w:ascii="Arial Narrow" w:eastAsia="Times New Roman" w:hAnsi="Arial Narrow"/>
      <w:bCs w:val="0"/>
      <w:iCs w:val="0"/>
      <w:sz w:val="16"/>
      <w:szCs w:val="20"/>
      <w:lang w:eastAsia="pl-PL"/>
    </w:rPr>
  </w:style>
  <w:style w:type="paragraph" w:customStyle="1" w:styleId="NormalnyPW">
    <w:name w:val="Normalny PW"/>
    <w:basedOn w:val="Normalny"/>
    <w:uiPriority w:val="99"/>
    <w:rsid w:val="00F575DE"/>
    <w:pPr>
      <w:spacing w:before="0" w:line="360" w:lineRule="auto"/>
    </w:pPr>
    <w:rPr>
      <w:rFonts w:ascii="Times New Roman" w:eastAsia="Times New Roman" w:hAnsi="Times New Roman"/>
      <w:sz w:val="24"/>
    </w:rPr>
  </w:style>
  <w:style w:type="paragraph" w:customStyle="1" w:styleId="Nagwek2Raport">
    <w:name w:val="Nagłówek 2 Raport"/>
    <w:basedOn w:val="I-tytudpal"/>
    <w:uiPriority w:val="99"/>
    <w:rsid w:val="00F575DE"/>
    <w:pPr>
      <w:numPr>
        <w:ilvl w:val="1"/>
        <w:numId w:val="26"/>
      </w:numPr>
      <w:tabs>
        <w:tab w:val="clear" w:pos="789"/>
      </w:tabs>
      <w:spacing w:before="240"/>
    </w:pPr>
    <w:rPr>
      <w:b w:val="0"/>
    </w:rPr>
  </w:style>
  <w:style w:type="paragraph" w:customStyle="1" w:styleId="Nagowek3Raport">
    <w:name w:val="Nagłowek 3 Raport"/>
    <w:basedOn w:val="Nagwek2Raport"/>
    <w:uiPriority w:val="99"/>
    <w:rsid w:val="00F575DE"/>
    <w:pPr>
      <w:numPr>
        <w:ilvl w:val="2"/>
      </w:numPr>
      <w:tabs>
        <w:tab w:val="clear" w:pos="1221"/>
      </w:tabs>
    </w:pPr>
    <w:rPr>
      <w:b/>
      <w:sz w:val="20"/>
    </w:rPr>
  </w:style>
  <w:style w:type="paragraph" w:customStyle="1" w:styleId="TabelaRaportNagwk">
    <w:name w:val="Tabela Raport Nagłówk"/>
    <w:basedOn w:val="TabelaRaport"/>
    <w:uiPriority w:val="99"/>
    <w:rsid w:val="00F575DE"/>
    <w:rPr>
      <w:bCs w:val="0"/>
      <w:szCs w:val="16"/>
    </w:rPr>
  </w:style>
  <w:style w:type="paragraph" w:customStyle="1" w:styleId="StylSpistreci1Zprawej-146cm">
    <w:name w:val="Styl Spis treści 1 + Z prawej:  -1.46 cm"/>
    <w:basedOn w:val="Spistreci1"/>
    <w:autoRedefine/>
    <w:uiPriority w:val="99"/>
    <w:rsid w:val="00F575DE"/>
    <w:pPr>
      <w:tabs>
        <w:tab w:val="clear" w:pos="567"/>
        <w:tab w:val="clear" w:pos="9062"/>
        <w:tab w:val="right" w:leader="dot" w:pos="709"/>
        <w:tab w:val="left" w:pos="1260"/>
        <w:tab w:val="right" w:leader="dot" w:pos="9498"/>
      </w:tabs>
      <w:spacing w:afterLines="50" w:after="200" w:line="360" w:lineRule="auto"/>
      <w:ind w:left="539" w:right="-829" w:hanging="359"/>
      <w:jc w:val="left"/>
    </w:pPr>
    <w:rPr>
      <w:rFonts w:ascii="Arial Narrow" w:eastAsia="Times New Roman" w:hAnsi="Arial Narrow"/>
      <w:b w:val="0"/>
      <w:smallCaps w:val="0"/>
      <w:sz w:val="28"/>
      <w:lang w:eastAsia="pl-PL"/>
    </w:rPr>
  </w:style>
  <w:style w:type="paragraph" w:customStyle="1" w:styleId="RaportBibliografia">
    <w:name w:val="Raport Bibliografia"/>
    <w:basedOn w:val="TekstRaport"/>
    <w:uiPriority w:val="99"/>
    <w:rsid w:val="00F575DE"/>
  </w:style>
  <w:style w:type="paragraph" w:customStyle="1" w:styleId="BodyText21">
    <w:name w:val="Body Text 21"/>
    <w:basedOn w:val="Normalny"/>
    <w:uiPriority w:val="99"/>
    <w:rsid w:val="00F575DE"/>
    <w:pPr>
      <w:tabs>
        <w:tab w:val="num" w:pos="1728"/>
      </w:tabs>
      <w:spacing w:before="0" w:after="0" w:line="360" w:lineRule="auto"/>
      <w:ind w:left="1728" w:hanging="648"/>
    </w:pPr>
    <w:rPr>
      <w:rFonts w:ascii="Arial" w:eastAsia="Times New Roman" w:hAnsi="Arial"/>
      <w:sz w:val="24"/>
      <w:szCs w:val="20"/>
      <w:lang w:eastAsia="pl-PL"/>
    </w:rPr>
  </w:style>
  <w:style w:type="paragraph" w:customStyle="1" w:styleId="RaportNagwek4">
    <w:name w:val="Raport Nagłówek 4"/>
    <w:basedOn w:val="I-tytudpal"/>
    <w:autoRedefine/>
    <w:uiPriority w:val="99"/>
    <w:rsid w:val="00F575DE"/>
    <w:pPr>
      <w:numPr>
        <w:numId w:val="0"/>
      </w:numPr>
      <w:tabs>
        <w:tab w:val="num" w:pos="1418"/>
      </w:tabs>
      <w:spacing w:after="360"/>
      <w:ind w:left="1417" w:hanging="992"/>
    </w:pPr>
  </w:style>
  <w:style w:type="paragraph" w:customStyle="1" w:styleId="standard1">
    <w:name w:val="standard1"/>
    <w:basedOn w:val="Normalny"/>
    <w:uiPriority w:val="99"/>
    <w:rsid w:val="00F575DE"/>
    <w:pPr>
      <w:spacing w:before="0" w:after="0" w:line="360" w:lineRule="auto"/>
      <w:ind w:firstLine="709"/>
    </w:pPr>
    <w:rPr>
      <w:rFonts w:ascii="Times New Roman" w:eastAsia="Times New Roman" w:hAnsi="Times New Roman"/>
      <w:sz w:val="24"/>
      <w:szCs w:val="20"/>
      <w:lang w:eastAsia="pl-PL"/>
    </w:rPr>
  </w:style>
  <w:style w:type="paragraph" w:customStyle="1" w:styleId="Rysunektytu">
    <w:name w:val="Rysunek_tytuł"/>
    <w:basedOn w:val="Tabelatytu"/>
    <w:next w:val="atpodstawowy"/>
    <w:uiPriority w:val="99"/>
    <w:rsid w:val="00F575DE"/>
    <w:pPr>
      <w:keepNext w:val="0"/>
      <w:spacing w:before="120" w:after="240"/>
      <w:ind w:left="0" w:firstLine="0"/>
      <w:jc w:val="center"/>
    </w:pPr>
    <w:rPr>
      <w:szCs w:val="20"/>
    </w:rPr>
  </w:style>
  <w:style w:type="paragraph" w:customStyle="1" w:styleId="standard12">
    <w:name w:val="standard12"/>
    <w:basedOn w:val="Normalny"/>
    <w:uiPriority w:val="99"/>
    <w:rsid w:val="00F575DE"/>
    <w:pPr>
      <w:suppressAutoHyphens/>
      <w:spacing w:before="0" w:after="0" w:line="360" w:lineRule="auto"/>
      <w:jc w:val="left"/>
    </w:pPr>
    <w:rPr>
      <w:rFonts w:ascii="Times New Roman" w:eastAsia="Times New Roman" w:hAnsi="Times New Roman"/>
      <w:sz w:val="24"/>
      <w:szCs w:val="20"/>
      <w:lang w:eastAsia="pl-PL"/>
    </w:rPr>
  </w:style>
  <w:style w:type="paragraph" w:customStyle="1" w:styleId="podsumowanie">
    <w:name w:val="podsumowanie"/>
    <w:basedOn w:val="atpodstawowy"/>
    <w:uiPriority w:val="99"/>
    <w:rsid w:val="00F575DE"/>
    <w:pPr>
      <w:numPr>
        <w:numId w:val="27"/>
      </w:numPr>
    </w:pPr>
  </w:style>
  <w:style w:type="paragraph" w:customStyle="1" w:styleId="II-tytu-dpal">
    <w:name w:val="II - tytuł - dpal"/>
    <w:basedOn w:val="Normalny"/>
    <w:uiPriority w:val="99"/>
    <w:rsid w:val="00F575DE"/>
    <w:pPr>
      <w:spacing w:before="480" w:after="240"/>
    </w:pPr>
    <w:rPr>
      <w:rFonts w:ascii="Arial Narrow" w:hAnsi="Arial Narrow"/>
      <w:b/>
      <w:smallCaps/>
      <w:sz w:val="28"/>
    </w:rPr>
  </w:style>
  <w:style w:type="paragraph" w:customStyle="1" w:styleId="III-tytu-dpal">
    <w:name w:val="III - tytuł - dpal"/>
    <w:basedOn w:val="II-tytu-dpal"/>
    <w:uiPriority w:val="99"/>
    <w:rsid w:val="00F575DE"/>
    <w:rPr>
      <w:smallCaps w:val="0"/>
      <w:sz w:val="24"/>
    </w:rPr>
  </w:style>
  <w:style w:type="character" w:customStyle="1" w:styleId="apple-converted-space">
    <w:name w:val="apple-converted-space"/>
    <w:basedOn w:val="Domylnaczcionkaakapitu"/>
    <w:uiPriority w:val="99"/>
    <w:rsid w:val="00F575DE"/>
    <w:rPr>
      <w:rFonts w:cs="Times New Roman"/>
    </w:rPr>
  </w:style>
  <w:style w:type="paragraph" w:customStyle="1" w:styleId="Tekstraportdpal">
    <w:name w:val="Tekst raport_dpal"/>
    <w:basedOn w:val="TekstRaport"/>
    <w:uiPriority w:val="99"/>
    <w:rsid w:val="00F575DE"/>
    <w:pPr>
      <w:spacing w:before="0"/>
      <w:ind w:firstLine="709"/>
    </w:pPr>
    <w:rPr>
      <w:sz w:val="22"/>
      <w:szCs w:val="20"/>
    </w:rPr>
  </w:style>
  <w:style w:type="paragraph" w:customStyle="1" w:styleId="Nagowek1Raport">
    <w:name w:val="Nagłowek 1 Raport"/>
    <w:basedOn w:val="Normalny"/>
    <w:link w:val="Nagowek1RaportZnak"/>
    <w:autoRedefine/>
    <w:uiPriority w:val="99"/>
    <w:rsid w:val="00F575DE"/>
    <w:pPr>
      <w:spacing w:before="480" w:after="360"/>
      <w:jc w:val="center"/>
      <w:outlineLvl w:val="0"/>
    </w:pPr>
    <w:rPr>
      <w:rFonts w:ascii="Arial Narrow" w:eastAsia="Times New Roman" w:hAnsi="Arial Narrow"/>
      <w:b/>
      <w:sz w:val="28"/>
      <w:szCs w:val="24"/>
      <w:lang w:eastAsia="pl-PL"/>
    </w:rPr>
  </w:style>
  <w:style w:type="character" w:customStyle="1" w:styleId="Nagowek1RaportZnak">
    <w:name w:val="Nagłowek 1 Raport Znak"/>
    <w:basedOn w:val="Domylnaczcionkaakapitu"/>
    <w:link w:val="Nagowek1Raport"/>
    <w:uiPriority w:val="99"/>
    <w:locked/>
    <w:rsid w:val="00F575DE"/>
    <w:rPr>
      <w:rFonts w:ascii="Arial Narrow" w:eastAsia="Times New Roman" w:hAnsi="Arial Narrow"/>
      <w:b/>
      <w:sz w:val="28"/>
      <w:szCs w:val="24"/>
    </w:rPr>
  </w:style>
  <w:style w:type="paragraph" w:customStyle="1" w:styleId="StylNagwek1aciskiArialNarrowPo12pt">
    <w:name w:val="Styl Nagłówek 1 + (Łaciński) Arial Narrow Po:  12 pt"/>
    <w:basedOn w:val="Nagwek1"/>
    <w:uiPriority w:val="99"/>
    <w:rsid w:val="00F575DE"/>
    <w:pPr>
      <w:keepLines/>
      <w:numPr>
        <w:numId w:val="0"/>
      </w:numPr>
      <w:suppressAutoHyphens w:val="0"/>
      <w:spacing w:before="480"/>
    </w:pPr>
    <w:rPr>
      <w:rFonts w:ascii="Arial Narrow" w:eastAsia="Times New Roman" w:hAnsi="Arial Narrow"/>
      <w:bCs/>
      <w:color w:val="365F91"/>
      <w:szCs w:val="20"/>
      <w:lang w:eastAsia="pl-PL"/>
    </w:rPr>
  </w:style>
  <w:style w:type="paragraph" w:customStyle="1" w:styleId="Tekstpodstawowy21">
    <w:name w:val="Tekst podstawowy 21"/>
    <w:basedOn w:val="Normalny"/>
    <w:uiPriority w:val="99"/>
    <w:rsid w:val="00F575DE"/>
    <w:pPr>
      <w:spacing w:before="0" w:after="0" w:line="360" w:lineRule="auto"/>
    </w:pPr>
    <w:rPr>
      <w:rFonts w:ascii="Arial" w:eastAsia="Times New Roman" w:hAnsi="Arial"/>
      <w:sz w:val="24"/>
      <w:szCs w:val="20"/>
      <w:lang w:eastAsia="pl-PL"/>
    </w:rPr>
  </w:style>
  <w:style w:type="character" w:customStyle="1" w:styleId="odkryjnastepnyblok">
    <w:name w:val="odkryjnastepnyblok"/>
    <w:basedOn w:val="Domylnaczcionkaakapitu"/>
    <w:uiPriority w:val="99"/>
    <w:rsid w:val="00F575DE"/>
    <w:rPr>
      <w:rFonts w:cs="Times New Roman"/>
    </w:rPr>
  </w:style>
  <w:style w:type="paragraph" w:customStyle="1" w:styleId="Nagwek2dpal">
    <w:name w:val="Nagłówek 2_dpal"/>
    <w:basedOn w:val="Nagwek1"/>
    <w:uiPriority w:val="99"/>
    <w:rsid w:val="00F575DE"/>
    <w:pPr>
      <w:keepLines/>
      <w:numPr>
        <w:numId w:val="0"/>
      </w:numPr>
      <w:suppressAutoHyphens w:val="0"/>
      <w:spacing w:before="480" w:after="360"/>
    </w:pPr>
    <w:rPr>
      <w:rFonts w:ascii="Arial Narrow" w:eastAsia="Times New Roman" w:hAnsi="Arial Narrow"/>
      <w:bCs/>
      <w:color w:val="365F91"/>
      <w:sz w:val="26"/>
      <w:szCs w:val="20"/>
      <w:lang w:eastAsia="pl-PL"/>
    </w:rPr>
  </w:style>
  <w:style w:type="paragraph" w:customStyle="1" w:styleId="Nagwek3dpal">
    <w:name w:val="Nagłówek 3_dpal"/>
    <w:basedOn w:val="Nagwek2"/>
    <w:uiPriority w:val="99"/>
    <w:rsid w:val="00F575DE"/>
    <w:pPr>
      <w:numPr>
        <w:ilvl w:val="0"/>
        <w:numId w:val="0"/>
      </w:numPr>
      <w:suppressAutoHyphens w:val="0"/>
      <w:spacing w:before="360"/>
      <w:ind w:left="578" w:hanging="578"/>
    </w:pPr>
    <w:rPr>
      <w:rFonts w:ascii="Arial Narrow" w:eastAsia="Times New Roman" w:hAnsi="Arial Narrow"/>
      <w:bCs/>
      <w:color w:val="1F497D"/>
      <w:sz w:val="24"/>
      <w:szCs w:val="20"/>
      <w:lang w:eastAsia="pl-PL"/>
    </w:rPr>
  </w:style>
  <w:style w:type="paragraph" w:customStyle="1" w:styleId="StylLegendaWyjustowany">
    <w:name w:val="Styl Legenda + Wyjustowany"/>
    <w:basedOn w:val="Legenda"/>
    <w:uiPriority w:val="99"/>
    <w:rsid w:val="00F575DE"/>
    <w:pPr>
      <w:keepNext w:val="0"/>
      <w:spacing w:after="360"/>
      <w:jc w:val="center"/>
    </w:pPr>
    <w:rPr>
      <w:rFonts w:ascii="Arial Narrow" w:eastAsia="Times New Roman" w:hAnsi="Arial Narrow"/>
      <w:bCs w:val="0"/>
      <w:iCs w:val="0"/>
      <w:szCs w:val="20"/>
      <w:lang w:eastAsia="pl-PL"/>
    </w:rPr>
  </w:style>
  <w:style w:type="paragraph" w:customStyle="1" w:styleId="1nagoweksprawozdanie2010">
    <w:name w:val="1. nagłowek sprawozdanie 2010"/>
    <w:basedOn w:val="Nagwek1"/>
    <w:uiPriority w:val="99"/>
    <w:rsid w:val="00F575DE"/>
    <w:pPr>
      <w:numPr>
        <w:numId w:val="0"/>
      </w:numPr>
      <w:suppressAutoHyphens w:val="0"/>
      <w:spacing w:before="360" w:after="360" w:line="360" w:lineRule="auto"/>
    </w:pPr>
    <w:rPr>
      <w:rFonts w:ascii="Arial Narrow" w:eastAsia="Times New Roman" w:hAnsi="Arial Narrow" w:cs="Arial"/>
      <w:color w:val="000000"/>
      <w:kern w:val="32"/>
      <w:szCs w:val="22"/>
      <w:lang w:eastAsia="pl-PL"/>
    </w:rPr>
  </w:style>
  <w:style w:type="paragraph" w:customStyle="1" w:styleId="tekstsprawozdanie2010">
    <w:name w:val="tekst sprawozdanie 2010"/>
    <w:basedOn w:val="Normalny"/>
    <w:uiPriority w:val="99"/>
    <w:rsid w:val="00F575DE"/>
    <w:pPr>
      <w:spacing w:before="0" w:after="0" w:line="360" w:lineRule="auto"/>
      <w:ind w:firstLine="680"/>
    </w:pPr>
    <w:rPr>
      <w:rFonts w:ascii="Arial Narrow" w:eastAsia="Times New Roman" w:hAnsi="Arial Narrow" w:cs="Arial"/>
      <w:color w:val="000000"/>
      <w:sz w:val="24"/>
      <w:lang w:eastAsia="pl-PL"/>
    </w:rPr>
  </w:style>
  <w:style w:type="paragraph" w:customStyle="1" w:styleId="2nagweksprawozdanie2010">
    <w:name w:val="2 nagłówek sprawozdanie 2010"/>
    <w:basedOn w:val="Nagwek"/>
    <w:uiPriority w:val="99"/>
    <w:rsid w:val="00F575DE"/>
    <w:pPr>
      <w:tabs>
        <w:tab w:val="left" w:pos="708"/>
      </w:tabs>
      <w:spacing w:after="360"/>
      <w:ind w:left="709"/>
      <w:jc w:val="left"/>
    </w:pPr>
    <w:rPr>
      <w:rFonts w:ascii="Arial Narrow" w:eastAsia="Times New Roman" w:hAnsi="Arial Narrow" w:cs="Arial"/>
      <w:b/>
      <w:color w:val="000000"/>
      <w:sz w:val="24"/>
      <w:szCs w:val="24"/>
      <w:lang w:eastAsia="pl-PL"/>
    </w:rPr>
  </w:style>
  <w:style w:type="paragraph" w:customStyle="1" w:styleId="3nagweksprawozdanie2010">
    <w:name w:val="3 nagłówek sprawozdanie 2010"/>
    <w:basedOn w:val="1nagoweksprawozdanie2010"/>
    <w:uiPriority w:val="99"/>
    <w:rsid w:val="00F575DE"/>
    <w:rPr>
      <w:sz w:val="22"/>
    </w:rPr>
  </w:style>
  <w:style w:type="paragraph" w:customStyle="1" w:styleId="StylNagwek1aciskiArialNarrowPo12pt1">
    <w:name w:val="Styl Nagłówek 1 + (Łaciński) Arial Narrow Po:  12 pt1"/>
    <w:basedOn w:val="Nagwek1"/>
    <w:uiPriority w:val="99"/>
    <w:rsid w:val="00F575DE"/>
    <w:pPr>
      <w:keepLines/>
      <w:numPr>
        <w:numId w:val="0"/>
      </w:numPr>
      <w:suppressAutoHyphens w:val="0"/>
      <w:spacing w:before="840"/>
    </w:pPr>
    <w:rPr>
      <w:rFonts w:ascii="Arial Narrow" w:eastAsia="Times New Roman" w:hAnsi="Arial Narrow"/>
      <w:bCs/>
      <w:color w:val="365F91"/>
      <w:szCs w:val="20"/>
      <w:lang w:eastAsia="pl-PL"/>
    </w:rPr>
  </w:style>
  <w:style w:type="character" w:customStyle="1" w:styleId="bn">
    <w:name w:val="bn"/>
    <w:basedOn w:val="Domylnaczcionkaakapitu"/>
    <w:uiPriority w:val="99"/>
    <w:rsid w:val="00F575DE"/>
    <w:rPr>
      <w:rFonts w:cs="Times New Roman"/>
    </w:rPr>
  </w:style>
  <w:style w:type="character" w:customStyle="1" w:styleId="nm">
    <w:name w:val="nm"/>
    <w:basedOn w:val="Domylnaczcionkaakapitu"/>
    <w:uiPriority w:val="99"/>
    <w:rsid w:val="00F575DE"/>
    <w:rPr>
      <w:rFonts w:cs="Times New Roman"/>
    </w:rPr>
  </w:style>
  <w:style w:type="paragraph" w:customStyle="1" w:styleId="StylLegendaArialNarrow10ptAutomatycznyPrzed18ptP">
    <w:name w:val="Styl Legenda + Arial Narrow 10 pt Automatyczny Przed:  18 pt P..."/>
    <w:basedOn w:val="Legenda"/>
    <w:uiPriority w:val="99"/>
    <w:rsid w:val="00F575DE"/>
    <w:pPr>
      <w:keepNext w:val="0"/>
      <w:spacing w:before="360" w:after="120"/>
      <w:ind w:left="794" w:hanging="794"/>
    </w:pPr>
    <w:rPr>
      <w:rFonts w:ascii="Arial Narrow" w:eastAsia="Times New Roman" w:hAnsi="Arial Narrow"/>
      <w:bCs w:val="0"/>
      <w:iCs w:val="0"/>
      <w:szCs w:val="20"/>
      <w:lang w:eastAsia="pl-PL"/>
    </w:rPr>
  </w:style>
  <w:style w:type="paragraph" w:customStyle="1" w:styleId="StylNagwek1aciskiArialNarrowAutomatycznyPo12pt">
    <w:name w:val="Styl Nagłówek 1 + (Łaciński) Arial Narrow Automatyczny Po:  12 pt"/>
    <w:basedOn w:val="Nagwek1"/>
    <w:uiPriority w:val="99"/>
    <w:rsid w:val="00F575DE"/>
    <w:pPr>
      <w:keepLines/>
      <w:numPr>
        <w:numId w:val="0"/>
      </w:numPr>
      <w:suppressAutoHyphens w:val="0"/>
      <w:spacing w:after="480"/>
    </w:pPr>
    <w:rPr>
      <w:rFonts w:ascii="Arial Narrow" w:eastAsia="Times New Roman" w:hAnsi="Arial Narrow"/>
      <w:bCs/>
      <w:color w:val="auto"/>
      <w:szCs w:val="20"/>
      <w:lang w:eastAsia="pl-PL"/>
    </w:rPr>
  </w:style>
  <w:style w:type="paragraph" w:customStyle="1" w:styleId="Azotany">
    <w:name w:val="Azotany"/>
    <w:basedOn w:val="Normalny"/>
    <w:link w:val="AzotanyZnak"/>
    <w:uiPriority w:val="99"/>
    <w:rsid w:val="00F575DE"/>
    <w:pPr>
      <w:spacing w:before="0" w:line="360" w:lineRule="auto"/>
    </w:pPr>
    <w:rPr>
      <w:rFonts w:ascii="Arial Narrow" w:eastAsia="Times New Roman" w:hAnsi="Arial Narrow"/>
      <w:szCs w:val="20"/>
      <w:lang w:eastAsia="pl-PL"/>
    </w:rPr>
  </w:style>
  <w:style w:type="character" w:customStyle="1" w:styleId="AzotanyZnak">
    <w:name w:val="Azotany Znak"/>
    <w:basedOn w:val="Domylnaczcionkaakapitu"/>
    <w:link w:val="Azotany"/>
    <w:uiPriority w:val="99"/>
    <w:locked/>
    <w:rsid w:val="00F575DE"/>
    <w:rPr>
      <w:rFonts w:ascii="Arial Narrow" w:eastAsia="Times New Roman" w:hAnsi="Arial Narrow"/>
      <w:sz w:val="22"/>
    </w:rPr>
  </w:style>
  <w:style w:type="paragraph" w:customStyle="1" w:styleId="celp">
    <w:name w:val="cel_p"/>
    <w:basedOn w:val="Normalny"/>
    <w:uiPriority w:val="99"/>
    <w:rsid w:val="00F575DE"/>
    <w:pPr>
      <w:spacing w:before="100" w:beforeAutospacing="1" w:after="100" w:afterAutospacing="1"/>
      <w:jc w:val="left"/>
    </w:pPr>
    <w:rPr>
      <w:rFonts w:ascii="Times New Roman" w:eastAsia="Times New Roman" w:hAnsi="Times New Roman"/>
      <w:sz w:val="24"/>
      <w:szCs w:val="24"/>
      <w:lang w:eastAsia="pl-PL"/>
    </w:rPr>
  </w:style>
  <w:style w:type="numbering" w:customStyle="1" w:styleId="Styl1">
    <w:name w:val="Styl1"/>
    <w:rsid w:val="00F575DE"/>
    <w:pPr>
      <w:numPr>
        <w:numId w:val="10"/>
      </w:numPr>
    </w:pPr>
  </w:style>
  <w:style w:type="character" w:customStyle="1" w:styleId="st">
    <w:name w:val="st"/>
    <w:basedOn w:val="Domylnaczcionkaakapitu"/>
    <w:rsid w:val="00F575DE"/>
  </w:style>
  <w:style w:type="character" w:styleId="Uwydatnienie">
    <w:name w:val="Emphasis"/>
    <w:basedOn w:val="Domylnaczcionkaakapitu"/>
    <w:uiPriority w:val="20"/>
    <w:qFormat/>
    <w:locked/>
    <w:rsid w:val="00F575DE"/>
    <w:rPr>
      <w:i/>
      <w:iCs/>
    </w:rPr>
  </w:style>
  <w:style w:type="paragraph" w:customStyle="1" w:styleId="font5">
    <w:name w:val="font5"/>
    <w:basedOn w:val="Normalny"/>
    <w:rsid w:val="00F575DE"/>
    <w:pPr>
      <w:spacing w:before="100" w:beforeAutospacing="1" w:after="100" w:afterAutospacing="1"/>
      <w:jc w:val="left"/>
    </w:pPr>
    <w:rPr>
      <w:rFonts w:eastAsia="Times New Roman"/>
      <w:color w:val="000000"/>
      <w:sz w:val="16"/>
      <w:szCs w:val="16"/>
      <w:lang w:eastAsia="pl-PL"/>
    </w:rPr>
  </w:style>
  <w:style w:type="paragraph" w:customStyle="1" w:styleId="font6">
    <w:name w:val="font6"/>
    <w:basedOn w:val="Normalny"/>
    <w:rsid w:val="00F575DE"/>
    <w:pPr>
      <w:spacing w:before="100" w:beforeAutospacing="1" w:after="100" w:afterAutospacing="1"/>
      <w:jc w:val="left"/>
    </w:pPr>
    <w:rPr>
      <w:rFonts w:eastAsia="Times New Roman"/>
      <w:b/>
      <w:bCs/>
      <w:sz w:val="16"/>
      <w:szCs w:val="16"/>
      <w:lang w:eastAsia="pl-PL"/>
    </w:rPr>
  </w:style>
  <w:style w:type="paragraph" w:customStyle="1" w:styleId="font7">
    <w:name w:val="font7"/>
    <w:basedOn w:val="Normalny"/>
    <w:rsid w:val="00F575DE"/>
    <w:pPr>
      <w:spacing w:before="100" w:beforeAutospacing="1" w:after="100" w:afterAutospacing="1"/>
      <w:jc w:val="left"/>
    </w:pPr>
    <w:rPr>
      <w:rFonts w:eastAsia="Times New Roman"/>
      <w:i/>
      <w:iCs/>
      <w:sz w:val="16"/>
      <w:szCs w:val="16"/>
      <w:lang w:eastAsia="pl-PL"/>
    </w:rPr>
  </w:style>
  <w:style w:type="paragraph" w:customStyle="1" w:styleId="font8">
    <w:name w:val="font8"/>
    <w:basedOn w:val="Normalny"/>
    <w:rsid w:val="00F575DE"/>
    <w:pPr>
      <w:spacing w:before="100" w:beforeAutospacing="1" w:after="100" w:afterAutospacing="1"/>
      <w:jc w:val="left"/>
    </w:pPr>
    <w:rPr>
      <w:rFonts w:eastAsia="Times New Roman"/>
      <w:color w:val="000000"/>
      <w:sz w:val="16"/>
      <w:szCs w:val="16"/>
      <w:u w:val="single"/>
      <w:lang w:eastAsia="pl-PL"/>
    </w:rPr>
  </w:style>
  <w:style w:type="paragraph" w:customStyle="1" w:styleId="xl157">
    <w:name w:val="xl157"/>
    <w:basedOn w:val="Normalny"/>
    <w:rsid w:val="00F575DE"/>
    <w:pPr>
      <w:spacing w:before="100" w:beforeAutospacing="1" w:after="100" w:afterAutospacing="1"/>
      <w:jc w:val="center"/>
      <w:textAlignment w:val="center"/>
    </w:pPr>
    <w:rPr>
      <w:rFonts w:eastAsia="Times New Roman"/>
      <w:sz w:val="16"/>
      <w:szCs w:val="16"/>
      <w:lang w:eastAsia="pl-PL"/>
    </w:rPr>
  </w:style>
  <w:style w:type="paragraph" w:customStyle="1" w:styleId="xl158">
    <w:name w:val="xl158"/>
    <w:basedOn w:val="Normalny"/>
    <w:rsid w:val="00F575D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59">
    <w:name w:val="xl159"/>
    <w:basedOn w:val="Normalny"/>
    <w:rsid w:val="00F575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 w:val="16"/>
      <w:szCs w:val="16"/>
      <w:lang w:eastAsia="pl-PL"/>
    </w:rPr>
  </w:style>
  <w:style w:type="paragraph" w:customStyle="1" w:styleId="xl160">
    <w:name w:val="xl160"/>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1">
    <w:name w:val="xl161"/>
    <w:basedOn w:val="Normalny"/>
    <w:rsid w:val="00F575DE"/>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2">
    <w:name w:val="xl162"/>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3">
    <w:name w:val="xl163"/>
    <w:basedOn w:val="Normalny"/>
    <w:rsid w:val="00F575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4">
    <w:name w:val="xl164"/>
    <w:basedOn w:val="Normalny"/>
    <w:rsid w:val="00F575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i/>
      <w:iCs/>
      <w:sz w:val="16"/>
      <w:szCs w:val="16"/>
      <w:lang w:eastAsia="pl-PL"/>
    </w:rPr>
  </w:style>
  <w:style w:type="paragraph" w:customStyle="1" w:styleId="xl165">
    <w:name w:val="xl165"/>
    <w:basedOn w:val="Normalny"/>
    <w:rsid w:val="00F575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sz w:val="16"/>
      <w:szCs w:val="16"/>
      <w:lang w:eastAsia="pl-PL"/>
    </w:rPr>
  </w:style>
  <w:style w:type="paragraph" w:customStyle="1" w:styleId="xl166">
    <w:name w:val="xl166"/>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6"/>
      <w:szCs w:val="16"/>
      <w:lang w:eastAsia="pl-PL"/>
    </w:rPr>
  </w:style>
  <w:style w:type="paragraph" w:customStyle="1" w:styleId="xl167">
    <w:name w:val="xl167"/>
    <w:basedOn w:val="Normalny"/>
    <w:rsid w:val="00F575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8">
    <w:name w:val="xl168"/>
    <w:basedOn w:val="Normalny"/>
    <w:rsid w:val="00F575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9">
    <w:name w:val="xl169"/>
    <w:basedOn w:val="Normalny"/>
    <w:rsid w:val="00F575DE"/>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0">
    <w:name w:val="xl170"/>
    <w:basedOn w:val="Normalny"/>
    <w:rsid w:val="00F575DE"/>
    <w:pPr>
      <w:pBdr>
        <w:top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1">
    <w:name w:val="xl171"/>
    <w:basedOn w:val="Normalny"/>
    <w:rsid w:val="00F575DE"/>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2">
    <w:name w:val="xl172"/>
    <w:basedOn w:val="Normalny"/>
    <w:rsid w:val="00F575DE"/>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3">
    <w:name w:val="xl173"/>
    <w:basedOn w:val="Normalny"/>
    <w:rsid w:val="00F575DE"/>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4">
    <w:name w:val="xl174"/>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6"/>
      <w:szCs w:val="16"/>
      <w:lang w:eastAsia="pl-PL"/>
    </w:rPr>
  </w:style>
  <w:style w:type="paragraph" w:customStyle="1" w:styleId="xl175">
    <w:name w:val="xl175"/>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76">
    <w:name w:val="xl176"/>
    <w:basedOn w:val="Normalny"/>
    <w:rsid w:val="00F575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Normalny2">
    <w:name w:val="Normalny2"/>
    <w:rsid w:val="00F575DE"/>
    <w:pPr>
      <w:suppressAutoHyphens/>
      <w:autoSpaceDN w:val="0"/>
      <w:spacing w:after="160" w:line="254" w:lineRule="auto"/>
      <w:textAlignment w:val="baseline"/>
    </w:pPr>
    <w:rPr>
      <w:sz w:val="22"/>
      <w:szCs w:val="22"/>
      <w:lang w:eastAsia="en-US"/>
    </w:rPr>
  </w:style>
  <w:style w:type="character" w:customStyle="1" w:styleId="Domylnaczcionkaakapitu1">
    <w:name w:val="Domyślna czcionka akapitu1"/>
    <w:rsid w:val="00F575DE"/>
  </w:style>
  <w:style w:type="paragraph" w:customStyle="1" w:styleId="Akapitzlist2">
    <w:name w:val="Akapit z listą2"/>
    <w:basedOn w:val="Normalny2"/>
    <w:rsid w:val="00F575DE"/>
    <w:pPr>
      <w:ind w:left="720"/>
    </w:pPr>
  </w:style>
  <w:style w:type="character" w:customStyle="1" w:styleId="normaltextrunscxw162028371bcx2">
    <w:name w:val="normaltextrun scxw162028371 bcx2"/>
    <w:basedOn w:val="Domylnaczcionkaakapitu"/>
    <w:rsid w:val="00CF7629"/>
  </w:style>
  <w:style w:type="table" w:customStyle="1" w:styleId="TableGrid0">
    <w:name w:val="Table Grid0"/>
    <w:rsid w:val="007F0825"/>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
    <w:name w:val="Tab."/>
    <w:basedOn w:val="Legenda"/>
    <w:rsid w:val="00901DE5"/>
    <w:pPr>
      <w:keepNext w:val="0"/>
      <w:suppressLineNumbers/>
      <w:suppressAutoHyphens/>
      <w:autoSpaceDN w:val="0"/>
      <w:spacing w:after="120"/>
      <w:textAlignment w:val="baseline"/>
    </w:pPr>
    <w:rPr>
      <w:rFonts w:ascii="Liberation Serif" w:eastAsia="SimSun" w:hAnsi="Liberation Serif" w:cs="Mangal"/>
      <w:b w:val="0"/>
      <w:i/>
      <w:kern w:val="3"/>
      <w:sz w:val="24"/>
      <w:szCs w:val="24"/>
      <w:lang w:val="en-US" w:eastAsia="zh-CN" w:bidi="hi-IN"/>
    </w:rPr>
  </w:style>
  <w:style w:type="paragraph" w:customStyle="1" w:styleId="TableContents">
    <w:name w:val="Table Contents"/>
    <w:basedOn w:val="Standard"/>
    <w:rsid w:val="00901DE5"/>
    <w:pPr>
      <w:suppressLineNumbers/>
      <w:textAlignment w:val="baseline"/>
    </w:pPr>
  </w:style>
  <w:style w:type="paragraph" w:customStyle="1" w:styleId="Rys">
    <w:name w:val="Rys."/>
    <w:basedOn w:val="Legenda"/>
    <w:rsid w:val="00901DE5"/>
    <w:pPr>
      <w:keepNext w:val="0"/>
      <w:suppressLineNumbers/>
      <w:suppressAutoHyphens/>
      <w:autoSpaceDN w:val="0"/>
      <w:spacing w:after="120"/>
      <w:textAlignment w:val="baseline"/>
    </w:pPr>
    <w:rPr>
      <w:rFonts w:ascii="Liberation Serif" w:eastAsia="SimSun" w:hAnsi="Liberation Serif" w:cs="Mangal"/>
      <w:b w:val="0"/>
      <w:i/>
      <w:kern w:val="3"/>
      <w:sz w:val="24"/>
      <w:szCs w:val="24"/>
      <w:lang w:val="en-US" w:eastAsia="zh-CN" w:bidi="hi-IN"/>
    </w:rPr>
  </w:style>
  <w:style w:type="table" w:customStyle="1" w:styleId="TableGrid1">
    <w:name w:val="Table Grid1"/>
    <w:rsid w:val="00901DE5"/>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rdo0">
    <w:name w:val="Żródło"/>
    <w:basedOn w:val="rdo"/>
    <w:link w:val="rdoZnak0"/>
    <w:autoRedefine/>
    <w:qFormat/>
    <w:rsid w:val="005946B7"/>
    <w:rPr>
      <w:lang w:eastAsia="zh-CN"/>
    </w:rPr>
  </w:style>
  <w:style w:type="character" w:customStyle="1" w:styleId="rdoZnak0">
    <w:name w:val="Żródło Znak"/>
    <w:basedOn w:val="Domylnaczcionkaakapitu"/>
    <w:link w:val="rdo0"/>
    <w:rsid w:val="005946B7"/>
    <w:rPr>
      <w:rFonts w:asciiTheme="minorHAnsi" w:hAnsiTheme="minorHAnsi" w:cstheme="minorHAnsi"/>
      <w:i/>
      <w:iCs/>
      <w:color w:val="003399"/>
      <w:sz w:val="18"/>
      <w:szCs w:val="18"/>
      <w:lang w:eastAsia="zh-CN"/>
    </w:rPr>
  </w:style>
  <w:style w:type="paragraph" w:customStyle="1" w:styleId="Wykres">
    <w:name w:val="Wykres"/>
    <w:basedOn w:val="Normalny"/>
    <w:link w:val="WykresZnak"/>
    <w:uiPriority w:val="2"/>
    <w:qFormat/>
    <w:rsid w:val="0061520C"/>
    <w:pPr>
      <w:widowControl w:val="0"/>
      <w:suppressAutoHyphens/>
      <w:autoSpaceDE w:val="0"/>
      <w:autoSpaceDN w:val="0"/>
      <w:adjustRightInd w:val="0"/>
      <w:spacing w:before="40" w:after="40"/>
      <w:ind w:left="1276" w:hanging="1276"/>
    </w:pPr>
    <w:rPr>
      <w:rFonts w:asciiTheme="minorHAnsi" w:hAnsiTheme="minorHAnsi" w:cstheme="minorHAnsi"/>
      <w:b/>
      <w:bCs/>
      <w:sz w:val="20"/>
      <w:szCs w:val="20"/>
    </w:rPr>
  </w:style>
  <w:style w:type="character" w:customStyle="1" w:styleId="WykresZnak">
    <w:name w:val="Wykres Znak"/>
    <w:basedOn w:val="Domylnaczcionkaakapitu"/>
    <w:link w:val="Wykres"/>
    <w:uiPriority w:val="2"/>
    <w:qFormat/>
    <w:rsid w:val="0061520C"/>
    <w:rPr>
      <w:rFonts w:asciiTheme="minorHAnsi" w:hAnsiTheme="minorHAnsi" w:cstheme="minorHAnsi"/>
      <w:b/>
      <w:bCs/>
      <w:lang w:eastAsia="en-US"/>
    </w:rPr>
  </w:style>
  <w:style w:type="paragraph" w:styleId="Tekstpodstawowywcity3">
    <w:name w:val="Body Text Indent 3"/>
    <w:basedOn w:val="Normalny"/>
    <w:link w:val="Tekstpodstawowywcity3Znak"/>
    <w:rsid w:val="000F2ECE"/>
    <w:pPr>
      <w:spacing w:before="0"/>
      <w:ind w:left="283"/>
      <w:jc w:val="left"/>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rsid w:val="000F2ECE"/>
    <w:rPr>
      <w:rFonts w:ascii="Times New Roman" w:eastAsia="Times New Roman" w:hAnsi="Times New Roman"/>
      <w:sz w:val="16"/>
      <w:szCs w:val="16"/>
    </w:rPr>
  </w:style>
  <w:style w:type="paragraph" w:styleId="Lista2">
    <w:name w:val="List 2"/>
    <w:basedOn w:val="Normalny"/>
    <w:uiPriority w:val="99"/>
    <w:semiHidden/>
    <w:unhideWhenUsed/>
    <w:rsid w:val="000F2ECE"/>
    <w:pPr>
      <w:spacing w:before="0" w:after="0"/>
      <w:ind w:left="566" w:hanging="283"/>
      <w:contextualSpacing/>
      <w:jc w:val="left"/>
    </w:pPr>
    <w:rPr>
      <w:rFonts w:ascii="Times New Roman" w:eastAsia="Times New Roman" w:hAnsi="Times New Roman"/>
      <w:sz w:val="24"/>
      <w:szCs w:val="24"/>
      <w:lang w:eastAsia="pl-PL"/>
    </w:rPr>
  </w:style>
  <w:style w:type="paragraph" w:customStyle="1" w:styleId="Bullet2">
    <w:name w:val="~Bullet2"/>
    <w:basedOn w:val="Bullet1"/>
    <w:rsid w:val="000F2ECE"/>
    <w:pPr>
      <w:numPr>
        <w:numId w:val="0"/>
      </w:numPr>
      <w:tabs>
        <w:tab w:val="clear" w:pos="284"/>
        <w:tab w:val="num" w:pos="567"/>
      </w:tabs>
      <w:spacing w:line="260" w:lineRule="exact"/>
      <w:ind w:left="567" w:hanging="283"/>
      <w:jc w:val="left"/>
    </w:pPr>
    <w:rPr>
      <w:rFonts w:ascii="Arial" w:hAnsi="Arial" w:cs="Arial"/>
      <w:sz w:val="20"/>
      <w:szCs w:val="24"/>
      <w:lang w:val="en-GB" w:eastAsia="en-GB"/>
    </w:rPr>
  </w:style>
  <w:style w:type="paragraph" w:customStyle="1" w:styleId="Bullet3">
    <w:name w:val="~Bullet3"/>
    <w:basedOn w:val="Bullet2"/>
    <w:rsid w:val="000F2ECE"/>
    <w:pPr>
      <w:tabs>
        <w:tab w:val="clear" w:pos="567"/>
        <w:tab w:val="num" w:pos="851"/>
        <w:tab w:val="num" w:pos="3011"/>
      </w:tabs>
      <w:ind w:left="851" w:hanging="284"/>
    </w:pPr>
  </w:style>
  <w:style w:type="paragraph" w:customStyle="1" w:styleId="Literowanie">
    <w:name w:val="Literowanie"/>
    <w:basedOn w:val="Akapitzlist"/>
    <w:link w:val="LiterowanieZnak"/>
    <w:autoRedefine/>
    <w:uiPriority w:val="2"/>
    <w:qFormat/>
    <w:rsid w:val="001B25A3"/>
    <w:pPr>
      <w:numPr>
        <w:numId w:val="71"/>
      </w:numPr>
      <w:ind w:left="709" w:hanging="283"/>
    </w:pPr>
  </w:style>
  <w:style w:type="character" w:customStyle="1" w:styleId="LiterowanieZnak">
    <w:name w:val="Literowanie Znak"/>
    <w:basedOn w:val="AkapitzlistZnak"/>
    <w:link w:val="Literowanie"/>
    <w:uiPriority w:val="2"/>
    <w:rsid w:val="001B25A3"/>
    <w:rPr>
      <w:sz w:val="22"/>
      <w:szCs w:val="22"/>
      <w:lang w:eastAsia="en-US"/>
    </w:rPr>
  </w:style>
  <w:style w:type="paragraph" w:customStyle="1" w:styleId="Punkty">
    <w:name w:val="Punkty"/>
    <w:basedOn w:val="Normalny"/>
    <w:link w:val="PunktyZnak"/>
    <w:qFormat/>
    <w:rsid w:val="00D830F5"/>
    <w:rPr>
      <w:szCs w:val="20"/>
    </w:rPr>
  </w:style>
  <w:style w:type="character" w:customStyle="1" w:styleId="PunktyZnak">
    <w:name w:val="Punkty Znak"/>
    <w:link w:val="Punkty"/>
    <w:locked/>
    <w:rsid w:val="00D830F5"/>
    <w:rPr>
      <w:sz w:val="22"/>
      <w:lang w:eastAsia="en-US"/>
    </w:rPr>
  </w:style>
  <w:style w:type="paragraph" w:customStyle="1" w:styleId="Punkty2">
    <w:name w:val="Punkty 2"/>
    <w:basedOn w:val="Normalny"/>
    <w:next w:val="Normalny"/>
    <w:link w:val="Punkty2Znak"/>
    <w:uiPriority w:val="99"/>
    <w:rsid w:val="00D830F5"/>
    <w:pPr>
      <w:numPr>
        <w:numId w:val="43"/>
      </w:numPr>
    </w:pPr>
    <w:rPr>
      <w:szCs w:val="20"/>
    </w:rPr>
  </w:style>
  <w:style w:type="character" w:customStyle="1" w:styleId="Punkty2Znak">
    <w:name w:val="Punkty 2 Znak"/>
    <w:link w:val="Punkty2"/>
    <w:uiPriority w:val="99"/>
    <w:locked/>
    <w:rsid w:val="00D830F5"/>
    <w:rPr>
      <w:sz w:val="22"/>
      <w:lang w:eastAsia="en-US"/>
    </w:rPr>
  </w:style>
  <w:style w:type="character" w:customStyle="1" w:styleId="acopre">
    <w:name w:val="acopre"/>
    <w:basedOn w:val="Domylnaczcionkaakapitu"/>
    <w:uiPriority w:val="99"/>
    <w:rsid w:val="00D830F5"/>
    <w:rPr>
      <w:rFonts w:cs="Times New Roman"/>
    </w:rPr>
  </w:style>
  <w:style w:type="paragraph" w:customStyle="1" w:styleId="Przypisdolny1">
    <w:name w:val="Przypis dolny1"/>
    <w:basedOn w:val="NormalnyWeb"/>
    <w:link w:val="Przypisdolny1Znak"/>
    <w:qFormat/>
    <w:rsid w:val="00706DE7"/>
    <w:pPr>
      <w:spacing w:before="40" w:beforeAutospacing="0" w:after="40" w:afterAutospacing="0"/>
      <w:jc w:val="both"/>
    </w:pPr>
    <w:rPr>
      <w:rFonts w:asciiTheme="minorHAnsi" w:hAnsiTheme="minorHAnsi"/>
      <w:sz w:val="16"/>
      <w:szCs w:val="16"/>
    </w:rPr>
  </w:style>
  <w:style w:type="character" w:customStyle="1" w:styleId="Przypisdolny1Znak">
    <w:name w:val="Przypis dolny1 Znak"/>
    <w:basedOn w:val="Domylnaczcionkaakapitu"/>
    <w:link w:val="Przypisdolny1"/>
    <w:rsid w:val="00706DE7"/>
    <w:rPr>
      <w:rFonts w:asciiTheme="minorHAnsi" w:eastAsia="Times New Roman" w:hAnsiTheme="minorHAnsi"/>
      <w:sz w:val="16"/>
      <w:szCs w:val="16"/>
    </w:rPr>
  </w:style>
  <w:style w:type="paragraph" w:customStyle="1" w:styleId="Punkty1">
    <w:name w:val="Punkty 1"/>
    <w:aliases w:val="2,3"/>
    <w:basedOn w:val="Numerowanie"/>
    <w:next w:val="Normalny"/>
    <w:link w:val="Punkty1Znak"/>
    <w:qFormat/>
    <w:rsid w:val="00D7050D"/>
  </w:style>
  <w:style w:type="character" w:customStyle="1" w:styleId="Punkty1Znak">
    <w:name w:val="Punkty 1 Znak"/>
    <w:aliases w:val="2 Znak,3 Znak"/>
    <w:basedOn w:val="Domylnaczcionkaakapitu"/>
    <w:link w:val="Punkty1"/>
    <w:rsid w:val="00D7050D"/>
    <w:rPr>
      <w:iCs/>
      <w:sz w:val="22"/>
      <w:szCs w:val="22"/>
      <w:lang w:eastAsia="en-US"/>
    </w:rPr>
  </w:style>
  <w:style w:type="paragraph" w:customStyle="1" w:styleId="Punkty3">
    <w:name w:val="Punkty3"/>
    <w:basedOn w:val="Punkty"/>
    <w:link w:val="Punkty3Znak"/>
    <w:qFormat/>
    <w:rsid w:val="00706DE7"/>
    <w:pPr>
      <w:numPr>
        <w:numId w:val="44"/>
      </w:numPr>
      <w:spacing w:before="60" w:after="60"/>
    </w:pPr>
    <w:rPr>
      <w:szCs w:val="22"/>
    </w:rPr>
  </w:style>
  <w:style w:type="character" w:customStyle="1" w:styleId="Punkty3Znak">
    <w:name w:val="Punkty3 Znak"/>
    <w:basedOn w:val="PunktyZnak"/>
    <w:link w:val="Punkty3"/>
    <w:rsid w:val="00706DE7"/>
    <w:rPr>
      <w:sz w:val="22"/>
      <w:szCs w:val="22"/>
      <w:lang w:eastAsia="en-US"/>
    </w:rPr>
  </w:style>
  <w:style w:type="character" w:customStyle="1" w:styleId="contextualspellingandgrammarerror">
    <w:name w:val="contextualspellingandgrammarerror"/>
    <w:basedOn w:val="Domylnaczcionkaakapitu"/>
    <w:rsid w:val="00B05328"/>
  </w:style>
  <w:style w:type="table" w:customStyle="1" w:styleId="Tabelasiatki5ciemnaakcent51">
    <w:name w:val="Tabela siatki 5 — ciemna — akcent 51"/>
    <w:basedOn w:val="Standardowy"/>
    <w:uiPriority w:val="50"/>
    <w:rsid w:val="00B05328"/>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style>
  <w:style w:type="table" w:customStyle="1" w:styleId="Tabelasiatki5ciemnaakcent11">
    <w:name w:val="Tabela siatki 5 — ciemna — akcent 11"/>
    <w:basedOn w:val="Standardowy"/>
    <w:uiPriority w:val="50"/>
    <w:rsid w:val="00B05328"/>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4akcent51">
    <w:name w:val="Tabela siatki 4 — akcent 51"/>
    <w:basedOn w:val="Standardowy"/>
    <w:uiPriority w:val="49"/>
    <w:rsid w:val="00B05328"/>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rdo1">
    <w:name w:val="Źródło1"/>
    <w:basedOn w:val="Normalny"/>
    <w:next w:val="Normalny"/>
    <w:link w:val="rdo1Znak"/>
    <w:qFormat/>
    <w:rsid w:val="000640E9"/>
    <w:pPr>
      <w:spacing w:before="40" w:after="240"/>
      <w:jc w:val="right"/>
    </w:pPr>
    <w:rPr>
      <w:rFonts w:cs="Symbol"/>
      <w:i/>
      <w:iCs/>
      <w:color w:val="003399"/>
      <w:sz w:val="20"/>
      <w:szCs w:val="20"/>
      <w:lang w:eastAsia="zh-CN"/>
    </w:rPr>
  </w:style>
  <w:style w:type="character" w:customStyle="1" w:styleId="rdo1Znak">
    <w:name w:val="Źródło1 Znak"/>
    <w:basedOn w:val="Domylnaczcionkaakapitu"/>
    <w:link w:val="rdo1"/>
    <w:rsid w:val="000640E9"/>
    <w:rPr>
      <w:rFonts w:cs="Symbol"/>
      <w:i/>
      <w:iCs/>
      <w:color w:val="003399"/>
      <w:lang w:eastAsia="zh-CN"/>
    </w:rPr>
  </w:style>
  <w:style w:type="paragraph" w:customStyle="1" w:styleId="Numerowanie-IIpoziom">
    <w:name w:val="Numerowanie - II poziom"/>
    <w:basedOn w:val="Numerowanie"/>
    <w:link w:val="Numerowanie-IIpoziomZnak"/>
    <w:uiPriority w:val="2"/>
    <w:qFormat/>
    <w:rsid w:val="009710B8"/>
    <w:pPr>
      <w:widowControl w:val="0"/>
      <w:numPr>
        <w:numId w:val="58"/>
      </w:numPr>
      <w:autoSpaceDE w:val="0"/>
      <w:autoSpaceDN w:val="0"/>
      <w:adjustRightInd w:val="0"/>
      <w:ind w:right="113"/>
      <w:textAlignment w:val="baseline"/>
    </w:pPr>
    <w:rPr>
      <w:rFonts w:asciiTheme="minorHAnsi" w:eastAsiaTheme="minorHAnsi" w:hAnsiTheme="minorHAnsi" w:cstheme="minorHAnsi"/>
      <w:iCs w:val="0"/>
      <w:color w:val="000000"/>
    </w:rPr>
  </w:style>
  <w:style w:type="paragraph" w:customStyle="1" w:styleId="Teksttabelilewybold">
    <w:name w:val="Tekst tabeli lewy bold"/>
    <w:basedOn w:val="Teksttabelilewy"/>
    <w:qFormat/>
    <w:rsid w:val="00FD7D88"/>
    <w:rPr>
      <w:b/>
      <w:bCs/>
    </w:rPr>
  </w:style>
  <w:style w:type="paragraph" w:customStyle="1" w:styleId="Normalny3">
    <w:name w:val="Normalny3"/>
    <w:basedOn w:val="Normalny2"/>
    <w:qFormat/>
    <w:rsid w:val="00A20D32"/>
    <w:pPr>
      <w:spacing w:before="120" w:after="120" w:line="240" w:lineRule="auto"/>
      <w:ind w:left="357"/>
      <w:jc w:val="both"/>
    </w:pPr>
  </w:style>
  <w:style w:type="character" w:customStyle="1" w:styleId="Numerowanie-IIpoziomZnak">
    <w:name w:val="Numerowanie - II poziom Znak"/>
    <w:basedOn w:val="NumerowanieZnak"/>
    <w:link w:val="Numerowanie-IIpoziom"/>
    <w:uiPriority w:val="2"/>
    <w:rsid w:val="00A20D32"/>
    <w:rPr>
      <w:rFonts w:asciiTheme="minorHAnsi" w:eastAsiaTheme="minorHAnsi" w:hAnsiTheme="minorHAnsi" w:cstheme="minorHAnsi"/>
      <w:iCs w:val="0"/>
      <w:color w:val="000000"/>
      <w:sz w:val="22"/>
      <w:szCs w:val="22"/>
      <w:lang w:eastAsia="en-US"/>
    </w:rPr>
  </w:style>
  <w:style w:type="character" w:customStyle="1" w:styleId="scxw98406075">
    <w:name w:val="scxw98406075"/>
    <w:basedOn w:val="Domylnaczcionkaakapitu"/>
    <w:rsid w:val="00E87279"/>
  </w:style>
  <w:style w:type="paragraph" w:customStyle="1" w:styleId="pawe">
    <w:name w:val="paweł"/>
    <w:basedOn w:val="Normalny"/>
    <w:link w:val="paweZnak"/>
    <w:rsid w:val="00E87279"/>
    <w:pPr>
      <w:suppressAutoHyphens/>
      <w:ind w:left="567" w:hanging="567"/>
      <w:jc w:val="center"/>
    </w:pPr>
    <w:rPr>
      <w:rFonts w:ascii="Times New Roman" w:eastAsia="Times New Roman" w:hAnsi="Times New Roman"/>
      <w:noProof/>
      <w:sz w:val="24"/>
      <w:szCs w:val="24"/>
      <w:lang w:eastAsia="pl-PL"/>
    </w:rPr>
  </w:style>
  <w:style w:type="character" w:customStyle="1" w:styleId="paweZnak">
    <w:name w:val="paweł Znak"/>
    <w:basedOn w:val="Domylnaczcionkaakapitu"/>
    <w:link w:val="pawe"/>
    <w:rsid w:val="00E87279"/>
    <w:rPr>
      <w:rFonts w:ascii="Times New Roman" w:eastAsia="Times New Roman" w:hAnsi="Times New Roman"/>
      <w:noProof/>
      <w:sz w:val="24"/>
      <w:szCs w:val="24"/>
    </w:rPr>
  </w:style>
  <w:style w:type="character" w:customStyle="1" w:styleId="Domylnaczcionkaakapitu2">
    <w:name w:val="Domyślna czcionka akapitu2"/>
    <w:rsid w:val="00E87279"/>
  </w:style>
  <w:style w:type="paragraph" w:customStyle="1" w:styleId="Akapitzlist3">
    <w:name w:val="Akapit z listą3"/>
    <w:basedOn w:val="Normalny3"/>
    <w:rsid w:val="00E87279"/>
    <w:pPr>
      <w:spacing w:before="0" w:after="160" w:line="254" w:lineRule="auto"/>
      <w:ind w:left="720"/>
      <w:jc w:val="left"/>
    </w:pPr>
  </w:style>
  <w:style w:type="character" w:customStyle="1" w:styleId="scxw147901900">
    <w:name w:val="scxw147901900"/>
    <w:basedOn w:val="Domylnaczcionkaakapitu"/>
    <w:rsid w:val="00E87279"/>
  </w:style>
  <w:style w:type="table" w:customStyle="1" w:styleId="TableGrid00">
    <w:name w:val="Table Grid00"/>
    <w:rsid w:val="00E87279"/>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Wypunktowanie-IIpoziom">
    <w:name w:val="Wypunktowanie - II poziom"/>
    <w:basedOn w:val="Akapitzlist"/>
    <w:link w:val="Wypunktowanie-IIpoziomZnak"/>
    <w:uiPriority w:val="2"/>
    <w:qFormat/>
    <w:rsid w:val="00E87279"/>
    <w:pPr>
      <w:ind w:left="1493"/>
    </w:pPr>
    <w:rPr>
      <w:bCs/>
    </w:rPr>
  </w:style>
  <w:style w:type="character" w:customStyle="1" w:styleId="Wypunktowanie-IIpoziomZnak">
    <w:name w:val="Wypunktowanie - II poziom Znak"/>
    <w:basedOn w:val="Domylnaczcionkaakapitu"/>
    <w:link w:val="Wypunktowanie-IIpoziom"/>
    <w:uiPriority w:val="2"/>
    <w:rsid w:val="00E87279"/>
    <w:rPr>
      <w:bCs/>
      <w:sz w:val="22"/>
      <w:szCs w:val="22"/>
      <w:lang w:eastAsia="en-US"/>
    </w:rPr>
  </w:style>
  <w:style w:type="character" w:customStyle="1" w:styleId="tabchar">
    <w:name w:val="tabchar"/>
    <w:basedOn w:val="Domylnaczcionkaakapitu"/>
    <w:rsid w:val="00E87279"/>
  </w:style>
  <w:style w:type="paragraph" w:customStyle="1" w:styleId="Wypunktowanie">
    <w:name w:val="Wypunktowanie"/>
    <w:basedOn w:val="Akapitzlist"/>
    <w:link w:val="WypunktowanieZnak"/>
    <w:uiPriority w:val="2"/>
    <w:rsid w:val="00E87279"/>
    <w:pPr>
      <w:numPr>
        <w:numId w:val="64"/>
      </w:numPr>
    </w:pPr>
    <w:rPr>
      <w:b/>
    </w:rPr>
  </w:style>
  <w:style w:type="paragraph" w:customStyle="1" w:styleId="Tabela-tekst">
    <w:name w:val="Tabela - tekst"/>
    <w:basedOn w:val="Normalny"/>
    <w:link w:val="Tabela-tekstZnak"/>
    <w:uiPriority w:val="2"/>
    <w:qFormat/>
    <w:rsid w:val="00E87279"/>
    <w:pPr>
      <w:suppressAutoHyphens/>
      <w:spacing w:before="40" w:after="40"/>
      <w:jc w:val="left"/>
    </w:pPr>
    <w:rPr>
      <w:rFonts w:asciiTheme="minorHAnsi" w:hAnsiTheme="minorHAnsi"/>
      <w:bCs/>
      <w:sz w:val="20"/>
      <w:szCs w:val="20"/>
    </w:rPr>
  </w:style>
  <w:style w:type="character" w:customStyle="1" w:styleId="WypunktowanieZnak">
    <w:name w:val="Wypunktowanie Znak"/>
    <w:basedOn w:val="AkapitzlistZnak"/>
    <w:link w:val="Wypunktowanie"/>
    <w:uiPriority w:val="2"/>
    <w:rsid w:val="00E87279"/>
    <w:rPr>
      <w:b/>
      <w:sz w:val="22"/>
      <w:szCs w:val="22"/>
      <w:lang w:eastAsia="en-US"/>
    </w:rPr>
  </w:style>
  <w:style w:type="character" w:customStyle="1" w:styleId="Tabela-tekstZnak">
    <w:name w:val="Tabela - tekst Znak"/>
    <w:basedOn w:val="Domylnaczcionkaakapitu"/>
    <w:link w:val="Tabela-tekst"/>
    <w:uiPriority w:val="2"/>
    <w:rsid w:val="00E87279"/>
    <w:rPr>
      <w:rFonts w:asciiTheme="minorHAnsi" w:hAnsiTheme="minorHAnsi"/>
      <w:bCs/>
      <w:lang w:eastAsia="en-US"/>
    </w:rPr>
  </w:style>
  <w:style w:type="paragraph" w:customStyle="1" w:styleId="Wyp-IIpoziom">
    <w:name w:val="Wyp - II poziom"/>
    <w:basedOn w:val="Akapitzlist"/>
    <w:link w:val="Wyp-IIpoziomZnak"/>
    <w:uiPriority w:val="2"/>
    <w:qFormat/>
    <w:rsid w:val="00E87279"/>
    <w:rPr>
      <w:bCs/>
    </w:rPr>
  </w:style>
  <w:style w:type="character" w:customStyle="1" w:styleId="Wyp-IIpoziomZnak">
    <w:name w:val="Wyp - II poziom Znak"/>
    <w:basedOn w:val="AkapitzlistZnak"/>
    <w:link w:val="Wyp-IIpoziom"/>
    <w:uiPriority w:val="2"/>
    <w:rsid w:val="00E87279"/>
    <w:rPr>
      <w:bCs/>
      <w:sz w:val="22"/>
      <w:szCs w:val="22"/>
      <w:lang w:eastAsia="en-US"/>
    </w:rPr>
  </w:style>
  <w:style w:type="character" w:customStyle="1" w:styleId="font71">
    <w:name w:val="font71"/>
    <w:basedOn w:val="Domylnaczcionkaakapitu"/>
    <w:rsid w:val="00E87279"/>
    <w:rPr>
      <w:rFonts w:ascii="Times New Roman" w:hAnsi="Times New Roman" w:cs="Times New Roman" w:hint="default"/>
      <w:b w:val="0"/>
      <w:bCs w:val="0"/>
      <w:i w:val="0"/>
      <w:iCs w:val="0"/>
      <w:strike w:val="0"/>
      <w:dstrike w:val="0"/>
      <w:color w:val="auto"/>
      <w:sz w:val="14"/>
      <w:szCs w:val="14"/>
      <w:u w:val="none"/>
      <w:effect w:val="none"/>
    </w:rPr>
  </w:style>
  <w:style w:type="character" w:customStyle="1" w:styleId="font51">
    <w:name w:val="font51"/>
    <w:basedOn w:val="Domylnaczcionkaakapitu"/>
    <w:rsid w:val="00E87279"/>
    <w:rPr>
      <w:rFonts w:ascii="Calibri" w:hAnsi="Calibri" w:cs="Calibri" w:hint="default"/>
      <w:b w:val="0"/>
      <w:bCs w:val="0"/>
      <w:i w:val="0"/>
      <w:iCs w:val="0"/>
      <w:strike w:val="0"/>
      <w:dstrike w:val="0"/>
      <w:color w:val="auto"/>
      <w:sz w:val="22"/>
      <w:szCs w:val="22"/>
      <w:u w:val="none"/>
      <w:effect w:val="none"/>
    </w:rPr>
  </w:style>
  <w:style w:type="character" w:customStyle="1" w:styleId="font101">
    <w:name w:val="font101"/>
    <w:basedOn w:val="Domylnaczcionkaakapitu"/>
    <w:rsid w:val="00E87279"/>
    <w:rPr>
      <w:rFonts w:ascii="Times New Roman" w:hAnsi="Times New Roman" w:cs="Times New Roman" w:hint="default"/>
      <w:b/>
      <w:bCs/>
      <w:i w:val="0"/>
      <w:iCs w:val="0"/>
      <w:strike w:val="0"/>
      <w:dstrike w:val="0"/>
      <w:color w:val="auto"/>
      <w:sz w:val="14"/>
      <w:szCs w:val="14"/>
      <w:u w:val="none"/>
      <w:effect w:val="none"/>
    </w:rPr>
  </w:style>
  <w:style w:type="character" w:customStyle="1" w:styleId="font61">
    <w:name w:val="font61"/>
    <w:basedOn w:val="Domylnaczcionkaakapitu"/>
    <w:rsid w:val="00E87279"/>
    <w:rPr>
      <w:rFonts w:ascii="Calibri" w:hAnsi="Calibri" w:cs="Calibri" w:hint="default"/>
      <w:b/>
      <w:bCs/>
      <w:i w:val="0"/>
      <w:iCs w:val="0"/>
      <w:strike w:val="0"/>
      <w:dstrike w:val="0"/>
      <w:color w:val="auto"/>
      <w:sz w:val="22"/>
      <w:szCs w:val="22"/>
      <w:u w:val="none"/>
      <w:effect w:val="none"/>
    </w:rPr>
  </w:style>
  <w:style w:type="table" w:customStyle="1" w:styleId="PlainTable21">
    <w:name w:val="Plain Table 21"/>
    <w:basedOn w:val="Standardowy"/>
    <w:uiPriority w:val="42"/>
    <w:rsid w:val="00E87279"/>
    <w:rPr>
      <w:rFonts w:asciiTheme="minorHAnsi" w:eastAsiaTheme="minorHAnsi" w:hAnsiTheme="minorHAnsi" w:cstheme="minorBidi"/>
      <w:sz w:val="22"/>
      <w:szCs w:val="22"/>
      <w:lang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Standard"/>
    <w:rsid w:val="00E87279"/>
    <w:pPr>
      <w:suppressAutoHyphens w:val="0"/>
      <w:spacing w:before="280" w:after="119"/>
    </w:pPr>
    <w:rPr>
      <w:rFonts w:ascii="Times New Roman" w:eastAsia="Times New Roman" w:hAnsi="Times New Roman" w:cs="Times New Roman"/>
      <w:color w:val="000000"/>
    </w:rPr>
  </w:style>
  <w:style w:type="paragraph" w:styleId="Cytat">
    <w:name w:val="Quote"/>
    <w:basedOn w:val="Normalny"/>
    <w:next w:val="Normalny"/>
    <w:link w:val="CytatZnak"/>
    <w:uiPriority w:val="29"/>
    <w:qFormat/>
    <w:rsid w:val="00E87279"/>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E87279"/>
    <w:rPr>
      <w:i/>
      <w:iCs/>
      <w:color w:val="404040" w:themeColor="text1" w:themeTint="BF"/>
      <w:sz w:val="22"/>
      <w:szCs w:val="22"/>
      <w:lang w:eastAsia="en-US"/>
    </w:rPr>
  </w:style>
  <w:style w:type="table" w:customStyle="1" w:styleId="GridTable5Dark-Accent11">
    <w:name w:val="Grid Table 5 Dark - Accent 11"/>
    <w:basedOn w:val="Standardowy"/>
    <w:uiPriority w:val="50"/>
    <w:rsid w:val="00E87279"/>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51">
    <w:name w:val="Grid Table 4 - Accent 51"/>
    <w:basedOn w:val="Standardowy"/>
    <w:uiPriority w:val="49"/>
    <w:rsid w:val="00E87279"/>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0">
    <w:name w:val="Table Grid10"/>
    <w:rsid w:val="00E87279"/>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ela-pkt">
    <w:name w:val="tabela -pkt"/>
    <w:basedOn w:val="Akapitzlist"/>
    <w:link w:val="tabela-pktZnak"/>
    <w:qFormat/>
    <w:rsid w:val="00E87279"/>
    <w:pPr>
      <w:numPr>
        <w:numId w:val="65"/>
      </w:numPr>
      <w:spacing w:before="40" w:after="40"/>
      <w:ind w:left="159" w:hanging="159"/>
      <w:jc w:val="left"/>
    </w:pPr>
  </w:style>
  <w:style w:type="character" w:customStyle="1" w:styleId="tabela-pktZnak">
    <w:name w:val="tabela -pkt Znak"/>
    <w:basedOn w:val="AkapitzlistZnak"/>
    <w:link w:val="tabela-pkt"/>
    <w:rsid w:val="00E87279"/>
    <w:rPr>
      <w:sz w:val="22"/>
      <w:szCs w:val="22"/>
      <w:lang w:eastAsia="en-US"/>
    </w:rPr>
  </w:style>
  <w:style w:type="table" w:styleId="Tabelasiatki4">
    <w:name w:val="Grid Table 4"/>
    <w:basedOn w:val="Standardowy"/>
    <w:uiPriority w:val="49"/>
    <w:rsid w:val="00E8727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PGW">
    <w:name w:val="aPGW"/>
    <w:basedOn w:val="Standardowy"/>
    <w:uiPriority w:val="99"/>
    <w:rsid w:val="00E87279"/>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table" w:customStyle="1" w:styleId="Styl2">
    <w:name w:val="Styl2"/>
    <w:basedOn w:val="Standardowy"/>
    <w:uiPriority w:val="99"/>
    <w:rsid w:val="00E87279"/>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Theme="minorHAnsi" w:hAnsiTheme="minorHAnsi"/>
        <w:b/>
        <w:sz w:val="20"/>
      </w:rPr>
      <w:tblPr/>
      <w:trPr>
        <w:tblHeader/>
      </w:trPr>
      <w:tcPr>
        <w:shd w:val="clear" w:color="auto" w:fill="BFBFBF" w:themeFill="background1" w:themeFillShade="BF"/>
      </w:tcPr>
    </w:tblStylePr>
  </w:style>
  <w:style w:type="paragraph" w:customStyle="1" w:styleId="Tablenagwek">
    <w:name w:val="Table_nagłówek"/>
    <w:basedOn w:val="Teksttabeliprawy"/>
    <w:link w:val="TablenagwekZnak"/>
    <w:qFormat/>
    <w:rsid w:val="00E87279"/>
    <w:pPr>
      <w:spacing w:before="40" w:after="40"/>
      <w:jc w:val="right"/>
    </w:pPr>
    <w:rPr>
      <w:b/>
      <w:bCs/>
    </w:rPr>
  </w:style>
  <w:style w:type="character" w:customStyle="1" w:styleId="TeksttabelilewyZnak">
    <w:name w:val="Tekst tabeli lewy Znak"/>
    <w:basedOn w:val="Domylnaczcionkaakapitu"/>
    <w:link w:val="Teksttabelilewy"/>
    <w:uiPriority w:val="99"/>
    <w:rsid w:val="005946B7"/>
    <w:rPr>
      <w:rFonts w:asciiTheme="minorHAnsi" w:eastAsiaTheme="minorHAnsi" w:hAnsiTheme="minorHAnsi" w:cstheme="minorBidi"/>
      <w:szCs w:val="22"/>
    </w:rPr>
  </w:style>
  <w:style w:type="character" w:customStyle="1" w:styleId="TeksttabeliprawyZnak">
    <w:name w:val="Tekst tabeli prawy Znak"/>
    <w:basedOn w:val="TeksttabelilewyZnak"/>
    <w:link w:val="Teksttabeliprawy"/>
    <w:uiPriority w:val="99"/>
    <w:rsid w:val="00E87279"/>
    <w:rPr>
      <w:rFonts w:asciiTheme="minorHAnsi" w:eastAsiaTheme="minorHAnsi" w:hAnsiTheme="minorHAnsi" w:cstheme="minorBidi"/>
      <w:b w:val="0"/>
      <w:bCs w:val="0"/>
      <w:szCs w:val="22"/>
    </w:rPr>
  </w:style>
  <w:style w:type="character" w:customStyle="1" w:styleId="TablenagwekZnak">
    <w:name w:val="Table_nagłówek Znak"/>
    <w:basedOn w:val="TeksttabeliprawyZnak"/>
    <w:link w:val="Tablenagwek"/>
    <w:rsid w:val="00E87279"/>
    <w:rPr>
      <w:rFonts w:asciiTheme="minorHAnsi" w:eastAsiaTheme="minorHAnsi" w:hAnsiTheme="minorHAnsi" w:cstheme="minorBidi"/>
      <w:b/>
      <w:bCs/>
      <w:szCs w:val="22"/>
    </w:rPr>
  </w:style>
  <w:style w:type="paragraph" w:customStyle="1" w:styleId="Telsttabelilewybold">
    <w:name w:val="Telst tabeli lewy bold"/>
    <w:basedOn w:val="Teksttabelisrodek"/>
    <w:qFormat/>
    <w:rsid w:val="00E87279"/>
    <w:pPr>
      <w:spacing w:before="40" w:after="40"/>
    </w:pPr>
    <w:rPr>
      <w:rFonts w:ascii="Calibri" w:eastAsia="Calibri" w:hAnsi="Calibri" w:cs="Times New Roman"/>
    </w:rPr>
  </w:style>
  <w:style w:type="numbering" w:customStyle="1" w:styleId="Styl3">
    <w:name w:val="Styl3"/>
    <w:uiPriority w:val="99"/>
    <w:rsid w:val="00E87279"/>
    <w:pPr>
      <w:numPr>
        <w:numId w:val="66"/>
      </w:numPr>
    </w:pPr>
  </w:style>
  <w:style w:type="numbering" w:customStyle="1" w:styleId="Styl4">
    <w:name w:val="Styl4"/>
    <w:uiPriority w:val="99"/>
    <w:rsid w:val="00E87279"/>
    <w:pPr>
      <w:numPr>
        <w:numId w:val="67"/>
      </w:numPr>
    </w:pPr>
  </w:style>
  <w:style w:type="character" w:customStyle="1" w:styleId="fn-ref">
    <w:name w:val="fn-ref"/>
    <w:basedOn w:val="Domylnaczcionkaakapitu"/>
    <w:rsid w:val="00E87279"/>
  </w:style>
  <w:style w:type="paragraph" w:customStyle="1" w:styleId="Wykazskrotow">
    <w:name w:val="Wykaz skrotow"/>
    <w:basedOn w:val="Normalny"/>
    <w:qFormat/>
    <w:rsid w:val="00E87279"/>
    <w:rPr>
      <w:rFonts w:eastAsiaTheme="minorHAnsi" w:cs="Calibri"/>
      <w:sz w:val="18"/>
      <w:szCs w:val="18"/>
    </w:rPr>
  </w:style>
  <w:style w:type="paragraph" w:customStyle="1" w:styleId="Wykazskrotowbold">
    <w:name w:val="Wykaz skrotow bold"/>
    <w:basedOn w:val="Wykazskrotow"/>
    <w:qFormat/>
    <w:rsid w:val="00E87279"/>
    <w:pPr>
      <w:jc w:val="left"/>
    </w:pPr>
    <w:rPr>
      <w:rFonts w:asciiTheme="minorHAnsi" w:hAnsiTheme="minorHAnsi"/>
      <w:b/>
      <w:bCs/>
    </w:rPr>
  </w:style>
  <w:style w:type="character" w:styleId="Wzmianka">
    <w:name w:val="Mention"/>
    <w:basedOn w:val="Domylnaczcionkaakapitu"/>
    <w:uiPriority w:val="99"/>
    <w:unhideWhenUsed/>
    <w:rsid w:val="00693D53"/>
    <w:rPr>
      <w:color w:val="2B579A"/>
      <w:shd w:val="clear" w:color="auto" w:fill="E1DFDD"/>
    </w:rPr>
  </w:style>
  <w:style w:type="table" w:customStyle="1" w:styleId="IIaPGW1">
    <w:name w:val="IIaPGW1"/>
    <w:basedOn w:val="Standardowy"/>
    <w:next w:val="Tabela-Siatka"/>
    <w:uiPriority w:val="39"/>
    <w:rsid w:val="003B6AC2"/>
    <w:pPr>
      <w:spacing w:before="40" w:after="40"/>
    </w:pPr>
    <w:rPr>
      <w:rFonts w:cs="Arial"/>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jc w:val="left"/>
      </w:pPr>
      <w:rPr>
        <w:rFonts w:ascii="Calibri" w:hAnsi="Calibri"/>
        <w:sz w:val="20"/>
      </w:rPr>
      <w:tblPr/>
      <w:trPr>
        <w:tblHeader/>
      </w:trPr>
      <w:tcPr>
        <w:shd w:val="clear" w:color="auto" w:fill="BFBFBF"/>
      </w:tcPr>
    </w:tblStylePr>
  </w:style>
  <w:style w:type="character" w:customStyle="1" w:styleId="TABELANagwekZnak">
    <w:name w:val="TABELA_Nagłówek Znak"/>
    <w:basedOn w:val="Domylnaczcionkaakapitu"/>
    <w:link w:val="TABELANagwek"/>
    <w:qFormat/>
    <w:rsid w:val="009C3D78"/>
    <w:rPr>
      <w:rFonts w:cs="Calibri"/>
      <w:b/>
      <w:bCs/>
    </w:rPr>
  </w:style>
  <w:style w:type="character" w:customStyle="1" w:styleId="TABELAwysrodkowaneZnak">
    <w:name w:val="TABELA_wysrodkowane Znak"/>
    <w:basedOn w:val="Domylnaczcionkaakapitu"/>
    <w:link w:val="TABELAwysrodkowane"/>
    <w:qFormat/>
    <w:rsid w:val="009C3D78"/>
    <w:rPr>
      <w:rFonts w:cs="Calibri"/>
    </w:rPr>
  </w:style>
  <w:style w:type="character" w:customStyle="1" w:styleId="TABELAdolewejZnak">
    <w:name w:val="TABELA_do lewej Znak"/>
    <w:basedOn w:val="Domylnaczcionkaakapitu"/>
    <w:link w:val="TABELAdolewej"/>
    <w:qFormat/>
    <w:rsid w:val="009C3D78"/>
    <w:rPr>
      <w:rFonts w:cs="Calibri"/>
    </w:rPr>
  </w:style>
  <w:style w:type="paragraph" w:customStyle="1" w:styleId="Listapunktowana1">
    <w:name w:val="Lista punktowana 1"/>
    <w:basedOn w:val="Akapitzlist"/>
    <w:qFormat/>
    <w:rsid w:val="009C3D78"/>
    <w:pPr>
      <w:numPr>
        <w:numId w:val="0"/>
      </w:numPr>
      <w:suppressAutoHyphens/>
      <w:ind w:left="426" w:hanging="284"/>
      <w:contextualSpacing/>
    </w:pPr>
    <w:rPr>
      <w:rFonts w:cs="Calibri"/>
      <w:lang w:eastAsia="pl-PL"/>
    </w:rPr>
  </w:style>
  <w:style w:type="paragraph" w:customStyle="1" w:styleId="TABELANagwek">
    <w:name w:val="TABELA_Nagłówek"/>
    <w:basedOn w:val="Normalny"/>
    <w:link w:val="TABELANagwekZnak"/>
    <w:qFormat/>
    <w:rsid w:val="009C3D78"/>
    <w:pPr>
      <w:suppressAutoHyphens/>
      <w:spacing w:before="40" w:after="40"/>
      <w:jc w:val="center"/>
    </w:pPr>
    <w:rPr>
      <w:rFonts w:cs="Calibri"/>
      <w:b/>
      <w:bCs/>
      <w:sz w:val="20"/>
      <w:szCs w:val="20"/>
      <w:lang w:eastAsia="pl-PL"/>
    </w:rPr>
  </w:style>
  <w:style w:type="paragraph" w:customStyle="1" w:styleId="TABELAwysrodkowane">
    <w:name w:val="TABELA_wysrodkowane"/>
    <w:basedOn w:val="Normalny"/>
    <w:link w:val="TABELAwysrodkowaneZnak"/>
    <w:qFormat/>
    <w:rsid w:val="009C3D78"/>
    <w:pPr>
      <w:suppressAutoHyphens/>
      <w:spacing w:before="40" w:after="40"/>
      <w:jc w:val="center"/>
    </w:pPr>
    <w:rPr>
      <w:rFonts w:cs="Calibri"/>
      <w:sz w:val="20"/>
      <w:szCs w:val="20"/>
      <w:lang w:eastAsia="pl-PL"/>
    </w:rPr>
  </w:style>
  <w:style w:type="paragraph" w:customStyle="1" w:styleId="TABELAdolewej">
    <w:name w:val="TABELA_do lewej"/>
    <w:basedOn w:val="Normalny"/>
    <w:link w:val="TABELAdolewejZnak"/>
    <w:qFormat/>
    <w:rsid w:val="009C3D78"/>
    <w:pPr>
      <w:suppressAutoHyphens/>
      <w:spacing w:before="40" w:after="40"/>
      <w:jc w:val="left"/>
    </w:pPr>
    <w:rPr>
      <w:rFonts w:cs="Calibri"/>
      <w:sz w:val="20"/>
      <w:szCs w:val="20"/>
      <w:lang w:eastAsia="pl-PL"/>
    </w:rPr>
  </w:style>
  <w:style w:type="paragraph" w:customStyle="1" w:styleId="wykrespolozenie">
    <w:name w:val="wykres polozenie"/>
    <w:basedOn w:val="Normalny"/>
    <w:link w:val="wykrespolozenieZnak"/>
    <w:qFormat/>
    <w:rsid w:val="009C3D78"/>
    <w:pPr>
      <w:suppressAutoHyphens/>
      <w:jc w:val="center"/>
    </w:pPr>
  </w:style>
  <w:style w:type="character" w:customStyle="1" w:styleId="wykrespolozenieZnak">
    <w:name w:val="wykres polozenie Znak"/>
    <w:basedOn w:val="Domylnaczcionkaakapitu"/>
    <w:link w:val="wykrespolozenie"/>
    <w:rsid w:val="009C3D78"/>
    <w:rPr>
      <w:sz w:val="22"/>
      <w:szCs w:val="22"/>
      <w:lang w:eastAsia="en-US"/>
    </w:rPr>
  </w:style>
  <w:style w:type="paragraph" w:customStyle="1" w:styleId="Tabela-wyjasnieniapod">
    <w:name w:val="Tabela - wyjasnienia pod"/>
    <w:basedOn w:val="Normalny"/>
    <w:link w:val="Tabela-wyjasnieniapodZnak"/>
    <w:qFormat/>
    <w:rsid w:val="009C3D78"/>
    <w:pPr>
      <w:suppressAutoHyphens/>
      <w:spacing w:before="40" w:after="40"/>
    </w:pPr>
    <w:rPr>
      <w:i/>
      <w:iCs/>
      <w:sz w:val="18"/>
      <w:szCs w:val="18"/>
      <w:lang w:eastAsia="pl-PL"/>
    </w:rPr>
  </w:style>
  <w:style w:type="character" w:customStyle="1" w:styleId="Tabela-wyjasnieniapodZnak">
    <w:name w:val="Tabela - wyjasnienia pod Znak"/>
    <w:basedOn w:val="Domylnaczcionkaakapitu"/>
    <w:link w:val="Tabela-wyjasnieniapod"/>
    <w:rsid w:val="009C3D78"/>
    <w:rPr>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91815">
      <w:bodyDiv w:val="1"/>
      <w:marLeft w:val="0"/>
      <w:marRight w:val="0"/>
      <w:marTop w:val="0"/>
      <w:marBottom w:val="0"/>
      <w:divBdr>
        <w:top w:val="none" w:sz="0" w:space="0" w:color="auto"/>
        <w:left w:val="none" w:sz="0" w:space="0" w:color="auto"/>
        <w:bottom w:val="none" w:sz="0" w:space="0" w:color="auto"/>
        <w:right w:val="none" w:sz="0" w:space="0" w:color="auto"/>
      </w:divBdr>
    </w:div>
    <w:div w:id="32656233">
      <w:bodyDiv w:val="1"/>
      <w:marLeft w:val="0"/>
      <w:marRight w:val="0"/>
      <w:marTop w:val="0"/>
      <w:marBottom w:val="0"/>
      <w:divBdr>
        <w:top w:val="none" w:sz="0" w:space="0" w:color="auto"/>
        <w:left w:val="none" w:sz="0" w:space="0" w:color="auto"/>
        <w:bottom w:val="none" w:sz="0" w:space="0" w:color="auto"/>
        <w:right w:val="none" w:sz="0" w:space="0" w:color="auto"/>
      </w:divBdr>
    </w:div>
    <w:div w:id="78330115">
      <w:bodyDiv w:val="1"/>
      <w:marLeft w:val="0"/>
      <w:marRight w:val="0"/>
      <w:marTop w:val="0"/>
      <w:marBottom w:val="0"/>
      <w:divBdr>
        <w:top w:val="none" w:sz="0" w:space="0" w:color="auto"/>
        <w:left w:val="none" w:sz="0" w:space="0" w:color="auto"/>
        <w:bottom w:val="none" w:sz="0" w:space="0" w:color="auto"/>
        <w:right w:val="none" w:sz="0" w:space="0" w:color="auto"/>
      </w:divBdr>
    </w:div>
    <w:div w:id="107091789">
      <w:bodyDiv w:val="1"/>
      <w:marLeft w:val="0"/>
      <w:marRight w:val="0"/>
      <w:marTop w:val="0"/>
      <w:marBottom w:val="0"/>
      <w:divBdr>
        <w:top w:val="none" w:sz="0" w:space="0" w:color="auto"/>
        <w:left w:val="none" w:sz="0" w:space="0" w:color="auto"/>
        <w:bottom w:val="none" w:sz="0" w:space="0" w:color="auto"/>
        <w:right w:val="none" w:sz="0" w:space="0" w:color="auto"/>
      </w:divBdr>
    </w:div>
    <w:div w:id="411125693">
      <w:bodyDiv w:val="1"/>
      <w:marLeft w:val="0"/>
      <w:marRight w:val="0"/>
      <w:marTop w:val="0"/>
      <w:marBottom w:val="0"/>
      <w:divBdr>
        <w:top w:val="none" w:sz="0" w:space="0" w:color="auto"/>
        <w:left w:val="none" w:sz="0" w:space="0" w:color="auto"/>
        <w:bottom w:val="none" w:sz="0" w:space="0" w:color="auto"/>
        <w:right w:val="none" w:sz="0" w:space="0" w:color="auto"/>
      </w:divBdr>
    </w:div>
    <w:div w:id="488063072">
      <w:bodyDiv w:val="1"/>
      <w:marLeft w:val="0"/>
      <w:marRight w:val="0"/>
      <w:marTop w:val="0"/>
      <w:marBottom w:val="0"/>
      <w:divBdr>
        <w:top w:val="none" w:sz="0" w:space="0" w:color="auto"/>
        <w:left w:val="none" w:sz="0" w:space="0" w:color="auto"/>
        <w:bottom w:val="none" w:sz="0" w:space="0" w:color="auto"/>
        <w:right w:val="none" w:sz="0" w:space="0" w:color="auto"/>
      </w:divBdr>
    </w:div>
    <w:div w:id="509955171">
      <w:bodyDiv w:val="1"/>
      <w:marLeft w:val="0"/>
      <w:marRight w:val="0"/>
      <w:marTop w:val="0"/>
      <w:marBottom w:val="0"/>
      <w:divBdr>
        <w:top w:val="none" w:sz="0" w:space="0" w:color="auto"/>
        <w:left w:val="none" w:sz="0" w:space="0" w:color="auto"/>
        <w:bottom w:val="none" w:sz="0" w:space="0" w:color="auto"/>
        <w:right w:val="none" w:sz="0" w:space="0" w:color="auto"/>
      </w:divBdr>
    </w:div>
    <w:div w:id="645205628">
      <w:bodyDiv w:val="1"/>
      <w:marLeft w:val="0"/>
      <w:marRight w:val="0"/>
      <w:marTop w:val="0"/>
      <w:marBottom w:val="0"/>
      <w:divBdr>
        <w:top w:val="none" w:sz="0" w:space="0" w:color="auto"/>
        <w:left w:val="none" w:sz="0" w:space="0" w:color="auto"/>
        <w:bottom w:val="none" w:sz="0" w:space="0" w:color="auto"/>
        <w:right w:val="none" w:sz="0" w:space="0" w:color="auto"/>
      </w:divBdr>
    </w:div>
    <w:div w:id="650525720">
      <w:bodyDiv w:val="1"/>
      <w:marLeft w:val="0"/>
      <w:marRight w:val="0"/>
      <w:marTop w:val="0"/>
      <w:marBottom w:val="0"/>
      <w:divBdr>
        <w:top w:val="none" w:sz="0" w:space="0" w:color="auto"/>
        <w:left w:val="none" w:sz="0" w:space="0" w:color="auto"/>
        <w:bottom w:val="none" w:sz="0" w:space="0" w:color="auto"/>
        <w:right w:val="none" w:sz="0" w:space="0" w:color="auto"/>
      </w:divBdr>
    </w:div>
    <w:div w:id="663363460">
      <w:bodyDiv w:val="1"/>
      <w:marLeft w:val="0"/>
      <w:marRight w:val="0"/>
      <w:marTop w:val="0"/>
      <w:marBottom w:val="0"/>
      <w:divBdr>
        <w:top w:val="none" w:sz="0" w:space="0" w:color="auto"/>
        <w:left w:val="none" w:sz="0" w:space="0" w:color="auto"/>
        <w:bottom w:val="none" w:sz="0" w:space="0" w:color="auto"/>
        <w:right w:val="none" w:sz="0" w:space="0" w:color="auto"/>
      </w:divBdr>
    </w:div>
    <w:div w:id="766926310">
      <w:bodyDiv w:val="1"/>
      <w:marLeft w:val="0"/>
      <w:marRight w:val="0"/>
      <w:marTop w:val="0"/>
      <w:marBottom w:val="0"/>
      <w:divBdr>
        <w:top w:val="none" w:sz="0" w:space="0" w:color="auto"/>
        <w:left w:val="none" w:sz="0" w:space="0" w:color="auto"/>
        <w:bottom w:val="none" w:sz="0" w:space="0" w:color="auto"/>
        <w:right w:val="none" w:sz="0" w:space="0" w:color="auto"/>
      </w:divBdr>
    </w:div>
    <w:div w:id="815687368">
      <w:bodyDiv w:val="1"/>
      <w:marLeft w:val="0"/>
      <w:marRight w:val="0"/>
      <w:marTop w:val="0"/>
      <w:marBottom w:val="0"/>
      <w:divBdr>
        <w:top w:val="none" w:sz="0" w:space="0" w:color="auto"/>
        <w:left w:val="none" w:sz="0" w:space="0" w:color="auto"/>
        <w:bottom w:val="none" w:sz="0" w:space="0" w:color="auto"/>
        <w:right w:val="none" w:sz="0" w:space="0" w:color="auto"/>
      </w:divBdr>
    </w:div>
    <w:div w:id="822428912">
      <w:bodyDiv w:val="1"/>
      <w:marLeft w:val="0"/>
      <w:marRight w:val="0"/>
      <w:marTop w:val="0"/>
      <w:marBottom w:val="0"/>
      <w:divBdr>
        <w:top w:val="none" w:sz="0" w:space="0" w:color="auto"/>
        <w:left w:val="none" w:sz="0" w:space="0" w:color="auto"/>
        <w:bottom w:val="none" w:sz="0" w:space="0" w:color="auto"/>
        <w:right w:val="none" w:sz="0" w:space="0" w:color="auto"/>
      </w:divBdr>
    </w:div>
    <w:div w:id="843938519">
      <w:bodyDiv w:val="1"/>
      <w:marLeft w:val="0"/>
      <w:marRight w:val="0"/>
      <w:marTop w:val="0"/>
      <w:marBottom w:val="0"/>
      <w:divBdr>
        <w:top w:val="none" w:sz="0" w:space="0" w:color="auto"/>
        <w:left w:val="none" w:sz="0" w:space="0" w:color="auto"/>
        <w:bottom w:val="none" w:sz="0" w:space="0" w:color="auto"/>
        <w:right w:val="none" w:sz="0" w:space="0" w:color="auto"/>
      </w:divBdr>
    </w:div>
    <w:div w:id="918976267">
      <w:bodyDiv w:val="1"/>
      <w:marLeft w:val="0"/>
      <w:marRight w:val="0"/>
      <w:marTop w:val="0"/>
      <w:marBottom w:val="0"/>
      <w:divBdr>
        <w:top w:val="none" w:sz="0" w:space="0" w:color="auto"/>
        <w:left w:val="none" w:sz="0" w:space="0" w:color="auto"/>
        <w:bottom w:val="none" w:sz="0" w:space="0" w:color="auto"/>
        <w:right w:val="none" w:sz="0" w:space="0" w:color="auto"/>
      </w:divBdr>
      <w:divsChild>
        <w:div w:id="1575702421">
          <w:marLeft w:val="0"/>
          <w:marRight w:val="0"/>
          <w:marTop w:val="0"/>
          <w:marBottom w:val="0"/>
          <w:divBdr>
            <w:top w:val="none" w:sz="0" w:space="0" w:color="auto"/>
            <w:left w:val="none" w:sz="0" w:space="0" w:color="auto"/>
            <w:bottom w:val="none" w:sz="0" w:space="0" w:color="auto"/>
            <w:right w:val="none" w:sz="0" w:space="0" w:color="auto"/>
          </w:divBdr>
        </w:div>
      </w:divsChild>
    </w:div>
    <w:div w:id="927956736">
      <w:bodyDiv w:val="1"/>
      <w:marLeft w:val="0"/>
      <w:marRight w:val="0"/>
      <w:marTop w:val="0"/>
      <w:marBottom w:val="0"/>
      <w:divBdr>
        <w:top w:val="none" w:sz="0" w:space="0" w:color="auto"/>
        <w:left w:val="none" w:sz="0" w:space="0" w:color="auto"/>
        <w:bottom w:val="none" w:sz="0" w:space="0" w:color="auto"/>
        <w:right w:val="none" w:sz="0" w:space="0" w:color="auto"/>
      </w:divBdr>
    </w:div>
    <w:div w:id="1029070126">
      <w:bodyDiv w:val="1"/>
      <w:marLeft w:val="0"/>
      <w:marRight w:val="0"/>
      <w:marTop w:val="0"/>
      <w:marBottom w:val="0"/>
      <w:divBdr>
        <w:top w:val="none" w:sz="0" w:space="0" w:color="auto"/>
        <w:left w:val="none" w:sz="0" w:space="0" w:color="auto"/>
        <w:bottom w:val="none" w:sz="0" w:space="0" w:color="auto"/>
        <w:right w:val="none" w:sz="0" w:space="0" w:color="auto"/>
      </w:divBdr>
    </w:div>
    <w:div w:id="1066222041">
      <w:bodyDiv w:val="1"/>
      <w:marLeft w:val="0"/>
      <w:marRight w:val="0"/>
      <w:marTop w:val="0"/>
      <w:marBottom w:val="0"/>
      <w:divBdr>
        <w:top w:val="none" w:sz="0" w:space="0" w:color="auto"/>
        <w:left w:val="none" w:sz="0" w:space="0" w:color="auto"/>
        <w:bottom w:val="none" w:sz="0" w:space="0" w:color="auto"/>
        <w:right w:val="none" w:sz="0" w:space="0" w:color="auto"/>
      </w:divBdr>
    </w:div>
    <w:div w:id="1078013367">
      <w:bodyDiv w:val="1"/>
      <w:marLeft w:val="0"/>
      <w:marRight w:val="0"/>
      <w:marTop w:val="0"/>
      <w:marBottom w:val="0"/>
      <w:divBdr>
        <w:top w:val="none" w:sz="0" w:space="0" w:color="auto"/>
        <w:left w:val="none" w:sz="0" w:space="0" w:color="auto"/>
        <w:bottom w:val="none" w:sz="0" w:space="0" w:color="auto"/>
        <w:right w:val="none" w:sz="0" w:space="0" w:color="auto"/>
      </w:divBdr>
    </w:div>
    <w:div w:id="1105344155">
      <w:bodyDiv w:val="1"/>
      <w:marLeft w:val="0"/>
      <w:marRight w:val="0"/>
      <w:marTop w:val="0"/>
      <w:marBottom w:val="0"/>
      <w:divBdr>
        <w:top w:val="none" w:sz="0" w:space="0" w:color="auto"/>
        <w:left w:val="none" w:sz="0" w:space="0" w:color="auto"/>
        <w:bottom w:val="none" w:sz="0" w:space="0" w:color="auto"/>
        <w:right w:val="none" w:sz="0" w:space="0" w:color="auto"/>
      </w:divBdr>
    </w:div>
    <w:div w:id="1215702138">
      <w:bodyDiv w:val="1"/>
      <w:marLeft w:val="0"/>
      <w:marRight w:val="0"/>
      <w:marTop w:val="0"/>
      <w:marBottom w:val="0"/>
      <w:divBdr>
        <w:top w:val="none" w:sz="0" w:space="0" w:color="auto"/>
        <w:left w:val="none" w:sz="0" w:space="0" w:color="auto"/>
        <w:bottom w:val="none" w:sz="0" w:space="0" w:color="auto"/>
        <w:right w:val="none" w:sz="0" w:space="0" w:color="auto"/>
      </w:divBdr>
    </w:div>
    <w:div w:id="1250116426">
      <w:bodyDiv w:val="1"/>
      <w:marLeft w:val="0"/>
      <w:marRight w:val="0"/>
      <w:marTop w:val="0"/>
      <w:marBottom w:val="0"/>
      <w:divBdr>
        <w:top w:val="none" w:sz="0" w:space="0" w:color="auto"/>
        <w:left w:val="none" w:sz="0" w:space="0" w:color="auto"/>
        <w:bottom w:val="none" w:sz="0" w:space="0" w:color="auto"/>
        <w:right w:val="none" w:sz="0" w:space="0" w:color="auto"/>
      </w:divBdr>
      <w:divsChild>
        <w:div w:id="1321157338">
          <w:marLeft w:val="547"/>
          <w:marRight w:val="0"/>
          <w:marTop w:val="120"/>
          <w:marBottom w:val="120"/>
          <w:divBdr>
            <w:top w:val="none" w:sz="0" w:space="0" w:color="auto"/>
            <w:left w:val="none" w:sz="0" w:space="0" w:color="auto"/>
            <w:bottom w:val="none" w:sz="0" w:space="0" w:color="auto"/>
            <w:right w:val="none" w:sz="0" w:space="0" w:color="auto"/>
          </w:divBdr>
        </w:div>
      </w:divsChild>
    </w:div>
    <w:div w:id="1267692252">
      <w:bodyDiv w:val="1"/>
      <w:marLeft w:val="0"/>
      <w:marRight w:val="0"/>
      <w:marTop w:val="0"/>
      <w:marBottom w:val="0"/>
      <w:divBdr>
        <w:top w:val="none" w:sz="0" w:space="0" w:color="auto"/>
        <w:left w:val="none" w:sz="0" w:space="0" w:color="auto"/>
        <w:bottom w:val="none" w:sz="0" w:space="0" w:color="auto"/>
        <w:right w:val="none" w:sz="0" w:space="0" w:color="auto"/>
      </w:divBdr>
    </w:div>
    <w:div w:id="1304119346">
      <w:bodyDiv w:val="1"/>
      <w:marLeft w:val="0"/>
      <w:marRight w:val="0"/>
      <w:marTop w:val="0"/>
      <w:marBottom w:val="0"/>
      <w:divBdr>
        <w:top w:val="none" w:sz="0" w:space="0" w:color="auto"/>
        <w:left w:val="none" w:sz="0" w:space="0" w:color="auto"/>
        <w:bottom w:val="none" w:sz="0" w:space="0" w:color="auto"/>
        <w:right w:val="none" w:sz="0" w:space="0" w:color="auto"/>
      </w:divBdr>
      <w:divsChild>
        <w:div w:id="554043851">
          <w:marLeft w:val="547"/>
          <w:marRight w:val="0"/>
          <w:marTop w:val="120"/>
          <w:marBottom w:val="120"/>
          <w:divBdr>
            <w:top w:val="none" w:sz="0" w:space="0" w:color="auto"/>
            <w:left w:val="none" w:sz="0" w:space="0" w:color="auto"/>
            <w:bottom w:val="none" w:sz="0" w:space="0" w:color="auto"/>
            <w:right w:val="none" w:sz="0" w:space="0" w:color="auto"/>
          </w:divBdr>
        </w:div>
      </w:divsChild>
    </w:div>
    <w:div w:id="1343704665">
      <w:bodyDiv w:val="1"/>
      <w:marLeft w:val="0"/>
      <w:marRight w:val="0"/>
      <w:marTop w:val="0"/>
      <w:marBottom w:val="0"/>
      <w:divBdr>
        <w:top w:val="none" w:sz="0" w:space="0" w:color="auto"/>
        <w:left w:val="none" w:sz="0" w:space="0" w:color="auto"/>
        <w:bottom w:val="none" w:sz="0" w:space="0" w:color="auto"/>
        <w:right w:val="none" w:sz="0" w:space="0" w:color="auto"/>
      </w:divBdr>
    </w:div>
    <w:div w:id="1418405354">
      <w:bodyDiv w:val="1"/>
      <w:marLeft w:val="0"/>
      <w:marRight w:val="0"/>
      <w:marTop w:val="0"/>
      <w:marBottom w:val="0"/>
      <w:divBdr>
        <w:top w:val="none" w:sz="0" w:space="0" w:color="auto"/>
        <w:left w:val="none" w:sz="0" w:space="0" w:color="auto"/>
        <w:bottom w:val="none" w:sz="0" w:space="0" w:color="auto"/>
        <w:right w:val="none" w:sz="0" w:space="0" w:color="auto"/>
      </w:divBdr>
    </w:div>
    <w:div w:id="1451972970">
      <w:bodyDiv w:val="1"/>
      <w:marLeft w:val="0"/>
      <w:marRight w:val="0"/>
      <w:marTop w:val="0"/>
      <w:marBottom w:val="0"/>
      <w:divBdr>
        <w:top w:val="none" w:sz="0" w:space="0" w:color="auto"/>
        <w:left w:val="none" w:sz="0" w:space="0" w:color="auto"/>
        <w:bottom w:val="none" w:sz="0" w:space="0" w:color="auto"/>
        <w:right w:val="none" w:sz="0" w:space="0" w:color="auto"/>
      </w:divBdr>
    </w:div>
    <w:div w:id="1525710642">
      <w:bodyDiv w:val="1"/>
      <w:marLeft w:val="0"/>
      <w:marRight w:val="0"/>
      <w:marTop w:val="0"/>
      <w:marBottom w:val="0"/>
      <w:divBdr>
        <w:top w:val="none" w:sz="0" w:space="0" w:color="auto"/>
        <w:left w:val="none" w:sz="0" w:space="0" w:color="auto"/>
        <w:bottom w:val="none" w:sz="0" w:space="0" w:color="auto"/>
        <w:right w:val="none" w:sz="0" w:space="0" w:color="auto"/>
      </w:divBdr>
    </w:div>
    <w:div w:id="1696424328">
      <w:bodyDiv w:val="1"/>
      <w:marLeft w:val="0"/>
      <w:marRight w:val="0"/>
      <w:marTop w:val="0"/>
      <w:marBottom w:val="0"/>
      <w:divBdr>
        <w:top w:val="none" w:sz="0" w:space="0" w:color="auto"/>
        <w:left w:val="none" w:sz="0" w:space="0" w:color="auto"/>
        <w:bottom w:val="none" w:sz="0" w:space="0" w:color="auto"/>
        <w:right w:val="none" w:sz="0" w:space="0" w:color="auto"/>
      </w:divBdr>
    </w:div>
    <w:div w:id="1719819077">
      <w:bodyDiv w:val="1"/>
      <w:marLeft w:val="0"/>
      <w:marRight w:val="0"/>
      <w:marTop w:val="0"/>
      <w:marBottom w:val="0"/>
      <w:divBdr>
        <w:top w:val="none" w:sz="0" w:space="0" w:color="auto"/>
        <w:left w:val="none" w:sz="0" w:space="0" w:color="auto"/>
        <w:bottom w:val="none" w:sz="0" w:space="0" w:color="auto"/>
        <w:right w:val="none" w:sz="0" w:space="0" w:color="auto"/>
      </w:divBdr>
    </w:div>
    <w:div w:id="1936591612">
      <w:marLeft w:val="0"/>
      <w:marRight w:val="0"/>
      <w:marTop w:val="0"/>
      <w:marBottom w:val="0"/>
      <w:divBdr>
        <w:top w:val="none" w:sz="0" w:space="0" w:color="auto"/>
        <w:left w:val="none" w:sz="0" w:space="0" w:color="auto"/>
        <w:bottom w:val="none" w:sz="0" w:space="0" w:color="auto"/>
        <w:right w:val="none" w:sz="0" w:space="0" w:color="auto"/>
      </w:divBdr>
    </w:div>
    <w:div w:id="1936591613">
      <w:marLeft w:val="0"/>
      <w:marRight w:val="0"/>
      <w:marTop w:val="0"/>
      <w:marBottom w:val="0"/>
      <w:divBdr>
        <w:top w:val="none" w:sz="0" w:space="0" w:color="auto"/>
        <w:left w:val="none" w:sz="0" w:space="0" w:color="auto"/>
        <w:bottom w:val="none" w:sz="0" w:space="0" w:color="auto"/>
        <w:right w:val="none" w:sz="0" w:space="0" w:color="auto"/>
      </w:divBdr>
    </w:div>
    <w:div w:id="1936591614">
      <w:marLeft w:val="0"/>
      <w:marRight w:val="0"/>
      <w:marTop w:val="0"/>
      <w:marBottom w:val="0"/>
      <w:divBdr>
        <w:top w:val="none" w:sz="0" w:space="0" w:color="auto"/>
        <w:left w:val="none" w:sz="0" w:space="0" w:color="auto"/>
        <w:bottom w:val="none" w:sz="0" w:space="0" w:color="auto"/>
        <w:right w:val="none" w:sz="0" w:space="0" w:color="auto"/>
      </w:divBdr>
    </w:div>
    <w:div w:id="1936591615">
      <w:marLeft w:val="0"/>
      <w:marRight w:val="0"/>
      <w:marTop w:val="0"/>
      <w:marBottom w:val="0"/>
      <w:divBdr>
        <w:top w:val="none" w:sz="0" w:space="0" w:color="auto"/>
        <w:left w:val="none" w:sz="0" w:space="0" w:color="auto"/>
        <w:bottom w:val="none" w:sz="0" w:space="0" w:color="auto"/>
        <w:right w:val="none" w:sz="0" w:space="0" w:color="auto"/>
      </w:divBdr>
    </w:div>
    <w:div w:id="1936591616">
      <w:marLeft w:val="0"/>
      <w:marRight w:val="0"/>
      <w:marTop w:val="0"/>
      <w:marBottom w:val="0"/>
      <w:divBdr>
        <w:top w:val="none" w:sz="0" w:space="0" w:color="auto"/>
        <w:left w:val="none" w:sz="0" w:space="0" w:color="auto"/>
        <w:bottom w:val="none" w:sz="0" w:space="0" w:color="auto"/>
        <w:right w:val="none" w:sz="0" w:space="0" w:color="auto"/>
      </w:divBdr>
    </w:div>
    <w:div w:id="1936591617">
      <w:marLeft w:val="0"/>
      <w:marRight w:val="0"/>
      <w:marTop w:val="0"/>
      <w:marBottom w:val="0"/>
      <w:divBdr>
        <w:top w:val="none" w:sz="0" w:space="0" w:color="auto"/>
        <w:left w:val="none" w:sz="0" w:space="0" w:color="auto"/>
        <w:bottom w:val="none" w:sz="0" w:space="0" w:color="auto"/>
        <w:right w:val="none" w:sz="0" w:space="0" w:color="auto"/>
      </w:divBdr>
    </w:div>
    <w:div w:id="1936591618">
      <w:marLeft w:val="0"/>
      <w:marRight w:val="0"/>
      <w:marTop w:val="0"/>
      <w:marBottom w:val="0"/>
      <w:divBdr>
        <w:top w:val="none" w:sz="0" w:space="0" w:color="auto"/>
        <w:left w:val="none" w:sz="0" w:space="0" w:color="auto"/>
        <w:bottom w:val="none" w:sz="0" w:space="0" w:color="auto"/>
        <w:right w:val="none" w:sz="0" w:space="0" w:color="auto"/>
      </w:divBdr>
    </w:div>
    <w:div w:id="1936591619">
      <w:marLeft w:val="0"/>
      <w:marRight w:val="0"/>
      <w:marTop w:val="0"/>
      <w:marBottom w:val="0"/>
      <w:divBdr>
        <w:top w:val="none" w:sz="0" w:space="0" w:color="auto"/>
        <w:left w:val="none" w:sz="0" w:space="0" w:color="auto"/>
        <w:bottom w:val="none" w:sz="0" w:space="0" w:color="auto"/>
        <w:right w:val="none" w:sz="0" w:space="0" w:color="auto"/>
      </w:divBdr>
    </w:div>
    <w:div w:id="1936591620">
      <w:marLeft w:val="0"/>
      <w:marRight w:val="0"/>
      <w:marTop w:val="0"/>
      <w:marBottom w:val="0"/>
      <w:divBdr>
        <w:top w:val="none" w:sz="0" w:space="0" w:color="auto"/>
        <w:left w:val="none" w:sz="0" w:space="0" w:color="auto"/>
        <w:bottom w:val="none" w:sz="0" w:space="0" w:color="auto"/>
        <w:right w:val="none" w:sz="0" w:space="0" w:color="auto"/>
      </w:divBdr>
    </w:div>
    <w:div w:id="1936591621">
      <w:marLeft w:val="0"/>
      <w:marRight w:val="0"/>
      <w:marTop w:val="0"/>
      <w:marBottom w:val="0"/>
      <w:divBdr>
        <w:top w:val="none" w:sz="0" w:space="0" w:color="auto"/>
        <w:left w:val="none" w:sz="0" w:space="0" w:color="auto"/>
        <w:bottom w:val="none" w:sz="0" w:space="0" w:color="auto"/>
        <w:right w:val="none" w:sz="0" w:space="0" w:color="auto"/>
      </w:divBdr>
    </w:div>
    <w:div w:id="1936591622">
      <w:marLeft w:val="0"/>
      <w:marRight w:val="0"/>
      <w:marTop w:val="0"/>
      <w:marBottom w:val="0"/>
      <w:divBdr>
        <w:top w:val="none" w:sz="0" w:space="0" w:color="auto"/>
        <w:left w:val="none" w:sz="0" w:space="0" w:color="auto"/>
        <w:bottom w:val="none" w:sz="0" w:space="0" w:color="auto"/>
        <w:right w:val="none" w:sz="0" w:space="0" w:color="auto"/>
      </w:divBdr>
    </w:div>
    <w:div w:id="1936591623">
      <w:marLeft w:val="0"/>
      <w:marRight w:val="0"/>
      <w:marTop w:val="0"/>
      <w:marBottom w:val="0"/>
      <w:divBdr>
        <w:top w:val="none" w:sz="0" w:space="0" w:color="auto"/>
        <w:left w:val="none" w:sz="0" w:space="0" w:color="auto"/>
        <w:bottom w:val="none" w:sz="0" w:space="0" w:color="auto"/>
        <w:right w:val="none" w:sz="0" w:space="0" w:color="auto"/>
      </w:divBdr>
    </w:div>
    <w:div w:id="1936591624">
      <w:marLeft w:val="0"/>
      <w:marRight w:val="0"/>
      <w:marTop w:val="0"/>
      <w:marBottom w:val="0"/>
      <w:divBdr>
        <w:top w:val="none" w:sz="0" w:space="0" w:color="auto"/>
        <w:left w:val="none" w:sz="0" w:space="0" w:color="auto"/>
        <w:bottom w:val="none" w:sz="0" w:space="0" w:color="auto"/>
        <w:right w:val="none" w:sz="0" w:space="0" w:color="auto"/>
      </w:divBdr>
    </w:div>
    <w:div w:id="1936591625">
      <w:marLeft w:val="0"/>
      <w:marRight w:val="0"/>
      <w:marTop w:val="0"/>
      <w:marBottom w:val="0"/>
      <w:divBdr>
        <w:top w:val="none" w:sz="0" w:space="0" w:color="auto"/>
        <w:left w:val="none" w:sz="0" w:space="0" w:color="auto"/>
        <w:bottom w:val="none" w:sz="0" w:space="0" w:color="auto"/>
        <w:right w:val="none" w:sz="0" w:space="0" w:color="auto"/>
      </w:divBdr>
    </w:div>
    <w:div w:id="1936591626">
      <w:marLeft w:val="0"/>
      <w:marRight w:val="0"/>
      <w:marTop w:val="0"/>
      <w:marBottom w:val="0"/>
      <w:divBdr>
        <w:top w:val="none" w:sz="0" w:space="0" w:color="auto"/>
        <w:left w:val="none" w:sz="0" w:space="0" w:color="auto"/>
        <w:bottom w:val="none" w:sz="0" w:space="0" w:color="auto"/>
        <w:right w:val="none" w:sz="0" w:space="0" w:color="auto"/>
      </w:divBdr>
    </w:div>
    <w:div w:id="1936591627">
      <w:marLeft w:val="0"/>
      <w:marRight w:val="0"/>
      <w:marTop w:val="0"/>
      <w:marBottom w:val="0"/>
      <w:divBdr>
        <w:top w:val="none" w:sz="0" w:space="0" w:color="auto"/>
        <w:left w:val="none" w:sz="0" w:space="0" w:color="auto"/>
        <w:bottom w:val="none" w:sz="0" w:space="0" w:color="auto"/>
        <w:right w:val="none" w:sz="0" w:space="0" w:color="auto"/>
      </w:divBdr>
    </w:div>
    <w:div w:id="1936591628">
      <w:marLeft w:val="0"/>
      <w:marRight w:val="0"/>
      <w:marTop w:val="0"/>
      <w:marBottom w:val="0"/>
      <w:divBdr>
        <w:top w:val="none" w:sz="0" w:space="0" w:color="auto"/>
        <w:left w:val="none" w:sz="0" w:space="0" w:color="auto"/>
        <w:bottom w:val="none" w:sz="0" w:space="0" w:color="auto"/>
        <w:right w:val="none" w:sz="0" w:space="0" w:color="auto"/>
      </w:divBdr>
    </w:div>
    <w:div w:id="1936591629">
      <w:marLeft w:val="0"/>
      <w:marRight w:val="0"/>
      <w:marTop w:val="0"/>
      <w:marBottom w:val="0"/>
      <w:divBdr>
        <w:top w:val="none" w:sz="0" w:space="0" w:color="auto"/>
        <w:left w:val="none" w:sz="0" w:space="0" w:color="auto"/>
        <w:bottom w:val="none" w:sz="0" w:space="0" w:color="auto"/>
        <w:right w:val="none" w:sz="0" w:space="0" w:color="auto"/>
      </w:divBdr>
    </w:div>
    <w:div w:id="1936591630">
      <w:marLeft w:val="0"/>
      <w:marRight w:val="0"/>
      <w:marTop w:val="0"/>
      <w:marBottom w:val="0"/>
      <w:divBdr>
        <w:top w:val="none" w:sz="0" w:space="0" w:color="auto"/>
        <w:left w:val="none" w:sz="0" w:space="0" w:color="auto"/>
        <w:bottom w:val="none" w:sz="0" w:space="0" w:color="auto"/>
        <w:right w:val="none" w:sz="0" w:space="0" w:color="auto"/>
      </w:divBdr>
    </w:div>
    <w:div w:id="1936591631">
      <w:marLeft w:val="0"/>
      <w:marRight w:val="0"/>
      <w:marTop w:val="0"/>
      <w:marBottom w:val="0"/>
      <w:divBdr>
        <w:top w:val="none" w:sz="0" w:space="0" w:color="auto"/>
        <w:left w:val="none" w:sz="0" w:space="0" w:color="auto"/>
        <w:bottom w:val="none" w:sz="0" w:space="0" w:color="auto"/>
        <w:right w:val="none" w:sz="0" w:space="0" w:color="auto"/>
      </w:divBdr>
    </w:div>
    <w:div w:id="1936591632">
      <w:marLeft w:val="0"/>
      <w:marRight w:val="0"/>
      <w:marTop w:val="0"/>
      <w:marBottom w:val="0"/>
      <w:divBdr>
        <w:top w:val="none" w:sz="0" w:space="0" w:color="auto"/>
        <w:left w:val="none" w:sz="0" w:space="0" w:color="auto"/>
        <w:bottom w:val="none" w:sz="0" w:space="0" w:color="auto"/>
        <w:right w:val="none" w:sz="0" w:space="0" w:color="auto"/>
      </w:divBdr>
    </w:div>
    <w:div w:id="1946426256">
      <w:bodyDiv w:val="1"/>
      <w:marLeft w:val="0"/>
      <w:marRight w:val="0"/>
      <w:marTop w:val="0"/>
      <w:marBottom w:val="0"/>
      <w:divBdr>
        <w:top w:val="none" w:sz="0" w:space="0" w:color="auto"/>
        <w:left w:val="none" w:sz="0" w:space="0" w:color="auto"/>
        <w:bottom w:val="none" w:sz="0" w:space="0" w:color="auto"/>
        <w:right w:val="none" w:sz="0" w:space="0" w:color="auto"/>
      </w:divBdr>
    </w:div>
    <w:div w:id="1948735609">
      <w:bodyDiv w:val="1"/>
      <w:marLeft w:val="0"/>
      <w:marRight w:val="0"/>
      <w:marTop w:val="0"/>
      <w:marBottom w:val="0"/>
      <w:divBdr>
        <w:top w:val="none" w:sz="0" w:space="0" w:color="auto"/>
        <w:left w:val="none" w:sz="0" w:space="0" w:color="auto"/>
        <w:bottom w:val="none" w:sz="0" w:space="0" w:color="auto"/>
        <w:right w:val="none" w:sz="0" w:space="0" w:color="auto"/>
      </w:divBdr>
      <w:divsChild>
        <w:div w:id="890969013">
          <w:marLeft w:val="0"/>
          <w:marRight w:val="0"/>
          <w:marTop w:val="0"/>
          <w:marBottom w:val="0"/>
          <w:divBdr>
            <w:top w:val="none" w:sz="0" w:space="0" w:color="auto"/>
            <w:left w:val="none" w:sz="0" w:space="0" w:color="auto"/>
            <w:bottom w:val="none" w:sz="0" w:space="0" w:color="auto"/>
            <w:right w:val="none" w:sz="0" w:space="0" w:color="auto"/>
          </w:divBdr>
        </w:div>
      </w:divsChild>
    </w:div>
    <w:div w:id="2070229245">
      <w:bodyDiv w:val="1"/>
      <w:marLeft w:val="0"/>
      <w:marRight w:val="0"/>
      <w:marTop w:val="0"/>
      <w:marBottom w:val="0"/>
      <w:divBdr>
        <w:top w:val="none" w:sz="0" w:space="0" w:color="auto"/>
        <w:left w:val="none" w:sz="0" w:space="0" w:color="auto"/>
        <w:bottom w:val="none" w:sz="0" w:space="0" w:color="auto"/>
        <w:right w:val="none" w:sz="0" w:space="0" w:color="auto"/>
      </w:divBdr>
      <w:divsChild>
        <w:div w:id="360479909">
          <w:marLeft w:val="0"/>
          <w:marRight w:val="0"/>
          <w:marTop w:val="0"/>
          <w:marBottom w:val="0"/>
          <w:divBdr>
            <w:top w:val="none" w:sz="0" w:space="0" w:color="auto"/>
            <w:left w:val="none" w:sz="0" w:space="0" w:color="auto"/>
            <w:bottom w:val="none" w:sz="0" w:space="0" w:color="auto"/>
            <w:right w:val="none" w:sz="0" w:space="0" w:color="auto"/>
          </w:divBdr>
        </w:div>
      </w:divsChild>
    </w:div>
    <w:div w:id="2071809050">
      <w:bodyDiv w:val="1"/>
      <w:marLeft w:val="0"/>
      <w:marRight w:val="0"/>
      <w:marTop w:val="0"/>
      <w:marBottom w:val="0"/>
      <w:divBdr>
        <w:top w:val="none" w:sz="0" w:space="0" w:color="auto"/>
        <w:left w:val="none" w:sz="0" w:space="0" w:color="auto"/>
        <w:bottom w:val="none" w:sz="0" w:space="0" w:color="auto"/>
        <w:right w:val="none" w:sz="0" w:space="0" w:color="auto"/>
      </w:divBdr>
      <w:divsChild>
        <w:div w:id="491411909">
          <w:marLeft w:val="0"/>
          <w:marRight w:val="0"/>
          <w:marTop w:val="0"/>
          <w:marBottom w:val="0"/>
          <w:divBdr>
            <w:top w:val="none" w:sz="0" w:space="0" w:color="auto"/>
            <w:left w:val="none" w:sz="0" w:space="0" w:color="auto"/>
            <w:bottom w:val="none" w:sz="0" w:space="0" w:color="auto"/>
            <w:right w:val="none" w:sz="0" w:space="0" w:color="auto"/>
          </w:divBdr>
          <w:divsChild>
            <w:div w:id="1649944643">
              <w:marLeft w:val="0"/>
              <w:marRight w:val="0"/>
              <w:marTop w:val="0"/>
              <w:marBottom w:val="0"/>
              <w:divBdr>
                <w:top w:val="none" w:sz="0" w:space="0" w:color="auto"/>
                <w:left w:val="none" w:sz="0" w:space="0" w:color="auto"/>
                <w:bottom w:val="none" w:sz="0" w:space="0" w:color="auto"/>
                <w:right w:val="none" w:sz="0" w:space="0" w:color="auto"/>
              </w:divBdr>
              <w:divsChild>
                <w:div w:id="690453959">
                  <w:marLeft w:val="0"/>
                  <w:marRight w:val="0"/>
                  <w:marTop w:val="0"/>
                  <w:marBottom w:val="0"/>
                  <w:divBdr>
                    <w:top w:val="none" w:sz="0" w:space="0" w:color="auto"/>
                    <w:left w:val="none" w:sz="0" w:space="0" w:color="auto"/>
                    <w:bottom w:val="none" w:sz="0" w:space="0" w:color="auto"/>
                    <w:right w:val="none" w:sz="0" w:space="0" w:color="auto"/>
                  </w:divBdr>
                </w:div>
                <w:div w:id="1350914265">
                  <w:marLeft w:val="0"/>
                  <w:marRight w:val="0"/>
                  <w:marTop w:val="0"/>
                  <w:marBottom w:val="0"/>
                  <w:divBdr>
                    <w:top w:val="none" w:sz="0" w:space="0" w:color="auto"/>
                    <w:left w:val="none" w:sz="0" w:space="0" w:color="auto"/>
                    <w:bottom w:val="none" w:sz="0" w:space="0" w:color="auto"/>
                    <w:right w:val="none" w:sz="0" w:space="0" w:color="auto"/>
                  </w:divBdr>
                  <w:divsChild>
                    <w:div w:id="193737704">
                      <w:marLeft w:val="0"/>
                      <w:marRight w:val="0"/>
                      <w:marTop w:val="0"/>
                      <w:marBottom w:val="0"/>
                      <w:divBdr>
                        <w:top w:val="none" w:sz="0" w:space="0" w:color="auto"/>
                        <w:left w:val="none" w:sz="0" w:space="0" w:color="auto"/>
                        <w:bottom w:val="none" w:sz="0" w:space="0" w:color="auto"/>
                        <w:right w:val="none" w:sz="0" w:space="0" w:color="auto"/>
                      </w:divBdr>
                      <w:divsChild>
                        <w:div w:id="382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1267913">
      <w:bodyDiv w:val="1"/>
      <w:marLeft w:val="0"/>
      <w:marRight w:val="0"/>
      <w:marTop w:val="0"/>
      <w:marBottom w:val="0"/>
      <w:divBdr>
        <w:top w:val="none" w:sz="0" w:space="0" w:color="auto"/>
        <w:left w:val="none" w:sz="0" w:space="0" w:color="auto"/>
        <w:bottom w:val="none" w:sz="0" w:space="0" w:color="auto"/>
        <w:right w:val="none" w:sz="0" w:space="0" w:color="auto"/>
      </w:divBdr>
      <w:divsChild>
        <w:div w:id="7454245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image" Target="media/image4.png"/><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image" Target="media/image9.png"/><Relationship Id="rId68" Type="http://schemas.openxmlformats.org/officeDocument/2006/relationships/chart" Target="charts/chart34.xml"/><Relationship Id="rId84" Type="http://schemas.openxmlformats.org/officeDocument/2006/relationships/chart" Target="charts/chart50.xml"/><Relationship Id="rId89"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2.xml"/><Relationship Id="rId107" Type="http://schemas.openxmlformats.org/officeDocument/2006/relationships/header" Target="header15.xml"/><Relationship Id="rId11" Type="http://schemas.openxmlformats.org/officeDocument/2006/relationships/endnotes" Target="endnotes.xml"/><Relationship Id="rId24" Type="http://schemas.openxmlformats.org/officeDocument/2006/relationships/header" Target="header5.xml"/><Relationship Id="rId32" Type="http://schemas.openxmlformats.org/officeDocument/2006/relationships/chart" Target="charts/chart5.xml"/><Relationship Id="rId37" Type="http://schemas.openxmlformats.org/officeDocument/2006/relationships/chart" Target="charts/chart9.xml"/><Relationship Id="rId40" Type="http://schemas.openxmlformats.org/officeDocument/2006/relationships/chart" Target="charts/chart12.xml"/><Relationship Id="rId45" Type="http://schemas.openxmlformats.org/officeDocument/2006/relationships/chart" Target="charts/chart17.xml"/><Relationship Id="rId53" Type="http://schemas.openxmlformats.org/officeDocument/2006/relationships/chart" Target="charts/chart25.xml"/><Relationship Id="rId58" Type="http://schemas.openxmlformats.org/officeDocument/2006/relationships/hyperlink" Target="https://eur-lex.europa.eu/legal-content/PL/TXT/?uri=CELEX%3A32013L0039" TargetMode="External"/><Relationship Id="rId66" Type="http://schemas.openxmlformats.org/officeDocument/2006/relationships/image" Target="media/image11.png"/><Relationship Id="rId74" Type="http://schemas.openxmlformats.org/officeDocument/2006/relationships/chart" Target="charts/chart40.xml"/><Relationship Id="rId79" Type="http://schemas.openxmlformats.org/officeDocument/2006/relationships/chart" Target="charts/chart45.xml"/><Relationship Id="rId87" Type="http://schemas.openxmlformats.org/officeDocument/2006/relationships/chart" Target="charts/chart53.xml"/><Relationship Id="rId102" Type="http://schemas.openxmlformats.org/officeDocument/2006/relationships/hyperlink" Target="https://www.gov.pl/web/infrastruktura" TargetMode="External"/><Relationship Id="rId110"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chart" Target="charts/chart31.xml"/><Relationship Id="rId82" Type="http://schemas.openxmlformats.org/officeDocument/2006/relationships/chart" Target="charts/chart48.xml"/><Relationship Id="rId90" Type="http://schemas.openxmlformats.org/officeDocument/2006/relationships/header" Target="header8.xml"/><Relationship Id="rId95" Type="http://schemas.openxmlformats.org/officeDocument/2006/relationships/header" Target="header12.xml"/><Relationship Id="rId19" Type="http://schemas.openxmlformats.org/officeDocument/2006/relationships/hyperlink" Target="https://sip.lex.pl/akty-prawne/dzu-dziennik-ustaw/ochrona-przyrody-17091515" TargetMode="Externa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hyperlink" Target="https://sip.lex.pl/akty-prawne/dzu-dziennik-ustaw/ochrona-przyrody-17091515" TargetMode="External"/><Relationship Id="rId30" Type="http://schemas.openxmlformats.org/officeDocument/2006/relationships/chart" Target="charts/chart3.xml"/><Relationship Id="rId35"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chart" Target="charts/chart28.xml"/><Relationship Id="rId64" Type="http://schemas.openxmlformats.org/officeDocument/2006/relationships/chart" Target="charts/chart33.xml"/><Relationship Id="rId69" Type="http://schemas.openxmlformats.org/officeDocument/2006/relationships/chart" Target="charts/chart35.xml"/><Relationship Id="rId77" Type="http://schemas.openxmlformats.org/officeDocument/2006/relationships/chart" Target="charts/chart43.xml"/><Relationship Id="rId100" Type="http://schemas.openxmlformats.org/officeDocument/2006/relationships/hyperlink" Target="https://www.gov.pl/web/infrastruktura" TargetMode="External"/><Relationship Id="rId105" Type="http://schemas.openxmlformats.org/officeDocument/2006/relationships/header" Target="header13.xml"/><Relationship Id="rId8" Type="http://schemas.openxmlformats.org/officeDocument/2006/relationships/settings" Target="settings.xml"/><Relationship Id="rId51" Type="http://schemas.openxmlformats.org/officeDocument/2006/relationships/chart" Target="charts/chart23.xml"/><Relationship Id="rId72" Type="http://schemas.openxmlformats.org/officeDocument/2006/relationships/chart" Target="charts/chart38.xml"/><Relationship Id="rId80" Type="http://schemas.openxmlformats.org/officeDocument/2006/relationships/chart" Target="charts/chart46.xml"/><Relationship Id="rId85" Type="http://schemas.openxmlformats.org/officeDocument/2006/relationships/chart" Target="charts/chart51.xml"/><Relationship Id="rId93" Type="http://schemas.openxmlformats.org/officeDocument/2006/relationships/header" Target="header11.xml"/><Relationship Id="rId98" Type="http://schemas.openxmlformats.org/officeDocument/2006/relationships/hyperlink" Target="http://www.apgw.gov.pl"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footer" Target="footer4.xml"/><Relationship Id="rId33" Type="http://schemas.openxmlformats.org/officeDocument/2006/relationships/image" Target="media/image6.jpg"/><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image" Target="media/image8.png"/><Relationship Id="rId67" Type="http://schemas.openxmlformats.org/officeDocument/2006/relationships/image" Target="media/image12.png"/><Relationship Id="rId103" Type="http://schemas.openxmlformats.org/officeDocument/2006/relationships/hyperlink" Target="http://isap.sejm.gov.pl/isap.nsf/DocDetails.xsp?id=WDU20170002506" TargetMode="External"/><Relationship Id="rId108" Type="http://schemas.openxmlformats.org/officeDocument/2006/relationships/fontTable" Target="fontTable.xml"/><Relationship Id="rId20" Type="http://schemas.openxmlformats.org/officeDocument/2006/relationships/image" Target="media/image3.jpg"/><Relationship Id="rId41" Type="http://schemas.openxmlformats.org/officeDocument/2006/relationships/chart" Target="charts/chart13.xml"/><Relationship Id="rId54" Type="http://schemas.openxmlformats.org/officeDocument/2006/relationships/chart" Target="charts/chart26.xml"/><Relationship Id="rId62" Type="http://schemas.openxmlformats.org/officeDocument/2006/relationships/chart" Target="charts/chart32.xml"/><Relationship Id="rId70" Type="http://schemas.openxmlformats.org/officeDocument/2006/relationships/chart" Target="charts/chart36.xml"/><Relationship Id="rId75" Type="http://schemas.openxmlformats.org/officeDocument/2006/relationships/chart" Target="charts/chart41.xml"/><Relationship Id="rId83" Type="http://schemas.openxmlformats.org/officeDocument/2006/relationships/chart" Target="charts/chart49.xml"/><Relationship Id="rId88" Type="http://schemas.openxmlformats.org/officeDocument/2006/relationships/chart" Target="charts/chart54.xml"/><Relationship Id="rId91" Type="http://schemas.openxmlformats.org/officeDocument/2006/relationships/header" Target="header9.xml"/><Relationship Id="rId96" Type="http://schemas.openxmlformats.org/officeDocument/2006/relationships/hyperlink" Target="https://isap.sejm.gov.pl/isap.nsf/DocDetails.xsp?id=WDU20070860579"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chart" Target="charts/chart1.xml"/><Relationship Id="rId36" Type="http://schemas.openxmlformats.org/officeDocument/2006/relationships/chart" Target="charts/chart8.xml"/><Relationship Id="rId49" Type="http://schemas.openxmlformats.org/officeDocument/2006/relationships/chart" Target="charts/chart21.xml"/><Relationship Id="rId57" Type="http://schemas.openxmlformats.org/officeDocument/2006/relationships/chart" Target="charts/chart29.xml"/><Relationship Id="rId106" Type="http://schemas.openxmlformats.org/officeDocument/2006/relationships/header" Target="header14.xml"/><Relationship Id="rId10" Type="http://schemas.openxmlformats.org/officeDocument/2006/relationships/footnotes" Target="footnotes.xml"/><Relationship Id="rId31" Type="http://schemas.openxmlformats.org/officeDocument/2006/relationships/chart" Target="charts/chart4.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chart" Target="charts/chart30.xml"/><Relationship Id="rId65" Type="http://schemas.openxmlformats.org/officeDocument/2006/relationships/image" Target="media/image10.png"/><Relationship Id="rId73" Type="http://schemas.openxmlformats.org/officeDocument/2006/relationships/chart" Target="charts/chart39.xml"/><Relationship Id="rId78" Type="http://schemas.openxmlformats.org/officeDocument/2006/relationships/chart" Target="charts/chart44.xml"/><Relationship Id="rId81" Type="http://schemas.openxmlformats.org/officeDocument/2006/relationships/chart" Target="charts/chart47.xml"/><Relationship Id="rId86" Type="http://schemas.openxmlformats.org/officeDocument/2006/relationships/chart" Target="charts/chart52.xml"/><Relationship Id="rId94" Type="http://schemas.openxmlformats.org/officeDocument/2006/relationships/footer" Target="footer5.xml"/><Relationship Id="rId99" Type="http://schemas.openxmlformats.org/officeDocument/2006/relationships/hyperlink" Target="http://isap.sejm.gov.pl/isap.nsf/DocDetails.xsp?id=WDU20200001220" TargetMode="External"/><Relationship Id="rId101" Type="http://schemas.openxmlformats.org/officeDocument/2006/relationships/hyperlink" Target="http://isap.sejm.gov.pl/isap.nsf/DocDetails.xsp?id=WDU20200001220"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chart" Target="charts/chart11.xml"/><Relationship Id="rId109" Type="http://schemas.openxmlformats.org/officeDocument/2006/relationships/glossaryDocument" Target="glossary/document.xml"/><Relationship Id="rId34" Type="http://schemas.openxmlformats.org/officeDocument/2006/relationships/chart" Target="charts/chart6.xml"/><Relationship Id="rId50" Type="http://schemas.openxmlformats.org/officeDocument/2006/relationships/chart" Target="charts/chart22.xml"/><Relationship Id="rId55" Type="http://schemas.openxmlformats.org/officeDocument/2006/relationships/chart" Target="charts/chart27.xml"/><Relationship Id="rId76" Type="http://schemas.openxmlformats.org/officeDocument/2006/relationships/chart" Target="charts/chart42.xml"/><Relationship Id="rId97" Type="http://schemas.openxmlformats.org/officeDocument/2006/relationships/image" Target="media/image14.png"/><Relationship Id="rId104" Type="http://schemas.openxmlformats.org/officeDocument/2006/relationships/hyperlink" Target="https://www.wody.gov.pl" TargetMode="External"/><Relationship Id="rId7" Type="http://schemas.openxmlformats.org/officeDocument/2006/relationships/styles" Target="styles.xml"/><Relationship Id="rId71" Type="http://schemas.openxmlformats.org/officeDocument/2006/relationships/chart" Target="charts/chart37.xml"/><Relationship Id="rId92" Type="http://schemas.openxmlformats.org/officeDocument/2006/relationships/header" Target="header10.xml"/></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LW_do202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LW_Dan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xml"/></Relationships>
</file>

<file path=word/charts/_rels/chart1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image" Target="../media/image7.png"/></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image" Target="../media/image7.png"/></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cdmsmithonline.sharepoint.com/sites/Extranet/Projects/001-251260/Internal/01_Zesp&#243;&#322;/0_CDM/001_PROJEKTY%20IIaPGW/Roz_3_Charakterystyka/Dane%20&#378;r&#243;d&#322;owe/Wykresy.xlsb"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image" Target="../media/image7.png"/></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22.xml.rels><?xml version="1.0" encoding="UTF-8" standalone="yes"?>
<Relationships xmlns="http://schemas.openxmlformats.org/package/2006/relationships"><Relationship Id="rId1" Type="http://schemas.openxmlformats.org/officeDocument/2006/relationships/oleObject" Target="file:///C:\Users\gebkak\Desktop\E1P1_metodyka_chemia_fizykochemia\rozdzia&#322;%207\Rodz.7_pob&#243;r%20w&#243;d_cel.ods"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2.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3.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4.bin"/></Relationships>
</file>

<file path=word/charts/_rels/chart26.xml.rels><?xml version="1.0" encoding="UTF-8" standalone="yes"?>
<Relationships xmlns="http://schemas.openxmlformats.org/package/2006/relationships"><Relationship Id="rId3" Type="http://schemas.openxmlformats.org/officeDocument/2006/relationships/oleObject" Target="https://cdmsmithonline-my.sharepoint.com/personal/gebkak_cdmsmith_com/Documents/Pliki%20z%20czat&#243;w%20w%20aplikacji%20Microsoft%20Teams/Plik%20roboczy_prof.%20go&#322;dyn.xlsx" TargetMode="External"/><Relationship Id="rId2" Type="http://schemas.microsoft.com/office/2011/relationships/chartColorStyle" Target="colors16.xml"/><Relationship Id="rId1" Type="http://schemas.microsoft.com/office/2011/relationships/chartStyle" Target="style16.xml"/></Relationships>
</file>

<file path=word/charts/_rels/chart2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G&#281;bka%20Karolina/Projekty/Rozdzia&#322;%208%20-%20cele%20&#347;rodowiskowe/2apgw_cele_srodowiskowe_chemia_jeziora.xlsx" TargetMode="External"/><Relationship Id="rId2" Type="http://schemas.microsoft.com/office/2011/relationships/chartColorStyle" Target="colors17.xml"/><Relationship Id="rId1" Type="http://schemas.microsoft.com/office/2011/relationships/chartStyle" Target="style17.xml"/></Relationships>
</file>

<file path=word/charts/_rels/chart28.xml.rels><?xml version="1.0" encoding="UTF-8" standalone="yes"?>
<Relationships xmlns="http://schemas.openxmlformats.org/package/2006/relationships"><Relationship Id="rId3" Type="http://schemas.openxmlformats.org/officeDocument/2006/relationships/oleObject" Target="https://cdmsmithonline-my.sharepoint.com/personal/gebkak_cdmsmith_com/Documents/Pliki%20z%20czat&#243;w%20w%20aplikacji%20Microsoft%20Teams/Plik%20roboczy_prof.%20go&#322;dyn.xlsx" TargetMode="External"/><Relationship Id="rId2" Type="http://schemas.microsoft.com/office/2011/relationships/chartColorStyle" Target="colors18.xml"/><Relationship Id="rId1" Type="http://schemas.microsoft.com/office/2011/relationships/chartStyle" Target="style1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Renata\AppData\Roaming\Microsoft\Excel\WYKAZ%20OBSZAROW%20PRZYRODNICZYCH%20z%20celami%20i%20ocena%20osiagniecia%2012_2020_fin%20(version%201).xlsb" TargetMode="External"/><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30.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20.xml"/><Relationship Id="rId1" Type="http://schemas.microsoft.com/office/2011/relationships/chartStyle" Target="style20.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3.xlsx"/></Relationships>
</file>

<file path=word/charts/_rels/chart32.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23.xml"/><Relationship Id="rId1" Type="http://schemas.microsoft.com/office/2011/relationships/chartStyle" Target="style23.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4.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5.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6.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7.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8.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9.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10.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1.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12.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3.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4.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embeddings/oleObject5.bin"/></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5.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embeddings/oleObject6.bin"/></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6.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7.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lukowskaa\Downloads\Zal_1_ZestawGlowne__ver01_20210305.xlsb" TargetMode="Externa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8.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38.xml"/><Relationship Id="rId1" Type="http://schemas.microsoft.com/office/2011/relationships/chartStyle" Target="style38.xml"/></Relationships>
</file>

<file path=word/charts/_rels/chart52.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WilkosGladki%20Ewa/3O+H/Baza_presja/DANE_PRESJA/DANE_PRESJA_DORZECZA.xlsx" TargetMode="External"/><Relationship Id="rId2" Type="http://schemas.microsoft.com/office/2011/relationships/chartColorStyle" Target="colors39.xml"/><Relationship Id="rId1" Type="http://schemas.microsoft.com/office/2011/relationships/chartStyle" Target="style39.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ostrowskao\Desktop\Ostrowska\07_03_2021_wykresy_rzgw\tabele\Nowy%20folder\Kopia%20pliku%20podzia&#322;_%20prac_utrzymaniowych_kateogrie%2020200121_2_niemen.xlsx" TargetMode="External"/><Relationship Id="rId2" Type="http://schemas.microsoft.com/office/2011/relationships/chartColorStyle" Target="colors40.xml"/><Relationship Id="rId1" Type="http://schemas.microsoft.com/office/2011/relationships/chartStyle" Target="style40.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ostrowskao\Desktop\Ostrowska\07_03_2021_wykresy_rzgw\tabele\Nowy%20folder\Kopia%20pliku%20podzia&#322;_%20prac_utrzymaniowych_kateogrie%2020200121_2_niemen.xlsx" TargetMode="External"/><Relationship Id="rId2" Type="http://schemas.microsoft.com/office/2011/relationships/chartColorStyle" Target="colors41.xml"/><Relationship Id="rId1" Type="http://schemas.microsoft.com/office/2011/relationships/chartStyle" Target="style4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cdmsmithonline.sharepoint.com/sites/Extranet/Projects/001-251260/Internal/01_Zesp&#243;&#322;/0_CDM/001_PROJEKTY%20IIaPGW/00_IIaPGW%20-%20Projekty/Projekt_IIaPGW_OD_ver03/Robocze_ver03/Statusy_Podsumowanie.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gebkak\AppData\Local\Microsoft\Windows\INetCache\Content.Outlook\LT110N47\zmiany%20klimatu%20-%20tendencj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RW_do202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RW_da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9B8-4E3D-B8E4-3B6610094DF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9B8-4E3D-B8E4-3B6610094DF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Regiony_Wodne!$C$118:$C$119</c:f>
              <c:strCache>
                <c:ptCount val="2"/>
                <c:pt idx="0">
                  <c:v>Równiny Wschodnie</c:v>
                </c:pt>
                <c:pt idx="1">
                  <c:v>Region Bałtycki</c:v>
                </c:pt>
              </c:strCache>
            </c:strRef>
          </c:cat>
          <c:val>
            <c:numRef>
              <c:f>Regiony_Wodne!$D$118:$D$119</c:f>
              <c:numCache>
                <c:formatCode>General</c:formatCode>
                <c:ptCount val="2"/>
                <c:pt idx="0">
                  <c:v>0.97799999999999998</c:v>
                </c:pt>
                <c:pt idx="1">
                  <c:v>2.2000000000000002E-2</c:v>
                </c:pt>
              </c:numCache>
            </c:numRef>
          </c:val>
          <c:extLst>
            <c:ext xmlns:c16="http://schemas.microsoft.com/office/drawing/2014/chart" uri="{C3380CC4-5D6E-409C-BE32-E72D297353CC}">
              <c16:uniqueId val="{00000004-59B8-4E3D-B8E4-3B6610094DF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13E-4948-AC81-3BDE0B5540A2}"/>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13E-4948-AC81-3BDE0B5540A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Wykresy!$A$3:$A$4</c:f>
              <c:strCache>
                <c:ptCount val="2"/>
                <c:pt idx="0">
                  <c:v>jcwp bez oceny stanu</c:v>
                </c:pt>
                <c:pt idx="1">
                  <c:v>jcwp z oceną stanu</c:v>
                </c:pt>
              </c:strCache>
            </c:strRef>
          </c:cat>
          <c:val>
            <c:numRef>
              <c:f>Wykresy!$F$3:$F$4</c:f>
              <c:numCache>
                <c:formatCode>0.0%</c:formatCode>
                <c:ptCount val="2"/>
                <c:pt idx="0">
                  <c:v>0.33333333333333331</c:v>
                </c:pt>
                <c:pt idx="1">
                  <c:v>0.66666666666666674</c:v>
                </c:pt>
              </c:numCache>
            </c:numRef>
          </c:val>
          <c:extLst>
            <c:ext xmlns:c16="http://schemas.microsoft.com/office/drawing/2014/chart" uri="{C3380CC4-5D6E-409C-BE32-E72D297353CC}">
              <c16:uniqueId val="{00000004-F13E-4948-AC81-3BDE0B5540A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19000270736846"/>
          <c:y val="8.0890578332880797E-2"/>
          <c:w val="0.45839351137455053"/>
          <c:h val="0.80603493528826142"/>
        </c:manualLayout>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D24-483B-AC85-F0FCDFCF1267}"/>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D24-483B-AC85-F0FCDFCF126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IIaPGW/Roz_5_Monitoring/Dane/DaneOcenaStanu_GIOŚ_do2022/[Ocena_LW_do2022.xlsx]Wykresy'!$A$3:$A$4</c:f>
              <c:strCache>
                <c:ptCount val="2"/>
                <c:pt idx="0">
                  <c:v>jcwp bez oceny stanu</c:v>
                </c:pt>
                <c:pt idx="1">
                  <c:v>jcwp z oceną stanu</c:v>
                </c:pt>
              </c:strCache>
            </c:strRef>
          </c:cat>
          <c:val>
            <c:numRef>
              <c:f>'Wykresy+tabele'!$P$16:$P$17</c:f>
              <c:numCache>
                <c:formatCode>0.00%</c:formatCode>
                <c:ptCount val="2"/>
                <c:pt idx="0">
                  <c:v>0.22222222222222221</c:v>
                </c:pt>
                <c:pt idx="1">
                  <c:v>0.77777777777777779</c:v>
                </c:pt>
              </c:numCache>
            </c:numRef>
          </c:val>
          <c:extLst>
            <c:ext xmlns:c16="http://schemas.microsoft.com/office/drawing/2014/chart" uri="{C3380CC4-5D6E-409C-BE32-E72D297353CC}">
              <c16:uniqueId val="{00000004-BD24-483B-AC85-F0FCDFCF126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01890835270416"/>
          <c:y val="0.12417418958570588"/>
          <c:w val="0.86498109164729586"/>
          <c:h val="0.50187705754384615"/>
        </c:manualLayout>
      </c:layout>
      <c:barChart>
        <c:barDir val="col"/>
        <c:grouping val="stacked"/>
        <c:varyColors val="0"/>
        <c:ser>
          <c:idx val="0"/>
          <c:order val="0"/>
          <c:tx>
            <c:strRef>
              <c:f>niemen!$B$1</c:f>
              <c:strCache>
                <c:ptCount val="1"/>
                <c:pt idx="0">
                  <c:v>woda</c:v>
                </c:pt>
              </c:strCache>
            </c:strRef>
          </c:tx>
          <c:spPr>
            <a:solidFill>
              <a:schemeClr val="accent1"/>
            </a:solidFill>
            <a:ln>
              <a:noFill/>
            </a:ln>
            <a:effectLst/>
          </c:spPr>
          <c:invertIfNegative val="0"/>
          <c:dLbls>
            <c:dLbl>
              <c:idx val="0"/>
              <c:layout>
                <c:manualLayout>
                  <c:x val="2.0656989711432295E-5"/>
                  <c:y val="-0.166947464329711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2E-4971-A726-B8B9A85F381C}"/>
                </c:ext>
              </c:extLst>
            </c:dLbl>
            <c:dLbl>
              <c:idx val="4"/>
              <c:layout>
                <c:manualLayout>
                  <c:x val="2.0656989711454982E-5"/>
                  <c:y val="-0.224426161895802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2E-4971-A726-B8B9A85F381C}"/>
                </c:ext>
              </c:extLst>
            </c:dLbl>
            <c:dLbl>
              <c:idx val="7"/>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2E-4971-A726-B8B9A85F3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niemen!$A$2:$A$19</c:f>
              <c:strCache>
                <c:ptCount val="8"/>
                <c:pt idx="0">
                  <c:v>benzo(a)piren</c:v>
                </c:pt>
                <c:pt idx="1">
                  <c:v>bromowane difenyloetery </c:v>
                </c:pt>
                <c:pt idx="2">
                  <c:v>rtęć i jej związki </c:v>
                </c:pt>
                <c:pt idx="4">
                  <c:v>związki tributylocyny </c:v>
                </c:pt>
                <c:pt idx="5">
                  <c:v>bromowane difenyloetery </c:v>
                </c:pt>
                <c:pt idx="6">
                  <c:v>rtęć i jej związki </c:v>
                </c:pt>
                <c:pt idx="7">
                  <c:v>heptachlor </c:v>
                </c:pt>
              </c:strCache>
              <c:extLst/>
            </c:strRef>
          </c:cat>
          <c:val>
            <c:numRef>
              <c:f>niemen!$B$2:$B$19</c:f>
              <c:numCache>
                <c:formatCode>General</c:formatCode>
                <c:ptCount val="8"/>
                <c:pt idx="0" formatCode="0.0">
                  <c:v>57.9</c:v>
                </c:pt>
                <c:pt idx="4" formatCode="0.0">
                  <c:v>80</c:v>
                </c:pt>
              </c:numCache>
              <c:extLst/>
            </c:numRef>
          </c:val>
          <c:extLst>
            <c:ext xmlns:c16="http://schemas.microsoft.com/office/drawing/2014/chart" uri="{C3380CC4-5D6E-409C-BE32-E72D297353CC}">
              <c16:uniqueId val="{00000003-172E-4971-A726-B8B9A85F381C}"/>
            </c:ext>
          </c:extLst>
        </c:ser>
        <c:ser>
          <c:idx val="1"/>
          <c:order val="1"/>
          <c:tx>
            <c:strRef>
              <c:f>niemen!$C$1</c:f>
              <c:strCache>
                <c:ptCount val="1"/>
                <c:pt idx="0">
                  <c:v>biota</c:v>
                </c:pt>
              </c:strCache>
            </c:strRef>
          </c:tx>
          <c:spPr>
            <a:solidFill>
              <a:schemeClr val="bg2">
                <a:lumMod val="90000"/>
              </a:schemeClr>
            </a:solidFill>
            <a:ln>
              <a:noFill/>
            </a:ln>
            <a:effectLst/>
          </c:spPr>
          <c:invertIfNegative val="0"/>
          <c:dLbls>
            <c:dLbl>
              <c:idx val="1"/>
              <c:layout>
                <c:manualLayout>
                  <c:x val="2.0655283007535316E-5"/>
                  <c:y val="-0.27496755535131184"/>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172E-4971-A726-B8B9A85F381C}"/>
                </c:ext>
              </c:extLst>
            </c:dLbl>
            <c:dLbl>
              <c:idx val="2"/>
              <c:layout>
                <c:manualLayout>
                  <c:x val="2.4953920207082397E-3"/>
                  <c:y val="-0.22721469260801069"/>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172E-4971-A726-B8B9A85F381C}"/>
                </c:ext>
              </c:extLst>
            </c:dLbl>
            <c:dLbl>
              <c:idx val="3"/>
              <c:layout>
                <c:manualLayout>
                  <c:x val="2.4953920207081946E-3"/>
                  <c:y val="-0.19559076213591578"/>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6-172E-4971-A726-B8B9A85F381C}"/>
                </c:ext>
              </c:extLst>
            </c:dLbl>
            <c:dLbl>
              <c:idx val="5"/>
              <c:layout>
                <c:manualLayout>
                  <c:x val="2.4953920207082853E-3"/>
                  <c:y val="-0.285562501937245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2E-4971-A726-B8B9A85F381C}"/>
                </c:ext>
              </c:extLst>
            </c:dLbl>
            <c:dLbl>
              <c:idx val="6"/>
              <c:layout>
                <c:manualLayout>
                  <c:x val="2.0656989711454982E-5"/>
                  <c:y val="-0.162866777907468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72E-4971-A726-B8B9A85F381C}"/>
                </c:ext>
              </c:extLst>
            </c:dLbl>
            <c:dLbl>
              <c:idx val="7"/>
              <c:layout>
                <c:manualLayout>
                  <c:x val="0"/>
                  <c:y val="-0.1635183183409845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2E-4971-A726-B8B9A85F3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niemen!$A$2:$A$19</c:f>
              <c:strCache>
                <c:ptCount val="8"/>
                <c:pt idx="0">
                  <c:v>benzo(a)piren</c:v>
                </c:pt>
                <c:pt idx="1">
                  <c:v>bromowane difenyloetery </c:v>
                </c:pt>
                <c:pt idx="2">
                  <c:v>rtęć i jej związki </c:v>
                </c:pt>
                <c:pt idx="4">
                  <c:v>związki tributylocyny </c:v>
                </c:pt>
                <c:pt idx="5">
                  <c:v>bromowane difenyloetery </c:v>
                </c:pt>
                <c:pt idx="6">
                  <c:v>rtęć i jej związki </c:v>
                </c:pt>
                <c:pt idx="7">
                  <c:v>heptachlor </c:v>
                </c:pt>
              </c:strCache>
              <c:extLst/>
            </c:strRef>
          </c:cat>
          <c:val>
            <c:numRef>
              <c:f>niemen!$C$2:$C$19</c:f>
              <c:numCache>
                <c:formatCode>0.0</c:formatCode>
                <c:ptCount val="8"/>
                <c:pt idx="1">
                  <c:v>100</c:v>
                </c:pt>
                <c:pt idx="2">
                  <c:v>84.6</c:v>
                </c:pt>
                <c:pt idx="5">
                  <c:v>100</c:v>
                </c:pt>
                <c:pt idx="6">
                  <c:v>53.3</c:v>
                </c:pt>
                <c:pt idx="7">
                  <c:v>53.3</c:v>
                </c:pt>
              </c:numCache>
              <c:extLst/>
            </c:numRef>
          </c:val>
          <c:extLst>
            <c:ext xmlns:c16="http://schemas.microsoft.com/office/drawing/2014/chart" uri="{C3380CC4-5D6E-409C-BE32-E72D297353CC}">
              <c16:uniqueId val="{0000000A-172E-4971-A726-B8B9A85F381C}"/>
            </c:ext>
          </c:extLst>
        </c:ser>
        <c:dLbls>
          <c:showLegendKey val="0"/>
          <c:showVal val="0"/>
          <c:showCatName val="0"/>
          <c:showSerName val="0"/>
          <c:showPercent val="0"/>
          <c:showBubbleSize val="0"/>
        </c:dLbls>
        <c:gapWidth val="172"/>
        <c:overlap val="100"/>
        <c:axId val="477118152"/>
        <c:axId val="477121432"/>
      </c:barChart>
      <c:catAx>
        <c:axId val="4771181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nazwa wskaźnika</a:t>
                </a:r>
              </a:p>
            </c:rich>
          </c:tx>
          <c:layout>
            <c:manualLayout>
              <c:xMode val="edge"/>
              <c:yMode val="edge"/>
              <c:x val="0.40924095419795475"/>
              <c:y val="0.9370782562794175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21432"/>
        <c:crosses val="autoZero"/>
        <c:auto val="1"/>
        <c:lblAlgn val="ctr"/>
        <c:lblOffset val="100"/>
        <c:noMultiLvlLbl val="0"/>
      </c:catAx>
      <c:valAx>
        <c:axId val="477121432"/>
        <c:scaling>
          <c:orientation val="minMax"/>
          <c:max val="1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Częstość</a:t>
                </a:r>
                <a:r>
                  <a:rPr lang="pl-PL" b="1" baseline="0">
                    <a:solidFill>
                      <a:schemeClr val="tx1"/>
                    </a:solidFill>
                  </a:rPr>
                  <a:t> przekroczeń (%)</a:t>
                </a:r>
                <a:endParaRPr lang="pl-PL"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18152"/>
        <c:crosses val="autoZero"/>
        <c:crossBetween val="between"/>
      </c:valAx>
      <c:spPr>
        <a:noFill/>
        <a:ln>
          <a:noFill/>
        </a:ln>
        <a:effectLst/>
      </c:spPr>
    </c:plotArea>
    <c:legend>
      <c:legendPos val="b"/>
      <c:layout>
        <c:manualLayout>
          <c:xMode val="edge"/>
          <c:yMode val="edge"/>
          <c:x val="1.4991572889105692E-4"/>
          <c:y val="3.2797821546907985E-3"/>
          <c:w val="0.17712829420121062"/>
          <c:h val="6.35132600089084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pl-PL"/>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BIO_HM - presja na elementy biologiczne zależne od hydromorfologii</c:v>
          </c:tx>
          <c:spPr>
            <a:solidFill>
              <a:srgbClr val="5B9BD5"/>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0.625</c:v>
              </c:pt>
            </c:numLit>
          </c:val>
          <c:extLst>
            <c:ext xmlns:c16="http://schemas.microsoft.com/office/drawing/2014/chart" uri="{C3380CC4-5D6E-409C-BE32-E72D297353CC}">
              <c16:uniqueId val="{00000000-31A1-4A68-9E97-DE62E82AA083}"/>
            </c:ext>
          </c:extLst>
        </c:ser>
        <c:ser>
          <c:idx val="1"/>
          <c:order val="1"/>
          <c:tx>
            <c:v>BIO_FIZ - presja na elementy biologiczne zależne od fizykochemii</c:v>
          </c:tx>
          <c:spPr>
            <a:solidFill>
              <a:srgbClr val="ED7D31"/>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0.16666666666666666</c:v>
              </c:pt>
            </c:numLit>
          </c:val>
          <c:extLst>
            <c:ext xmlns:c16="http://schemas.microsoft.com/office/drawing/2014/chart" uri="{C3380CC4-5D6E-409C-BE32-E72D297353CC}">
              <c16:uniqueId val="{00000001-31A1-4A68-9E97-DE62E82AA083}"/>
            </c:ext>
          </c:extLst>
        </c:ser>
        <c:ser>
          <c:idx val="2"/>
          <c:order val="2"/>
          <c:tx>
            <c:v>FIZ - presja na elementy fizykochemiczne</c:v>
          </c:tx>
          <c:spPr>
            <a:solidFill>
              <a:srgbClr val="A5A5A5"/>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0.625</c:v>
              </c:pt>
            </c:numLit>
          </c:val>
          <c:extLst>
            <c:ext xmlns:c16="http://schemas.microsoft.com/office/drawing/2014/chart" uri="{C3380CC4-5D6E-409C-BE32-E72D297353CC}">
              <c16:uniqueId val="{00000002-31A1-4A68-9E97-DE62E82AA083}"/>
            </c:ext>
          </c:extLst>
        </c:ser>
        <c:ser>
          <c:idx val="3"/>
          <c:order val="3"/>
          <c:tx>
            <c:v>CHEM - presja na cechy chemiczne (woda, substancje dozwolone)</c:v>
          </c:tx>
          <c:spPr>
            <a:solidFill>
              <a:srgbClr val="FFC000"/>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0.5</c:v>
              </c:pt>
            </c:numLit>
          </c:val>
          <c:extLst>
            <c:ext xmlns:c16="http://schemas.microsoft.com/office/drawing/2014/chart" uri="{C3380CC4-5D6E-409C-BE32-E72D297353CC}">
              <c16:uniqueId val="{00000003-31A1-4A68-9E97-DE62E82AA083}"/>
            </c:ext>
          </c:extLst>
        </c:ser>
        <c:ser>
          <c:idx val="4"/>
          <c:order val="4"/>
          <c:tx>
            <c:v>CHEM_B - presja na cechy chemiczne (biota, substancje dozwolone)</c:v>
          </c:tx>
          <c:spPr>
            <a:solidFill>
              <a:srgbClr val="4472C4"/>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0.625</c:v>
              </c:pt>
            </c:numLit>
          </c:val>
          <c:extLst>
            <c:ext xmlns:c16="http://schemas.microsoft.com/office/drawing/2014/chart" uri="{C3380CC4-5D6E-409C-BE32-E72D297353CC}">
              <c16:uniqueId val="{00000004-31A1-4A68-9E97-DE62E82AA083}"/>
            </c:ext>
          </c:extLst>
        </c:ser>
        <c:ser>
          <c:idx val="5"/>
          <c:order val="5"/>
          <c:tx>
            <c:v>CHEM_SZ - presja na cechy chemiczne (substancje zakazane, biota i woda)</c:v>
          </c:tx>
          <c:spPr>
            <a:solidFill>
              <a:srgbClr val="70AD47"/>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0.33333333333333331</c:v>
              </c:pt>
            </c:numLit>
          </c:val>
          <c:extLst>
            <c:ext xmlns:c16="http://schemas.microsoft.com/office/drawing/2014/chart" uri="{C3380CC4-5D6E-409C-BE32-E72D297353CC}">
              <c16:uniqueId val="{00000005-31A1-4A68-9E97-DE62E82AA083}"/>
            </c:ext>
          </c:extLst>
        </c:ser>
        <c:ser>
          <c:idx val="6"/>
          <c:order val="6"/>
          <c:tx>
            <c:v>OCH - presja na obszary chronione</c:v>
          </c:tx>
          <c:spPr>
            <a:solidFill>
              <a:srgbClr val="255E91"/>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0.95833333333333337</c:v>
              </c:pt>
            </c:numLit>
          </c:val>
          <c:extLst>
            <c:ext xmlns:c16="http://schemas.microsoft.com/office/drawing/2014/chart" uri="{C3380CC4-5D6E-409C-BE32-E72D297353CC}">
              <c16:uniqueId val="{00000006-31A1-4A68-9E97-DE62E82AA083}"/>
            </c:ext>
          </c:extLst>
        </c:ser>
        <c:ser>
          <c:idx val="7"/>
          <c:order val="7"/>
          <c:tx>
            <c:v>IL - presja ilościowa na zasoby wodne</c:v>
          </c:tx>
          <c:spPr>
            <a:solidFill>
              <a:srgbClr val="9E480E"/>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8.3333333333333329E-2</c:v>
              </c:pt>
            </c:numLit>
          </c:val>
          <c:extLst>
            <c:ext xmlns:c16="http://schemas.microsoft.com/office/drawing/2014/chart" uri="{C3380CC4-5D6E-409C-BE32-E72D297353CC}">
              <c16:uniqueId val="{00000007-31A1-4A68-9E97-DE62E82AA083}"/>
            </c:ext>
          </c:extLst>
        </c:ser>
        <c:dLbls>
          <c:showLegendKey val="0"/>
          <c:showVal val="0"/>
          <c:showCatName val="0"/>
          <c:showSerName val="0"/>
          <c:showPercent val="0"/>
          <c:showBubbleSize val="0"/>
        </c:dLbls>
        <c:gapWidth val="100"/>
        <c:axId val="594691200"/>
        <c:axId val="594693824"/>
      </c:barChart>
      <c:valAx>
        <c:axId val="594693824"/>
        <c:scaling>
          <c:orientation val="minMax"/>
        </c:scaling>
        <c:delete val="0"/>
        <c:axPos val="l"/>
        <c:majorGridlines>
          <c:spPr>
            <a:ln w="9528" cap="flat">
              <a:solidFill>
                <a:srgbClr val="BFBFBF">
                  <a:alpha val="36000"/>
                </a:srgbClr>
              </a:solidFill>
              <a:prstDash val="solid"/>
              <a:round/>
            </a:ln>
          </c:spPr>
        </c:majorGridlines>
        <c:numFmt formatCode="0%" sourceLinked="0"/>
        <c:majorTickMark val="out"/>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04040"/>
                </a:solidFill>
                <a:latin typeface="Calibri"/>
              </a:defRPr>
            </a:pPr>
            <a:endParaRPr lang="pl-PL"/>
          </a:p>
        </c:txPr>
        <c:crossAx val="594691200"/>
        <c:crosses val="autoZero"/>
        <c:crossBetween val="between"/>
      </c:valAx>
      <c:catAx>
        <c:axId val="594691200"/>
        <c:scaling>
          <c:orientation val="minMax"/>
        </c:scaling>
        <c:delete val="1"/>
        <c:axPos val="b"/>
        <c:numFmt formatCode="General" sourceLinked="0"/>
        <c:majorTickMark val="out"/>
        <c:minorTickMark val="none"/>
        <c:tickLblPos val="nextTo"/>
        <c:crossAx val="594693824"/>
        <c:crosses val="autoZero"/>
        <c:auto val="1"/>
        <c:lblAlgn val="ctr"/>
        <c:lblOffset val="100"/>
        <c:noMultiLvlLbl val="0"/>
      </c:catAx>
      <c:spPr>
        <a:noFill/>
        <a:ln>
          <a:noFill/>
        </a:ln>
      </c:spPr>
    </c:plotArea>
    <c:legend>
      <c:legendPos val="r"/>
      <c:layout>
        <c:manualLayout>
          <c:xMode val="edge"/>
          <c:yMode val="edge"/>
          <c:x val="0.6410709078031912"/>
          <c:y val="1.85568517336996E-2"/>
          <c:w val="0.33005462235541599"/>
          <c:h val="0.98144314826630041"/>
        </c:manualLayout>
      </c:layout>
      <c:overlay val="0"/>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04040"/>
              </a:solidFill>
              <a:latin typeface="Calibri"/>
            </a:defRPr>
          </a:pPr>
          <a:endParaRPr lang="pl-PL"/>
        </a:p>
      </c:txPr>
    </c:legend>
    <c:plotVisOnly val="1"/>
    <c:dispBlanksAs val="gap"/>
    <c:showDLblsOverMax val="0"/>
  </c:chart>
  <c:spPr>
    <a:solidFill>
      <a:srgbClr val="FFFFFF"/>
    </a:solidFill>
    <a:ln w="9528"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0"/>
          <c:y val="0"/>
          <c:w val="0.99968272448434226"/>
          <c:h val="0.74007642427049558"/>
        </c:manualLayout>
      </c:layout>
      <c:barChart>
        <c:barDir val="col"/>
        <c:grouping val="percentStacked"/>
        <c:varyColors val="0"/>
        <c:ser>
          <c:idx val="0"/>
          <c:order val="0"/>
          <c:tx>
            <c:v>budowle piętrzące</c:v>
          </c:tx>
          <c:spPr>
            <a:solidFill>
              <a:srgbClr val="595959"/>
            </a:solidFill>
            <a:ln>
              <a:noFill/>
            </a:ln>
          </c:spPr>
          <c:invertIfNegative val="0"/>
          <c:cat>
            <c:strLit>
              <c:ptCount val="1"/>
              <c:pt idx="0">
                <c:v>Region wodny Niemna</c:v>
              </c:pt>
            </c:strLit>
          </c:cat>
          <c:val>
            <c:numLit>
              <c:formatCode>General</c:formatCode>
              <c:ptCount val="1"/>
              <c:pt idx="0">
                <c:v>4</c:v>
              </c:pt>
            </c:numLit>
          </c:val>
          <c:extLst>
            <c:ext xmlns:c16="http://schemas.microsoft.com/office/drawing/2014/chart" uri="{C3380CC4-5D6E-409C-BE32-E72D297353CC}">
              <c16:uniqueId val="{00000000-14B7-4602-B4F0-9D9CE085F248}"/>
            </c:ext>
          </c:extLst>
        </c:ser>
        <c:ser>
          <c:idx val="1"/>
          <c:order val="1"/>
          <c:tx>
            <c:v>budowle regulacyjne (opaski brzegowe, ostrogi, tamy podłużne)</c:v>
          </c:tx>
          <c:spPr>
            <a:solidFill>
              <a:srgbClr val="0070C0"/>
            </a:solidFill>
            <a:ln>
              <a:noFill/>
            </a:ln>
          </c:spPr>
          <c:invertIfNegative val="0"/>
          <c:cat>
            <c:strLit>
              <c:ptCount val="1"/>
              <c:pt idx="0">
                <c:v>Region wodny Niemna</c:v>
              </c:pt>
            </c:strLit>
          </c:cat>
          <c:val>
            <c:numLit>
              <c:formatCode>General</c:formatCode>
              <c:ptCount val="1"/>
              <c:pt idx="0">
                <c:v>3</c:v>
              </c:pt>
            </c:numLit>
          </c:val>
          <c:extLst>
            <c:ext xmlns:c16="http://schemas.microsoft.com/office/drawing/2014/chart" uri="{C3380CC4-5D6E-409C-BE32-E72D297353CC}">
              <c16:uniqueId val="{00000001-14B7-4602-B4F0-9D9CE085F248}"/>
            </c:ext>
          </c:extLst>
        </c:ser>
        <c:ser>
          <c:idx val="2"/>
          <c:order val="2"/>
          <c:tx>
            <c:v>niezidentyfikowane</c:v>
          </c:tx>
          <c:spPr>
            <a:solidFill>
              <a:srgbClr val="203864"/>
            </a:solidFill>
            <a:ln>
              <a:noFill/>
            </a:ln>
          </c:spPr>
          <c:invertIfNegative val="0"/>
          <c:cat>
            <c:strLit>
              <c:ptCount val="1"/>
              <c:pt idx="0">
                <c:v>Region wodny Niemna</c:v>
              </c:pt>
            </c:strLit>
          </c:cat>
          <c:val>
            <c:numLit>
              <c:formatCode>General</c:formatCode>
              <c:ptCount val="1"/>
              <c:pt idx="0">
                <c:v>5</c:v>
              </c:pt>
            </c:numLit>
          </c:val>
          <c:extLst>
            <c:ext xmlns:c16="http://schemas.microsoft.com/office/drawing/2014/chart" uri="{C3380CC4-5D6E-409C-BE32-E72D297353CC}">
              <c16:uniqueId val="{00000002-14B7-4602-B4F0-9D9CE085F248}"/>
            </c:ext>
          </c:extLst>
        </c:ser>
        <c:ser>
          <c:idx val="3"/>
          <c:order val="3"/>
          <c:tx>
            <c:v>obiekty gospodarki wodnej (zbiorniki, stawy rybne)</c:v>
          </c:tx>
          <c:spPr>
            <a:solidFill>
              <a:srgbClr val="8497B0"/>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3-14B7-4602-B4F0-9D9CE085F248}"/>
            </c:ext>
          </c:extLst>
        </c:ser>
        <c:ser>
          <c:idx val="4"/>
          <c:order val="4"/>
          <c:tx>
            <c:v>obiekty mostowe</c:v>
          </c:tx>
          <c:spPr>
            <a:solidFill>
              <a:srgbClr val="FF0000"/>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4-14B7-4602-B4F0-9D9CE085F248}"/>
            </c:ext>
          </c:extLst>
        </c:ser>
        <c:ser>
          <c:idx val="5"/>
          <c:order val="5"/>
          <c:tx>
            <c:v>prostowanie koryta</c:v>
          </c:tx>
          <c:spPr>
            <a:solidFill>
              <a:srgbClr val="BFBFBF"/>
            </a:solidFill>
            <a:ln>
              <a:noFill/>
            </a:ln>
          </c:spPr>
          <c:invertIfNegative val="0"/>
          <c:cat>
            <c:strLit>
              <c:ptCount val="1"/>
              <c:pt idx="0">
                <c:v>Region wodny Niemna</c:v>
              </c:pt>
            </c:strLit>
          </c:cat>
          <c:val>
            <c:numLit>
              <c:formatCode>General</c:formatCode>
              <c:ptCount val="1"/>
              <c:pt idx="0">
                <c:v>3</c:v>
              </c:pt>
            </c:numLit>
          </c:val>
          <c:extLst>
            <c:ext xmlns:c16="http://schemas.microsoft.com/office/drawing/2014/chart" uri="{C3380CC4-5D6E-409C-BE32-E72D297353CC}">
              <c16:uniqueId val="{00000005-14B7-4602-B4F0-9D9CE085F248}"/>
            </c:ext>
          </c:extLst>
        </c:ser>
        <c:dLbls>
          <c:showLegendKey val="0"/>
          <c:showVal val="0"/>
          <c:showCatName val="0"/>
          <c:showSerName val="0"/>
          <c:showPercent val="0"/>
          <c:showBubbleSize val="0"/>
        </c:dLbls>
        <c:gapWidth val="396"/>
        <c:overlap val="100"/>
        <c:axId val="205602144"/>
        <c:axId val="435470336"/>
      </c:barChart>
      <c:valAx>
        <c:axId val="435470336"/>
        <c:scaling>
          <c:orientation val="minMax"/>
        </c:scaling>
        <c:delete val="0"/>
        <c:axPos val="l"/>
        <c:majorGridlines>
          <c:spPr>
            <a:ln w="9528" cap="flat">
              <a:solidFill>
                <a:srgbClr val="D9D9D9"/>
              </a:solidFill>
              <a:prstDash val="solid"/>
              <a:round/>
            </a:ln>
          </c:spPr>
        </c:majorGridlines>
        <c:numFmt formatCode="0%" sourceLinked="0"/>
        <c:majorTickMark val="out"/>
        <c:minorTickMark val="none"/>
        <c:tickLblPos val="nextTo"/>
        <c:spPr>
          <a:noFill/>
          <a:ln w="6345"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595959"/>
                </a:solidFill>
                <a:latin typeface="Calibri"/>
              </a:defRPr>
            </a:pPr>
            <a:endParaRPr lang="pl-PL"/>
          </a:p>
        </c:txPr>
        <c:crossAx val="205602144"/>
        <c:crosses val="autoZero"/>
        <c:crossBetween val="between"/>
        <c:majorUnit val="0.1"/>
      </c:valAx>
      <c:catAx>
        <c:axId val="205602144"/>
        <c:scaling>
          <c:orientation val="minMax"/>
        </c:scaling>
        <c:delete val="0"/>
        <c:axPos val="b"/>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435470336"/>
        <c:crosses val="autoZero"/>
        <c:auto val="1"/>
        <c:lblAlgn val="ctr"/>
        <c:lblOffset val="100"/>
        <c:noMultiLvlLbl val="0"/>
      </c:catAx>
      <c:spPr>
        <a:noFill/>
        <a:ln>
          <a:noFill/>
        </a:ln>
      </c:spPr>
    </c:plotArea>
    <c:legend>
      <c:legendPos val="b"/>
      <c:layout>
        <c:manualLayout>
          <c:xMode val="edge"/>
          <c:yMode val="edge"/>
          <c:x val="0"/>
          <c:y val="0.74599754576132526"/>
          <c:w val="0.9528040851883911"/>
          <c:h val="0.25400245423867474"/>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0"/>
          <c:y val="0"/>
          <c:w val="0.99812909155751162"/>
          <c:h val="0.70219129298988114"/>
        </c:manualLayout>
      </c:layout>
      <c:barChart>
        <c:barDir val="col"/>
        <c:grouping val="percentStacked"/>
        <c:varyColors val="0"/>
        <c:ser>
          <c:idx val="0"/>
          <c:order val="0"/>
          <c:tx>
            <c:v>nawożenie i depozycja</c:v>
          </c:tx>
          <c:spPr>
            <a:solidFill>
              <a:srgbClr val="595959"/>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0-928C-4846-A0FF-1B6F10E67924}"/>
            </c:ext>
          </c:extLst>
        </c:ser>
        <c:ser>
          <c:idx val="1"/>
          <c:order val="1"/>
          <c:tx>
            <c:v>odpływ miejski (wody opadowe)</c:v>
          </c:tx>
          <c:spPr>
            <a:solidFill>
              <a:srgbClr val="FF0000"/>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1-928C-4846-A0FF-1B6F10E67924}"/>
            </c:ext>
          </c:extLst>
        </c:ser>
        <c:ser>
          <c:idx val="2"/>
          <c:order val="2"/>
          <c:tx>
            <c:v>źródła bytowe i komunalne (punktowe i rozproszone)</c:v>
          </c:tx>
          <c:spPr>
            <a:solidFill>
              <a:srgbClr val="0070C0"/>
            </a:solidFill>
            <a:ln>
              <a:noFill/>
            </a:ln>
          </c:spPr>
          <c:invertIfNegative val="0"/>
          <c:cat>
            <c:strLit>
              <c:ptCount val="1"/>
              <c:pt idx="0">
                <c:v>Region wodny Niemna</c:v>
              </c:pt>
            </c:strLit>
          </c:cat>
          <c:val>
            <c:numLit>
              <c:formatCode>General</c:formatCode>
              <c:ptCount val="1"/>
              <c:pt idx="0">
                <c:v>2</c:v>
              </c:pt>
            </c:numLit>
          </c:val>
          <c:extLst>
            <c:ext xmlns:c16="http://schemas.microsoft.com/office/drawing/2014/chart" uri="{C3380CC4-5D6E-409C-BE32-E72D297353CC}">
              <c16:uniqueId val="{00000002-928C-4846-A0FF-1B6F10E67924}"/>
            </c:ext>
          </c:extLst>
        </c:ser>
        <c:ser>
          <c:idx val="3"/>
          <c:order val="3"/>
          <c:tx>
            <c:v>źródła bytowe i komunalne (punktowe)</c:v>
          </c:tx>
          <c:spPr>
            <a:solidFill>
              <a:srgbClr val="BFBFBF"/>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3-928C-4846-A0FF-1B6F10E67924}"/>
            </c:ext>
          </c:extLst>
        </c:ser>
        <c:ser>
          <c:idx val="4"/>
          <c:order val="4"/>
          <c:tx>
            <c:v>źródła przemysłowe</c:v>
          </c:tx>
          <c:spPr>
            <a:solidFill>
              <a:srgbClr val="00B0F0"/>
            </a:solidFill>
            <a:ln>
              <a:noFill/>
            </a:ln>
          </c:spPr>
          <c:invertIfNegative val="0"/>
          <c:cat>
            <c:strLit>
              <c:ptCount val="1"/>
              <c:pt idx="0">
                <c:v>Region wodny Niemna</c:v>
              </c:pt>
            </c:strLit>
          </c:cat>
          <c:val>
            <c:numLit>
              <c:formatCode>General</c:formatCode>
              <c:ptCount val="1"/>
              <c:pt idx="0">
                <c:v>1</c:v>
              </c:pt>
            </c:numLit>
          </c:val>
          <c:extLst>
            <c:ext xmlns:c16="http://schemas.microsoft.com/office/drawing/2014/chart" uri="{C3380CC4-5D6E-409C-BE32-E72D297353CC}">
              <c16:uniqueId val="{00000004-928C-4846-A0FF-1B6F10E67924}"/>
            </c:ext>
          </c:extLst>
        </c:ser>
        <c:dLbls>
          <c:showLegendKey val="0"/>
          <c:showVal val="0"/>
          <c:showCatName val="0"/>
          <c:showSerName val="0"/>
          <c:showPercent val="0"/>
          <c:showBubbleSize val="0"/>
        </c:dLbls>
        <c:gapWidth val="500"/>
        <c:overlap val="100"/>
        <c:axId val="235320328"/>
        <c:axId val="235322296"/>
      </c:barChart>
      <c:valAx>
        <c:axId val="235322296"/>
        <c:scaling>
          <c:orientation val="minMax"/>
        </c:scaling>
        <c:delete val="0"/>
        <c:axPos val="l"/>
        <c:majorGridlines>
          <c:spPr>
            <a:ln w="9528" cap="flat">
              <a:solidFill>
                <a:srgbClr val="D9D9D9"/>
              </a:solidFill>
              <a:prstDash val="solid"/>
              <a:round/>
            </a:ln>
          </c:spPr>
        </c:majorGridlines>
        <c:numFmt formatCode="0%" sourceLinked="0"/>
        <c:majorTickMark val="out"/>
        <c:minorTickMark val="none"/>
        <c:tickLblPos val="nextTo"/>
        <c:spPr>
          <a:noFill/>
          <a:ln w="6345"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595959"/>
                </a:solidFill>
                <a:latin typeface="Calibri"/>
              </a:defRPr>
            </a:pPr>
            <a:endParaRPr lang="pl-PL"/>
          </a:p>
        </c:txPr>
        <c:crossAx val="235320328"/>
        <c:crosses val="autoZero"/>
        <c:crossBetween val="between"/>
        <c:majorUnit val="0.1"/>
      </c:valAx>
      <c:catAx>
        <c:axId val="235320328"/>
        <c:scaling>
          <c:orientation val="minMax"/>
        </c:scaling>
        <c:delete val="0"/>
        <c:axPos val="b"/>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235322296"/>
        <c:crosses val="autoZero"/>
        <c:auto val="1"/>
        <c:lblAlgn val="ctr"/>
        <c:lblOffset val="100"/>
        <c:noMultiLvlLbl val="0"/>
      </c:catAx>
      <c:spPr>
        <a:noFill/>
        <a:ln>
          <a:noFill/>
        </a:ln>
      </c:spPr>
    </c:plotArea>
    <c:legend>
      <c:legendPos val="b"/>
      <c:layout>
        <c:manualLayout>
          <c:xMode val="edge"/>
          <c:yMode val="edge"/>
          <c:x val="9.9492278424476843E-3"/>
          <c:y val="0.72654332148737455"/>
          <c:w val="0.71888452056524232"/>
          <c:h val="0.27345667851262545"/>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0"/>
          <c:y val="0"/>
          <c:w val="0.96799425235511671"/>
          <c:h val="0.87169212741329294"/>
        </c:manualLayout>
      </c:layout>
      <c:barChart>
        <c:barDir val="col"/>
        <c:grouping val="percentStacked"/>
        <c:varyColors val="0"/>
        <c:ser>
          <c:idx val="0"/>
          <c:order val="0"/>
          <c:tx>
            <c:v>brak ryzyka</c:v>
          </c:tx>
          <c:spPr>
            <a:solidFill>
              <a:srgbClr val="595959"/>
            </a:solidFill>
            <a:ln>
              <a:noFill/>
            </a:ln>
            <a:effectLst/>
          </c:spPr>
          <c:invertIfNegative val="0"/>
          <c:cat>
            <c:strLit>
              <c:ptCount val="1"/>
              <c:pt idx="0">
                <c:v>Region wodny Niemna</c:v>
              </c:pt>
            </c:strLit>
          </c:cat>
          <c:val>
            <c:numLit>
              <c:formatCode>General</c:formatCode>
              <c:ptCount val="1"/>
              <c:pt idx="0">
                <c:v>5</c:v>
              </c:pt>
            </c:numLit>
          </c:val>
          <c:extLst>
            <c:ext xmlns:c16="http://schemas.microsoft.com/office/drawing/2014/chart" uri="{C3380CC4-5D6E-409C-BE32-E72D297353CC}">
              <c16:uniqueId val="{00000000-6C80-4A1C-B01F-A9674E079283}"/>
            </c:ext>
          </c:extLst>
        </c:ser>
        <c:ser>
          <c:idx val="1"/>
          <c:order val="1"/>
          <c:tx>
            <c:v>ryzyko nieznaczące</c:v>
          </c:tx>
          <c:spPr>
            <a:solidFill>
              <a:srgbClr val="00B0F0"/>
            </a:solidFill>
            <a:ln>
              <a:noFill/>
            </a:ln>
            <a:effectLst/>
          </c:spPr>
          <c:invertIfNegative val="0"/>
          <c:cat>
            <c:strLit>
              <c:ptCount val="1"/>
              <c:pt idx="0">
                <c:v>Region wodny Niemna</c:v>
              </c:pt>
            </c:strLit>
          </c:cat>
          <c:val>
            <c:numLit>
              <c:formatCode>General</c:formatCode>
              <c:ptCount val="1"/>
              <c:pt idx="0">
                <c:v>4</c:v>
              </c:pt>
            </c:numLit>
          </c:val>
          <c:extLst>
            <c:ext xmlns:c16="http://schemas.microsoft.com/office/drawing/2014/chart" uri="{C3380CC4-5D6E-409C-BE32-E72D297353CC}">
              <c16:uniqueId val="{00000001-6C80-4A1C-B01F-A9674E079283}"/>
            </c:ext>
          </c:extLst>
        </c:ser>
        <c:ser>
          <c:idx val="2"/>
          <c:order val="2"/>
          <c:tx>
            <c:v>ryzyko znaczące silne</c:v>
          </c:tx>
          <c:spPr>
            <a:solidFill>
              <a:srgbClr val="FF0000"/>
            </a:solidFill>
            <a:ln>
              <a:noFill/>
            </a:ln>
            <a:effectLst/>
          </c:spPr>
          <c:invertIfNegative val="0"/>
          <c:cat>
            <c:strLit>
              <c:ptCount val="1"/>
              <c:pt idx="0">
                <c:v>Region wodny Niemna</c:v>
              </c:pt>
            </c:strLit>
          </c:cat>
          <c:val>
            <c:numLit>
              <c:formatCode>General</c:formatCode>
              <c:ptCount val="1"/>
              <c:pt idx="0">
                <c:v>6</c:v>
              </c:pt>
            </c:numLit>
          </c:val>
          <c:extLst>
            <c:ext xmlns:c16="http://schemas.microsoft.com/office/drawing/2014/chart" uri="{C3380CC4-5D6E-409C-BE32-E72D297353CC}">
              <c16:uniqueId val="{00000002-6C80-4A1C-B01F-A9674E079283}"/>
            </c:ext>
          </c:extLst>
        </c:ser>
        <c:ser>
          <c:idx val="3"/>
          <c:order val="3"/>
          <c:tx>
            <c:v>ryzyko znaczące umiarkowane</c:v>
          </c:tx>
          <c:spPr>
            <a:solidFill>
              <a:srgbClr val="BFBFBF"/>
            </a:solidFill>
            <a:ln>
              <a:noFill/>
            </a:ln>
            <a:effectLst/>
          </c:spPr>
          <c:invertIfNegative val="0"/>
          <c:cat>
            <c:strLit>
              <c:ptCount val="1"/>
              <c:pt idx="0">
                <c:v>Region wodny Niemna</c:v>
              </c:pt>
            </c:strLit>
          </c:cat>
          <c:val>
            <c:numLit>
              <c:formatCode>General</c:formatCode>
              <c:ptCount val="1"/>
              <c:pt idx="0">
                <c:v>9</c:v>
              </c:pt>
            </c:numLit>
          </c:val>
          <c:extLst>
            <c:ext xmlns:c16="http://schemas.microsoft.com/office/drawing/2014/chart" uri="{C3380CC4-5D6E-409C-BE32-E72D297353CC}">
              <c16:uniqueId val="{00000003-6C80-4A1C-B01F-A9674E079283}"/>
            </c:ext>
          </c:extLst>
        </c:ser>
        <c:dLbls>
          <c:showLegendKey val="0"/>
          <c:showVal val="0"/>
          <c:showCatName val="0"/>
          <c:showSerName val="0"/>
          <c:showPercent val="0"/>
          <c:showBubbleSize val="0"/>
        </c:dLbls>
        <c:gapWidth val="500"/>
        <c:overlap val="100"/>
        <c:axId val="539914112"/>
        <c:axId val="539913784"/>
      </c:barChart>
      <c:valAx>
        <c:axId val="539913784"/>
        <c:scaling>
          <c:orientation val="minMax"/>
        </c:scaling>
        <c:delete val="0"/>
        <c:axPos val="l"/>
        <c:majorGridlines>
          <c:spPr>
            <a:ln w="6345" cap="flat">
              <a:solidFill>
                <a:srgbClr val="D9D9D9"/>
              </a:solidFill>
              <a:prstDash val="solid"/>
              <a:round/>
            </a:ln>
            <a:effectLst/>
          </c:spPr>
        </c:majorGridlines>
        <c:numFmt formatCode="0%" sourceLinked="0"/>
        <c:majorTickMark val="out"/>
        <c:minorTickMark val="none"/>
        <c:tickLblPos val="nextTo"/>
        <c:spPr>
          <a:noFill/>
          <a:ln w="6345"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595959"/>
                </a:solidFill>
                <a:latin typeface="Calibri"/>
              </a:defRPr>
            </a:pPr>
            <a:endParaRPr lang="pl-PL"/>
          </a:p>
        </c:txPr>
        <c:crossAx val="539914112"/>
        <c:crosses val="autoZero"/>
        <c:crossBetween val="between"/>
        <c:majorUnit val="0.1"/>
      </c:valAx>
      <c:catAx>
        <c:axId val="539914112"/>
        <c:scaling>
          <c:orientation val="minMax"/>
        </c:scaling>
        <c:delete val="0"/>
        <c:axPos val="b"/>
        <c:numFmt formatCode="General" sourceLinked="0"/>
        <c:majorTickMark val="out"/>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767171"/>
                </a:solidFill>
                <a:latin typeface="Calibri"/>
              </a:defRPr>
            </a:pPr>
            <a:endParaRPr lang="pl-PL"/>
          </a:p>
        </c:txPr>
        <c:crossAx val="539913784"/>
        <c:crosses val="autoZero"/>
        <c:auto val="1"/>
        <c:lblAlgn val="ctr"/>
        <c:lblOffset val="100"/>
        <c:noMultiLvlLbl val="0"/>
      </c:catAx>
      <c:spPr>
        <a:solidFill>
          <a:srgbClr val="FFFFFF"/>
        </a:solidFill>
        <a:ln>
          <a:noFill/>
        </a:ln>
        <a:effectLst/>
      </c:spPr>
    </c:plotArea>
    <c:legend>
      <c:legendPos val="b"/>
      <c:layout>
        <c:manualLayout>
          <c:xMode val="edge"/>
          <c:yMode val="edge"/>
          <c:x val="6.5018066375655298E-2"/>
          <c:y val="0.89357118558283477"/>
          <c:w val="0.90818428863500822"/>
          <c:h val="0.10642881441716519"/>
        </c:manualLayout>
      </c:layout>
      <c:overlay val="0"/>
      <c:spPr>
        <a:noFill/>
        <a:ln>
          <a:noFill/>
        </a:ln>
      </c:spPr>
      <c:txPr>
        <a:bodyPr lIns="0" tIns="0" rIns="0" bIns="0"/>
        <a:lstStyle/>
        <a:p>
          <a:pPr marL="0" marR="0" indent="0" algn="just"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4924201811207"/>
          <c:y val="3.1958731003086514E-2"/>
          <c:w val="0.88288951011644967"/>
          <c:h val="0.72437192405152029"/>
        </c:manualLayout>
      </c:layout>
      <c:barChart>
        <c:barDir val="col"/>
        <c:grouping val="percentStacked"/>
        <c:varyColors val="0"/>
        <c:ser>
          <c:idx val="0"/>
          <c:order val="0"/>
          <c:tx>
            <c:v>brak ryzyka</c:v>
          </c:tx>
          <c:spPr>
            <a:solidFill>
              <a:srgbClr val="7F7F7F"/>
            </a:solidFill>
            <a:ln>
              <a:noFill/>
            </a:ln>
            <a:effectLst/>
          </c:spPr>
          <c:invertIfNegative val="0"/>
          <c:cat>
            <c:strLit>
              <c:ptCount val="1"/>
              <c:pt idx="0">
                <c:v>Region wodny Niemna</c:v>
              </c:pt>
            </c:strLit>
          </c:cat>
          <c:val>
            <c:numLit>
              <c:formatCode>General</c:formatCode>
              <c:ptCount val="1"/>
              <c:pt idx="0">
                <c:v>13</c:v>
              </c:pt>
            </c:numLit>
          </c:val>
          <c:extLst>
            <c:ext xmlns:c16="http://schemas.microsoft.com/office/drawing/2014/chart" uri="{C3380CC4-5D6E-409C-BE32-E72D297353CC}">
              <c16:uniqueId val="{00000000-0C77-48D1-9EF9-2CA986E581C0}"/>
            </c:ext>
          </c:extLst>
        </c:ser>
        <c:ser>
          <c:idx val="1"/>
          <c:order val="1"/>
          <c:tx>
            <c:v>ryzyko nieznaczące</c:v>
          </c:tx>
          <c:spPr>
            <a:solidFill>
              <a:srgbClr val="00B0F0"/>
            </a:solidFill>
            <a:ln>
              <a:noFill/>
            </a:ln>
            <a:effectLst/>
          </c:spPr>
          <c:invertIfNegative val="0"/>
          <c:cat>
            <c:strLit>
              <c:ptCount val="1"/>
              <c:pt idx="0">
                <c:v>Region wodny Niemna</c:v>
              </c:pt>
            </c:strLit>
          </c:cat>
          <c:val>
            <c:numLit>
              <c:formatCode>General</c:formatCode>
              <c:ptCount val="1"/>
              <c:pt idx="0">
                <c:v>7</c:v>
              </c:pt>
            </c:numLit>
          </c:val>
          <c:extLst>
            <c:ext xmlns:c16="http://schemas.microsoft.com/office/drawing/2014/chart" uri="{C3380CC4-5D6E-409C-BE32-E72D297353CC}">
              <c16:uniqueId val="{00000001-0C77-48D1-9EF9-2CA986E581C0}"/>
            </c:ext>
          </c:extLst>
        </c:ser>
        <c:ser>
          <c:idx val="2"/>
          <c:order val="2"/>
          <c:tx>
            <c:v>ryzyko znaczące umiarkowane</c:v>
          </c:tx>
          <c:spPr>
            <a:solidFill>
              <a:srgbClr val="BFBFBF"/>
            </a:solidFill>
            <a:ln>
              <a:noFill/>
            </a:ln>
            <a:effectLst/>
          </c:spPr>
          <c:invertIfNegative val="0"/>
          <c:cat>
            <c:strLit>
              <c:ptCount val="1"/>
              <c:pt idx="0">
                <c:v>Region wodny Niemna</c:v>
              </c:pt>
            </c:strLit>
          </c:cat>
          <c:val>
            <c:numLit>
              <c:formatCode>General</c:formatCode>
              <c:ptCount val="1"/>
              <c:pt idx="0">
                <c:v>4</c:v>
              </c:pt>
            </c:numLit>
          </c:val>
          <c:extLst>
            <c:ext xmlns:c16="http://schemas.microsoft.com/office/drawing/2014/chart" uri="{C3380CC4-5D6E-409C-BE32-E72D297353CC}">
              <c16:uniqueId val="{00000002-0C77-48D1-9EF9-2CA986E581C0}"/>
            </c:ext>
          </c:extLst>
        </c:ser>
        <c:dLbls>
          <c:showLegendKey val="0"/>
          <c:showVal val="0"/>
          <c:showCatName val="0"/>
          <c:showSerName val="0"/>
          <c:showPercent val="0"/>
          <c:showBubbleSize val="0"/>
        </c:dLbls>
        <c:gapWidth val="500"/>
        <c:overlap val="100"/>
        <c:axId val="539960544"/>
        <c:axId val="227910112"/>
      </c:barChart>
      <c:valAx>
        <c:axId val="227910112"/>
        <c:scaling>
          <c:orientation val="minMax"/>
        </c:scaling>
        <c:delete val="0"/>
        <c:axPos val="l"/>
        <c:majorGridlines>
          <c:spPr>
            <a:ln w="6345" cap="flat">
              <a:solidFill>
                <a:srgbClr val="D9D9D9"/>
              </a:solidFill>
              <a:prstDash val="solid"/>
              <a:round/>
            </a:ln>
          </c:spPr>
        </c:majorGridlines>
        <c:numFmt formatCode="0%" sourceLinked="0"/>
        <c:majorTickMark val="out"/>
        <c:minorTickMark val="none"/>
        <c:tickLblPos val="nextTo"/>
        <c:spPr>
          <a:noFill/>
          <a:ln w="6345"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595959"/>
                </a:solidFill>
                <a:latin typeface="Calibri"/>
              </a:defRPr>
            </a:pPr>
            <a:endParaRPr lang="pl-PL"/>
          </a:p>
        </c:txPr>
        <c:crossAx val="539960544"/>
        <c:crosses val="autoZero"/>
        <c:crossBetween val="between"/>
        <c:majorUnit val="0.1"/>
      </c:valAx>
      <c:catAx>
        <c:axId val="539960544"/>
        <c:scaling>
          <c:orientation val="minMax"/>
        </c:scaling>
        <c:delete val="0"/>
        <c:axPos val="b"/>
        <c:numFmt formatCode="General" sourceLinked="0"/>
        <c:majorTickMark val="out"/>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crossAx val="227910112"/>
        <c:crosses val="autoZero"/>
        <c:auto val="1"/>
        <c:lblAlgn val="ctr"/>
        <c:lblOffset val="100"/>
        <c:noMultiLvlLbl val="0"/>
      </c:catAx>
      <c:spPr>
        <a:solidFill>
          <a:srgbClr val="FFFFFF"/>
        </a:solidFill>
        <a:ln>
          <a:noFill/>
        </a:ln>
      </c:spPr>
    </c:plotArea>
    <c:legend>
      <c:legendPos val="b"/>
      <c:layout>
        <c:manualLayout>
          <c:xMode val="edge"/>
          <c:yMode val="edge"/>
          <c:x val="5.6729786060037084E-2"/>
          <c:y val="0.89617556642811635"/>
          <c:w val="0.8999998726917422"/>
          <c:h val="7.3242700131233601E-2"/>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3B3838"/>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900" b="0" i="0" u="none" strike="noStrike" kern="1200" spc="0" baseline="0">
                <a:solidFill>
                  <a:srgbClr val="595959"/>
                </a:solidFill>
                <a:latin typeface="Calibri"/>
              </a:defRPr>
            </a:pPr>
            <a:r>
              <a:rPr lang="pl-PL" sz="900" b="0" i="0" u="none" strike="noStrike" kern="1200" cap="none" spc="0" baseline="0">
                <a:solidFill>
                  <a:srgbClr val="595959"/>
                </a:solidFill>
                <a:uFillTx/>
                <a:latin typeface="Calibri"/>
              </a:rPr>
              <a:t>Region wodny Niemna</a:t>
            </a:r>
          </a:p>
        </c:rich>
      </c:tx>
      <c:layout>
        <c:manualLayout>
          <c:xMode val="edge"/>
          <c:yMode val="edge"/>
          <c:x val="0.40622149504039268"/>
          <c:y val="0.7541326663463761"/>
        </c:manualLayout>
      </c:layout>
      <c:overlay val="0"/>
      <c:spPr>
        <a:noFill/>
        <a:ln>
          <a:noFill/>
        </a:ln>
      </c:spPr>
    </c:title>
    <c:autoTitleDeleted val="0"/>
    <c:plotArea>
      <c:layout>
        <c:manualLayout>
          <c:xMode val="edge"/>
          <c:yMode val="edge"/>
          <c:x val="0"/>
          <c:y val="3.7961044343141313E-2"/>
          <c:w val="1"/>
          <c:h val="0.79967615890119004"/>
        </c:manualLayout>
      </c:layout>
      <c:barChart>
        <c:barDir val="col"/>
        <c:grouping val="percentStacked"/>
        <c:varyColors val="0"/>
        <c:ser>
          <c:idx val="0"/>
          <c:order val="0"/>
          <c:tx>
            <c:v>dopływ z innego jcwp</c:v>
          </c:tx>
          <c:spPr>
            <a:solidFill>
              <a:srgbClr val="595959"/>
            </a:solidFill>
            <a:ln>
              <a:noFill/>
            </a:ln>
          </c:spPr>
          <c:invertIfNegative val="0"/>
          <c:cat>
            <c:strLit>
              <c:ptCount val="1"/>
            </c:strLit>
          </c:cat>
          <c:val>
            <c:numLit>
              <c:formatCode>General</c:formatCode>
              <c:ptCount val="1"/>
              <c:pt idx="0">
                <c:v>2</c:v>
              </c:pt>
            </c:numLit>
          </c:val>
          <c:extLst>
            <c:ext xmlns:c16="http://schemas.microsoft.com/office/drawing/2014/chart" uri="{C3380CC4-5D6E-409C-BE32-E72D297353CC}">
              <c16:uniqueId val="{00000000-679D-444A-B929-FE928C7469E2}"/>
            </c:ext>
          </c:extLst>
        </c:ser>
        <c:ser>
          <c:idx val="1"/>
          <c:order val="1"/>
          <c:tx>
            <c:v>rolnictwo i depozycja</c:v>
          </c:tx>
          <c:spPr>
            <a:solidFill>
              <a:srgbClr val="00B0F0"/>
            </a:solidFill>
            <a:ln>
              <a:noFill/>
            </a:ln>
          </c:spPr>
          <c:invertIfNegative val="0"/>
          <c:cat>
            <c:strLit>
              <c:ptCount val="1"/>
            </c:strLit>
          </c:cat>
          <c:val>
            <c:numLit>
              <c:formatCode>General</c:formatCode>
              <c:ptCount val="1"/>
              <c:pt idx="0">
                <c:v>6</c:v>
              </c:pt>
            </c:numLit>
          </c:val>
          <c:extLst>
            <c:ext xmlns:c16="http://schemas.microsoft.com/office/drawing/2014/chart" uri="{C3380CC4-5D6E-409C-BE32-E72D297353CC}">
              <c16:uniqueId val="{00000001-679D-444A-B929-FE928C7469E2}"/>
            </c:ext>
          </c:extLst>
        </c:ser>
        <c:ser>
          <c:idx val="2"/>
          <c:order val="2"/>
          <c:tx>
            <c:v>rolnictwo i depozycja oraz odpływ miejski</c:v>
          </c:tx>
          <c:spPr>
            <a:solidFill>
              <a:srgbClr val="FF0000"/>
            </a:solidFill>
            <a:ln>
              <a:noFill/>
            </a:ln>
          </c:spPr>
          <c:invertIfNegative val="0"/>
          <c:cat>
            <c:strLit>
              <c:ptCount val="1"/>
            </c:strLit>
          </c:cat>
          <c:val>
            <c:numLit>
              <c:formatCode>General</c:formatCode>
              <c:ptCount val="1"/>
              <c:pt idx="0">
                <c:v>1</c:v>
              </c:pt>
            </c:numLit>
          </c:val>
          <c:extLst>
            <c:ext xmlns:c16="http://schemas.microsoft.com/office/drawing/2014/chart" uri="{C3380CC4-5D6E-409C-BE32-E72D297353CC}">
              <c16:uniqueId val="{00000002-679D-444A-B929-FE928C7469E2}"/>
            </c:ext>
          </c:extLst>
        </c:ser>
        <c:dLbls>
          <c:showLegendKey val="0"/>
          <c:showVal val="0"/>
          <c:showCatName val="0"/>
          <c:showSerName val="0"/>
          <c:showPercent val="0"/>
          <c:showBubbleSize val="0"/>
        </c:dLbls>
        <c:gapWidth val="500"/>
        <c:overlap val="100"/>
        <c:axId val="235320984"/>
        <c:axId val="539916080"/>
      </c:barChart>
      <c:valAx>
        <c:axId val="539916080"/>
        <c:scaling>
          <c:orientation val="minMax"/>
        </c:scaling>
        <c:delete val="0"/>
        <c:axPos val="l"/>
        <c:majorGridlines>
          <c:spPr>
            <a:ln w="9528" cap="flat">
              <a:solidFill>
                <a:srgbClr val="D9D9D9"/>
              </a:solidFill>
              <a:prstDash val="solid"/>
              <a:round/>
            </a:ln>
          </c:spPr>
        </c:majorGridlines>
        <c:numFmt formatCode="0%" sourceLinked="0"/>
        <c:majorTickMark val="out"/>
        <c:minorTickMark val="none"/>
        <c:tickLblPos val="nextTo"/>
        <c:spPr>
          <a:noFill/>
          <a:ln w="9528">
            <a:solidFill>
              <a:srgbClr val="D9D9D9"/>
            </a:solidFill>
            <a:prstDash val="solid"/>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595959"/>
                </a:solidFill>
                <a:latin typeface="Calibri"/>
              </a:defRPr>
            </a:pPr>
            <a:endParaRPr lang="pl-PL"/>
          </a:p>
        </c:txPr>
        <c:crossAx val="235320984"/>
        <c:crosses val="autoZero"/>
        <c:crossBetween val="between"/>
        <c:majorUnit val="0.1"/>
      </c:valAx>
      <c:catAx>
        <c:axId val="235320984"/>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3600" b="0" i="0" u="none" strike="noStrike" kern="1200" baseline="0">
                <a:solidFill>
                  <a:srgbClr val="595959"/>
                </a:solidFill>
                <a:latin typeface="Calibri"/>
              </a:defRPr>
            </a:pPr>
            <a:endParaRPr lang="pl-PL"/>
          </a:p>
        </c:txPr>
        <c:crossAx val="539916080"/>
        <c:crosses val="autoZero"/>
        <c:auto val="1"/>
        <c:lblAlgn val="ctr"/>
        <c:lblOffset val="100"/>
        <c:noMultiLvlLbl val="0"/>
      </c:catAx>
      <c:spPr>
        <a:noFill/>
        <a:ln>
          <a:noFill/>
        </a:ln>
      </c:spPr>
    </c:plotArea>
    <c:legend>
      <c:legendPos val="b"/>
      <c:layout>
        <c:manualLayout>
          <c:xMode val="edge"/>
          <c:yMode val="edge"/>
          <c:x val="6.5395234686573267E-2"/>
          <c:y val="0.8410556388881758"/>
          <c:w val="0.57700173841906122"/>
          <c:h val="0.15894436111182422"/>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BIO_HM - presja na elementy biologiczne zależne od hydromorfologii</c:v>
          </c:tx>
          <c:spPr>
            <a:solidFill>
              <a:srgbClr val="5B9BD5"/>
            </a:solidFill>
            <a:ln>
              <a:noFill/>
            </a:ln>
            <a:effectLst>
              <a:outerShdw dir="16200000" algn="tl">
                <a:srgbClr val="000000">
                  <a:alpha val="20000"/>
                </a:srgbClr>
              </a:outerShdw>
            </a:effectLst>
          </c:spPr>
          <c:invertIfNegative val="0"/>
          <c:cat>
            <c:strLit>
              <c:ptCount val="1"/>
              <c:pt idx="0">
                <c:v>1</c:v>
              </c:pt>
            </c:strLit>
          </c:cat>
          <c:val>
            <c:numLit>
              <c:formatCode>General</c:formatCode>
              <c:ptCount val="1"/>
              <c:pt idx="0">
                <c:v>0</c:v>
              </c:pt>
            </c:numLit>
          </c:val>
          <c:extLst>
            <c:ext xmlns:c16="http://schemas.microsoft.com/office/drawing/2014/chart" uri="{C3380CC4-5D6E-409C-BE32-E72D297353CC}">
              <c16:uniqueId val="{00000000-541C-425E-B1F3-88BA42E875AC}"/>
            </c:ext>
          </c:extLst>
        </c:ser>
        <c:ser>
          <c:idx val="1"/>
          <c:order val="1"/>
          <c:tx>
            <c:v>BIO_FIZ - presja na elementy biologiczne zależne od fizykochemii</c:v>
          </c:tx>
          <c:spPr>
            <a:solidFill>
              <a:srgbClr val="ED7D31"/>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0.25</c:v>
              </c:pt>
            </c:numLit>
          </c:val>
          <c:extLst>
            <c:ext xmlns:c16="http://schemas.microsoft.com/office/drawing/2014/chart" uri="{C3380CC4-5D6E-409C-BE32-E72D297353CC}">
              <c16:uniqueId val="{00000001-541C-425E-B1F3-88BA42E875AC}"/>
            </c:ext>
          </c:extLst>
        </c:ser>
        <c:ser>
          <c:idx val="2"/>
          <c:order val="2"/>
          <c:tx>
            <c:v>FIZ - presja na elementy fizykochemiczne</c:v>
          </c:tx>
          <c:spPr>
            <a:solidFill>
              <a:srgbClr val="A5A5A5"/>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0.3888888888888889</c:v>
              </c:pt>
            </c:numLit>
          </c:val>
          <c:extLst>
            <c:ext xmlns:c16="http://schemas.microsoft.com/office/drawing/2014/chart" uri="{C3380CC4-5D6E-409C-BE32-E72D297353CC}">
              <c16:uniqueId val="{00000002-541C-425E-B1F3-88BA42E875AC}"/>
            </c:ext>
          </c:extLst>
        </c:ser>
        <c:ser>
          <c:idx val="3"/>
          <c:order val="3"/>
          <c:tx>
            <c:v>CHEM - presja na cechy chemiczne (woda, substancje dozwolone)</c:v>
          </c:tx>
          <c:spPr>
            <a:solidFill>
              <a:srgbClr val="FFC000"/>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0.47222222222222221</c:v>
              </c:pt>
            </c:numLit>
          </c:val>
          <c:extLst>
            <c:ext xmlns:c16="http://schemas.microsoft.com/office/drawing/2014/chart" uri="{C3380CC4-5D6E-409C-BE32-E72D297353CC}">
              <c16:uniqueId val="{00000003-541C-425E-B1F3-88BA42E875AC}"/>
            </c:ext>
          </c:extLst>
        </c:ser>
        <c:ser>
          <c:idx val="4"/>
          <c:order val="4"/>
          <c:tx>
            <c:v>CHEM_B - presja na cechy chemiczne (biota, substancje dozwolone)</c:v>
          </c:tx>
          <c:spPr>
            <a:solidFill>
              <a:srgbClr val="4472C4"/>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0.3611111111111111</c:v>
              </c:pt>
            </c:numLit>
          </c:val>
          <c:extLst>
            <c:ext xmlns:c16="http://schemas.microsoft.com/office/drawing/2014/chart" uri="{C3380CC4-5D6E-409C-BE32-E72D297353CC}">
              <c16:uniqueId val="{00000004-541C-425E-B1F3-88BA42E875AC}"/>
            </c:ext>
          </c:extLst>
        </c:ser>
        <c:ser>
          <c:idx val="5"/>
          <c:order val="5"/>
          <c:tx>
            <c:v>CHEM_SZ - presja na cechy chemiczne (substancje zakazane, biota i woda)</c:v>
          </c:tx>
          <c:spPr>
            <a:solidFill>
              <a:srgbClr val="70AD47"/>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0.33333333333333331</c:v>
              </c:pt>
            </c:numLit>
          </c:val>
          <c:extLst>
            <c:ext xmlns:c16="http://schemas.microsoft.com/office/drawing/2014/chart" uri="{C3380CC4-5D6E-409C-BE32-E72D297353CC}">
              <c16:uniqueId val="{00000005-541C-425E-B1F3-88BA42E875AC}"/>
            </c:ext>
          </c:extLst>
        </c:ser>
        <c:ser>
          <c:idx val="6"/>
          <c:order val="6"/>
          <c:tx>
            <c:v>OCH - presja na obszary chronione</c:v>
          </c:tx>
          <c:spPr>
            <a:solidFill>
              <a:srgbClr val="255E91"/>
            </a:solidFill>
            <a:ln>
              <a:noFill/>
            </a:ln>
            <a:effectLst>
              <a:outerShdw dir="16200000" algn="tl">
                <a:srgbClr val="000000">
                  <a:alpha val="20000"/>
                </a:srgbClr>
              </a:outerShdw>
            </a:effectLst>
          </c:spPr>
          <c:invertIfNegative val="0"/>
          <c:dLbls>
            <c:numFmt formatCode="0%" sourceLinked="0"/>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
              <c:pt idx="0">
                <c:v>1</c:v>
              </c:pt>
            </c:strLit>
          </c:cat>
          <c:val>
            <c:numLit>
              <c:formatCode>General</c:formatCode>
              <c:ptCount val="1"/>
              <c:pt idx="0">
                <c:v>0.30555555555555558</c:v>
              </c:pt>
            </c:numLit>
          </c:val>
          <c:extLst>
            <c:ext xmlns:c16="http://schemas.microsoft.com/office/drawing/2014/chart" uri="{C3380CC4-5D6E-409C-BE32-E72D297353CC}">
              <c16:uniqueId val="{00000006-541C-425E-B1F3-88BA42E875AC}"/>
            </c:ext>
          </c:extLst>
        </c:ser>
        <c:dLbls>
          <c:showLegendKey val="0"/>
          <c:showVal val="0"/>
          <c:showCatName val="0"/>
          <c:showSerName val="0"/>
          <c:showPercent val="0"/>
          <c:showBubbleSize val="0"/>
        </c:dLbls>
        <c:gapWidth val="100"/>
        <c:axId val="539956048"/>
        <c:axId val="539952768"/>
      </c:barChart>
      <c:valAx>
        <c:axId val="539952768"/>
        <c:scaling>
          <c:orientation val="minMax"/>
        </c:scaling>
        <c:delete val="0"/>
        <c:axPos val="l"/>
        <c:majorGridlines>
          <c:spPr>
            <a:ln w="9528" cap="flat">
              <a:solidFill>
                <a:srgbClr val="BFBFBF">
                  <a:alpha val="36000"/>
                </a:srgbClr>
              </a:solidFill>
              <a:prstDash val="solid"/>
              <a:round/>
            </a:ln>
          </c:spPr>
        </c:majorGridlines>
        <c:numFmt formatCode="0%" sourceLinked="0"/>
        <c:majorTickMark val="out"/>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04040"/>
                </a:solidFill>
                <a:latin typeface="Calibri"/>
              </a:defRPr>
            </a:pPr>
            <a:endParaRPr lang="pl-PL"/>
          </a:p>
        </c:txPr>
        <c:crossAx val="539956048"/>
        <c:crosses val="autoZero"/>
        <c:crossBetween val="between"/>
      </c:valAx>
      <c:catAx>
        <c:axId val="539956048"/>
        <c:scaling>
          <c:orientation val="minMax"/>
        </c:scaling>
        <c:delete val="1"/>
        <c:axPos val="b"/>
        <c:numFmt formatCode="General" sourceLinked="0"/>
        <c:majorTickMark val="out"/>
        <c:minorTickMark val="none"/>
        <c:tickLblPos val="nextTo"/>
        <c:crossAx val="539952768"/>
        <c:crosses val="autoZero"/>
        <c:auto val="1"/>
        <c:lblAlgn val="ctr"/>
        <c:lblOffset val="100"/>
        <c:noMultiLvlLbl val="0"/>
      </c:catAx>
      <c:spPr>
        <a:noFill/>
        <a:ln>
          <a:noFill/>
        </a:ln>
      </c:spPr>
    </c:plotArea>
    <c:legend>
      <c:legendPos val="r"/>
      <c:layout>
        <c:manualLayout>
          <c:xMode val="edge"/>
          <c:yMode val="edge"/>
          <c:x val="0.6410709078031912"/>
          <c:y val="1.8966787705083459E-2"/>
          <c:w val="0.34020480543299719"/>
          <c:h val="0.98103321229491658"/>
        </c:manualLayout>
      </c:layout>
      <c:overlay val="0"/>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04040"/>
              </a:solidFill>
              <a:latin typeface="Calibri"/>
            </a:defRPr>
          </a:pPr>
          <a:endParaRPr lang="pl-PL"/>
        </a:p>
      </c:txPr>
    </c:legend>
    <c:plotVisOnly val="1"/>
    <c:dispBlanksAs val="gap"/>
    <c:showDLblsOverMax val="0"/>
  </c:chart>
  <c:spPr>
    <a:solidFill>
      <a:srgbClr val="FFFFFF"/>
    </a:solidFill>
    <a:ln w="9528"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899781838334933E-2"/>
          <c:y val="7.0975918884664133E-2"/>
          <c:w val="0.49213772599928135"/>
          <c:h val="0.83657175932856287"/>
        </c:manualLayout>
      </c:layout>
      <c:pieChart>
        <c:varyColors val="1"/>
        <c:ser>
          <c:idx val="0"/>
          <c:order val="0"/>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9C0-43F7-BEFA-EBE644ACDD43}"/>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9C0-43F7-BEFA-EBE644ACDD43}"/>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99C0-43F7-BEFA-EBE644ACDD43}"/>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99C0-43F7-BEFA-EBE644ACDD43}"/>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9C0-43F7-BEFA-EBE644ACDD43}"/>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9C0-43F7-BEFA-EBE644ACDD43}"/>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99C0-43F7-BEFA-EBE644ACDD43}"/>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99C0-43F7-BEFA-EBE644ACDD4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Niemen!$K$2:$K$5</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08-99C0-43F7-BEFA-EBE644ACDD4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63635761745997965"/>
          <c:y val="0.23827510154386594"/>
          <c:w val="0.34153537933065492"/>
          <c:h val="0.5285183078350949"/>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87053707146024"/>
          <c:y val="6.249966785647857E-2"/>
          <c:w val="0.44967615122380261"/>
          <c:h val="0.85812777339840396"/>
        </c:manualLayout>
      </c:layout>
      <c:doughnutChart>
        <c:varyColors val="1"/>
        <c:ser>
          <c:idx val="0"/>
          <c:order val="0"/>
          <c:tx>
            <c:v>Serie1</c:v>
          </c:tx>
          <c:dPt>
            <c:idx val="0"/>
            <c:bubble3D val="0"/>
            <c:spPr>
              <a:solidFill>
                <a:srgbClr val="70AD47"/>
              </a:solidFill>
              <a:ln>
                <a:noFill/>
              </a:ln>
              <a:effectLst>
                <a:outerShdw dir="16200000" algn="tl">
                  <a:srgbClr val="000000">
                    <a:alpha val="20000"/>
                  </a:srgbClr>
                </a:outerShdw>
              </a:effectLst>
            </c:spPr>
            <c:extLst>
              <c:ext xmlns:c16="http://schemas.microsoft.com/office/drawing/2014/chart" uri="{C3380CC4-5D6E-409C-BE32-E72D297353CC}">
                <c16:uniqueId val="{00000001-EA8F-45DB-AD6C-31A4F2EFF85A}"/>
              </c:ext>
            </c:extLst>
          </c:dPt>
          <c:dPt>
            <c:idx val="1"/>
            <c:bubble3D val="0"/>
            <c:spPr>
              <a:solidFill>
                <a:srgbClr val="C00000"/>
              </a:solidFill>
              <a:ln>
                <a:noFill/>
              </a:ln>
              <a:effectLst>
                <a:outerShdw dir="16200000" algn="tl">
                  <a:srgbClr val="000000">
                    <a:alpha val="20000"/>
                  </a:srgbClr>
                </a:outerShdw>
              </a:effectLst>
            </c:spPr>
            <c:extLst>
              <c:ext xmlns:c16="http://schemas.microsoft.com/office/drawing/2014/chart" uri="{C3380CC4-5D6E-409C-BE32-E72D297353CC}">
                <c16:uniqueId val="{00000003-EA8F-45DB-AD6C-31A4F2EFF85A}"/>
              </c:ext>
            </c:extLst>
          </c:dPt>
          <c:dLbls>
            <c:spPr>
              <a:blipFill>
                <a:blip xmlns:r="http://schemas.openxmlformats.org/officeDocument/2006/relationships" r:embed="rId1"/>
                <a:tile/>
              </a:blipFill>
              <a:ln>
                <a:noFill/>
              </a:ln>
              <a:effectLst>
                <a:outerShdw dist="38096" dir="2700000" algn="tl">
                  <a:srgbClr val="000000">
                    <a:alpha val="40000"/>
                  </a:srgbClr>
                </a:outerShdw>
              </a:effectLst>
            </c:spPr>
            <c:txPr>
              <a:bodyPr lIns="0" tIns="0" rIns="0" bIns="0"/>
              <a:lstStyle/>
              <a:p>
                <a:pPr marL="0" marR="0" indent="0" algn="ctr" defTabSz="914400" fontAlgn="auto" hangingPunct="1">
                  <a:lnSpc>
                    <a:spcPct val="100000"/>
                  </a:lnSpc>
                  <a:spcBef>
                    <a:spcPts val="0"/>
                  </a:spcBef>
                  <a:spcAft>
                    <a:spcPts val="0"/>
                  </a:spcAft>
                  <a:tabLst/>
                  <a:defRPr lang="pl-PL" sz="1000" b="1" i="0" u="none" strike="noStrike" kern="1200" baseline="0">
                    <a:solidFill>
                      <a:srgbClr val="FFFFFF"/>
                    </a:solidFill>
                    <a:latin typeface="Calibri"/>
                  </a:defRPr>
                </a:pPr>
                <a:endParaRPr lang="pl-PL"/>
              </a:p>
            </c:txPr>
            <c:showLegendKey val="0"/>
            <c:showVal val="0"/>
            <c:showCatName val="0"/>
            <c:showSerName val="0"/>
            <c:showPercent val="1"/>
            <c:showBubbleSize val="0"/>
            <c:separator>; </c:separator>
            <c:showLeaderLines val="1"/>
            <c:extLst>
              <c:ext xmlns:c15="http://schemas.microsoft.com/office/drawing/2012/chart" uri="{CE6537A1-D6FC-4f65-9D91-7224C49458BB}">
                <c15:spPr xmlns:c15="http://schemas.microsoft.com/office/drawing/2012/chart">
                  <a:prstGeom prst="rect">
                    <a:avLst/>
                  </a:prstGeom>
                </c15:spPr>
              </c:ext>
            </c:extLst>
          </c:dLbls>
          <c:cat>
            <c:strLit>
              <c:ptCount val="2"/>
              <c:pt idx="0">
                <c:v>jcwp niezagrożone nieosiągnięciem celów środowiskowych</c:v>
              </c:pt>
              <c:pt idx="1">
                <c:v>jcwp zagrożone nieosiągnięciem celów środowiskowych</c:v>
              </c:pt>
            </c:strLit>
          </c:cat>
          <c:val>
            <c:numLit>
              <c:formatCode>General</c:formatCode>
              <c:ptCount val="2"/>
              <c:pt idx="0">
                <c:v>0.5</c:v>
              </c:pt>
              <c:pt idx="1">
                <c:v>0.5</c:v>
              </c:pt>
            </c:numLit>
          </c:val>
          <c:extLst>
            <c:ext xmlns:c16="http://schemas.microsoft.com/office/drawing/2014/chart" uri="{C3380CC4-5D6E-409C-BE32-E72D297353CC}">
              <c16:uniqueId val="{00000004-EA8F-45DB-AD6C-31A4F2EFF85A}"/>
            </c:ext>
          </c:extLst>
        </c:ser>
        <c:dLbls>
          <c:showLegendKey val="0"/>
          <c:showVal val="0"/>
          <c:showCatName val="0"/>
          <c:showSerName val="0"/>
          <c:showPercent val="0"/>
          <c:showBubbleSize val="0"/>
          <c:showLeaderLines val="1"/>
        </c:dLbls>
        <c:firstSliceAng val="0"/>
        <c:holeSize val="50"/>
      </c:doughnutChart>
      <c:spPr>
        <a:noFill/>
        <a:ln>
          <a:noFill/>
        </a:ln>
      </c:spPr>
    </c:plotArea>
    <c:legend>
      <c:legendPos val="r"/>
      <c:layout>
        <c:manualLayout>
          <c:xMode val="edge"/>
          <c:yMode val="edge"/>
          <c:x val="0.65983927075428561"/>
          <c:y val="0.28275953694764533"/>
          <c:w val="0.32247726328638626"/>
          <c:h val="0.43448092610470934"/>
        </c:manualLayout>
      </c:layout>
      <c:overlay val="0"/>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04040"/>
              </a:solidFill>
              <a:latin typeface="Calibri"/>
            </a:defRPr>
          </a:pPr>
          <a:endParaRPr lang="pl-PL"/>
        </a:p>
      </c:txPr>
    </c:legend>
    <c:plotVisOnly val="1"/>
    <c:dispBlanksAs val="gap"/>
    <c:showDLblsOverMax val="0"/>
  </c:chart>
  <c:spPr>
    <a:solidFill>
      <a:srgbClr val="FFFFFF"/>
    </a:solidFill>
    <a:ln w="9528"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aseline="0">
                <a:solidFill>
                  <a:schemeClr val="tx1">
                    <a:lumMod val="65000"/>
                    <a:lumOff val="35000"/>
                  </a:schemeClr>
                </a:solidFill>
              </a:defRPr>
            </a:pPr>
            <a:r>
              <a:rPr lang="pl-PL" sz="900" baseline="0">
                <a:solidFill>
                  <a:schemeClr val="tx1">
                    <a:lumMod val="65000"/>
                    <a:lumOff val="35000"/>
                  </a:schemeClr>
                </a:solidFill>
              </a:rPr>
              <a:t>Region wodny Niemna</a:t>
            </a:r>
          </a:p>
        </c:rich>
      </c:tx>
      <c:layout>
        <c:manualLayout>
          <c:xMode val="edge"/>
          <c:yMode val="edge"/>
          <c:x val="0.40735060144508961"/>
          <c:y val="0.76548672566371678"/>
        </c:manualLayout>
      </c:layout>
      <c:overlay val="0"/>
    </c:title>
    <c:autoTitleDeleted val="0"/>
    <c:plotArea>
      <c:layout>
        <c:manualLayout>
          <c:layoutTarget val="inner"/>
          <c:xMode val="edge"/>
          <c:yMode val="edge"/>
          <c:x val="0.10661462925242453"/>
          <c:y val="2.7002299491324648E-2"/>
          <c:w val="0.89338537074757551"/>
          <c:h val="0.70461570622256309"/>
        </c:manualLayout>
      </c:layout>
      <c:barChart>
        <c:barDir val="col"/>
        <c:grouping val="percentStacked"/>
        <c:varyColors val="0"/>
        <c:ser>
          <c:idx val="0"/>
          <c:order val="0"/>
          <c:tx>
            <c:v>odpływ miejski</c:v>
          </c:tx>
          <c:spPr>
            <a:solidFill>
              <a:srgbClr val="FF0000"/>
            </a:solidFill>
            <a:ln>
              <a:noFill/>
            </a:ln>
          </c:spPr>
          <c:invertIfNegative val="0"/>
          <c:cat>
            <c:strLit>
              <c:ptCount val="1"/>
            </c:strLit>
          </c:cat>
          <c:val>
            <c:numLit>
              <c:formatCode>General</c:formatCode>
              <c:ptCount val="1"/>
              <c:pt idx="0">
                <c:v>1</c:v>
              </c:pt>
            </c:numLit>
          </c:val>
          <c:extLst>
            <c:ext xmlns:c16="http://schemas.microsoft.com/office/drawing/2014/chart" uri="{C3380CC4-5D6E-409C-BE32-E72D297353CC}">
              <c16:uniqueId val="{00000000-6631-4B0C-B752-BF0FADCFBD32}"/>
            </c:ext>
          </c:extLst>
        </c:ser>
        <c:ser>
          <c:idx val="1"/>
          <c:order val="1"/>
          <c:tx>
            <c:v>dopływ z innego jcwp</c:v>
          </c:tx>
          <c:spPr>
            <a:solidFill>
              <a:sysClr val="windowText" lastClr="000000">
                <a:lumMod val="65000"/>
                <a:lumOff val="35000"/>
              </a:sysClr>
            </a:solidFill>
            <a:ln>
              <a:noFill/>
            </a:ln>
          </c:spPr>
          <c:invertIfNegative val="0"/>
          <c:cat>
            <c:strLit>
              <c:ptCount val="1"/>
            </c:strLit>
          </c:cat>
          <c:val>
            <c:numLit>
              <c:formatCode>General</c:formatCode>
              <c:ptCount val="1"/>
              <c:pt idx="0">
                <c:v>2</c:v>
              </c:pt>
            </c:numLit>
          </c:val>
          <c:extLst>
            <c:ext xmlns:c16="http://schemas.microsoft.com/office/drawing/2014/chart" uri="{C3380CC4-5D6E-409C-BE32-E72D297353CC}">
              <c16:uniqueId val="{00000001-6631-4B0C-B752-BF0FADCFBD32}"/>
            </c:ext>
          </c:extLst>
        </c:ser>
        <c:ser>
          <c:idx val="2"/>
          <c:order val="2"/>
          <c:tx>
            <c:v>rolnictwo i depozycja</c:v>
          </c:tx>
          <c:spPr>
            <a:solidFill>
              <a:srgbClr val="00B0F0"/>
            </a:solidFill>
            <a:ln>
              <a:noFill/>
            </a:ln>
          </c:spPr>
          <c:invertIfNegative val="0"/>
          <c:cat>
            <c:strLit>
              <c:ptCount val="1"/>
            </c:strLit>
          </c:cat>
          <c:val>
            <c:numLit>
              <c:formatCode>General</c:formatCode>
              <c:ptCount val="1"/>
              <c:pt idx="0">
                <c:v>11</c:v>
              </c:pt>
            </c:numLit>
          </c:val>
          <c:extLst>
            <c:ext xmlns:c16="http://schemas.microsoft.com/office/drawing/2014/chart" uri="{C3380CC4-5D6E-409C-BE32-E72D297353CC}">
              <c16:uniqueId val="{00000002-6631-4B0C-B752-BF0FADCFBD32}"/>
            </c:ext>
          </c:extLst>
        </c:ser>
        <c:dLbls>
          <c:showLegendKey val="0"/>
          <c:showVal val="0"/>
          <c:showCatName val="0"/>
          <c:showSerName val="0"/>
          <c:showPercent val="0"/>
          <c:showBubbleSize val="0"/>
        </c:dLbls>
        <c:gapWidth val="500"/>
        <c:overlap val="100"/>
        <c:axId val="539960872"/>
        <c:axId val="539960216"/>
      </c:barChart>
      <c:valAx>
        <c:axId val="539960216"/>
        <c:scaling>
          <c:orientation val="minMax"/>
        </c:scaling>
        <c:delete val="0"/>
        <c:axPos val="l"/>
        <c:majorGridlines>
          <c:spPr>
            <a:ln w="9528" cap="flat">
              <a:solidFill>
                <a:srgbClr val="D9D9D9"/>
              </a:solidFill>
              <a:prstDash val="solid"/>
              <a:round/>
            </a:ln>
          </c:spPr>
        </c:majorGridlines>
        <c:numFmt formatCode="0%" sourceLinked="0"/>
        <c:majorTickMark val="out"/>
        <c:minorTickMark val="none"/>
        <c:tickLblPos val="nextTo"/>
        <c:spPr>
          <a:noFill/>
          <a:ln>
            <a:solidFill>
              <a:sysClr val="window" lastClr="FFFFFF">
                <a:lumMod val="85000"/>
              </a:sysClr>
            </a:solid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595959"/>
                </a:solidFill>
                <a:latin typeface="Calibri"/>
              </a:defRPr>
            </a:pPr>
            <a:endParaRPr lang="pl-PL"/>
          </a:p>
        </c:txPr>
        <c:crossAx val="539960872"/>
        <c:crosses val="autoZero"/>
        <c:crossBetween val="between"/>
      </c:valAx>
      <c:catAx>
        <c:axId val="539960872"/>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3600" b="0" i="0" u="none" strike="noStrike" kern="1200" baseline="0">
                <a:solidFill>
                  <a:srgbClr val="595959"/>
                </a:solidFill>
                <a:latin typeface="Calibri"/>
              </a:defRPr>
            </a:pPr>
            <a:endParaRPr lang="pl-PL"/>
          </a:p>
        </c:txPr>
        <c:crossAx val="539960216"/>
        <c:crosses val="autoZero"/>
        <c:auto val="1"/>
        <c:lblAlgn val="ctr"/>
        <c:lblOffset val="100"/>
        <c:noMultiLvlLbl val="0"/>
      </c:catAx>
      <c:spPr>
        <a:noFill/>
        <a:ln>
          <a:noFill/>
        </a:ln>
      </c:spPr>
    </c:plotArea>
    <c:legend>
      <c:legendPos val="r"/>
      <c:legendEntry>
        <c:idx val="1"/>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chemeClr val="tx1">
                    <a:lumMod val="65000"/>
                    <a:lumOff val="35000"/>
                  </a:schemeClr>
                </a:solidFill>
                <a:latin typeface="Calibri"/>
              </a:defRPr>
            </a:pPr>
            <a:endParaRPr lang="pl-PL"/>
          </a:p>
        </c:txPr>
      </c:legendEntry>
      <c:layout>
        <c:manualLayout>
          <c:xMode val="edge"/>
          <c:yMode val="edge"/>
          <c:x val="0"/>
          <c:y val="0.78540937913734232"/>
          <c:w val="0.44070293578167596"/>
          <c:h val="0.2145906208626577"/>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defRPr>
          </a:pPr>
          <a:endParaRPr lang="pl-PL"/>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86643446362698"/>
          <c:y val="4.7091628954701155E-2"/>
          <c:w val="0.48899947628533075"/>
          <c:h val="0.86472788744242102"/>
        </c:manualLayout>
      </c:layout>
      <c:pieChart>
        <c:varyColors val="1"/>
        <c:ser>
          <c:idx val="0"/>
          <c:order val="0"/>
          <c:dPt>
            <c:idx val="0"/>
            <c:bubble3D val="0"/>
            <c:spPr>
              <a:solidFill>
                <a:srgbClr val="2E75B6"/>
              </a:solidFill>
              <a:ln>
                <a:noFill/>
              </a:ln>
            </c:spPr>
            <c:extLst>
              <c:ext xmlns:c16="http://schemas.microsoft.com/office/drawing/2014/chart" uri="{C3380CC4-5D6E-409C-BE32-E72D297353CC}">
                <c16:uniqueId val="{00000001-1A05-41A8-BD62-3A3C4D07FF0E}"/>
              </c:ext>
            </c:extLst>
          </c:dPt>
          <c:dPt>
            <c:idx val="1"/>
            <c:bubble3D val="0"/>
            <c:spPr>
              <a:solidFill>
                <a:srgbClr val="C00000"/>
              </a:solidFill>
              <a:ln>
                <a:noFill/>
              </a:ln>
            </c:spPr>
            <c:extLst>
              <c:ext xmlns:c16="http://schemas.microsoft.com/office/drawing/2014/chart" uri="{C3380CC4-5D6E-409C-BE32-E72D297353CC}">
                <c16:uniqueId val="{00000003-1A05-41A8-BD62-3A3C4D07FF0E}"/>
              </c:ext>
            </c:extLst>
          </c:dPt>
          <c:dLbls>
            <c:dLbl>
              <c:idx val="0"/>
              <c:layout>
                <c:manualLayout>
                  <c:x val="-5.8167104111986001E-2"/>
                  <c:y val="-0.19444480898221062"/>
                </c:manualLayout>
              </c:layout>
              <c:tx>
                <c:rich>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000000"/>
                        </a:solidFill>
                        <a:latin typeface="Calibri"/>
                      </a:defRPr>
                    </a:pPr>
                    <a:r>
                      <a:rPr lang="en-US" sz="900" b="1" i="0" u="none" strike="noStrike" kern="1200" cap="none" spc="0" baseline="0">
                        <a:solidFill>
                          <a:srgbClr val="000000"/>
                        </a:solidFill>
                        <a:uFillTx/>
                        <a:latin typeface="Calibri"/>
                      </a:rPr>
                      <a:t>77%</a:t>
                    </a:r>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1-1A05-41A8-BD62-3A3C4D07FF0E}"/>
                </c:ext>
              </c:extLst>
            </c:dLbl>
            <c:dLbl>
              <c:idx val="1"/>
              <c:layout>
                <c:manualLayout>
                  <c:x val="8.3166447944006988E-2"/>
                  <c:y val="5.562518226888305E-2"/>
                </c:manualLayout>
              </c:layout>
              <c:tx>
                <c:rich>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000000"/>
                        </a:solidFill>
                        <a:latin typeface="Calibri"/>
                      </a:defRPr>
                    </a:pPr>
                    <a:r>
                      <a:rPr lang="en-US" sz="900" b="1" i="0" u="none" strike="noStrike" kern="1200" cap="none" spc="0" baseline="0">
                        <a:solidFill>
                          <a:srgbClr val="000000"/>
                        </a:solidFill>
                        <a:uFillTx/>
                        <a:latin typeface="Calibri"/>
                      </a:rPr>
                      <a:t>23%</a:t>
                    </a:r>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3-1A05-41A8-BD62-3A3C4D07FF0E}"/>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000000"/>
                    </a:solidFill>
                    <a:latin typeface="Calibri"/>
                  </a:defRPr>
                </a:pPr>
                <a:endParaRPr lang="pl-PL"/>
              </a:p>
            </c:txPr>
            <c:showLegendKey val="0"/>
            <c:showVal val="0"/>
            <c:showCatName val="1"/>
            <c:showSerName val="0"/>
            <c:showPercent val="1"/>
            <c:showBubbleSize val="0"/>
            <c:showLeaderLines val="1"/>
            <c:extLst>
              <c:ext xmlns:c15="http://schemas.microsoft.com/office/drawing/2012/chart" uri="{CE6537A1-D6FC-4f65-9D91-7224C49458BB}"/>
            </c:extLst>
          </c:dLbls>
          <c:cat>
            <c:strRef>
              <c:f>Arkusz1!$A$2:$A$3</c:f>
              <c:strCache>
                <c:ptCount val="2"/>
                <c:pt idx="0">
                  <c:v>cele komunalne </c:v>
                </c:pt>
                <c:pt idx="1">
                  <c:v>cele przemysłowe</c:v>
                </c:pt>
              </c:strCache>
            </c:strRef>
          </c:cat>
          <c:val>
            <c:numRef>
              <c:f>Arkusz1!$B$2:$B$3</c:f>
              <c:numCache>
                <c:formatCode>General</c:formatCode>
                <c:ptCount val="2"/>
                <c:pt idx="0">
                  <c:v>77</c:v>
                </c:pt>
                <c:pt idx="1">
                  <c:v>23</c:v>
                </c:pt>
              </c:numCache>
            </c:numRef>
          </c:val>
          <c:extLst>
            <c:ext xmlns:c16="http://schemas.microsoft.com/office/drawing/2014/chart" uri="{C3380CC4-5D6E-409C-BE32-E72D297353CC}">
              <c16:uniqueId val="{00000004-1A05-41A8-BD62-3A3C4D07FF0E}"/>
            </c:ext>
          </c:extLst>
        </c:ser>
        <c:dLbls>
          <c:showLegendKey val="0"/>
          <c:showVal val="0"/>
          <c:showCatName val="0"/>
          <c:showSerName val="0"/>
          <c:showPercent val="0"/>
          <c:showBubbleSize val="0"/>
          <c:showLeaderLines val="1"/>
        </c:dLbls>
        <c:firstSliceAng val="360"/>
      </c:pieChart>
      <c:spPr>
        <a:noFill/>
        <a:ln>
          <a:noFill/>
        </a:ln>
      </c:spPr>
    </c:plotArea>
    <c:legend>
      <c:legendPos val="r"/>
      <c:layout>
        <c:manualLayout>
          <c:xMode val="edge"/>
          <c:yMode val="edge"/>
          <c:x val="0.70185608048993875"/>
          <c:y val="0.39872630504520273"/>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000000"/>
              </a:solidFill>
              <a:latin typeface="Calibri"/>
            </a:defRPr>
          </a:pPr>
          <a:endParaRPr lang="pl-PL"/>
        </a:p>
      </c:txPr>
    </c:legend>
    <c:plotVisOnly val="1"/>
    <c:dispBlanksAs val="gap"/>
    <c:showDLblsOverMax val="0"/>
  </c:chart>
  <c:spPr>
    <a:solidFill>
      <a:srgbClr val="FFFFFF"/>
    </a:solidFill>
    <a:ln w="9528" cap="flat">
      <a:solidFill>
        <a:srgbClr val="E0E5EB"/>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4546A"/>
          </a:solidFill>
          <a:latin typeface="Calibri"/>
        </a:defRPr>
      </a:pPr>
      <a:endParaRPr lang="pl-PL"/>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                                            w aPGW dla stanu/potencjału ekologicznego</a:t>
            </a:r>
          </a:p>
        </c:rich>
      </c:tx>
      <c:layout>
        <c:manualLayout>
          <c:xMode val="edge"/>
          <c:yMode val="edge"/>
          <c:x val="0.14715728715728715"/>
          <c:y val="0"/>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006010612309824"/>
          <c:y val="0.15833342510507864"/>
          <c:w val="0.85819386213087001"/>
          <c:h val="0.62687223537617243"/>
        </c:manualLayout>
      </c:layout>
      <c:barChart>
        <c:barDir val="col"/>
        <c:grouping val="percentStacked"/>
        <c:varyColors val="0"/>
        <c:ser>
          <c:idx val="0"/>
          <c:order val="0"/>
          <c:tx>
            <c:strRef>
              <c:f>'[2apgw_cele_srodowiskowe_rzeki_rozdz_8.xlsx]Niemen'!$U$34</c:f>
              <c:strCache>
                <c:ptCount val="1"/>
                <c:pt idx="0">
                  <c:v>NIE</c:v>
                </c:pt>
              </c:strCache>
            </c:strRef>
          </c:tx>
          <c:spPr>
            <a:solidFill>
              <a:schemeClr val="bg1">
                <a:lumMod val="50000"/>
              </a:schemeClr>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'[2apgw_cele_srodowiskowe_rzeki_rozdz_8.xlsx]Niemen'!$U$35</c:f>
              <c:numCache>
                <c:formatCode>0.00%</c:formatCode>
                <c:ptCount val="1"/>
                <c:pt idx="0">
                  <c:v>0.66666666666666663</c:v>
                </c:pt>
              </c:numCache>
            </c:numRef>
          </c:val>
          <c:extLst>
            <c:ext xmlns:c16="http://schemas.microsoft.com/office/drawing/2014/chart" uri="{C3380CC4-5D6E-409C-BE32-E72D297353CC}">
              <c16:uniqueId val="{00000000-2B63-472A-A492-69407F13360A}"/>
            </c:ext>
          </c:extLst>
        </c:ser>
        <c:ser>
          <c:idx val="1"/>
          <c:order val="1"/>
          <c:tx>
            <c:strRef>
              <c:f>'[2apgw_cele_srodowiskowe_rzeki_rozdz_8.xlsx]Niemen'!$V$34</c:f>
              <c:strCache>
                <c:ptCount val="1"/>
                <c:pt idx="0">
                  <c:v>TAK</c:v>
                </c:pt>
              </c:strCache>
            </c:strRef>
          </c:tx>
          <c:spPr>
            <a:solidFill>
              <a:srgbClr val="FF000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'[2apgw_cele_srodowiskowe_rzeki_rozdz_8.xlsx]Niemen'!$V$35</c:f>
              <c:numCache>
                <c:formatCode>0.00%</c:formatCode>
                <c:ptCount val="1"/>
                <c:pt idx="0">
                  <c:v>0.16666666666666666</c:v>
                </c:pt>
              </c:numCache>
            </c:numRef>
          </c:val>
          <c:extLst>
            <c:ext xmlns:c16="http://schemas.microsoft.com/office/drawing/2014/chart" uri="{C3380CC4-5D6E-409C-BE32-E72D297353CC}">
              <c16:uniqueId val="{00000001-2B63-472A-A492-69407F13360A}"/>
            </c:ext>
          </c:extLst>
        </c:ser>
        <c:ser>
          <c:idx val="2"/>
          <c:order val="2"/>
          <c:tx>
            <c:strRef>
              <c:f>'[2apgw_cele_srodowiskowe_rzeki_rozdz_8.xlsx]Niemen'!$W$34</c:f>
              <c:strCache>
                <c:ptCount val="1"/>
                <c:pt idx="0">
                  <c:v>brak oceny - cel nie został wyznaczony</c:v>
                </c:pt>
              </c:strCache>
            </c:strRef>
          </c:tx>
          <c:spPr>
            <a:solidFill>
              <a:srgbClr val="00B0F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'[2apgw_cele_srodowiskowe_rzeki_rozdz_8.xlsx]Niemen'!$W$35</c:f>
              <c:numCache>
                <c:formatCode>0.00%</c:formatCode>
                <c:ptCount val="1"/>
                <c:pt idx="0">
                  <c:v>0.16666666666666666</c:v>
                </c:pt>
              </c:numCache>
            </c:numRef>
          </c:val>
          <c:extLst>
            <c:ext xmlns:c16="http://schemas.microsoft.com/office/drawing/2014/chart" uri="{C3380CC4-5D6E-409C-BE32-E72D297353CC}">
              <c16:uniqueId val="{00000002-2B63-472A-A492-69407F13360A}"/>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dla stanu chemicznego wyznaczonego w aPGW</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'[2apgw_cele_srodowiskowe_rzeki_rozdz_8.xlsx]Niemen'!$AH$34</c:f>
              <c:strCache>
                <c:ptCount val="1"/>
                <c:pt idx="0">
                  <c:v>brak oceny</c:v>
                </c:pt>
              </c:strCache>
            </c:strRef>
          </c:tx>
          <c:spPr>
            <a:solidFill>
              <a:schemeClr val="bg1">
                <a:lumMod val="50000"/>
              </a:schemeClr>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'[2apgw_cele_srodowiskowe_rzeki_rozdz_8.xlsx]Niemen'!$AH$35</c:f>
              <c:numCache>
                <c:formatCode>0.00%</c:formatCode>
                <c:ptCount val="1"/>
                <c:pt idx="0">
                  <c:v>8.3333333333333329E-2</c:v>
                </c:pt>
              </c:numCache>
            </c:numRef>
          </c:val>
          <c:extLst>
            <c:ext xmlns:c16="http://schemas.microsoft.com/office/drawing/2014/chart" uri="{C3380CC4-5D6E-409C-BE32-E72D297353CC}">
              <c16:uniqueId val="{00000000-55E1-4019-BEAC-CC7B4D71BFDA}"/>
            </c:ext>
          </c:extLst>
        </c:ser>
        <c:ser>
          <c:idx val="1"/>
          <c:order val="1"/>
          <c:tx>
            <c:strRef>
              <c:f>'[2apgw_cele_srodowiskowe_rzeki_rozdz_8.xlsx]Niemen'!$AI$34</c:f>
              <c:strCache>
                <c:ptCount val="1"/>
                <c:pt idx="0">
                  <c:v>brak oceny - cel nie został wyznaczony</c:v>
                </c:pt>
              </c:strCache>
            </c:strRef>
          </c:tx>
          <c:spPr>
            <a:solidFill>
              <a:sysClr val="window" lastClr="FFFFFF">
                <a:lumMod val="75000"/>
              </a:sysClr>
            </a:solidFill>
            <a:ln>
              <a:noFill/>
            </a:ln>
            <a:effectLst/>
          </c:spPr>
          <c:invertIfNegative val="0"/>
          <c:dPt>
            <c:idx val="0"/>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2-55E1-4019-BEAC-CC7B4D71BFDA}"/>
              </c:ext>
            </c:extLst>
          </c:dPt>
          <c:cat>
            <c:strRef>
              <c:f>'[2apgw_cele_srodowiskowe_rzeki_rozdz_8.xlsx]Niemen'!$T$35</c:f>
              <c:strCache>
                <c:ptCount val="1"/>
                <c:pt idx="0">
                  <c:v>Obszar dorzecza Niemna</c:v>
                </c:pt>
              </c:strCache>
            </c:strRef>
          </c:cat>
          <c:val>
            <c:numRef>
              <c:f>'[2apgw_cele_srodowiskowe_rzeki_rozdz_8.xlsx]Niemen'!$AI$35</c:f>
              <c:numCache>
                <c:formatCode>0.00%</c:formatCode>
                <c:ptCount val="1"/>
                <c:pt idx="0">
                  <c:v>0.16666666666666666</c:v>
                </c:pt>
              </c:numCache>
            </c:numRef>
          </c:val>
          <c:extLst>
            <c:ext xmlns:c16="http://schemas.microsoft.com/office/drawing/2014/chart" uri="{C3380CC4-5D6E-409C-BE32-E72D297353CC}">
              <c16:uniqueId val="{00000003-55E1-4019-BEAC-CC7B4D71BFDA}"/>
            </c:ext>
          </c:extLst>
        </c:ser>
        <c:ser>
          <c:idx val="2"/>
          <c:order val="2"/>
          <c:tx>
            <c:strRef>
              <c:f>'[2apgw_cele_srodowiskowe_rzeki_rozdz_8.xlsx]Niemen'!$AJ$34</c:f>
              <c:strCache>
                <c:ptCount val="1"/>
                <c:pt idx="0">
                  <c:v>NIE</c:v>
                </c:pt>
              </c:strCache>
            </c:strRef>
          </c:tx>
          <c:spPr>
            <a:solidFill>
              <a:srgbClr val="FF000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'[2apgw_cele_srodowiskowe_rzeki_rozdz_8.xlsx]Niemen'!$AJ$35</c:f>
              <c:numCache>
                <c:formatCode>0.00%</c:formatCode>
                <c:ptCount val="1"/>
                <c:pt idx="0">
                  <c:v>0.66666666666666663</c:v>
                </c:pt>
              </c:numCache>
            </c:numRef>
          </c:val>
          <c:extLst>
            <c:ext xmlns:c16="http://schemas.microsoft.com/office/drawing/2014/chart" uri="{C3380CC4-5D6E-409C-BE32-E72D297353CC}">
              <c16:uniqueId val="{00000004-55E1-4019-BEAC-CC7B4D71BFDA}"/>
            </c:ext>
          </c:extLst>
        </c:ser>
        <c:ser>
          <c:idx val="3"/>
          <c:order val="3"/>
          <c:tx>
            <c:strRef>
              <c:f>'[2apgw_cele_srodowiskowe_rzeki_rozdz_8.xlsx]Niemen'!$AK$34</c:f>
              <c:strCache>
                <c:ptCount val="1"/>
                <c:pt idx="0">
                  <c:v>TAK</c:v>
                </c:pt>
              </c:strCache>
            </c:strRef>
          </c:tx>
          <c:spPr>
            <a:solidFill>
              <a:srgbClr val="00B0F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'[2apgw_cele_srodowiskowe_rzeki_rozdz_8.xlsx]Niemen'!$AK$35</c:f>
              <c:numCache>
                <c:formatCode>0.00%</c:formatCode>
                <c:ptCount val="1"/>
                <c:pt idx="0">
                  <c:v>8.3333333333333329E-2</c:v>
                </c:pt>
              </c:numCache>
            </c:numRef>
          </c:val>
          <c:extLst>
            <c:ext xmlns:c16="http://schemas.microsoft.com/office/drawing/2014/chart" uri="{C3380CC4-5D6E-409C-BE32-E72D297353CC}">
              <c16:uniqueId val="{00000005-55E1-4019-BEAC-CC7B4D71BFDA}"/>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ysClr val="window" lastClr="FFFFFF">
                <a:lumMod val="85000"/>
              </a:sys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dla stanu ogólnego wód</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'[2apgw_cele_srodowiskowe_rzeki_rozdz_8.xlsx]Niemen'!$AO$34</c:f>
              <c:strCache>
                <c:ptCount val="1"/>
                <c:pt idx="0">
                  <c:v>brak możliwości oceny</c:v>
                </c:pt>
              </c:strCache>
            </c:strRef>
          </c:tx>
          <c:spPr>
            <a:solidFill>
              <a:schemeClr val="bg1">
                <a:lumMod val="50000"/>
              </a:schemeClr>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'[2apgw_cele_srodowiskowe_rzeki_rozdz_8.xlsx]Niemen'!$AO$35</c:f>
              <c:numCache>
                <c:formatCode>0.00%</c:formatCode>
                <c:ptCount val="1"/>
                <c:pt idx="0">
                  <c:v>0.16666666666666666</c:v>
                </c:pt>
              </c:numCache>
            </c:numRef>
          </c:val>
          <c:extLst>
            <c:ext xmlns:c16="http://schemas.microsoft.com/office/drawing/2014/chart" uri="{C3380CC4-5D6E-409C-BE32-E72D297353CC}">
              <c16:uniqueId val="{00000000-89CF-4E9C-B153-C49B464224D2}"/>
            </c:ext>
          </c:extLst>
        </c:ser>
        <c:ser>
          <c:idx val="1"/>
          <c:order val="1"/>
          <c:tx>
            <c:strRef>
              <c:f>'[2apgw_cele_srodowiskowe_rzeki_rozdz_8.xlsx]Niemen'!$AP$34</c:f>
              <c:strCache>
                <c:ptCount val="1"/>
                <c:pt idx="0">
                  <c:v>NIE</c:v>
                </c:pt>
              </c:strCache>
            </c:strRef>
          </c:tx>
          <c:spPr>
            <a:solidFill>
              <a:srgbClr val="FF000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'[2apgw_cele_srodowiskowe_rzeki_rozdz_8.xlsx]Niemen'!$AP$35</c:f>
              <c:numCache>
                <c:formatCode>0.00%</c:formatCode>
                <c:ptCount val="1"/>
                <c:pt idx="0">
                  <c:v>0.83333333333333337</c:v>
                </c:pt>
              </c:numCache>
            </c:numRef>
          </c:val>
          <c:extLst>
            <c:ext xmlns:c16="http://schemas.microsoft.com/office/drawing/2014/chart" uri="{C3380CC4-5D6E-409C-BE32-E72D297353CC}">
              <c16:uniqueId val="{00000001-89CF-4E9C-B153-C49B464224D2}"/>
            </c:ext>
          </c:extLst>
        </c:ser>
        <c:ser>
          <c:idx val="2"/>
          <c:order val="2"/>
          <c:tx>
            <c:strRef>
              <c:f>'[2apgw_cele_srodowiskowe_rzeki_rozdz_8.xlsx]Niemen'!$AQ$34</c:f>
              <c:strCache>
                <c:ptCount val="1"/>
                <c:pt idx="0">
                  <c:v>TAK</c:v>
                </c:pt>
              </c:strCache>
            </c:strRef>
          </c:tx>
          <c:spPr>
            <a:solidFill>
              <a:srgbClr val="00B0F0"/>
            </a:solidFill>
            <a:ln>
              <a:noFill/>
            </a:ln>
            <a:effectLst/>
          </c:spPr>
          <c:invertIfNegative val="0"/>
          <c:cat>
            <c:strRef>
              <c:f>'[2apgw_cele_srodowiskowe_rzeki_rozdz_8.xlsx]Niemen'!$T$35</c:f>
              <c:strCache>
                <c:ptCount val="1"/>
                <c:pt idx="0">
                  <c:v>Obszar dorzecza Niemna</c:v>
                </c:pt>
              </c:strCache>
            </c:strRef>
          </c:cat>
          <c:val>
            <c:numRef>
              <c:f>'[2apgw_cele_srodowiskowe_rzeki_rozdz_8.xlsx]Niemen'!$AQ$35</c:f>
              <c:numCache>
                <c:formatCode>0.00%</c:formatCode>
                <c:ptCount val="1"/>
                <c:pt idx="0">
                  <c:v>0</c:v>
                </c:pt>
              </c:numCache>
            </c:numRef>
          </c:val>
          <c:extLst>
            <c:ext xmlns:c16="http://schemas.microsoft.com/office/drawing/2014/chart" uri="{C3380CC4-5D6E-409C-BE32-E72D297353CC}">
              <c16:uniqueId val="{00000002-89CF-4E9C-B153-C49B464224D2}"/>
            </c:ext>
          </c:extLst>
        </c:ser>
        <c:dLbls>
          <c:showLegendKey val="0"/>
          <c:showVal val="0"/>
          <c:showCatName val="0"/>
          <c:showSerName val="0"/>
          <c:showPercent val="0"/>
          <c:showBubbleSize val="0"/>
        </c:dLbls>
        <c:gapWidth val="50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ysClr val="window" lastClr="FFFFFF">
                <a:lumMod val="85000"/>
              </a:sys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w  aPGW dla stanu/potencjału ekologicznego</a:t>
            </a:r>
          </a:p>
        </c:rich>
      </c:tx>
      <c:layout>
        <c:manualLayout>
          <c:xMode val="edge"/>
          <c:yMode val="edge"/>
          <c:x val="0.17917084398784916"/>
          <c:y val="3.0719853164279918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1"/>
          <c:order val="0"/>
          <c:tx>
            <c:strRef>
              <c:f>Pregoła!$M$3</c:f>
              <c:strCache>
                <c:ptCount val="1"/>
                <c:pt idx="0">
                  <c:v>NIE</c:v>
                </c:pt>
              </c:strCache>
            </c:strRef>
          </c:tx>
          <c:spPr>
            <a:solidFill>
              <a:srgbClr val="FF0000"/>
            </a:solidFill>
            <a:ln>
              <a:noFill/>
            </a:ln>
            <a:effectLst/>
          </c:spPr>
          <c:invertIfNegative val="0"/>
          <c:cat>
            <c:strRef>
              <c:f>Niemen!$M$1</c:f>
              <c:strCache>
                <c:ptCount val="1"/>
                <c:pt idx="0">
                  <c:v>Obszar dorzecza Niemna</c:v>
                </c:pt>
              </c:strCache>
            </c:strRef>
          </c:cat>
          <c:val>
            <c:numRef>
              <c:f>Niemen!$O$3</c:f>
              <c:numCache>
                <c:formatCode>0.0</c:formatCode>
                <c:ptCount val="1"/>
                <c:pt idx="0">
                  <c:v>47.222222222222221</c:v>
                </c:pt>
              </c:numCache>
            </c:numRef>
          </c:val>
          <c:extLst>
            <c:ext xmlns:c16="http://schemas.microsoft.com/office/drawing/2014/chart" uri="{C3380CC4-5D6E-409C-BE32-E72D297353CC}">
              <c16:uniqueId val="{00000000-B979-4FA6-9340-B6A880DADD89}"/>
            </c:ext>
          </c:extLst>
        </c:ser>
        <c:ser>
          <c:idx val="2"/>
          <c:order val="1"/>
          <c:tx>
            <c:strRef>
              <c:f>Pregoła!$M$4</c:f>
              <c:strCache>
                <c:ptCount val="1"/>
                <c:pt idx="0">
                  <c:v>TAK</c:v>
                </c:pt>
              </c:strCache>
            </c:strRef>
          </c:tx>
          <c:spPr>
            <a:solidFill>
              <a:srgbClr val="00B0F0"/>
            </a:solidFill>
            <a:ln>
              <a:noFill/>
            </a:ln>
            <a:effectLst/>
          </c:spPr>
          <c:invertIfNegative val="0"/>
          <c:cat>
            <c:strRef>
              <c:f>Niemen!$M$1</c:f>
              <c:strCache>
                <c:ptCount val="1"/>
                <c:pt idx="0">
                  <c:v>Obszar dorzecza Niemna</c:v>
                </c:pt>
              </c:strCache>
            </c:strRef>
          </c:cat>
          <c:val>
            <c:numRef>
              <c:f>Niemen!$O$2</c:f>
              <c:numCache>
                <c:formatCode>0.0</c:formatCode>
                <c:ptCount val="1"/>
                <c:pt idx="0">
                  <c:v>52.777777777777779</c:v>
                </c:pt>
              </c:numCache>
            </c:numRef>
          </c:val>
          <c:extLst>
            <c:ext xmlns:c16="http://schemas.microsoft.com/office/drawing/2014/chart" uri="{C3380CC4-5D6E-409C-BE32-E72D297353CC}">
              <c16:uniqueId val="{00000001-B979-4FA6-9340-B6A880DADD89}"/>
            </c:ext>
          </c:extLst>
        </c:ser>
        <c:dLbls>
          <c:showLegendKey val="0"/>
          <c:showVal val="0"/>
          <c:showCatName val="0"/>
          <c:showSerName val="0"/>
          <c:showPercent val="0"/>
          <c:showBubbleSize val="0"/>
        </c:dLbls>
        <c:gapWidth val="500"/>
        <c:overlap val="100"/>
        <c:axId val="519662904"/>
        <c:axId val="519659952"/>
      </c:barChart>
      <c:catAx>
        <c:axId val="519662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659952"/>
        <c:crosses val="autoZero"/>
        <c:auto val="1"/>
        <c:lblAlgn val="ctr"/>
        <c:lblOffset val="100"/>
        <c:noMultiLvlLbl val="0"/>
      </c:catAx>
      <c:valAx>
        <c:axId val="519659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solidFill>
            <a:schemeClr val="bg1"/>
          </a:solidFill>
          <a:ln>
            <a:solidFill>
              <a:schemeClr val="bg1">
                <a:lumMod val="85000"/>
              </a:scheme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1966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aseline="0"/>
              <a:t>Ocena osiągnięcia celów środowiskowych wyznaczonych                      w aPGW dla stanu chemicznego</a:t>
            </a:r>
          </a:p>
        </c:rich>
      </c:tx>
      <c:layout>
        <c:manualLayout>
          <c:xMode val="edge"/>
          <c:yMode val="edge"/>
          <c:x val="0.16443126760238685"/>
          <c:y val="4.503381830214986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Niemen!$I$15</c:f>
              <c:strCache>
                <c:ptCount val="1"/>
                <c:pt idx="0">
                  <c:v>NIE</c:v>
                </c:pt>
              </c:strCache>
            </c:strRef>
          </c:tx>
          <c:spPr>
            <a:solidFill>
              <a:srgbClr val="FF0000"/>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B817-4B44-BCAB-2F707F7E6093}"/>
              </c:ext>
            </c:extLst>
          </c:dPt>
          <c:cat>
            <c:strRef>
              <c:f>Niemen!$H$16</c:f>
              <c:strCache>
                <c:ptCount val="1"/>
                <c:pt idx="0">
                  <c:v>Obszar dorzecza Niemna</c:v>
                </c:pt>
              </c:strCache>
            </c:strRef>
          </c:cat>
          <c:val>
            <c:numRef>
              <c:f>Niemen!$I$16</c:f>
              <c:numCache>
                <c:formatCode>General</c:formatCode>
                <c:ptCount val="1"/>
                <c:pt idx="0">
                  <c:v>16</c:v>
                </c:pt>
              </c:numCache>
            </c:numRef>
          </c:val>
          <c:extLst>
            <c:ext xmlns:c16="http://schemas.microsoft.com/office/drawing/2014/chart" uri="{C3380CC4-5D6E-409C-BE32-E72D297353CC}">
              <c16:uniqueId val="{00000002-B817-4B44-BCAB-2F707F7E6093}"/>
            </c:ext>
          </c:extLst>
        </c:ser>
        <c:ser>
          <c:idx val="1"/>
          <c:order val="1"/>
          <c:tx>
            <c:strRef>
              <c:f>Niemen!$J$15</c:f>
              <c:strCache>
                <c:ptCount val="1"/>
                <c:pt idx="0">
                  <c:v>TAK</c:v>
                </c:pt>
              </c:strCache>
            </c:strRef>
          </c:tx>
          <c:spPr>
            <a:solidFill>
              <a:srgbClr val="00B0F0"/>
            </a:solidFill>
            <a:ln>
              <a:noFill/>
            </a:ln>
            <a:effectLst/>
          </c:spPr>
          <c:invertIfNegative val="0"/>
          <c:cat>
            <c:strRef>
              <c:f>Niemen!$H$16</c:f>
              <c:strCache>
                <c:ptCount val="1"/>
                <c:pt idx="0">
                  <c:v>Obszar dorzecza Niemna</c:v>
                </c:pt>
              </c:strCache>
            </c:strRef>
          </c:cat>
          <c:val>
            <c:numRef>
              <c:f>Niemen!$J$16</c:f>
              <c:numCache>
                <c:formatCode>General</c:formatCode>
                <c:ptCount val="1"/>
                <c:pt idx="0">
                  <c:v>20</c:v>
                </c:pt>
              </c:numCache>
            </c:numRef>
          </c:val>
          <c:extLst>
            <c:ext xmlns:c16="http://schemas.microsoft.com/office/drawing/2014/chart" uri="{C3380CC4-5D6E-409C-BE32-E72D297353CC}">
              <c16:uniqueId val="{00000003-B817-4B44-BCAB-2F707F7E6093}"/>
            </c:ext>
          </c:extLst>
        </c:ser>
        <c:dLbls>
          <c:showLegendKey val="0"/>
          <c:showVal val="0"/>
          <c:showCatName val="0"/>
          <c:showSerName val="0"/>
          <c:showPercent val="0"/>
          <c:showBubbleSize val="0"/>
        </c:dLbls>
        <c:gapWidth val="500"/>
        <c:overlap val="100"/>
        <c:axId val="922868600"/>
        <c:axId val="922866960"/>
      </c:barChart>
      <c:catAx>
        <c:axId val="922868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6960"/>
        <c:crosses val="autoZero"/>
        <c:auto val="1"/>
        <c:lblAlgn val="ctr"/>
        <c:lblOffset val="100"/>
        <c:noMultiLvlLbl val="0"/>
      </c:catAx>
      <c:valAx>
        <c:axId val="92286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922868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0" i="0" baseline="0">
                <a:effectLst/>
              </a:rPr>
              <a:t>Ocena osiągnięcia celów środowiskowych wyznaczonych w aPGW dla stanu ogólnego wód</a:t>
            </a:r>
            <a:endParaRPr lang="pl-PL" sz="1100">
              <a:effectLst/>
            </a:endParaRPr>
          </a:p>
        </c:rich>
      </c:tx>
      <c:layout>
        <c:manualLayout>
          <c:xMode val="edge"/>
          <c:yMode val="edge"/>
          <c:x val="0.17597069323680509"/>
          <c:y val="1.808470639932044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4840600619226358E-2"/>
          <c:y val="0.17833038312915156"/>
          <c:w val="0.90161396613300393"/>
          <c:h val="0.62074853116115369"/>
        </c:manualLayout>
      </c:layout>
      <c:barChart>
        <c:barDir val="col"/>
        <c:grouping val="percentStacked"/>
        <c:varyColors val="0"/>
        <c:ser>
          <c:idx val="1"/>
          <c:order val="0"/>
          <c:tx>
            <c:v>TAK</c:v>
          </c:tx>
          <c:spPr>
            <a:solidFill>
              <a:srgbClr val="00B0F0"/>
            </a:solidFill>
            <a:ln>
              <a:noFill/>
            </a:ln>
            <a:effectLst/>
          </c:spPr>
          <c:invertIfNegative val="0"/>
          <c:cat>
            <c:numRef>
              <c:f>Niemen!$Z$1</c:f>
              <c:numCache>
                <c:formatCode>General</c:formatCode>
                <c:ptCount val="1"/>
              </c:numCache>
            </c:numRef>
          </c:cat>
          <c:val>
            <c:numRef>
              <c:f>Niemen!$X$2</c:f>
              <c:numCache>
                <c:formatCode>General</c:formatCode>
                <c:ptCount val="1"/>
                <c:pt idx="0">
                  <c:v>10</c:v>
                </c:pt>
              </c:numCache>
            </c:numRef>
          </c:val>
          <c:extLst>
            <c:ext xmlns:c16="http://schemas.microsoft.com/office/drawing/2014/chart" uri="{C3380CC4-5D6E-409C-BE32-E72D297353CC}">
              <c16:uniqueId val="{00000000-5067-46F4-86D1-BADB10704FC2}"/>
            </c:ext>
          </c:extLst>
        </c:ser>
        <c:ser>
          <c:idx val="2"/>
          <c:order val="1"/>
          <c:tx>
            <c:v>NIE</c:v>
          </c:tx>
          <c:spPr>
            <a:solidFill>
              <a:srgbClr val="FF0000"/>
            </a:solidFill>
            <a:ln>
              <a:noFill/>
            </a:ln>
            <a:effectLst/>
          </c:spPr>
          <c:invertIfNegative val="0"/>
          <c:cat>
            <c:numRef>
              <c:f>Niemen!$Z$1</c:f>
              <c:numCache>
                <c:formatCode>General</c:formatCode>
                <c:ptCount val="1"/>
              </c:numCache>
            </c:numRef>
          </c:cat>
          <c:val>
            <c:numRef>
              <c:f>Niemen!$X$3</c:f>
              <c:numCache>
                <c:formatCode>General</c:formatCode>
                <c:ptCount val="1"/>
                <c:pt idx="0">
                  <c:v>26</c:v>
                </c:pt>
              </c:numCache>
            </c:numRef>
          </c:val>
          <c:extLst>
            <c:ext xmlns:c16="http://schemas.microsoft.com/office/drawing/2014/chart" uri="{C3380CC4-5D6E-409C-BE32-E72D297353CC}">
              <c16:uniqueId val="{00000001-5067-46F4-86D1-BADB10704FC2}"/>
            </c:ext>
          </c:extLst>
        </c:ser>
        <c:dLbls>
          <c:showLegendKey val="0"/>
          <c:showVal val="0"/>
          <c:showCatName val="0"/>
          <c:showSerName val="0"/>
          <c:showPercent val="0"/>
          <c:showBubbleSize val="0"/>
        </c:dLbls>
        <c:gapWidth val="423"/>
        <c:overlap val="100"/>
        <c:axId val="570658176"/>
        <c:axId val="570659160"/>
      </c:barChart>
      <c:catAx>
        <c:axId val="57065817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Obszar</a:t>
                </a:r>
                <a:r>
                  <a:rPr lang="pl-PL" sz="900" baseline="0"/>
                  <a:t> dorzecza Niemna</a:t>
                </a:r>
                <a:endParaRPr lang="pl-PL" sz="900"/>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0659160"/>
        <c:crosses val="autoZero"/>
        <c:auto val="1"/>
        <c:lblAlgn val="ctr"/>
        <c:lblOffset val="100"/>
        <c:noMultiLvlLbl val="0"/>
      </c:catAx>
      <c:valAx>
        <c:axId val="570659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70658176"/>
        <c:crosses val="autoZero"/>
        <c:crossBetween val="between"/>
      </c:valAx>
      <c:spPr>
        <a:noFill/>
        <a:ln>
          <a:noFill/>
        </a:ln>
        <a:effectLst/>
      </c:spPr>
    </c:plotArea>
    <c:legend>
      <c:legendPos val="b"/>
      <c:layout>
        <c:manualLayout>
          <c:xMode val="edge"/>
          <c:yMode val="edge"/>
          <c:x val="0.38333163537722242"/>
          <c:y val="0.94138012665885817"/>
          <c:w val="0.30062611620156987"/>
          <c:h val="5.55434898107809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6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2C7-4818-B855-7058170AD947}"/>
              </c:ext>
            </c:extLst>
          </c:dPt>
          <c:dPt>
            <c:idx val="1"/>
            <c:bubble3D val="0"/>
            <c:spPr>
              <a:solidFill>
                <a:schemeClr val="accent1">
                  <a:lumMod val="60000"/>
                  <a:lumOff val="40000"/>
                </a:schemeClr>
              </a:solidFill>
              <a:ln>
                <a:noFill/>
              </a:ln>
              <a:effectLst/>
            </c:spPr>
            <c:extLst>
              <c:ext xmlns:c16="http://schemas.microsoft.com/office/drawing/2014/chart" uri="{C3380CC4-5D6E-409C-BE32-E72D297353CC}">
                <c16:uniqueId val="{00000003-72C7-4818-B855-7058170AD947}"/>
              </c:ext>
            </c:extLst>
          </c:dPt>
          <c:dPt>
            <c:idx val="2"/>
            <c:bubble3D val="0"/>
            <c:spPr>
              <a:solidFill>
                <a:srgbClr val="FF0000"/>
              </a:solidFill>
              <a:ln>
                <a:noFill/>
              </a:ln>
              <a:effectLst/>
            </c:spPr>
            <c:extLst>
              <c:ext xmlns:c16="http://schemas.microsoft.com/office/drawing/2014/chart" uri="{C3380CC4-5D6E-409C-BE32-E72D297353CC}">
                <c16:uniqueId val="{00000005-72C7-4818-B855-7058170AD947}"/>
              </c:ext>
            </c:extLst>
          </c:dPt>
          <c:dPt>
            <c:idx val="3"/>
            <c:bubble3D val="0"/>
            <c:spPr>
              <a:solidFill>
                <a:schemeClr val="bg1">
                  <a:lumMod val="75000"/>
                </a:schemeClr>
              </a:solidFill>
              <a:ln>
                <a:noFill/>
              </a:ln>
              <a:effectLst/>
            </c:spPr>
            <c:extLst>
              <c:ext xmlns:c16="http://schemas.microsoft.com/office/drawing/2014/chart" uri="{C3380CC4-5D6E-409C-BE32-E72D297353CC}">
                <c16:uniqueId val="{00000007-72C7-4818-B855-7058170AD947}"/>
              </c:ext>
            </c:extLst>
          </c:dPt>
          <c:dLbls>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C7-4818-B855-7058170AD947}"/>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2C7-4818-B855-7058170AD94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Niemen!$V$21:$Y$21</c:f>
              <c:strCache>
                <c:ptCount val="4"/>
                <c:pt idx="0">
                  <c:v>Cel środowiskowy osiągnięty</c:v>
                </c:pt>
                <c:pt idx="1">
                  <c:v>Cel środowiskowy częściowo osiągnięty</c:v>
                </c:pt>
                <c:pt idx="2">
                  <c:v>Cel środowiskowy nieosiągnięty</c:v>
                </c:pt>
                <c:pt idx="3">
                  <c:v>Brak danych</c:v>
                </c:pt>
              </c:strCache>
            </c:strRef>
          </c:cat>
          <c:val>
            <c:numRef>
              <c:f>Niemen!$V$22:$Y$22</c:f>
              <c:numCache>
                <c:formatCode>General</c:formatCode>
                <c:ptCount val="4"/>
                <c:pt idx="0">
                  <c:v>0</c:v>
                </c:pt>
                <c:pt idx="1">
                  <c:v>2</c:v>
                </c:pt>
                <c:pt idx="2">
                  <c:v>0</c:v>
                </c:pt>
                <c:pt idx="3">
                  <c:v>16</c:v>
                </c:pt>
              </c:numCache>
            </c:numRef>
          </c:val>
          <c:extLst>
            <c:ext xmlns:c16="http://schemas.microsoft.com/office/drawing/2014/chart" uri="{C3380CC4-5D6E-409C-BE32-E72D297353CC}">
              <c16:uniqueId val="{00000008-72C7-4818-B855-7058170AD94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6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pl-PL" sz="1200"/>
              <a:t>Jcwp </a:t>
            </a:r>
            <a:r>
              <a:rPr lang="en-US" sz="1200"/>
              <a:t>RW</a:t>
            </a:r>
            <a:r>
              <a:rPr lang="pl-PL" sz="1200"/>
              <a:t> i</a:t>
            </a:r>
            <a:r>
              <a:rPr lang="pl-PL" sz="1200" baseline="0"/>
              <a:t> jcwp LW</a:t>
            </a:r>
            <a:endParaRPr lang="en-US" sz="1200"/>
          </a:p>
        </c:rich>
      </c:tx>
      <c:layout>
        <c:manualLayout>
          <c:xMode val="edge"/>
          <c:yMode val="edge"/>
          <c:x val="0.29589668432975763"/>
          <c:y val="1.4132957471836892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0.20597659498199145"/>
          <c:y val="0.13270524899057873"/>
          <c:w val="0.46700253363343514"/>
          <c:h val="0.81181759413316934"/>
        </c:manualLayout>
      </c:layout>
      <c:pieChart>
        <c:varyColors val="1"/>
        <c:ser>
          <c:idx val="0"/>
          <c:order val="0"/>
          <c:tx>
            <c:strRef>
              <c:f>Regiony_Wodne!$I$53:$I$54</c:f>
              <c:strCache>
                <c:ptCount val="1"/>
                <c:pt idx="0">
                  <c:v>82 105</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44A-42DD-B631-A7B90F0E4F3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44A-42DD-B631-A7B90F0E4F3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Regiony_Wodne!$H$53:$H$54</c:f>
              <c:strCache>
                <c:ptCount val="2"/>
                <c:pt idx="0">
                  <c:v>RW</c:v>
                </c:pt>
                <c:pt idx="1">
                  <c:v>LW</c:v>
                </c:pt>
              </c:strCache>
            </c:strRef>
          </c:cat>
          <c:val>
            <c:numRef>
              <c:f>Regiony_Wodne!$F$22:$G$22</c:f>
              <c:numCache>
                <c:formatCode>0</c:formatCode>
                <c:ptCount val="2"/>
                <c:pt idx="0">
                  <c:v>24</c:v>
                </c:pt>
                <c:pt idx="1">
                  <c:v>36</c:v>
                </c:pt>
              </c:numCache>
            </c:numRef>
          </c:val>
          <c:extLst>
            <c:ext xmlns:c16="http://schemas.microsoft.com/office/drawing/2014/chart" uri="{C3380CC4-5D6E-409C-BE32-E72D297353CC}">
              <c16:uniqueId val="{00000004-F44A-42DD-B631-A7B90F0E4F3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740693957076979"/>
          <c:y val="0.42258941723805393"/>
          <c:w val="7.943854844231428E-2"/>
          <c:h val="0.18169709943726753"/>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303414256170161E-2"/>
          <c:y val="6.4590542099192613E-2"/>
          <c:w val="0.53984753984753986"/>
          <c:h val="0.89850057670126871"/>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823-4E93-A439-125DEEAF3C89}"/>
              </c:ext>
            </c:extLst>
          </c:dPt>
          <c:dPt>
            <c:idx val="1"/>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823-4E93-A439-125DEEAF3C8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823-4E93-A439-125DEEAF3C89}"/>
              </c:ext>
            </c:extLst>
          </c:dPt>
          <c:dLbls>
            <c:dLbl>
              <c:idx val="2"/>
              <c:layout>
                <c:manualLayout>
                  <c:x val="2.5862423447069117E-2"/>
                  <c:y val="0.1219189268008165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823-4E93-A439-125DEEAF3C8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ZL!$D$19:$D$21</c:f>
              <c:numCache>
                <c:formatCode>General</c:formatCode>
                <c:ptCount val="3"/>
                <c:pt idx="0">
                  <c:v>131</c:v>
                </c:pt>
                <c:pt idx="1">
                  <c:v>7</c:v>
                </c:pt>
                <c:pt idx="2">
                  <c:v>5</c:v>
                </c:pt>
              </c:numCache>
            </c:numRef>
          </c:val>
          <c:extLst>
            <c:ext xmlns:c16="http://schemas.microsoft.com/office/drawing/2014/chart" uri="{C3380CC4-5D6E-409C-BE32-E72D297353CC}">
              <c16:uniqueId val="{00000006-0823-4E93-A439-125DEEAF3C89}"/>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0823-4E93-A439-125DEEAF3C8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0823-4E93-A439-125DEEAF3C8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0823-4E93-A439-125DEEAF3C8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ZL!$E$19:$E$21</c:f>
              <c:numCache>
                <c:formatCode>General</c:formatCode>
                <c:ptCount val="3"/>
                <c:pt idx="0" formatCode="0.00%">
                  <c:v>1</c:v>
                </c:pt>
                <c:pt idx="2" formatCode="0%">
                  <c:v>0.7142857142857143</c:v>
                </c:pt>
              </c:numCache>
            </c:numRef>
          </c:val>
          <c:extLst>
            <c:ext xmlns:c16="http://schemas.microsoft.com/office/drawing/2014/chart" uri="{C3380CC4-5D6E-409C-BE32-E72D297353CC}">
              <c16:uniqueId val="{0000000D-0823-4E93-A439-125DEEAF3C8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48203552110472"/>
          <c:y val="0.21402748521192996"/>
          <c:w val="0.32819691056874328"/>
          <c:h val="0.57194502957614013"/>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75000"/>
              </a:schemeClr>
            </a:solidFill>
          </c:spPr>
          <c:dPt>
            <c:idx val="0"/>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5C4-4272-8083-FF7E9C5328A7}"/>
              </c:ext>
            </c:extLst>
          </c:dPt>
          <c:dPt>
            <c:idx val="1"/>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5C4-4272-8083-FF7E9C5328A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ZL!$C$24:$C$25</c:f>
              <c:strCache>
                <c:ptCount val="2"/>
                <c:pt idx="0">
                  <c:v>działania krajowe z terminem realizacji -niezrealizowane</c:v>
                </c:pt>
                <c:pt idx="1">
                  <c:v>działania krajowe z terminem realizacji - zrealizowane</c:v>
                </c:pt>
              </c:strCache>
            </c:strRef>
          </c:cat>
          <c:val>
            <c:numRef>
              <c:f>ZL!$D$24:$D$25</c:f>
              <c:numCache>
                <c:formatCode>General</c:formatCode>
                <c:ptCount val="2"/>
                <c:pt idx="0">
                  <c:v>29</c:v>
                </c:pt>
                <c:pt idx="1">
                  <c:v>71</c:v>
                </c:pt>
              </c:numCache>
            </c:numRef>
          </c:val>
          <c:extLst>
            <c:ext xmlns:c16="http://schemas.microsoft.com/office/drawing/2014/chart" uri="{C3380CC4-5D6E-409C-BE32-E72D297353CC}">
              <c16:uniqueId val="{00000004-C5C4-4272-8083-FF7E9C5328A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36722209438717"/>
          <c:y val="0.31010150279887583"/>
          <c:w val="0.2992215780582666"/>
          <c:h val="0.379796994402248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634-419E-A009-99B17FCCC22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634-419E-A009-99B17FCCC22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634-419E-A009-99B17FCCC22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634-419E-A009-99B17FCCC225}"/>
              </c:ext>
            </c:extLst>
          </c:dPt>
          <c:dLbls>
            <c:dLbl>
              <c:idx val="2"/>
              <c:layout>
                <c:manualLayout>
                  <c:x val="7.9776902887139081E-2"/>
                  <c:y val="7.33398950131233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634-419E-A009-99B17FCCC22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ZL!$A$40:$A$43</c:f>
              <c:strCache>
                <c:ptCount val="4"/>
                <c:pt idx="0">
                  <c:v>jcwp RW</c:v>
                </c:pt>
                <c:pt idx="1">
                  <c:v>jcwp LW</c:v>
                </c:pt>
                <c:pt idx="2">
                  <c:v>jcwp TW i CW</c:v>
                </c:pt>
                <c:pt idx="3">
                  <c:v>jcwpd</c:v>
                </c:pt>
              </c:strCache>
            </c:strRef>
          </c:cat>
          <c:val>
            <c:numRef>
              <c:f>ZL!$B$40:$B$43</c:f>
              <c:numCache>
                <c:formatCode>0%</c:formatCode>
                <c:ptCount val="4"/>
                <c:pt idx="0">
                  <c:v>0.82206719589447519</c:v>
                </c:pt>
                <c:pt idx="1">
                  <c:v>3.1272552321385615E-2</c:v>
                </c:pt>
                <c:pt idx="2">
                  <c:v>6.9360917328201424E-3</c:v>
                </c:pt>
                <c:pt idx="3">
                  <c:v>0.13972416005131907</c:v>
                </c:pt>
              </c:numCache>
            </c:numRef>
          </c:val>
          <c:extLst>
            <c:ext xmlns:c16="http://schemas.microsoft.com/office/drawing/2014/chart" uri="{C3380CC4-5D6E-409C-BE32-E72D297353CC}">
              <c16:uniqueId val="{00000008-E634-419E-A009-99B17FCCC22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406824146981624E-2"/>
          <c:y val="5.0925925925925923E-2"/>
          <c:w val="0.53055555555555556"/>
          <c:h val="0.8842592592592593"/>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994-4EDB-A56C-2ADB721E189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994-4EDB-A56C-2ADB721E189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994-4EDB-A56C-2ADB721E189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994-4EDB-A56C-2ADB721E189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994-4EDB-A56C-2ADB721E189E}"/>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994-4EDB-A56C-2ADB721E189E}"/>
              </c:ext>
            </c:extLst>
          </c:dPt>
          <c:dLbls>
            <c:dLbl>
              <c:idx val="2"/>
              <c:delete val="1"/>
              <c:extLst>
                <c:ext xmlns:c15="http://schemas.microsoft.com/office/drawing/2012/chart" uri="{CE6537A1-D6FC-4f65-9D91-7224C49458BB}"/>
                <c:ext xmlns:c16="http://schemas.microsoft.com/office/drawing/2014/chart" uri="{C3380CC4-5D6E-409C-BE32-E72D297353CC}">
                  <c16:uniqueId val="{00000005-1994-4EDB-A56C-2ADB721E189E}"/>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ZL!$C$71:$C$76</c:f>
              <c:strCache>
                <c:ptCount val="6"/>
                <c:pt idx="0">
                  <c:v>gospodarka komunalna</c:v>
                </c:pt>
                <c:pt idx="1">
                  <c:v>rolnictwo</c:v>
                </c:pt>
                <c:pt idx="2">
                  <c:v>działania kontrolne - 100% jcwp LW</c:v>
                </c:pt>
                <c:pt idx="3">
                  <c:v>monioring</c:v>
                </c:pt>
                <c:pt idx="4">
                  <c:v>działania organizacyjno-prawne i edukacyjne</c:v>
                </c:pt>
                <c:pt idx="5">
                  <c:v>rekultywacja</c:v>
                </c:pt>
              </c:strCache>
            </c:strRef>
          </c:cat>
          <c:val>
            <c:numRef>
              <c:f>ZL!$E$71:$E$76</c:f>
              <c:numCache>
                <c:formatCode>0%</c:formatCode>
                <c:ptCount val="6"/>
                <c:pt idx="0">
                  <c:v>0.59167750325097535</c:v>
                </c:pt>
                <c:pt idx="1">
                  <c:v>8.9726918075422629E-2</c:v>
                </c:pt>
                <c:pt idx="2">
                  <c:v>0</c:v>
                </c:pt>
                <c:pt idx="3">
                  <c:v>0.46684005201560469</c:v>
                </c:pt>
                <c:pt idx="4">
                  <c:v>0.11053315994798439</c:v>
                </c:pt>
                <c:pt idx="5">
                  <c:v>0.10273081924577374</c:v>
                </c:pt>
              </c:numCache>
            </c:numRef>
          </c:val>
          <c:extLst>
            <c:ext xmlns:c16="http://schemas.microsoft.com/office/drawing/2014/chart" uri="{C3380CC4-5D6E-409C-BE32-E72D297353CC}">
              <c16:uniqueId val="{0000000C-1994-4EDB-A56C-2ADB721E189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36924475366518E-2"/>
          <c:y val="3.2505742254547096E-2"/>
          <c:w val="0.46478617256176313"/>
          <c:h val="0.85522265599153047"/>
        </c:manualLayout>
      </c:layout>
      <c:barChart>
        <c:barDir val="bar"/>
        <c:grouping val="clustered"/>
        <c:varyColors val="0"/>
        <c:ser>
          <c:idx val="0"/>
          <c:order val="0"/>
          <c:tx>
            <c:strRef>
              <c:f>'dzialania krajowe'!$B$29</c:f>
              <c:strCache>
                <c:ptCount val="1"/>
                <c:pt idx="0">
                  <c:v>przemysł</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921960349803749E-3"/>
                  <c:y val="3.25057422545470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B2-46FD-998D-E2EE9B56E71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krajowe'!$C$29</c:f>
              <c:numCache>
                <c:formatCode>0.0%</c:formatCode>
                <c:ptCount val="1"/>
                <c:pt idx="0">
                  <c:v>0.09</c:v>
                </c:pt>
              </c:numCache>
            </c:numRef>
          </c:val>
          <c:extLst>
            <c:ext xmlns:c16="http://schemas.microsoft.com/office/drawing/2014/chart" uri="{C3380CC4-5D6E-409C-BE32-E72D297353CC}">
              <c16:uniqueId val="{00000001-3EB2-46FD-998D-E2EE9B56E71F}"/>
            </c:ext>
          </c:extLst>
        </c:ser>
        <c:ser>
          <c:idx val="1"/>
          <c:order val="1"/>
          <c:tx>
            <c:strRef>
              <c:f>'dzialania krajowe'!$B$30</c:f>
              <c:strCache>
                <c:ptCount val="1"/>
                <c:pt idx="0">
                  <c:v>gospodarka komunalna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krajowe'!$C$30</c:f>
              <c:numCache>
                <c:formatCode>0.0%</c:formatCode>
                <c:ptCount val="1"/>
                <c:pt idx="0">
                  <c:v>0.10100000000000001</c:v>
                </c:pt>
              </c:numCache>
            </c:numRef>
          </c:val>
          <c:extLst>
            <c:ext xmlns:c16="http://schemas.microsoft.com/office/drawing/2014/chart" uri="{C3380CC4-5D6E-409C-BE32-E72D297353CC}">
              <c16:uniqueId val="{00000002-3EB2-46FD-998D-E2EE9B56E71F}"/>
            </c:ext>
          </c:extLst>
        </c:ser>
        <c:ser>
          <c:idx val="2"/>
          <c:order val="2"/>
          <c:tx>
            <c:strRef>
              <c:f>'dzialania krajowe'!$B$31</c:f>
              <c:strCache>
                <c:ptCount val="1"/>
                <c:pt idx="0">
                  <c:v>rolnictwo</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krajowe'!$C$31</c:f>
              <c:numCache>
                <c:formatCode>0.0%</c:formatCode>
                <c:ptCount val="1"/>
                <c:pt idx="0">
                  <c:v>0.10100000000000001</c:v>
                </c:pt>
              </c:numCache>
            </c:numRef>
          </c:val>
          <c:extLst>
            <c:ext xmlns:c16="http://schemas.microsoft.com/office/drawing/2014/chart" uri="{C3380CC4-5D6E-409C-BE32-E72D297353CC}">
              <c16:uniqueId val="{00000003-3EB2-46FD-998D-E2EE9B56E71F}"/>
            </c:ext>
          </c:extLst>
        </c:ser>
        <c:ser>
          <c:idx val="3"/>
          <c:order val="3"/>
          <c:tx>
            <c:strRef>
              <c:f>'dzialania krajowe'!$B$32</c:f>
              <c:strCache>
                <c:ptCount val="1"/>
                <c:pt idx="0">
                  <c:v>kształtowanie naturalnych warunków hydromorfologicznych</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krajowe'!$C$32</c:f>
              <c:numCache>
                <c:formatCode>0.0%</c:formatCode>
                <c:ptCount val="1"/>
                <c:pt idx="0">
                  <c:v>1.6E-2</c:v>
                </c:pt>
              </c:numCache>
            </c:numRef>
          </c:val>
          <c:extLst>
            <c:ext xmlns:c16="http://schemas.microsoft.com/office/drawing/2014/chart" uri="{C3380CC4-5D6E-409C-BE32-E72D297353CC}">
              <c16:uniqueId val="{00000004-3EB2-46FD-998D-E2EE9B56E71F}"/>
            </c:ext>
          </c:extLst>
        </c:ser>
        <c:ser>
          <c:idx val="4"/>
          <c:order val="4"/>
          <c:tx>
            <c:strRef>
              <c:f>'dzialania krajowe'!$B$33</c:f>
              <c:strCache>
                <c:ptCount val="1"/>
                <c:pt idx="0">
                  <c:v>kształtowanie naturalnych warunków hydrologicznych</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krajowe'!$C$33</c:f>
              <c:numCache>
                <c:formatCode>0.0%</c:formatCode>
                <c:ptCount val="1"/>
                <c:pt idx="0">
                  <c:v>1.0999999999999999E-2</c:v>
                </c:pt>
              </c:numCache>
            </c:numRef>
          </c:val>
          <c:extLst>
            <c:ext xmlns:c16="http://schemas.microsoft.com/office/drawing/2014/chart" uri="{C3380CC4-5D6E-409C-BE32-E72D297353CC}">
              <c16:uniqueId val="{00000005-3EB2-46FD-998D-E2EE9B56E71F}"/>
            </c:ext>
          </c:extLst>
        </c:ser>
        <c:ser>
          <c:idx val="5"/>
          <c:order val="5"/>
          <c:tx>
            <c:strRef>
              <c:f>'dzialania krajowe'!$B$34</c:f>
              <c:strCache>
                <c:ptCount val="1"/>
                <c:pt idx="0">
                  <c:v>monitoring i ewaluacja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krajowe'!$C$34</c:f>
              <c:numCache>
                <c:formatCode>0.0%</c:formatCode>
                <c:ptCount val="1"/>
                <c:pt idx="0">
                  <c:v>4.8000000000000001E-2</c:v>
                </c:pt>
              </c:numCache>
            </c:numRef>
          </c:val>
          <c:extLst>
            <c:ext xmlns:c16="http://schemas.microsoft.com/office/drawing/2014/chart" uri="{C3380CC4-5D6E-409C-BE32-E72D297353CC}">
              <c16:uniqueId val="{00000006-3EB2-46FD-998D-E2EE9B56E71F}"/>
            </c:ext>
          </c:extLst>
        </c:ser>
        <c:ser>
          <c:idx val="6"/>
          <c:order val="6"/>
          <c:tx>
            <c:strRef>
              <c:f>'dzialania krajowe'!$B$35</c:f>
              <c:strCache>
                <c:ptCount val="1"/>
                <c:pt idx="0">
                  <c:v>działania kontrolne i nadzorcze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krajowe'!$C$35</c:f>
              <c:numCache>
                <c:formatCode>0.0%</c:formatCode>
                <c:ptCount val="1"/>
                <c:pt idx="0">
                  <c:v>0.13200000000000001</c:v>
                </c:pt>
              </c:numCache>
            </c:numRef>
          </c:val>
          <c:extLst>
            <c:ext xmlns:c16="http://schemas.microsoft.com/office/drawing/2014/chart" uri="{C3380CC4-5D6E-409C-BE32-E72D297353CC}">
              <c16:uniqueId val="{00000007-3EB2-46FD-998D-E2EE9B56E71F}"/>
            </c:ext>
          </c:extLst>
        </c:ser>
        <c:ser>
          <c:idx val="7"/>
          <c:order val="7"/>
          <c:tx>
            <c:strRef>
              <c:f>'dzialania krajowe'!$B$36</c:f>
              <c:strCache>
                <c:ptCount val="1"/>
                <c:pt idx="0">
                  <c:v>działania organizacyjno-prawne, informacyjne i edukacyjne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dLbl>
              <c:idx val="0"/>
              <c:layout>
                <c:manualLayout>
                  <c:x val="-8.0833869257269799E-17"/>
                  <c:y val="2.8011204481792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EB2-46FD-998D-E2EE9B56E71F}"/>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krajowe'!$C$36</c:f>
              <c:numCache>
                <c:formatCode>0.0%</c:formatCode>
                <c:ptCount val="1"/>
                <c:pt idx="0">
                  <c:v>0.22220000000000001</c:v>
                </c:pt>
              </c:numCache>
            </c:numRef>
          </c:val>
          <c:extLst>
            <c:ext xmlns:c16="http://schemas.microsoft.com/office/drawing/2014/chart" uri="{C3380CC4-5D6E-409C-BE32-E72D297353CC}">
              <c16:uniqueId val="{00000009-3EB2-46FD-998D-E2EE9B56E71F}"/>
            </c:ext>
          </c:extLst>
        </c:ser>
        <c:ser>
          <c:idx val="8"/>
          <c:order val="8"/>
          <c:tx>
            <c:strRef>
              <c:f>'dzialania krajowe'!$B$37</c:f>
              <c:strCache>
                <c:ptCount val="1"/>
                <c:pt idx="0">
                  <c:v>projekty badawczo-rozwojowe</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krajowe'!$C$37</c:f>
              <c:numCache>
                <c:formatCode>0.0%</c:formatCode>
                <c:ptCount val="1"/>
                <c:pt idx="0">
                  <c:v>0.185</c:v>
                </c:pt>
              </c:numCache>
            </c:numRef>
          </c:val>
          <c:extLst>
            <c:ext xmlns:c16="http://schemas.microsoft.com/office/drawing/2014/chart" uri="{C3380CC4-5D6E-409C-BE32-E72D297353CC}">
              <c16:uniqueId val="{0000000A-3EB2-46FD-998D-E2EE9B56E71F}"/>
            </c:ext>
          </c:extLst>
        </c:ser>
        <c:ser>
          <c:idx val="9"/>
          <c:order val="9"/>
          <c:tx>
            <c:strRef>
              <c:f>'dzialania krajowe'!$B$38</c:f>
              <c:strCache>
                <c:ptCount val="1"/>
                <c:pt idx="0">
                  <c:v>działania organizacyjno-prawne</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krajowe'!$C$38</c:f>
              <c:numCache>
                <c:formatCode>0.00%</c:formatCode>
                <c:ptCount val="1"/>
                <c:pt idx="0">
                  <c:v>8.5000000000000006E-2</c:v>
                </c:pt>
              </c:numCache>
            </c:numRef>
          </c:val>
          <c:extLst>
            <c:ext xmlns:c16="http://schemas.microsoft.com/office/drawing/2014/chart" uri="{C3380CC4-5D6E-409C-BE32-E72D297353CC}">
              <c16:uniqueId val="{0000000B-3EB2-46FD-998D-E2EE9B56E71F}"/>
            </c:ext>
          </c:extLst>
        </c:ser>
        <c:ser>
          <c:idx val="10"/>
          <c:order val="10"/>
          <c:tx>
            <c:strRef>
              <c:f>'dzialania krajowe'!$B$39</c:f>
              <c:strCache>
                <c:ptCount val="1"/>
                <c:pt idx="0">
                  <c:v>kształtowanie stosunków wodnych oraz ochrona ekosystemów od wód zależnych (w tym morfologia i zachowanie ciągłości biologicznej cieków)</c:v>
                </c:pt>
              </c:strCache>
            </c:strRef>
          </c:tx>
          <c:spPr>
            <a:solidFill>
              <a:schemeClr val="accent5">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krajowe'!$C$39</c:f>
              <c:numCache>
                <c:formatCode>0.00%</c:formatCode>
                <c:ptCount val="1"/>
                <c:pt idx="0">
                  <c:v>0.01</c:v>
                </c:pt>
              </c:numCache>
            </c:numRef>
          </c:val>
          <c:extLst>
            <c:ext xmlns:c16="http://schemas.microsoft.com/office/drawing/2014/chart" uri="{C3380CC4-5D6E-409C-BE32-E72D297353CC}">
              <c16:uniqueId val="{0000000C-3EB2-46FD-998D-E2EE9B56E71F}"/>
            </c:ext>
          </c:extLst>
        </c:ser>
        <c:dLbls>
          <c:showLegendKey val="0"/>
          <c:showVal val="0"/>
          <c:showCatName val="0"/>
          <c:showSerName val="0"/>
          <c:showPercent val="0"/>
          <c:showBubbleSize val="0"/>
        </c:dLbls>
        <c:gapWidth val="150"/>
        <c:axId val="816856544"/>
        <c:axId val="816864088"/>
      </c:barChart>
      <c:valAx>
        <c:axId val="816864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16856544"/>
        <c:crosses val="autoZero"/>
        <c:crossBetween val="between"/>
      </c:valAx>
      <c:catAx>
        <c:axId val="816856544"/>
        <c:scaling>
          <c:orientation val="minMax"/>
        </c:scaling>
        <c:delete val="1"/>
        <c:axPos val="l"/>
        <c:majorTickMark val="out"/>
        <c:minorTickMark val="none"/>
        <c:tickLblPos val="nextTo"/>
        <c:crossAx val="816864088"/>
        <c:crosses val="autoZero"/>
        <c:auto val="1"/>
        <c:lblAlgn val="ctr"/>
        <c:lblOffset val="100"/>
        <c:noMultiLvlLbl val="0"/>
      </c:catAx>
      <c:spPr>
        <a:noFill/>
        <a:ln>
          <a:noFill/>
        </a:ln>
        <a:effectLst/>
      </c:spPr>
    </c:plotArea>
    <c:legend>
      <c:legendPos val="r"/>
      <c:layout>
        <c:manualLayout>
          <c:xMode val="edge"/>
          <c:yMode val="edge"/>
          <c:x val="0.53130511463844798"/>
          <c:y val="2.7628752288316908E-2"/>
          <c:w val="0.46869488536155196"/>
          <c:h val="0.92475220009263559"/>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004-4E4D-9FDF-99491C1A6598}"/>
              </c:ext>
            </c:extLst>
          </c:dPt>
          <c:dPt>
            <c:idx val="1"/>
            <c:bubble3D val="0"/>
            <c:spPr>
              <a:solidFill>
                <a:schemeClr val="accent4">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004-4E4D-9FDF-99491C1A6598}"/>
              </c:ext>
            </c:extLst>
          </c:dPt>
          <c:dLbls>
            <c:dLbl>
              <c:idx val="0"/>
              <c:tx>
                <c:rich>
                  <a:bodyPr/>
                  <a:lstStyle/>
                  <a:p>
                    <a:fld id="{B1CBE18C-7B28-4006-A356-E8345AD6445B}"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004-4E4D-9FDF-99491C1A6598}"/>
                </c:ext>
              </c:extLst>
            </c:dLbl>
            <c:dLbl>
              <c:idx val="1"/>
              <c:tx>
                <c:rich>
                  <a:bodyPr/>
                  <a:lstStyle/>
                  <a:p>
                    <a:fld id="{D49E658B-4F69-409E-B2D5-2CD6614984A6}" type="VALUE">
                      <a:rPr lang="en-US"/>
                      <a:pPr/>
                      <a:t>[WARTOŚĆ]</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004-4E4D-9FDF-99491C1A659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krajowe'!$B$6:$B$7</c:f>
              <c:strCache>
                <c:ptCount val="2"/>
                <c:pt idx="0">
                  <c:v>działania z prolongacji</c:v>
                </c:pt>
                <c:pt idx="1">
                  <c:v>działania nowe</c:v>
                </c:pt>
              </c:strCache>
            </c:strRef>
          </c:cat>
          <c:val>
            <c:numRef>
              <c:f>'dzialania krajowe'!$C$6:$C$7</c:f>
              <c:numCache>
                <c:formatCode>0.0%</c:formatCode>
                <c:ptCount val="2"/>
                <c:pt idx="0">
                  <c:v>0.57399999999999995</c:v>
                </c:pt>
                <c:pt idx="1">
                  <c:v>0.436</c:v>
                </c:pt>
              </c:numCache>
            </c:numRef>
          </c:val>
          <c:extLst>
            <c:ext xmlns:c16="http://schemas.microsoft.com/office/drawing/2014/chart" uri="{C3380CC4-5D6E-409C-BE32-E72D297353CC}">
              <c16:uniqueId val="{00000004-0004-4E4D-9FDF-99491C1A659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50000"/>
              </a:schemeClr>
            </a:solidFill>
          </c:spPr>
          <c:dPt>
            <c:idx val="0"/>
            <c:bubble3D val="0"/>
            <c:spPr>
              <a:solidFill>
                <a:schemeClr val="bg1">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37-4BEC-822D-95F74176779A}"/>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37-4BEC-822D-95F74176779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krajowe'!$B$16:$B$17</c:f>
              <c:strCache>
                <c:ptCount val="2"/>
                <c:pt idx="0">
                  <c:v>działania ciągłe bez określonego terminu realizacji</c:v>
                </c:pt>
                <c:pt idx="1">
                  <c:v>działania z określonym terminem realizacji</c:v>
                </c:pt>
              </c:strCache>
            </c:strRef>
          </c:cat>
          <c:val>
            <c:numRef>
              <c:f>'dzialania krajowe'!$C$16:$C$17</c:f>
              <c:numCache>
                <c:formatCode>0.0%</c:formatCode>
                <c:ptCount val="2"/>
                <c:pt idx="0">
                  <c:v>0.92900000000000005</c:v>
                </c:pt>
                <c:pt idx="1">
                  <c:v>7.0999999999999994E-2</c:v>
                </c:pt>
              </c:numCache>
            </c:numRef>
          </c:val>
          <c:extLst>
            <c:ext xmlns:c16="http://schemas.microsoft.com/office/drawing/2014/chart" uri="{C3380CC4-5D6E-409C-BE32-E72D297353CC}">
              <c16:uniqueId val="{00000004-7137-4BEC-822D-95F74176779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katalog_RW!$B$14</c:f>
              <c:strCache>
                <c:ptCount val="1"/>
                <c:pt idx="0">
                  <c:v>adaptacja do zmian klimatu</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4010860532443785E-3"/>
                  <c:y val="-3.48409879258144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05-4D5D-BAC2-E5D8BC36BD9B}"/>
                </c:ext>
              </c:extLst>
            </c:dLbl>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katalog_RW!$C$14</c:f>
              <c:numCache>
                <c:formatCode>0%</c:formatCode>
                <c:ptCount val="1"/>
                <c:pt idx="0">
                  <c:v>0.19354838709677419</c:v>
                </c:pt>
              </c:numCache>
            </c:numRef>
          </c:val>
          <c:extLst>
            <c:ext xmlns:c16="http://schemas.microsoft.com/office/drawing/2014/chart" uri="{C3380CC4-5D6E-409C-BE32-E72D297353CC}">
              <c16:uniqueId val="{00000001-8F05-4D5D-BAC2-E5D8BC36BD9B}"/>
            </c:ext>
          </c:extLst>
        </c:ser>
        <c:ser>
          <c:idx val="1"/>
          <c:order val="1"/>
          <c:tx>
            <c:strRef>
              <c:f>katalog_RW!$B$15</c:f>
              <c:strCache>
                <c:ptCount val="1"/>
                <c:pt idx="0">
                  <c:v>edukacja i informacja</c:v>
                </c:pt>
              </c:strCache>
            </c:strRef>
          </c:tx>
          <c:spPr>
            <a:solidFill>
              <a:schemeClr val="accent2"/>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katalog_RW!$C$15</c:f>
              <c:numCache>
                <c:formatCode>0%</c:formatCode>
                <c:ptCount val="1"/>
                <c:pt idx="0">
                  <c:v>0.03</c:v>
                </c:pt>
              </c:numCache>
            </c:numRef>
          </c:val>
          <c:extLst>
            <c:ext xmlns:c16="http://schemas.microsoft.com/office/drawing/2014/chart" uri="{C3380CC4-5D6E-409C-BE32-E72D297353CC}">
              <c16:uniqueId val="{00000002-8F05-4D5D-BAC2-E5D8BC36BD9B}"/>
            </c:ext>
          </c:extLst>
        </c:ser>
        <c:ser>
          <c:idx val="2"/>
          <c:order val="2"/>
          <c:tx>
            <c:strRef>
              <c:f>katalog_RW!$B$16</c:f>
              <c:strCache>
                <c:ptCount val="1"/>
                <c:pt idx="0">
                  <c:v>gospodarka ściekowa</c:v>
                </c:pt>
              </c:strCache>
            </c:strRef>
          </c:tx>
          <c:spPr>
            <a:solidFill>
              <a:schemeClr val="accent3"/>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katalog_RW!$C$16</c:f>
              <c:numCache>
                <c:formatCode>0%</c:formatCode>
                <c:ptCount val="1"/>
                <c:pt idx="0">
                  <c:v>9.6774193548387094E-2</c:v>
                </c:pt>
              </c:numCache>
            </c:numRef>
          </c:val>
          <c:extLst>
            <c:ext xmlns:c16="http://schemas.microsoft.com/office/drawing/2014/chart" uri="{C3380CC4-5D6E-409C-BE32-E72D297353CC}">
              <c16:uniqueId val="{00000003-8F05-4D5D-BAC2-E5D8BC36BD9B}"/>
            </c:ext>
          </c:extLst>
        </c:ser>
        <c:ser>
          <c:idx val="3"/>
          <c:order val="3"/>
          <c:tx>
            <c:strRef>
              <c:f>katalog_RW!$B$17</c:f>
              <c:strCache>
                <c:ptCount val="1"/>
                <c:pt idx="0">
                  <c:v>kształtowanie stosunków wodnych w zlewni jcwp</c:v>
                </c:pt>
              </c:strCache>
            </c:strRef>
          </c:tx>
          <c:spPr>
            <a:solidFill>
              <a:schemeClr val="accent4"/>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katalog_RW!$C$17</c:f>
              <c:numCache>
                <c:formatCode>0%</c:formatCode>
                <c:ptCount val="1"/>
                <c:pt idx="0">
                  <c:v>0.06</c:v>
                </c:pt>
              </c:numCache>
            </c:numRef>
          </c:val>
          <c:extLst>
            <c:ext xmlns:c16="http://schemas.microsoft.com/office/drawing/2014/chart" uri="{C3380CC4-5D6E-409C-BE32-E72D297353CC}">
              <c16:uniqueId val="{00000004-8F05-4D5D-BAC2-E5D8BC36BD9B}"/>
            </c:ext>
          </c:extLst>
        </c:ser>
        <c:ser>
          <c:idx val="4"/>
          <c:order val="4"/>
          <c:tx>
            <c:strRef>
              <c:f>katalog_RW!$B$18</c:f>
              <c:strCache>
                <c:ptCount val="1"/>
                <c:pt idx="0">
                  <c:v>ograniczenie zanieczyszczeń rozproszonych z rolnictwa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katalog_RW!$C$18</c:f>
              <c:numCache>
                <c:formatCode>0%</c:formatCode>
                <c:ptCount val="1"/>
                <c:pt idx="0">
                  <c:v>0.06</c:v>
                </c:pt>
              </c:numCache>
            </c:numRef>
          </c:val>
          <c:extLst>
            <c:ext xmlns:c16="http://schemas.microsoft.com/office/drawing/2014/chart" uri="{C3380CC4-5D6E-409C-BE32-E72D297353CC}">
              <c16:uniqueId val="{00000005-8F05-4D5D-BAC2-E5D8BC36BD9B}"/>
            </c:ext>
          </c:extLst>
        </c:ser>
        <c:ser>
          <c:idx val="5"/>
          <c:order val="5"/>
          <c:tx>
            <c:strRef>
              <c:f>katalog_RW!$B$19</c:f>
              <c:strCache>
                <c:ptCount val="1"/>
                <c:pt idx="0">
                  <c:v>poprawa warunków dla obszarów chronionych</c:v>
                </c:pt>
              </c:strCache>
            </c:strRef>
          </c:tx>
          <c:spPr>
            <a:solidFill>
              <a:schemeClr val="accent6"/>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katalog_RW!$C$19</c:f>
              <c:numCache>
                <c:formatCode>0%</c:formatCode>
                <c:ptCount val="1"/>
                <c:pt idx="0">
                  <c:v>0.06</c:v>
                </c:pt>
              </c:numCache>
            </c:numRef>
          </c:val>
          <c:extLst>
            <c:ext xmlns:c16="http://schemas.microsoft.com/office/drawing/2014/chart" uri="{C3380CC4-5D6E-409C-BE32-E72D297353CC}">
              <c16:uniqueId val="{00000006-8F05-4D5D-BAC2-E5D8BC36BD9B}"/>
            </c:ext>
          </c:extLst>
        </c:ser>
        <c:ser>
          <c:idx val="6"/>
          <c:order val="6"/>
          <c:tx>
            <c:strRef>
              <c:f>katalog_RW!$B$20</c:f>
              <c:strCache>
                <c:ptCount val="1"/>
                <c:pt idx="0">
                  <c:v>poprawa warunków hydromorfologicznych rzek i potoków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katalog_RW!$C$20</c:f>
              <c:numCache>
                <c:formatCode>0%</c:formatCode>
                <c:ptCount val="1"/>
                <c:pt idx="0">
                  <c:v>0.12903225806451613</c:v>
                </c:pt>
              </c:numCache>
            </c:numRef>
          </c:val>
          <c:extLst>
            <c:ext xmlns:c16="http://schemas.microsoft.com/office/drawing/2014/chart" uri="{C3380CC4-5D6E-409C-BE32-E72D297353CC}">
              <c16:uniqueId val="{00000007-8F05-4D5D-BAC2-E5D8BC36BD9B}"/>
            </c:ext>
          </c:extLst>
        </c:ser>
        <c:ser>
          <c:idx val="7"/>
          <c:order val="7"/>
          <c:tx>
            <c:strRef>
              <c:f>katalog_RW!$B$21</c:f>
              <c:strCache>
                <c:ptCount val="1"/>
                <c:pt idx="0">
                  <c:v>redukcja emisji i zrzutów substancji priorytetowych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katalog_RW!$C$21</c:f>
              <c:numCache>
                <c:formatCode>0%</c:formatCode>
                <c:ptCount val="1"/>
                <c:pt idx="0">
                  <c:v>0.03</c:v>
                </c:pt>
              </c:numCache>
            </c:numRef>
          </c:val>
          <c:extLst>
            <c:ext xmlns:c16="http://schemas.microsoft.com/office/drawing/2014/chart" uri="{C3380CC4-5D6E-409C-BE32-E72D297353CC}">
              <c16:uniqueId val="{00000008-8F05-4D5D-BAC2-E5D8BC36BD9B}"/>
            </c:ext>
          </c:extLst>
        </c:ser>
        <c:ser>
          <c:idx val="8"/>
          <c:order val="8"/>
          <c:tx>
            <c:strRef>
              <c:f>katalog_RW!$B$22</c:f>
              <c:strCache>
                <c:ptCount val="1"/>
                <c:pt idx="0">
                  <c:v>weryfikacja programu ochrony środowiska</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katalog_RW!$C$22</c:f>
              <c:numCache>
                <c:formatCode>0%</c:formatCode>
                <c:ptCount val="1"/>
                <c:pt idx="0">
                  <c:v>0.03</c:v>
                </c:pt>
              </c:numCache>
            </c:numRef>
          </c:val>
          <c:extLst>
            <c:ext xmlns:c16="http://schemas.microsoft.com/office/drawing/2014/chart" uri="{C3380CC4-5D6E-409C-BE32-E72D297353CC}">
              <c16:uniqueId val="{00000009-8F05-4D5D-BAC2-E5D8BC36BD9B}"/>
            </c:ext>
          </c:extLst>
        </c:ser>
        <c:ser>
          <c:idx val="9"/>
          <c:order val="9"/>
          <c:tx>
            <c:strRef>
              <c:f>katalog_RW!$B$23</c:f>
              <c:strCache>
                <c:ptCount val="1"/>
                <c:pt idx="0">
                  <c:v>zapewnienie ciągłości biologicznej i morfologicznej rzek i potoków </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katalog_RW!$C$23</c:f>
              <c:numCache>
                <c:formatCode>0%</c:formatCode>
                <c:ptCount val="1"/>
                <c:pt idx="0">
                  <c:v>0.06</c:v>
                </c:pt>
              </c:numCache>
            </c:numRef>
          </c:val>
          <c:extLst>
            <c:ext xmlns:c16="http://schemas.microsoft.com/office/drawing/2014/chart" uri="{C3380CC4-5D6E-409C-BE32-E72D297353CC}">
              <c16:uniqueId val="{0000000A-8F05-4D5D-BAC2-E5D8BC36BD9B}"/>
            </c:ext>
          </c:extLst>
        </c:ser>
        <c:ser>
          <c:idx val="10"/>
          <c:order val="10"/>
          <c:tx>
            <c:strRef>
              <c:f>katalog_RW!$B$24</c:f>
              <c:strCache>
                <c:ptCount val="1"/>
                <c:pt idx="0">
                  <c:v>zapewnienie ciągłości biologicznej rzek i potoków </c:v>
                </c:pt>
              </c:strCache>
            </c:strRef>
          </c:tx>
          <c:spPr>
            <a:solidFill>
              <a:schemeClr val="accent6">
                <a:lumMod val="60000"/>
                <a:lumOff val="4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katalog_RW!$C$24</c:f>
              <c:numCache>
                <c:formatCode>0%</c:formatCode>
                <c:ptCount val="1"/>
                <c:pt idx="0">
                  <c:v>0.22580645161290322</c:v>
                </c:pt>
              </c:numCache>
            </c:numRef>
          </c:val>
          <c:extLst>
            <c:ext xmlns:c16="http://schemas.microsoft.com/office/drawing/2014/chart" uri="{C3380CC4-5D6E-409C-BE32-E72D297353CC}">
              <c16:uniqueId val="{0000000B-8F05-4D5D-BAC2-E5D8BC36BD9B}"/>
            </c:ext>
          </c:extLst>
        </c:ser>
        <c:dLbls>
          <c:showLegendKey val="0"/>
          <c:showVal val="0"/>
          <c:showCatName val="0"/>
          <c:showSerName val="0"/>
          <c:showPercent val="0"/>
          <c:showBubbleSize val="0"/>
        </c:dLbls>
        <c:gapWidth val="150"/>
        <c:axId val="792121840"/>
        <c:axId val="792124792"/>
      </c:barChart>
      <c:valAx>
        <c:axId val="7921247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2121840"/>
        <c:crosses val="autoZero"/>
        <c:crossBetween val="between"/>
      </c:valAx>
      <c:catAx>
        <c:axId val="792121840"/>
        <c:scaling>
          <c:orientation val="minMax"/>
        </c:scaling>
        <c:delete val="1"/>
        <c:axPos val="l"/>
        <c:majorTickMark val="out"/>
        <c:minorTickMark val="none"/>
        <c:tickLblPos val="nextTo"/>
        <c:crossAx val="792124792"/>
        <c:crosses val="autoZero"/>
        <c:auto val="1"/>
        <c:lblAlgn val="ctr"/>
        <c:lblOffset val="100"/>
        <c:noMultiLvlLbl val="0"/>
      </c:catAx>
      <c:spPr>
        <a:noFill/>
        <a:ln>
          <a:noFill/>
        </a:ln>
        <a:effectLst/>
      </c:spPr>
    </c:plotArea>
    <c:legend>
      <c:legendPos val="r"/>
      <c:layout>
        <c:manualLayout>
          <c:xMode val="edge"/>
          <c:yMode val="edge"/>
          <c:x val="0.64349925009373821"/>
          <c:y val="6.6879085395362178E-2"/>
          <c:w val="0.35445881764779402"/>
          <c:h val="0.866241880952459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80730363283451E-2"/>
          <c:y val="1.5120967741935484E-2"/>
          <c:w val="0.56269292958988681"/>
          <c:h val="0.96471774193548387"/>
        </c:manualLayout>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62F-47A4-B503-ADE4B02618CA}"/>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62F-47A4-B503-ADE4B02618CA}"/>
              </c:ext>
            </c:extLst>
          </c:dPt>
          <c:dLbls>
            <c:dLbl>
              <c:idx val="0"/>
              <c:tx>
                <c:rich>
                  <a:bodyPr/>
                  <a:lstStyle/>
                  <a:p>
                    <a:r>
                      <a:rPr lang="en-US"/>
                      <a:t>64,52%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62F-47A4-B503-ADE4B02618CA}"/>
                </c:ext>
              </c:extLst>
            </c:dLbl>
            <c:dLbl>
              <c:idx val="1"/>
              <c:tx>
                <c:rich>
                  <a:bodyPr/>
                  <a:lstStyle/>
                  <a:p>
                    <a:r>
                      <a:rPr lang="en-US"/>
                      <a:t>35,48%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62F-47A4-B503-ADE4B02618C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RW!$B$21:$B$22</c:f>
              <c:strCache>
                <c:ptCount val="2"/>
                <c:pt idx="0">
                  <c:v>działania podstawowe</c:v>
                </c:pt>
                <c:pt idx="1">
                  <c:v>działania uzupełniające</c:v>
                </c:pt>
              </c:strCache>
            </c:strRef>
          </c:cat>
          <c:val>
            <c:numRef>
              <c:f>RW!$C$21:$C$22</c:f>
              <c:numCache>
                <c:formatCode>0%</c:formatCode>
                <c:ptCount val="2"/>
                <c:pt idx="0">
                  <c:v>0.65</c:v>
                </c:pt>
                <c:pt idx="1">
                  <c:v>0.35</c:v>
                </c:pt>
              </c:numCache>
            </c:numRef>
          </c:val>
          <c:extLst>
            <c:ext xmlns:c16="http://schemas.microsoft.com/office/drawing/2014/chart" uri="{C3380CC4-5D6E-409C-BE32-E72D297353CC}">
              <c16:uniqueId val="{00000004-F62F-47A4-B503-ADE4B02618C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422-4617-A3BB-FFE30BC955D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422-4617-A3BB-FFE30BC955D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422-4617-A3BB-FFE30BC955D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422-4617-A3BB-FFE30BC955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katalog_RW!$B$43:$B$46</c:f>
              <c:strCache>
                <c:ptCount val="4"/>
                <c:pt idx="0">
                  <c:v>presje skumulowane wód</c:v>
                </c:pt>
                <c:pt idx="1">
                  <c:v>presje chemiczne i fizykochemiczne</c:v>
                </c:pt>
                <c:pt idx="2">
                  <c:v>presje hydrologiczne</c:v>
                </c:pt>
                <c:pt idx="3">
                  <c:v>presje hydromofologiczne</c:v>
                </c:pt>
              </c:strCache>
            </c:strRef>
          </c:cat>
          <c:val>
            <c:numRef>
              <c:f>katalog_RW!$C$43:$C$46</c:f>
              <c:numCache>
                <c:formatCode>General</c:formatCode>
                <c:ptCount val="4"/>
                <c:pt idx="0">
                  <c:v>26</c:v>
                </c:pt>
                <c:pt idx="1">
                  <c:v>26</c:v>
                </c:pt>
                <c:pt idx="2">
                  <c:v>6</c:v>
                </c:pt>
                <c:pt idx="3">
                  <c:v>42</c:v>
                </c:pt>
              </c:numCache>
            </c:numRef>
          </c:val>
          <c:extLst>
            <c:ext xmlns:c16="http://schemas.microsoft.com/office/drawing/2014/chart" uri="{C3380CC4-5D6E-409C-BE32-E72D297353CC}">
              <c16:uniqueId val="{00000008-B422-4617-A3BB-FFE30BC955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pl-PL" sz="1200"/>
              <a:t>Jcwp</a:t>
            </a:r>
            <a:r>
              <a:rPr lang="pl-PL" sz="1200" baseline="0"/>
              <a:t> RW</a:t>
            </a:r>
            <a:endParaRPr lang="pl-PL"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A05-4D27-AE5B-EE66F4982EC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A05-4D27-AE5B-EE66F4982EC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A05-4D27-AE5B-EE66F4982EC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A05-4D27-AE5B-EE66F4982EC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A05-4D27-AE5B-EE66F4982EC4}"/>
              </c:ext>
            </c:extLst>
          </c:dPt>
          <c:dLbls>
            <c:dLbl>
              <c:idx val="0"/>
              <c:layout>
                <c:manualLayout>
                  <c:x val="7.7723802914642606E-2"/>
                  <c:y val="-0.1089918256130790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A05-4D27-AE5B-EE66F4982EC4}"/>
                </c:ext>
              </c:extLst>
            </c:dLbl>
            <c:dLbl>
              <c:idx val="1"/>
              <c:layout>
                <c:manualLayout>
                  <c:x val="0.13601665510062447"/>
                  <c:y val="2.724795640326975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A05-4D27-AE5B-EE66F4982EC4}"/>
                </c:ext>
              </c:extLst>
            </c:dLbl>
            <c:dLbl>
              <c:idx val="2"/>
              <c:layout>
                <c:manualLayout>
                  <c:x val="-0.1082581540596808"/>
                  <c:y val="4.541326067211542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A05-4D27-AE5B-EE66F4982EC4}"/>
                </c:ext>
              </c:extLst>
            </c:dLbl>
            <c:dLbl>
              <c:idx val="3"/>
              <c:layout>
                <c:manualLayout>
                  <c:x val="-9.9930603747397637E-2"/>
                  <c:y val="-5.90372388737511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A05-4D27-AE5B-EE66F4982EC4}"/>
                </c:ext>
              </c:extLst>
            </c:dLbl>
            <c:dLbl>
              <c:idx val="4"/>
              <c:layout>
                <c:manualLayout>
                  <c:x val="-8.6051353226925739E-2"/>
                  <c:y val="-0.1089918256130790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A05-4D27-AE5B-EE66F4982EC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Arkusz3!$C$9:$C$13</c:f>
              <c:strCache>
                <c:ptCount val="5"/>
                <c:pt idx="0">
                  <c:v>PN</c:v>
                </c:pt>
                <c:pt idx="1">
                  <c:v>PNp</c:v>
                </c:pt>
                <c:pt idx="2">
                  <c:v>RzN</c:v>
                </c:pt>
                <c:pt idx="3">
                  <c:v>R_poj</c:v>
                </c:pt>
                <c:pt idx="4">
                  <c:v>RI_poj</c:v>
                </c:pt>
              </c:strCache>
            </c:strRef>
          </c:cat>
          <c:val>
            <c:numRef>
              <c:f>Arkusz3!$D$9:$D$13</c:f>
              <c:numCache>
                <c:formatCode>General</c:formatCode>
                <c:ptCount val="5"/>
                <c:pt idx="0">
                  <c:v>7</c:v>
                </c:pt>
                <c:pt idx="1">
                  <c:v>7</c:v>
                </c:pt>
                <c:pt idx="2">
                  <c:v>6</c:v>
                </c:pt>
                <c:pt idx="3">
                  <c:v>2</c:v>
                </c:pt>
                <c:pt idx="4">
                  <c:v>2</c:v>
                </c:pt>
              </c:numCache>
            </c:numRef>
          </c:val>
          <c:extLst>
            <c:ext xmlns:c16="http://schemas.microsoft.com/office/drawing/2014/chart" uri="{C3380CC4-5D6E-409C-BE32-E72D297353CC}">
              <c16:uniqueId val="{0000000A-6A05-4D27-AE5B-EE66F4982EC4}"/>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r"/>
      <c:layout>
        <c:manualLayout>
          <c:xMode val="edge"/>
          <c:yMode val="edge"/>
          <c:x val="0.79363302435718885"/>
          <c:y val="0.3456935041791363"/>
          <c:w val="0.16109601098211407"/>
          <c:h val="0.4151320568323793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katalog_LW!$B$14</c:f>
              <c:strCache>
                <c:ptCount val="1"/>
                <c:pt idx="0">
                  <c:v>kształtowanie stref buforowych</c:v>
                </c:pt>
              </c:strCache>
            </c:strRef>
          </c:tx>
          <c:spPr>
            <a:solidFill>
              <a:schemeClr val="accent1"/>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katalog_LW!$C$14</c:f>
              <c:numCache>
                <c:formatCode>0%</c:formatCode>
                <c:ptCount val="1"/>
                <c:pt idx="0">
                  <c:v>0.125</c:v>
                </c:pt>
              </c:numCache>
            </c:numRef>
          </c:val>
          <c:extLst>
            <c:ext xmlns:c16="http://schemas.microsoft.com/office/drawing/2014/chart" uri="{C3380CC4-5D6E-409C-BE32-E72D297353CC}">
              <c16:uniqueId val="{00000000-2A61-40EB-B70E-43498BAA785D}"/>
            </c:ext>
          </c:extLst>
        </c:ser>
        <c:ser>
          <c:idx val="1"/>
          <c:order val="1"/>
          <c:tx>
            <c:strRef>
              <c:f>katalog_LW!$B$15</c:f>
              <c:strCache>
                <c:ptCount val="1"/>
                <c:pt idx="0">
                  <c:v>zintegrowany system monitoringu suszy </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katalog_LW!$C$15</c:f>
              <c:numCache>
                <c:formatCode>0%</c:formatCode>
                <c:ptCount val="1"/>
                <c:pt idx="0">
                  <c:v>8.3299999999999999E-2</c:v>
                </c:pt>
              </c:numCache>
            </c:numRef>
          </c:val>
          <c:extLst>
            <c:ext xmlns:c16="http://schemas.microsoft.com/office/drawing/2014/chart" uri="{C3380CC4-5D6E-409C-BE32-E72D297353CC}">
              <c16:uniqueId val="{00000001-2A61-40EB-B70E-43498BAA785D}"/>
            </c:ext>
          </c:extLst>
        </c:ser>
        <c:ser>
          <c:idx val="2"/>
          <c:order val="2"/>
          <c:tx>
            <c:strRef>
              <c:f>katalog_LW!$B$16</c:f>
              <c:strCache>
                <c:ptCount val="1"/>
                <c:pt idx="0">
                  <c:v>indywidualne programy poprawy stanu jcwp</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katalog_LW!$C$16</c:f>
              <c:numCache>
                <c:formatCode>0%</c:formatCode>
                <c:ptCount val="1"/>
                <c:pt idx="0">
                  <c:v>0.25</c:v>
                </c:pt>
              </c:numCache>
            </c:numRef>
          </c:val>
          <c:extLst>
            <c:ext xmlns:c16="http://schemas.microsoft.com/office/drawing/2014/chart" uri="{C3380CC4-5D6E-409C-BE32-E72D297353CC}">
              <c16:uniqueId val="{00000002-2A61-40EB-B70E-43498BAA785D}"/>
            </c:ext>
          </c:extLst>
        </c:ser>
        <c:ser>
          <c:idx val="3"/>
          <c:order val="3"/>
          <c:tx>
            <c:strRef>
              <c:f>katalog_LW!$B$17</c:f>
              <c:strCache>
                <c:ptCount val="1"/>
                <c:pt idx="0">
                  <c:v>edukacja i informacja</c:v>
                </c:pt>
              </c:strCache>
            </c:strRef>
          </c:tx>
          <c:spPr>
            <a:solidFill>
              <a:schemeClr val="accent4"/>
            </a:solidFill>
            <a:ln>
              <a:noFill/>
            </a:ln>
            <a:effectLst>
              <a:outerShdw blurRad="254000" sx="102000" sy="102000" algn="ctr" rotWithShape="0">
                <a:prstClr val="black">
                  <a:alpha val="20000"/>
                </a:prstClr>
              </a:outerShdw>
            </a:effectLst>
          </c:spPr>
          <c:invertIfNegative val="0"/>
          <c:dLbls>
            <c:dLbl>
              <c:idx val="0"/>
              <c:layout>
                <c:manualLayout>
                  <c:x val="-1.9081364829396453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61-40EB-B70E-43498BAA785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katalog_LW!$C$17</c:f>
              <c:numCache>
                <c:formatCode>0%</c:formatCode>
                <c:ptCount val="1"/>
                <c:pt idx="0">
                  <c:v>4.1700000000000001E-2</c:v>
                </c:pt>
              </c:numCache>
            </c:numRef>
          </c:val>
          <c:extLst>
            <c:ext xmlns:c16="http://schemas.microsoft.com/office/drawing/2014/chart" uri="{C3380CC4-5D6E-409C-BE32-E72D297353CC}">
              <c16:uniqueId val="{00000004-2A61-40EB-B70E-43498BAA785D}"/>
            </c:ext>
          </c:extLst>
        </c:ser>
        <c:ser>
          <c:idx val="4"/>
          <c:order val="4"/>
          <c:tx>
            <c:strRef>
              <c:f>katalog_LW!$B$18</c:f>
              <c:strCache>
                <c:ptCount val="1"/>
                <c:pt idx="0">
                  <c:v>gospodarka ściekowa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katalog_LW!$C$18</c:f>
              <c:numCache>
                <c:formatCode>0%</c:formatCode>
                <c:ptCount val="1"/>
                <c:pt idx="0">
                  <c:v>0.125</c:v>
                </c:pt>
              </c:numCache>
            </c:numRef>
          </c:val>
          <c:extLst>
            <c:ext xmlns:c16="http://schemas.microsoft.com/office/drawing/2014/chart" uri="{C3380CC4-5D6E-409C-BE32-E72D297353CC}">
              <c16:uniqueId val="{00000005-2A61-40EB-B70E-43498BAA785D}"/>
            </c:ext>
          </c:extLst>
        </c:ser>
        <c:ser>
          <c:idx val="5"/>
          <c:order val="5"/>
          <c:tx>
            <c:strRef>
              <c:f>katalog_LW!$B$19</c:f>
              <c:strCache>
                <c:ptCount val="1"/>
                <c:pt idx="0">
                  <c:v>redukcja emisji i zrzutów substancji priorytetowych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katalog_LW!$C$19</c:f>
              <c:numCache>
                <c:formatCode>0%</c:formatCode>
                <c:ptCount val="1"/>
                <c:pt idx="0">
                  <c:v>4.1700000000000001E-2</c:v>
                </c:pt>
              </c:numCache>
            </c:numRef>
          </c:val>
          <c:extLst>
            <c:ext xmlns:c16="http://schemas.microsoft.com/office/drawing/2014/chart" uri="{C3380CC4-5D6E-409C-BE32-E72D297353CC}">
              <c16:uniqueId val="{00000006-2A61-40EB-B70E-43498BAA785D}"/>
            </c:ext>
          </c:extLst>
        </c:ser>
        <c:ser>
          <c:idx val="6"/>
          <c:order val="6"/>
          <c:tx>
            <c:strRef>
              <c:f>katalog_LW!$B$20</c:f>
              <c:strCache>
                <c:ptCount val="1"/>
                <c:pt idx="0">
                  <c:v>ograniczenie zanieczyszczeń rozproszonych z rolnictwa</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katalog_LW!$C$20</c:f>
              <c:numCache>
                <c:formatCode>0%</c:formatCode>
                <c:ptCount val="1"/>
                <c:pt idx="0">
                  <c:v>8.3299999999999999E-2</c:v>
                </c:pt>
              </c:numCache>
            </c:numRef>
          </c:val>
          <c:extLst>
            <c:ext xmlns:c16="http://schemas.microsoft.com/office/drawing/2014/chart" uri="{C3380CC4-5D6E-409C-BE32-E72D297353CC}">
              <c16:uniqueId val="{00000007-2A61-40EB-B70E-43498BAA785D}"/>
            </c:ext>
          </c:extLst>
        </c:ser>
        <c:ser>
          <c:idx val="7"/>
          <c:order val="7"/>
          <c:tx>
            <c:strRef>
              <c:f>katalog_LW!$B$21</c:f>
              <c:strCache>
                <c:ptCount val="1"/>
                <c:pt idx="0">
                  <c:v>weryfikacja programu ochrony środowiska</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katalog_LW!$C$21</c:f>
              <c:numCache>
                <c:formatCode>0%</c:formatCode>
                <c:ptCount val="1"/>
                <c:pt idx="0">
                  <c:v>4.1700000000000001E-2</c:v>
                </c:pt>
              </c:numCache>
            </c:numRef>
          </c:val>
          <c:extLst>
            <c:ext xmlns:c16="http://schemas.microsoft.com/office/drawing/2014/chart" uri="{C3380CC4-5D6E-409C-BE32-E72D297353CC}">
              <c16:uniqueId val="{00000008-2A61-40EB-B70E-43498BAA785D}"/>
            </c:ext>
          </c:extLst>
        </c:ser>
        <c:ser>
          <c:idx val="8"/>
          <c:order val="8"/>
          <c:tx>
            <c:strRef>
              <c:f>katalog_LW!$B$22</c:f>
              <c:strCache>
                <c:ptCount val="1"/>
                <c:pt idx="0">
                  <c:v>monitoring</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katalog_LW!$C$22</c:f>
              <c:numCache>
                <c:formatCode>0%</c:formatCode>
                <c:ptCount val="1"/>
                <c:pt idx="0">
                  <c:v>4.1700000000000001E-2</c:v>
                </c:pt>
              </c:numCache>
            </c:numRef>
          </c:val>
          <c:extLst>
            <c:ext xmlns:c16="http://schemas.microsoft.com/office/drawing/2014/chart" uri="{C3380CC4-5D6E-409C-BE32-E72D297353CC}">
              <c16:uniqueId val="{00000009-2A61-40EB-B70E-43498BAA785D}"/>
            </c:ext>
          </c:extLst>
        </c:ser>
        <c:ser>
          <c:idx val="9"/>
          <c:order val="9"/>
          <c:tx>
            <c:strRef>
              <c:f>katalog_LW!$B$23</c:f>
              <c:strCache>
                <c:ptCount val="1"/>
                <c:pt idx="0">
                  <c:v>poprawy warunków dla obszarów chronionych</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katalog_LW!$C$23</c:f>
              <c:numCache>
                <c:formatCode>0%</c:formatCode>
                <c:ptCount val="1"/>
                <c:pt idx="0">
                  <c:v>0.16670000000000001</c:v>
                </c:pt>
              </c:numCache>
            </c:numRef>
          </c:val>
          <c:extLst>
            <c:ext xmlns:c16="http://schemas.microsoft.com/office/drawing/2014/chart" uri="{C3380CC4-5D6E-409C-BE32-E72D297353CC}">
              <c16:uniqueId val="{0000000A-2A61-40EB-B70E-43498BAA785D}"/>
            </c:ext>
          </c:extLst>
        </c:ser>
        <c:dLbls>
          <c:showLegendKey val="0"/>
          <c:showVal val="0"/>
          <c:showCatName val="0"/>
          <c:showSerName val="0"/>
          <c:showPercent val="0"/>
          <c:showBubbleSize val="0"/>
        </c:dLbls>
        <c:gapWidth val="150"/>
        <c:axId val="791256208"/>
        <c:axId val="791264408"/>
      </c:barChart>
      <c:valAx>
        <c:axId val="7912644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1256208"/>
        <c:crosses val="autoZero"/>
        <c:crossBetween val="between"/>
      </c:valAx>
      <c:catAx>
        <c:axId val="791256208"/>
        <c:scaling>
          <c:orientation val="minMax"/>
        </c:scaling>
        <c:delete val="1"/>
        <c:axPos val="l"/>
        <c:majorTickMark val="out"/>
        <c:minorTickMark val="none"/>
        <c:tickLblPos val="nextTo"/>
        <c:crossAx val="791264408"/>
        <c:crosses val="autoZero"/>
        <c:auto val="1"/>
        <c:lblAlgn val="ctr"/>
        <c:lblOffset val="100"/>
        <c:noMultiLvlLbl val="0"/>
      </c:catAx>
      <c:spPr>
        <a:noFill/>
        <a:ln>
          <a:noFill/>
        </a:ln>
        <a:effectLst/>
      </c:spPr>
    </c:plotArea>
    <c:legend>
      <c:legendPos val="r"/>
      <c:layout>
        <c:manualLayout>
          <c:xMode val="edge"/>
          <c:yMode val="edge"/>
          <c:x val="0.59908605174353213"/>
          <c:y val="5.3836606267590043E-2"/>
          <c:w val="0.3883983252093488"/>
          <c:h val="0.92606864626534346"/>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096-4D25-B8EB-3D7F4CACC9CA}"/>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096-4D25-B8EB-3D7F4CACC9C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katalog_LW!$B$3:$B$4</c:f>
              <c:strCache>
                <c:ptCount val="2"/>
                <c:pt idx="0">
                  <c:v>działania podstawowe</c:v>
                </c:pt>
                <c:pt idx="1">
                  <c:v>działania uzupełniające</c:v>
                </c:pt>
              </c:strCache>
            </c:strRef>
          </c:cat>
          <c:val>
            <c:numRef>
              <c:f>katalog_LW!$C$3:$C$4</c:f>
              <c:numCache>
                <c:formatCode>0%</c:formatCode>
                <c:ptCount val="2"/>
                <c:pt idx="0">
                  <c:v>0.625</c:v>
                </c:pt>
                <c:pt idx="1">
                  <c:v>0.375</c:v>
                </c:pt>
              </c:numCache>
            </c:numRef>
          </c:val>
          <c:extLst>
            <c:ext xmlns:c16="http://schemas.microsoft.com/office/drawing/2014/chart" uri="{C3380CC4-5D6E-409C-BE32-E72D297353CC}">
              <c16:uniqueId val="{00000004-E096-4D25-B8EB-3D7F4CACC9C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300-4588-AB45-815AB75A908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300-4588-AB45-815AB75A908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300-4588-AB45-815AB75A908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300-4588-AB45-815AB75A908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katalog_LW!$B$49:$B$52</c:f>
              <c:strCache>
                <c:ptCount val="4"/>
                <c:pt idx="0">
                  <c:v>presje skumulowane wód</c:v>
                </c:pt>
                <c:pt idx="1">
                  <c:v>presje chemiczne i fizykochemiczne</c:v>
                </c:pt>
                <c:pt idx="2">
                  <c:v>presje hydrologiczne</c:v>
                </c:pt>
                <c:pt idx="3">
                  <c:v>presje hydromofologiczne</c:v>
                </c:pt>
              </c:strCache>
            </c:strRef>
          </c:cat>
          <c:val>
            <c:numRef>
              <c:f>katalog_LW!$C$49:$C$52</c:f>
              <c:numCache>
                <c:formatCode>General</c:formatCode>
                <c:ptCount val="4"/>
                <c:pt idx="0">
                  <c:v>50</c:v>
                </c:pt>
                <c:pt idx="1">
                  <c:v>29</c:v>
                </c:pt>
                <c:pt idx="2">
                  <c:v>8</c:v>
                </c:pt>
                <c:pt idx="3">
                  <c:v>13</c:v>
                </c:pt>
              </c:numCache>
            </c:numRef>
          </c:val>
          <c:extLst>
            <c:ext xmlns:c16="http://schemas.microsoft.com/office/drawing/2014/chart" uri="{C3380CC4-5D6E-409C-BE32-E72D297353CC}">
              <c16:uniqueId val="{00000008-B300-4588-AB45-815AB75A908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katalog_jcwpd!$B$9</c:f>
              <c:strCache>
                <c:ptCount val="1"/>
                <c:pt idx="0">
                  <c:v>gospodarka komunalna</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8175853018372703E-3"/>
                  <c:y val="-8.4875562720133283E-17"/>
                </c:manualLayout>
              </c:layout>
              <c:numFmt formatCode="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29-42B2-B8A8-A47737316FC7}"/>
                </c:ext>
              </c:extLst>
            </c:dLbl>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katalog_jcwpd!$C$9</c:f>
              <c:numCache>
                <c:formatCode>0%</c:formatCode>
                <c:ptCount val="1"/>
                <c:pt idx="0">
                  <c:v>0.41</c:v>
                </c:pt>
              </c:numCache>
            </c:numRef>
          </c:val>
          <c:extLst>
            <c:ext xmlns:c16="http://schemas.microsoft.com/office/drawing/2014/chart" uri="{C3380CC4-5D6E-409C-BE32-E72D297353CC}">
              <c16:uniqueId val="{00000001-C629-42B2-B8A8-A47737316FC7}"/>
            </c:ext>
          </c:extLst>
        </c:ser>
        <c:ser>
          <c:idx val="1"/>
          <c:order val="1"/>
          <c:tx>
            <c:strRef>
              <c:f>katalog_jcwpd!$B$10</c:f>
              <c:strCache>
                <c:ptCount val="1"/>
                <c:pt idx="0">
                  <c:v>leśnictwo</c:v>
                </c:pt>
              </c:strCache>
            </c:strRef>
          </c:tx>
          <c:spPr>
            <a:solidFill>
              <a:schemeClr val="accent2"/>
            </a:solidFill>
            <a:ln>
              <a:noFill/>
            </a:ln>
            <a:effectLst>
              <a:outerShdw blurRad="254000" sx="102000" sy="102000" algn="ctr" rotWithShape="0">
                <a:prstClr val="black">
                  <a:alpha val="20000"/>
                </a:prstClr>
              </a:outerShdw>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629-42B2-B8A8-A47737316FC7}"/>
                </c:ext>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katalog_jcwpd!$C$10</c:f>
              <c:numCache>
                <c:formatCode>0%</c:formatCode>
                <c:ptCount val="1"/>
                <c:pt idx="0">
                  <c:v>2.5000000000000001E-2</c:v>
                </c:pt>
              </c:numCache>
            </c:numRef>
          </c:val>
          <c:extLst>
            <c:ext xmlns:c16="http://schemas.microsoft.com/office/drawing/2014/chart" uri="{C3380CC4-5D6E-409C-BE32-E72D297353CC}">
              <c16:uniqueId val="{00000003-C629-42B2-B8A8-A47737316FC7}"/>
            </c:ext>
          </c:extLst>
        </c:ser>
        <c:ser>
          <c:idx val="2"/>
          <c:order val="2"/>
          <c:tx>
            <c:strRef>
              <c:f>katalog_jcwpd!$B$11</c:f>
              <c:strCache>
                <c:ptCount val="1"/>
                <c:pt idx="0">
                  <c:v>przemysł</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katalog_jcwpd!$C$11</c:f>
              <c:numCache>
                <c:formatCode>0%</c:formatCode>
                <c:ptCount val="1"/>
                <c:pt idx="0">
                  <c:v>0.17499999999999999</c:v>
                </c:pt>
              </c:numCache>
            </c:numRef>
          </c:val>
          <c:extLst>
            <c:ext xmlns:c16="http://schemas.microsoft.com/office/drawing/2014/chart" uri="{C3380CC4-5D6E-409C-BE32-E72D297353CC}">
              <c16:uniqueId val="{00000004-C629-42B2-B8A8-A47737316FC7}"/>
            </c:ext>
          </c:extLst>
        </c:ser>
        <c:ser>
          <c:idx val="3"/>
          <c:order val="3"/>
          <c:tx>
            <c:strRef>
              <c:f>katalog_jcwpd!$B$12</c:f>
              <c:strCache>
                <c:ptCount val="1"/>
                <c:pt idx="0">
                  <c:v>rolnictwo</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katalog_jcwpd!$C$12</c:f>
              <c:numCache>
                <c:formatCode>0%</c:formatCode>
                <c:ptCount val="1"/>
                <c:pt idx="0">
                  <c:v>0.1</c:v>
                </c:pt>
              </c:numCache>
            </c:numRef>
          </c:val>
          <c:extLst>
            <c:ext xmlns:c16="http://schemas.microsoft.com/office/drawing/2014/chart" uri="{C3380CC4-5D6E-409C-BE32-E72D297353CC}">
              <c16:uniqueId val="{00000005-C629-42B2-B8A8-A47737316FC7}"/>
            </c:ext>
          </c:extLst>
        </c:ser>
        <c:ser>
          <c:idx val="4"/>
          <c:order val="4"/>
          <c:tx>
            <c:strRef>
              <c:f>katalog_jcwpd!$B$13</c:f>
              <c:strCache>
                <c:ptCount val="1"/>
                <c:pt idx="0">
                  <c:v>inne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katalog_jcwpd!$C$13</c:f>
              <c:numCache>
                <c:formatCode>0%</c:formatCode>
                <c:ptCount val="1"/>
                <c:pt idx="0">
                  <c:v>0.28999999999999998</c:v>
                </c:pt>
              </c:numCache>
            </c:numRef>
          </c:val>
          <c:extLst>
            <c:ext xmlns:c16="http://schemas.microsoft.com/office/drawing/2014/chart" uri="{C3380CC4-5D6E-409C-BE32-E72D297353CC}">
              <c16:uniqueId val="{00000006-C629-42B2-B8A8-A47737316FC7}"/>
            </c:ext>
          </c:extLst>
        </c:ser>
        <c:dLbls>
          <c:showLegendKey val="0"/>
          <c:showVal val="0"/>
          <c:showCatName val="0"/>
          <c:showSerName val="0"/>
          <c:showPercent val="0"/>
          <c:showBubbleSize val="0"/>
        </c:dLbls>
        <c:gapWidth val="150"/>
        <c:axId val="1312206984"/>
        <c:axId val="1312204032"/>
      </c:barChart>
      <c:valAx>
        <c:axId val="131220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206984"/>
        <c:crosses val="autoZero"/>
        <c:crossBetween val="between"/>
      </c:valAx>
      <c:catAx>
        <c:axId val="1312206984"/>
        <c:scaling>
          <c:orientation val="minMax"/>
        </c:scaling>
        <c:delete val="1"/>
        <c:axPos val="l"/>
        <c:majorTickMark val="out"/>
        <c:minorTickMark val="none"/>
        <c:tickLblPos val="nextTo"/>
        <c:crossAx val="1312204032"/>
        <c:crosses val="autoZero"/>
        <c:auto val="1"/>
        <c:lblAlgn val="ctr"/>
        <c:lblOffset val="100"/>
        <c:noMultiLvlLbl val="0"/>
      </c:catAx>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91-44FC-BE76-84A4616F9F54}"/>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91-44FC-BE76-84A4616F9F5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katalog_jcwpd!$B$3:$B$4</c:f>
              <c:strCache>
                <c:ptCount val="2"/>
                <c:pt idx="0">
                  <c:v>działania podstawowe</c:v>
                </c:pt>
                <c:pt idx="1">
                  <c:v>działania uzupełniające</c:v>
                </c:pt>
              </c:strCache>
            </c:strRef>
          </c:cat>
          <c:val>
            <c:numRef>
              <c:f>katalog_jcwpd!$C$3:$C$4</c:f>
              <c:numCache>
                <c:formatCode>0%</c:formatCode>
                <c:ptCount val="2"/>
                <c:pt idx="0">
                  <c:v>0.25</c:v>
                </c:pt>
                <c:pt idx="1">
                  <c:v>0.75</c:v>
                </c:pt>
              </c:numCache>
            </c:numRef>
          </c:val>
          <c:extLst>
            <c:ext xmlns:c16="http://schemas.microsoft.com/office/drawing/2014/chart" uri="{C3380CC4-5D6E-409C-BE32-E72D297353CC}">
              <c16:uniqueId val="{00000004-5391-44FC-BE76-84A4616F9F5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397-4279-B857-11598E1CFB6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397-4279-B857-11598E1CFB6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397-4279-B857-11598E1CFB6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397-4279-B857-11598E1CFB64}"/>
              </c:ext>
            </c:extLst>
          </c:dPt>
          <c:dPt>
            <c:idx val="4"/>
            <c:bubble3D val="0"/>
            <c:spPr>
              <a:solidFill>
                <a:schemeClr val="accent4">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397-4279-B857-11598E1CFB6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397-4279-B857-11598E1CFB64}"/>
              </c:ext>
            </c:extLst>
          </c:dPt>
          <c:dLbls>
            <c:dLbl>
              <c:idx val="0"/>
              <c:layout>
                <c:manualLayout>
                  <c:x val="-8.0190288713910707E-2"/>
                  <c:y val="0.2101549285505978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397-4279-B857-11598E1CFB64}"/>
                </c:ext>
              </c:extLst>
            </c:dLbl>
            <c:dLbl>
              <c:idx val="1"/>
              <c:layout>
                <c:manualLayout>
                  <c:x val="-0.12283005249343833"/>
                  <c:y val="0.111399825021872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397-4279-B857-11598E1CFB64}"/>
                </c:ext>
              </c:extLst>
            </c:dLbl>
            <c:dLbl>
              <c:idx val="2"/>
              <c:layout>
                <c:manualLayout>
                  <c:x val="-0.13033267716535438"/>
                  <c:y val="-8.7976086322543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397-4279-B857-11598E1CFB64}"/>
                </c:ext>
              </c:extLst>
            </c:dLbl>
            <c:dLbl>
              <c:idx val="3"/>
              <c:layout>
                <c:manualLayout>
                  <c:x val="-2.9750218722659667E-2"/>
                  <c:y val="-0.121790974044910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397-4279-B857-11598E1CFB64}"/>
                </c:ext>
              </c:extLst>
            </c:dLbl>
            <c:dLbl>
              <c:idx val="4"/>
              <c:layout>
                <c:manualLayout>
                  <c:x val="-1.111220472440945E-2"/>
                  <c:y val="-0.115266477107028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397-4279-B857-11598E1CFB64}"/>
                </c:ext>
              </c:extLst>
            </c:dLbl>
            <c:dLbl>
              <c:idx val="5"/>
              <c:layout>
                <c:manualLayout>
                  <c:x val="0.15370319335083116"/>
                  <c:y val="-1.659448818897637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397-4279-B857-11598E1CFB6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'[ZestawieniaTabelaryczne_Wisla_3 (1).xlsx]katalog_jcwpd'!$B$29:$B$34</c:f>
              <c:strCache>
                <c:ptCount val="6"/>
                <c:pt idx="0">
                  <c:v>organizacyjno-prawne</c:v>
                </c:pt>
                <c:pt idx="1">
                  <c:v>monitoring środowiska</c:v>
                </c:pt>
                <c:pt idx="2">
                  <c:v>administracyjne</c:v>
                </c:pt>
                <c:pt idx="3">
                  <c:v>edukacyjne</c:v>
                </c:pt>
                <c:pt idx="4">
                  <c:v>naukowo badawcze</c:v>
                </c:pt>
                <c:pt idx="5">
                  <c:v>pozostałe</c:v>
                </c:pt>
              </c:strCache>
            </c:strRef>
          </c:cat>
          <c:val>
            <c:numRef>
              <c:f>'[ZestawieniaTabelaryczne_Wisla_3 (1).xlsx]katalog_jcwpd'!$C$29:$C$34</c:f>
              <c:numCache>
                <c:formatCode>General</c:formatCode>
                <c:ptCount val="6"/>
                <c:pt idx="0">
                  <c:v>10</c:v>
                </c:pt>
                <c:pt idx="1">
                  <c:v>17.5</c:v>
                </c:pt>
                <c:pt idx="2">
                  <c:v>17.5</c:v>
                </c:pt>
                <c:pt idx="3">
                  <c:v>5</c:v>
                </c:pt>
                <c:pt idx="4">
                  <c:v>2.5</c:v>
                </c:pt>
                <c:pt idx="5">
                  <c:v>47.5</c:v>
                </c:pt>
              </c:numCache>
            </c:numRef>
          </c:val>
          <c:extLst>
            <c:ext xmlns:c16="http://schemas.microsoft.com/office/drawing/2014/chart" uri="{C3380CC4-5D6E-409C-BE32-E72D297353CC}">
              <c16:uniqueId val="{0000000C-B397-4279-B857-11598E1CFB6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E4-4C87-BDEA-179E7A81428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E4-4C87-BDEA-179E7A81428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6E4-4C87-BDEA-179E7A81428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6E4-4C87-BDEA-179E7A81428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6E4-4C87-BDEA-179E7A81428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katalog_jcwpd!$C$53:$C$57</c:f>
              <c:strCache>
                <c:ptCount val="5"/>
                <c:pt idx="0">
                  <c:v>Presje ilościowe</c:v>
                </c:pt>
                <c:pt idx="1">
                  <c:v>Presje chemiczne</c:v>
                </c:pt>
                <c:pt idx="2">
                  <c:v>Presje chemiczne A (rolnictwo i gospodarka komunalna)</c:v>
                </c:pt>
                <c:pt idx="3">
                  <c:v>Presje chemiczne B (przemysł i urbanizacja)</c:v>
                </c:pt>
                <c:pt idx="4">
                  <c:v>Presje ilościowe i chemiczne</c:v>
                </c:pt>
              </c:strCache>
            </c:strRef>
          </c:cat>
          <c:val>
            <c:numRef>
              <c:f>katalog_jcwpd!$D$53:$D$57</c:f>
              <c:numCache>
                <c:formatCode>0%</c:formatCode>
                <c:ptCount val="5"/>
                <c:pt idx="0">
                  <c:v>0.55000000000000004</c:v>
                </c:pt>
                <c:pt idx="1">
                  <c:v>0.15</c:v>
                </c:pt>
                <c:pt idx="2" formatCode="0.0%">
                  <c:v>7.4999999999999997E-2</c:v>
                </c:pt>
                <c:pt idx="3">
                  <c:v>0.1</c:v>
                </c:pt>
                <c:pt idx="4" formatCode="0.0%">
                  <c:v>0.125</c:v>
                </c:pt>
              </c:numCache>
            </c:numRef>
          </c:val>
          <c:extLst>
            <c:ext xmlns:c16="http://schemas.microsoft.com/office/drawing/2014/chart" uri="{C3380CC4-5D6E-409C-BE32-E72D297353CC}">
              <c16:uniqueId val="{0000000A-A6E4-4C87-BDEA-179E7A81428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161405386264518E-2"/>
          <c:y val="0.10633633714010955"/>
          <c:w val="0.88541694065420173"/>
          <c:h val="0.67257797168003197"/>
        </c:manualLayout>
      </c:layout>
      <c:barChart>
        <c:barDir val="col"/>
        <c:grouping val="percentStacked"/>
        <c:varyColors val="0"/>
        <c:ser>
          <c:idx val="0"/>
          <c:order val="0"/>
          <c:tx>
            <c:strRef>
              <c:f>[ZestawieniaTabelaryczne_Niemen.xlsx]RW!$F$4</c:f>
              <c:strCache>
                <c:ptCount val="1"/>
                <c:pt idx="0">
                  <c:v>% jcwp z zestawem działań</c:v>
                </c:pt>
              </c:strCache>
            </c:strRef>
          </c:tx>
          <c:spPr>
            <a:solidFill>
              <a:schemeClr val="accent3"/>
            </a:solidFill>
            <a:ln>
              <a:noFill/>
            </a:ln>
            <a:effectLst/>
          </c:spPr>
          <c:invertIfNegative val="0"/>
          <c:cat>
            <c:strRef>
              <c:f>[ZestawieniaTabelaryczne_Niemen.xlsx]RW!$B$6</c:f>
              <c:strCache>
                <c:ptCount val="1"/>
                <c:pt idx="0">
                  <c:v>Region wodny Niemna</c:v>
                </c:pt>
              </c:strCache>
            </c:strRef>
          </c:cat>
          <c:val>
            <c:numRef>
              <c:f>[ZestawieniaTabelaryczne_Niemen.xlsx]RW!$F$6</c:f>
              <c:numCache>
                <c:formatCode>0.00%</c:formatCode>
                <c:ptCount val="1"/>
                <c:pt idx="0">
                  <c:v>0.95799999999999996</c:v>
                </c:pt>
              </c:numCache>
            </c:numRef>
          </c:val>
          <c:extLst>
            <c:ext xmlns:c16="http://schemas.microsoft.com/office/drawing/2014/chart" uri="{C3380CC4-5D6E-409C-BE32-E72D297353CC}">
              <c16:uniqueId val="{00000000-4C9A-4E02-B1A4-C1C7801FB468}"/>
            </c:ext>
          </c:extLst>
        </c:ser>
        <c:ser>
          <c:idx val="1"/>
          <c:order val="1"/>
          <c:tx>
            <c:strRef>
              <c:f>[ZestawieniaTabelaryczne_Niemen.xlsx]RW!$G$4</c:f>
              <c:strCache>
                <c:ptCount val="1"/>
                <c:pt idx="0">
                  <c:v>% jcwp bez zestawu działań (realizacja działań krajowych)</c:v>
                </c:pt>
              </c:strCache>
            </c:strRef>
          </c:tx>
          <c:spPr>
            <a:solidFill>
              <a:schemeClr val="accent6"/>
            </a:solidFill>
            <a:ln>
              <a:noFill/>
            </a:ln>
            <a:effectLst/>
          </c:spPr>
          <c:invertIfNegative val="0"/>
          <c:cat>
            <c:strRef>
              <c:f>[ZestawieniaTabelaryczne_Niemen.xlsx]RW!$B$6</c:f>
              <c:strCache>
                <c:ptCount val="1"/>
                <c:pt idx="0">
                  <c:v>Region wodny Niemna</c:v>
                </c:pt>
              </c:strCache>
            </c:strRef>
          </c:cat>
          <c:val>
            <c:numRef>
              <c:f>[ZestawieniaTabelaryczne_Niemen.xlsx]RW!$G$6</c:f>
              <c:numCache>
                <c:formatCode>0.00%</c:formatCode>
                <c:ptCount val="1"/>
                <c:pt idx="0">
                  <c:v>4.2000000000000037E-2</c:v>
                </c:pt>
              </c:numCache>
            </c:numRef>
          </c:val>
          <c:extLst>
            <c:ext xmlns:c16="http://schemas.microsoft.com/office/drawing/2014/chart" uri="{C3380CC4-5D6E-409C-BE32-E72D297353CC}">
              <c16:uniqueId val="{00000001-4C9A-4E02-B1A4-C1C7801FB468}"/>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1"/>
        <c:lblAlgn val="ctr"/>
        <c:lblOffset val="100"/>
        <c:noMultiLvlLbl val="0"/>
      </c:catAx>
      <c:valAx>
        <c:axId val="1044451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NIEMEN!$B$29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NIEMEN!$C$29:$E$29</c:f>
              <c:numCache>
                <c:formatCode>General</c:formatCode>
                <c:ptCount val="3"/>
                <c:pt idx="0">
                  <c:v>139</c:v>
                </c:pt>
              </c:numCache>
            </c:numRef>
          </c:val>
          <c:extLst>
            <c:ext xmlns:c16="http://schemas.microsoft.com/office/drawing/2014/chart" uri="{C3380CC4-5D6E-409C-BE32-E72D297353CC}">
              <c16:uniqueId val="{00000000-5935-49DD-8CEF-C8EE05DEDF54}"/>
            </c:ext>
          </c:extLst>
        </c:ser>
        <c:ser>
          <c:idx val="1"/>
          <c:order val="1"/>
          <c:tx>
            <c:strRef>
              <c:f>NIEMEN!$B$30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NIEMEN!$C$30:$E$30</c:f>
              <c:numCache>
                <c:formatCode>General</c:formatCode>
                <c:ptCount val="3"/>
                <c:pt idx="0">
                  <c:v>41</c:v>
                </c:pt>
              </c:numCache>
            </c:numRef>
          </c:val>
          <c:extLst>
            <c:ext xmlns:c16="http://schemas.microsoft.com/office/drawing/2014/chart" uri="{C3380CC4-5D6E-409C-BE32-E72D297353CC}">
              <c16:uniqueId val="{00000001-5935-49DD-8CEF-C8EE05DEDF54}"/>
            </c:ext>
          </c:extLst>
        </c:ser>
        <c:ser>
          <c:idx val="2"/>
          <c:order val="2"/>
          <c:tx>
            <c:strRef>
              <c:f>NIEMEN!$B$31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NIEMEN!$C$31:$E$31</c:f>
              <c:numCache>
                <c:formatCode>General</c:formatCode>
                <c:ptCount val="3"/>
                <c:pt idx="1">
                  <c:v>92</c:v>
                </c:pt>
              </c:numCache>
            </c:numRef>
          </c:val>
          <c:extLst>
            <c:ext xmlns:c16="http://schemas.microsoft.com/office/drawing/2014/chart" uri="{C3380CC4-5D6E-409C-BE32-E72D297353CC}">
              <c16:uniqueId val="{00000002-5935-49DD-8CEF-C8EE05DEDF54}"/>
            </c:ext>
          </c:extLst>
        </c:ser>
        <c:ser>
          <c:idx val="3"/>
          <c:order val="3"/>
          <c:tx>
            <c:strRef>
              <c:f>NIEMEN!$B$32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NIEMEN!$C$32:$E$32</c:f>
              <c:numCache>
                <c:formatCode>General</c:formatCode>
                <c:ptCount val="3"/>
                <c:pt idx="1">
                  <c:v>38</c:v>
                </c:pt>
              </c:numCache>
            </c:numRef>
          </c:val>
          <c:extLst>
            <c:ext xmlns:c16="http://schemas.microsoft.com/office/drawing/2014/chart" uri="{C3380CC4-5D6E-409C-BE32-E72D297353CC}">
              <c16:uniqueId val="{00000003-5935-49DD-8CEF-C8EE05DEDF54}"/>
            </c:ext>
          </c:extLst>
        </c:ser>
        <c:ser>
          <c:idx val="4"/>
          <c:order val="4"/>
          <c:tx>
            <c:strRef>
              <c:f>NIEMEN!$B$33</c:f>
              <c:strCache>
                <c:ptCount val="1"/>
                <c:pt idx="0">
                  <c:v>techniczne / nietechniczne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NIEMEN!$C$33:$E$33</c:f>
              <c:numCache>
                <c:formatCode>General</c:formatCode>
                <c:ptCount val="3"/>
                <c:pt idx="1">
                  <c:v>50</c:v>
                </c:pt>
              </c:numCache>
            </c:numRef>
          </c:val>
          <c:extLst>
            <c:ext xmlns:c16="http://schemas.microsoft.com/office/drawing/2014/chart" uri="{C3380CC4-5D6E-409C-BE32-E72D297353CC}">
              <c16:uniqueId val="{00000004-5935-49DD-8CEF-C8EE05DEDF54}"/>
            </c:ext>
          </c:extLst>
        </c:ser>
        <c:ser>
          <c:idx val="5"/>
          <c:order val="5"/>
          <c:tx>
            <c:strRef>
              <c:f>NIEMEN!$B$34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NIEMEN!$C$34:$E$34</c:f>
              <c:numCache>
                <c:formatCode>General</c:formatCode>
                <c:ptCount val="3"/>
                <c:pt idx="2" formatCode="0">
                  <c:v>112</c:v>
                </c:pt>
              </c:numCache>
            </c:numRef>
          </c:val>
          <c:extLst>
            <c:ext xmlns:c16="http://schemas.microsoft.com/office/drawing/2014/chart" uri="{C3380CC4-5D6E-409C-BE32-E72D297353CC}">
              <c16:uniqueId val="{00000005-5935-49DD-8CEF-C8EE05DEDF54}"/>
            </c:ext>
          </c:extLst>
        </c:ser>
        <c:ser>
          <c:idx val="6"/>
          <c:order val="6"/>
          <c:tx>
            <c:strRef>
              <c:f>NIEMEN!$B$35</c:f>
              <c:strCache>
                <c:ptCount val="1"/>
                <c:pt idx="0">
                  <c:v>hydromorfologiczne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NIEMEN!$C$35:$E$35</c:f>
              <c:numCache>
                <c:formatCode>General</c:formatCode>
                <c:ptCount val="3"/>
                <c:pt idx="2" formatCode="0">
                  <c:v>29</c:v>
                </c:pt>
              </c:numCache>
            </c:numRef>
          </c:val>
          <c:extLst>
            <c:ext xmlns:c16="http://schemas.microsoft.com/office/drawing/2014/chart" uri="{C3380CC4-5D6E-409C-BE32-E72D297353CC}">
              <c16:uniqueId val="{00000006-5935-49DD-8CEF-C8EE05DEDF54}"/>
            </c:ext>
          </c:extLst>
        </c:ser>
        <c:ser>
          <c:idx val="7"/>
          <c:order val="7"/>
          <c:tx>
            <c:strRef>
              <c:f>NIEMEN!$B$36</c:f>
              <c:strCache>
                <c:ptCount val="1"/>
                <c:pt idx="0">
                  <c:v>hydrologiczne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NIEMEN!$C$36:$E$36</c:f>
              <c:numCache>
                <c:formatCode>General</c:formatCode>
                <c:ptCount val="3"/>
                <c:pt idx="2" formatCode="0">
                  <c:v>3</c:v>
                </c:pt>
              </c:numCache>
            </c:numRef>
          </c:val>
          <c:extLst>
            <c:ext xmlns:c16="http://schemas.microsoft.com/office/drawing/2014/chart" uri="{C3380CC4-5D6E-409C-BE32-E72D297353CC}">
              <c16:uniqueId val="{00000007-5935-49DD-8CEF-C8EE05DEDF54}"/>
            </c:ext>
          </c:extLst>
        </c:ser>
        <c:ser>
          <c:idx val="8"/>
          <c:order val="8"/>
          <c:tx>
            <c:strRef>
              <c:f>NIEMEN!$B$37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NIEMEN!$C$37:$E$37</c:f>
              <c:numCache>
                <c:formatCode>General</c:formatCode>
                <c:ptCount val="3"/>
                <c:pt idx="2" formatCode="0">
                  <c:v>36</c:v>
                </c:pt>
              </c:numCache>
            </c:numRef>
          </c:val>
          <c:extLst>
            <c:ext xmlns:c16="http://schemas.microsoft.com/office/drawing/2014/chart" uri="{C3380CC4-5D6E-409C-BE32-E72D297353CC}">
              <c16:uniqueId val="{00000008-5935-49DD-8CEF-C8EE05DEDF54}"/>
            </c:ext>
          </c:extLst>
        </c:ser>
        <c:dLbls>
          <c:showLegendKey val="0"/>
          <c:showVal val="0"/>
          <c:showCatName val="0"/>
          <c:showSerName val="0"/>
          <c:showPercent val="0"/>
          <c:showBubbleSize val="0"/>
        </c:dLbls>
        <c:gapWidth val="150"/>
        <c:overlap val="100"/>
        <c:axId val="238081024"/>
        <c:axId val="58777600"/>
      </c:barChart>
      <c:catAx>
        <c:axId val="23808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777600"/>
        <c:crosses val="autoZero"/>
        <c:auto val="1"/>
        <c:lblAlgn val="ctr"/>
        <c:lblOffset val="100"/>
        <c:noMultiLvlLbl val="0"/>
      </c:catAx>
      <c:valAx>
        <c:axId val="58777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38081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161405386264518E-2"/>
          <c:y val="0.10633633714010955"/>
          <c:w val="0.88541694065420173"/>
          <c:h val="0.67257797168003197"/>
        </c:manualLayout>
      </c:layout>
      <c:barChart>
        <c:barDir val="col"/>
        <c:grouping val="percentStacked"/>
        <c:varyColors val="0"/>
        <c:ser>
          <c:idx val="0"/>
          <c:order val="0"/>
          <c:tx>
            <c:strRef>
              <c:f>RW!$F$4</c:f>
              <c:strCache>
                <c:ptCount val="1"/>
                <c:pt idx="0">
                  <c:v>% jcwp z zestawem działań</c:v>
                </c:pt>
              </c:strCache>
            </c:strRef>
          </c:tx>
          <c:spPr>
            <a:solidFill>
              <a:schemeClr val="accent3"/>
            </a:solidFill>
            <a:ln>
              <a:noFill/>
            </a:ln>
            <a:effectLst/>
          </c:spPr>
          <c:invertIfNegative val="0"/>
          <c:cat>
            <c:strRef>
              <c:f>RW!$B$6</c:f>
              <c:strCache>
                <c:ptCount val="1"/>
                <c:pt idx="0">
                  <c:v>region wodny Niemna</c:v>
                </c:pt>
              </c:strCache>
            </c:strRef>
          </c:cat>
          <c:val>
            <c:numRef>
              <c:f>RW!$F$6</c:f>
              <c:numCache>
                <c:formatCode>0.00%</c:formatCode>
                <c:ptCount val="1"/>
                <c:pt idx="0">
                  <c:v>0.86</c:v>
                </c:pt>
              </c:numCache>
            </c:numRef>
          </c:val>
          <c:extLst>
            <c:ext xmlns:c16="http://schemas.microsoft.com/office/drawing/2014/chart" uri="{C3380CC4-5D6E-409C-BE32-E72D297353CC}">
              <c16:uniqueId val="{00000000-EAAD-4AE9-A2FB-D9071B34D420}"/>
            </c:ext>
          </c:extLst>
        </c:ser>
        <c:ser>
          <c:idx val="1"/>
          <c:order val="1"/>
          <c:tx>
            <c:strRef>
              <c:f>RW!$G$4</c:f>
              <c:strCache>
                <c:ptCount val="1"/>
                <c:pt idx="0">
                  <c:v>% jcwp bez zestawu działań (realizacja działań krajowych)</c:v>
                </c:pt>
              </c:strCache>
            </c:strRef>
          </c:tx>
          <c:spPr>
            <a:solidFill>
              <a:schemeClr val="accent6"/>
            </a:solidFill>
            <a:ln>
              <a:noFill/>
            </a:ln>
            <a:effectLst/>
          </c:spPr>
          <c:invertIfNegative val="0"/>
          <c:cat>
            <c:strRef>
              <c:f>RW!$B$6</c:f>
              <c:strCache>
                <c:ptCount val="1"/>
                <c:pt idx="0">
                  <c:v>region wodny Niemna</c:v>
                </c:pt>
              </c:strCache>
            </c:strRef>
          </c:cat>
          <c:val>
            <c:numRef>
              <c:f>RW!$G$6</c:f>
              <c:numCache>
                <c:formatCode>0.00%</c:formatCode>
                <c:ptCount val="1"/>
                <c:pt idx="0">
                  <c:v>0.14000000000000001</c:v>
                </c:pt>
              </c:numCache>
            </c:numRef>
          </c:val>
          <c:extLst>
            <c:ext xmlns:c16="http://schemas.microsoft.com/office/drawing/2014/chart" uri="{C3380CC4-5D6E-409C-BE32-E72D297353CC}">
              <c16:uniqueId val="{00000001-EAAD-4AE9-A2FB-D9071B34D420}"/>
            </c:ext>
          </c:extLst>
        </c:ser>
        <c:dLbls>
          <c:showLegendKey val="0"/>
          <c:showVal val="0"/>
          <c:showCatName val="0"/>
          <c:showSerName val="0"/>
          <c:showPercent val="0"/>
          <c:showBubbleSize val="0"/>
        </c:dLbls>
        <c:gapWidth val="402"/>
        <c:overlap val="100"/>
        <c:axId val="175142400"/>
        <c:axId val="58779904"/>
      </c:barChart>
      <c:catAx>
        <c:axId val="17514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58779904"/>
        <c:crosses val="autoZero"/>
        <c:auto val="1"/>
        <c:lblAlgn val="ctr"/>
        <c:lblOffset val="100"/>
        <c:noMultiLvlLbl val="0"/>
      </c:catAx>
      <c:valAx>
        <c:axId val="587799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75142400"/>
        <c:crosses val="autoZero"/>
        <c:crossBetween val="between"/>
      </c:valAx>
      <c:spPr>
        <a:noFill/>
        <a:ln>
          <a:noFill/>
        </a:ln>
        <a:effectLst/>
      </c:spPr>
    </c:plotArea>
    <c:legend>
      <c:legendPos val="b"/>
      <c:layout>
        <c:manualLayout>
          <c:xMode val="edge"/>
          <c:yMode val="edge"/>
          <c:x val="2.618219776537753E-2"/>
          <c:y val="0.84613742469641018"/>
          <c:w val="0.78069616093405669"/>
          <c:h val="0.129727418425070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pl-PL" sz="1200"/>
              <a:t>Jcwp</a:t>
            </a:r>
            <a:r>
              <a:rPr lang="pl-PL" sz="1200" baseline="0"/>
              <a:t> LW</a:t>
            </a:r>
            <a:endParaRPr lang="pl-PL"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doughnutChart>
        <c:varyColors val="1"/>
        <c:ser>
          <c:idx val="0"/>
          <c:order val="0"/>
          <c:tx>
            <c:strRef>
              <c:f>Arkusz4!$A$8:$A$11</c:f>
              <c:strCache>
                <c:ptCount val="4"/>
                <c:pt idx="0">
                  <c:v>WSd_a</c:v>
                </c:pt>
                <c:pt idx="1">
                  <c:v>WSd_b</c:v>
                </c:pt>
                <c:pt idx="2">
                  <c:v>WSm_a</c:v>
                </c:pt>
                <c:pt idx="3">
                  <c:v>WSm_b</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547-404F-8EC5-BE17E99F74C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547-404F-8EC5-BE17E99F74C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547-404F-8EC5-BE17E99F74C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547-404F-8EC5-BE17E99F74C6}"/>
              </c:ext>
            </c:extLst>
          </c:dPt>
          <c:dLbls>
            <c:dLbl>
              <c:idx val="0"/>
              <c:layout>
                <c:manualLayout>
                  <c:x val="8.8827203331020121E-2"/>
                  <c:y val="-9.082652134423255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547-404F-8EC5-BE17E99F74C6}"/>
                </c:ext>
              </c:extLst>
            </c:dLbl>
            <c:dLbl>
              <c:idx val="1"/>
              <c:layout>
                <c:manualLayout>
                  <c:x val="8.8827203331020121E-2"/>
                  <c:y val="8.174386920980926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547-404F-8EC5-BE17E99F74C6}"/>
                </c:ext>
              </c:extLst>
            </c:dLbl>
            <c:dLbl>
              <c:idx val="2"/>
              <c:layout>
                <c:manualLayout>
                  <c:x val="-0.10548230395558643"/>
                  <c:y val="-8.3256682777242455E-1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547-404F-8EC5-BE17E99F74C6}"/>
                </c:ext>
              </c:extLst>
            </c:dLbl>
            <c:dLbl>
              <c:idx val="3"/>
              <c:layout>
                <c:manualLayout>
                  <c:x val="-0.10548230395558644"/>
                  <c:y val="-7.266121707538601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547-404F-8EC5-BE17E99F74C6}"/>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Arkusz4!$A$8:$A$11</c:f>
              <c:strCache>
                <c:ptCount val="4"/>
                <c:pt idx="0">
                  <c:v>WSd_a</c:v>
                </c:pt>
                <c:pt idx="1">
                  <c:v>WSd_b</c:v>
                </c:pt>
                <c:pt idx="2">
                  <c:v>WSm_a</c:v>
                </c:pt>
                <c:pt idx="3">
                  <c:v>WSm_b</c:v>
                </c:pt>
              </c:strCache>
            </c:strRef>
          </c:cat>
          <c:val>
            <c:numRef>
              <c:f>Arkusz4!$B$8:$B$11</c:f>
              <c:numCache>
                <c:formatCode>General</c:formatCode>
                <c:ptCount val="4"/>
                <c:pt idx="0">
                  <c:v>13</c:v>
                </c:pt>
                <c:pt idx="1">
                  <c:v>3</c:v>
                </c:pt>
                <c:pt idx="2">
                  <c:v>18</c:v>
                </c:pt>
                <c:pt idx="3">
                  <c:v>2</c:v>
                </c:pt>
              </c:numCache>
            </c:numRef>
          </c:val>
          <c:extLst>
            <c:ext xmlns:c16="http://schemas.microsoft.com/office/drawing/2014/chart" uri="{C3380CC4-5D6E-409C-BE32-E72D297353CC}">
              <c16:uniqueId val="{00000008-1547-404F-8EC5-BE17E99F74C6}"/>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NIEMEN!$B$29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NIEMEN!$C$29:$E$29</c:f>
              <c:numCache>
                <c:formatCode>General</c:formatCode>
                <c:ptCount val="3"/>
                <c:pt idx="0">
                  <c:v>112</c:v>
                </c:pt>
              </c:numCache>
            </c:numRef>
          </c:val>
          <c:extLst>
            <c:ext xmlns:c16="http://schemas.microsoft.com/office/drawing/2014/chart" uri="{C3380CC4-5D6E-409C-BE32-E72D297353CC}">
              <c16:uniqueId val="{00000000-3714-46F2-9FFF-98A0F0360D6C}"/>
            </c:ext>
          </c:extLst>
        </c:ser>
        <c:ser>
          <c:idx val="1"/>
          <c:order val="1"/>
          <c:tx>
            <c:strRef>
              <c:f>NIEMEN!$B$30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NIEMEN!$C$30:$E$30</c:f>
              <c:numCache>
                <c:formatCode>General</c:formatCode>
                <c:ptCount val="3"/>
                <c:pt idx="0">
                  <c:v>33</c:v>
                </c:pt>
              </c:numCache>
            </c:numRef>
          </c:val>
          <c:extLst>
            <c:ext xmlns:c16="http://schemas.microsoft.com/office/drawing/2014/chart" uri="{C3380CC4-5D6E-409C-BE32-E72D297353CC}">
              <c16:uniqueId val="{00000001-3714-46F2-9FFF-98A0F0360D6C}"/>
            </c:ext>
          </c:extLst>
        </c:ser>
        <c:ser>
          <c:idx val="2"/>
          <c:order val="2"/>
          <c:tx>
            <c:strRef>
              <c:f>NIEMEN!$B$31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NIEMEN!$C$31:$E$31</c:f>
              <c:numCache>
                <c:formatCode>General</c:formatCode>
                <c:ptCount val="3"/>
                <c:pt idx="1">
                  <c:v>78</c:v>
                </c:pt>
              </c:numCache>
            </c:numRef>
          </c:val>
          <c:extLst>
            <c:ext xmlns:c16="http://schemas.microsoft.com/office/drawing/2014/chart" uri="{C3380CC4-5D6E-409C-BE32-E72D297353CC}">
              <c16:uniqueId val="{00000002-3714-46F2-9FFF-98A0F0360D6C}"/>
            </c:ext>
          </c:extLst>
        </c:ser>
        <c:ser>
          <c:idx val="3"/>
          <c:order val="3"/>
          <c:tx>
            <c:strRef>
              <c:f>NIEMEN!$B$32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NIEMEN!$C$32:$E$32</c:f>
              <c:numCache>
                <c:formatCode>General</c:formatCode>
                <c:ptCount val="3"/>
                <c:pt idx="1">
                  <c:v>65</c:v>
                </c:pt>
              </c:numCache>
            </c:numRef>
          </c:val>
          <c:extLst>
            <c:ext xmlns:c16="http://schemas.microsoft.com/office/drawing/2014/chart" uri="{C3380CC4-5D6E-409C-BE32-E72D297353CC}">
              <c16:uniqueId val="{00000003-3714-46F2-9FFF-98A0F0360D6C}"/>
            </c:ext>
          </c:extLst>
        </c:ser>
        <c:ser>
          <c:idx val="4"/>
          <c:order val="4"/>
          <c:tx>
            <c:strRef>
              <c:f>NIEMEN!$B$33</c:f>
              <c:strCache>
                <c:ptCount val="1"/>
                <c:pt idx="0">
                  <c:v>techniczne / nietechniczne</c:v>
                </c:pt>
              </c:strCache>
            </c:strRef>
          </c:tx>
          <c:spPr>
            <a:solidFill>
              <a:schemeClr val="accent3"/>
            </a:solidFill>
            <a:ln>
              <a:noFill/>
            </a:ln>
            <a:effectLst/>
          </c:spPr>
          <c:invertIfNegative val="0"/>
          <c:dLbls>
            <c:dLbl>
              <c:idx val="1"/>
              <c:layout>
                <c:manualLayout>
                  <c:x val="-8.0833869257269799E-17"/>
                  <c:y val="-6.4446831364124602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3714-46F2-9FFF-98A0F0360D6C}"/>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NIEMEN!$C$33:$E$33</c:f>
              <c:numCache>
                <c:formatCode>General</c:formatCode>
                <c:ptCount val="3"/>
                <c:pt idx="1">
                  <c:v>2</c:v>
                </c:pt>
              </c:numCache>
            </c:numRef>
          </c:val>
          <c:extLst>
            <c:ext xmlns:c16="http://schemas.microsoft.com/office/drawing/2014/chart" uri="{C3380CC4-5D6E-409C-BE32-E72D297353CC}">
              <c16:uniqueId val="{00000005-3714-46F2-9FFF-98A0F0360D6C}"/>
            </c:ext>
          </c:extLst>
        </c:ser>
        <c:ser>
          <c:idx val="5"/>
          <c:order val="5"/>
          <c:tx>
            <c:strRef>
              <c:f>NIEMEN!$B$34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NIEMEN!$C$34:$E$34</c:f>
              <c:numCache>
                <c:formatCode>General</c:formatCode>
                <c:ptCount val="3"/>
                <c:pt idx="2" formatCode="0">
                  <c:v>85</c:v>
                </c:pt>
              </c:numCache>
            </c:numRef>
          </c:val>
          <c:extLst>
            <c:ext xmlns:c16="http://schemas.microsoft.com/office/drawing/2014/chart" uri="{C3380CC4-5D6E-409C-BE32-E72D297353CC}">
              <c16:uniqueId val="{00000006-3714-46F2-9FFF-98A0F0360D6C}"/>
            </c:ext>
          </c:extLst>
        </c:ser>
        <c:ser>
          <c:idx val="6"/>
          <c:order val="6"/>
          <c:tx>
            <c:strRef>
              <c:f>NIEMEN!$B$35</c:f>
              <c:strCache>
                <c:ptCount val="1"/>
                <c:pt idx="0">
                  <c:v>hydromorfologiczne</c:v>
                </c:pt>
              </c:strCache>
            </c:strRef>
          </c:tx>
          <c:spPr>
            <a:solidFill>
              <a:schemeClr val="accent2"/>
            </a:solidFill>
            <a:ln>
              <a:noFill/>
            </a:ln>
            <a:effectLst/>
          </c:spPr>
          <c:invertIfNegative val="0"/>
          <c:dLbls>
            <c:dLbl>
              <c:idx val="2"/>
              <c:layout>
                <c:manualLayout>
                  <c:x val="-0.1388888060786061"/>
                  <c:y val="-0.10315360651042375"/>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7-3714-46F2-9FFF-98A0F0360D6C}"/>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NIEMEN!$C$35:$E$35</c:f>
              <c:numCache>
                <c:formatCode>General</c:formatCode>
                <c:ptCount val="3"/>
                <c:pt idx="2" formatCode="0">
                  <c:v>1</c:v>
                </c:pt>
              </c:numCache>
            </c:numRef>
          </c:val>
          <c:extLst>
            <c:ext xmlns:c16="http://schemas.microsoft.com/office/drawing/2014/chart" uri="{C3380CC4-5D6E-409C-BE32-E72D297353CC}">
              <c16:uniqueId val="{00000008-3714-46F2-9FFF-98A0F0360D6C}"/>
            </c:ext>
          </c:extLst>
        </c:ser>
        <c:ser>
          <c:idx val="7"/>
          <c:order val="7"/>
          <c:tx>
            <c:strRef>
              <c:f>NIEMEN!$B$36</c:f>
              <c:strCache>
                <c:ptCount val="1"/>
                <c:pt idx="0">
                  <c:v>hydrologiczne</c:v>
                </c:pt>
              </c:strCache>
            </c:strRef>
          </c:tx>
          <c:spPr>
            <a:solidFill>
              <a:schemeClr val="accent3"/>
            </a:solidFill>
            <a:ln>
              <a:noFill/>
            </a:ln>
            <a:effectLst/>
          </c:spPr>
          <c:invertIfNegative val="0"/>
          <c:dLbls>
            <c:dLbl>
              <c:idx val="2"/>
              <c:layout>
                <c:manualLayout>
                  <c:x val="-0.13668430335097009"/>
                  <c:y val="3.580379520229144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9-3714-46F2-9FFF-98A0F0360D6C}"/>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NIEMEN!$C$36:$E$36</c:f>
              <c:numCache>
                <c:formatCode>General</c:formatCode>
                <c:ptCount val="3"/>
                <c:pt idx="2" formatCode="0">
                  <c:v>0</c:v>
                </c:pt>
              </c:numCache>
            </c:numRef>
          </c:val>
          <c:extLst>
            <c:ext xmlns:c16="http://schemas.microsoft.com/office/drawing/2014/chart" uri="{C3380CC4-5D6E-409C-BE32-E72D297353CC}">
              <c16:uniqueId val="{0000000A-3714-46F2-9FFF-98A0F0360D6C}"/>
            </c:ext>
          </c:extLst>
        </c:ser>
        <c:ser>
          <c:idx val="8"/>
          <c:order val="8"/>
          <c:tx>
            <c:strRef>
              <c:f>NIEMEN!$B$37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NIEMEN!$C$28:$E$28</c:f>
              <c:strCache>
                <c:ptCount val="3"/>
                <c:pt idx="0">
                  <c:v>rodzaj działania</c:v>
                </c:pt>
                <c:pt idx="1">
                  <c:v>typ działania</c:v>
                </c:pt>
                <c:pt idx="2">
                  <c:v>wpływ na rodzaj presji</c:v>
                </c:pt>
              </c:strCache>
            </c:strRef>
          </c:cat>
          <c:val>
            <c:numRef>
              <c:f>NIEMEN!$C$37:$E$37</c:f>
              <c:numCache>
                <c:formatCode>General</c:formatCode>
                <c:ptCount val="3"/>
                <c:pt idx="2" formatCode="0">
                  <c:v>59</c:v>
                </c:pt>
              </c:numCache>
            </c:numRef>
          </c:val>
          <c:extLst>
            <c:ext xmlns:c16="http://schemas.microsoft.com/office/drawing/2014/chart" uri="{C3380CC4-5D6E-409C-BE32-E72D297353CC}">
              <c16:uniqueId val="{0000000B-3714-46F2-9FFF-98A0F0360D6C}"/>
            </c:ext>
          </c:extLst>
        </c:ser>
        <c:dLbls>
          <c:showLegendKey val="0"/>
          <c:showVal val="0"/>
          <c:showCatName val="0"/>
          <c:showSerName val="0"/>
          <c:showPercent val="0"/>
          <c:showBubbleSize val="0"/>
        </c:dLbls>
        <c:gapWidth val="150"/>
        <c:overlap val="100"/>
        <c:axId val="242041344"/>
        <c:axId val="58781632"/>
      </c:barChart>
      <c:catAx>
        <c:axId val="24204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781632"/>
        <c:crosses val="autoZero"/>
        <c:auto val="1"/>
        <c:lblAlgn val="ctr"/>
        <c:lblOffset val="100"/>
        <c:noMultiLvlLbl val="0"/>
      </c:catAx>
      <c:valAx>
        <c:axId val="58781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42041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840722495894911E-2"/>
          <c:y val="5.6449336720293536E-3"/>
          <c:w val="0.70966709098666747"/>
          <c:h val="0.9322607959356477"/>
        </c:manualLayout>
      </c:layout>
      <c:ofPieChart>
        <c:ofPieType val="pie"/>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886-4255-9F07-62F6B9D18F7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886-4255-9F07-62F6B9D18F7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886-4255-9F07-62F6B9D18F7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886-4255-9F07-62F6B9D18F7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886-4255-9F07-62F6B9D18F7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ZL!$C$11:$C$14</c:f>
              <c:strCache>
                <c:ptCount val="4"/>
                <c:pt idx="0">
                  <c:v>zakończone</c:v>
                </c:pt>
                <c:pt idx="1">
                  <c:v>brak danych</c:v>
                </c:pt>
                <c:pt idx="2">
                  <c:v>nierozpoczęte</c:v>
                </c:pt>
                <c:pt idx="3">
                  <c:v>w trakcie realizacji</c:v>
                </c:pt>
              </c:strCache>
            </c:strRef>
          </c:cat>
          <c:val>
            <c:numRef>
              <c:f>ZL!$D$11:$D$14</c:f>
              <c:numCache>
                <c:formatCode>General</c:formatCode>
                <c:ptCount val="4"/>
                <c:pt idx="0">
                  <c:v>42</c:v>
                </c:pt>
                <c:pt idx="1">
                  <c:v>22</c:v>
                </c:pt>
                <c:pt idx="2">
                  <c:v>26</c:v>
                </c:pt>
                <c:pt idx="3">
                  <c:v>10</c:v>
                </c:pt>
              </c:numCache>
            </c:numRef>
          </c:val>
          <c:extLst>
            <c:ext xmlns:c16="http://schemas.microsoft.com/office/drawing/2014/chart" uri="{C3380CC4-5D6E-409C-BE32-E72D297353CC}">
              <c16:uniqueId val="{0000000A-0886-4255-9F07-62F6B9D18F78}"/>
            </c:ext>
          </c:extLst>
        </c:ser>
        <c:dLbls>
          <c:dLblPos val="ctr"/>
          <c:showLegendKey val="0"/>
          <c:showVal val="0"/>
          <c:showCatName val="0"/>
          <c:showSerName val="0"/>
          <c:showPercent val="1"/>
          <c:showBubbleSize val="0"/>
          <c:showLeaderLines val="1"/>
        </c:dLbls>
        <c:gapWidth val="100"/>
        <c:splitType val="pos"/>
        <c:splitPos val="3"/>
        <c:secondPieSize val="75"/>
        <c:serLines>
          <c:spPr>
            <a:ln w="9525">
              <a:solidFill>
                <a:schemeClr val="dk1">
                  <a:lumMod val="50000"/>
                  <a:lumOff val="50000"/>
                </a:schemeClr>
              </a:solidFill>
              <a:round/>
            </a:ln>
            <a:effectLst/>
          </c:spPr>
        </c:serLines>
      </c:ofPieChart>
      <c:spPr>
        <a:noFill/>
        <a:ln>
          <a:noFill/>
        </a:ln>
        <a:effectLst/>
      </c:spPr>
    </c:plotArea>
    <c:legend>
      <c:legendPos val="r"/>
      <c:layout>
        <c:manualLayout>
          <c:xMode val="edge"/>
          <c:yMode val="edge"/>
          <c:x val="0.75146437416326095"/>
          <c:y val="0.30948193287862724"/>
          <c:w val="0.24853562583673905"/>
          <c:h val="0.38103568975977919"/>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205425238075613E-2"/>
          <c:y val="4.231315347876597E-2"/>
          <c:w val="0.62384781514316567"/>
          <c:h val="0.89656793606017871"/>
        </c:manualLayout>
      </c:layout>
      <c:ofPieChart>
        <c:ofPieType val="pie"/>
        <c:varyColors val="1"/>
        <c:ser>
          <c:idx val="0"/>
          <c:order val="0"/>
          <c:tx>
            <c:strRef>
              <c:f>Pregola_daty!$I$37</c:f>
              <c:strCache>
                <c:ptCount val="1"/>
                <c:pt idx="0">
                  <c:v>Region wodny Niemna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F92-4252-B85E-06D9A65D9E6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F92-4252-B85E-06D9A65D9E6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F92-4252-B85E-06D9A65D9E6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F92-4252-B85E-06D9A65D9E6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F92-4252-B85E-06D9A65D9E6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FF92-4252-B85E-06D9A65D9E6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FF92-4252-B85E-06D9A65D9E6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FF92-4252-B85E-06D9A65D9E6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Pregola_daty!$J$32:$X$32</c:f>
              <c:strCache>
                <c:ptCount val="7"/>
                <c:pt idx="0">
                  <c:v>Pobór wód podziemnych</c:v>
                </c:pt>
                <c:pt idx="1">
                  <c:v>Pobór wód powierzchniowych</c:v>
                </c:pt>
                <c:pt idx="2">
                  <c:v>Zrzuty - wody opadowe</c:v>
                </c:pt>
                <c:pt idx="3">
                  <c:v>Zrzut - ścieki bytowe</c:v>
                </c:pt>
                <c:pt idx="4">
                  <c:v>Zrzuty - ścieki komunalne</c:v>
                </c:pt>
                <c:pt idx="5">
                  <c:v>Zrzuty - ścieki komunalne i przemysłowe</c:v>
                </c:pt>
                <c:pt idx="6">
                  <c:v>Zrzuty - stawy</c:v>
                </c:pt>
              </c:strCache>
            </c:strRef>
          </c:cat>
          <c:val>
            <c:numRef>
              <c:f>Pregola_daty!$J$37:$X$37</c:f>
              <c:numCache>
                <c:formatCode>General</c:formatCode>
                <c:ptCount val="7"/>
                <c:pt idx="0">
                  <c:v>32</c:v>
                </c:pt>
                <c:pt idx="1">
                  <c:v>34</c:v>
                </c:pt>
                <c:pt idx="3">
                  <c:v>3</c:v>
                </c:pt>
                <c:pt idx="4">
                  <c:v>3</c:v>
                </c:pt>
                <c:pt idx="5">
                  <c:v>1</c:v>
                </c:pt>
                <c:pt idx="6">
                  <c:v>1</c:v>
                </c:pt>
              </c:numCache>
            </c:numRef>
          </c:val>
          <c:extLst>
            <c:ext xmlns:c16="http://schemas.microsoft.com/office/drawing/2014/chart" uri="{C3380CC4-5D6E-409C-BE32-E72D297353CC}">
              <c16:uniqueId val="{00000010-FF92-4252-B85E-06D9A65D9E6C}"/>
            </c:ext>
          </c:extLst>
        </c:ser>
        <c:ser>
          <c:idx val="1"/>
          <c:order val="1"/>
          <c:tx>
            <c:strRef>
              <c:f>Pregola_daty!$I$38</c:f>
              <c:strCache>
                <c:ptCount val="1"/>
                <c:pt idx="0">
                  <c:v>Razem</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FF92-4252-B85E-06D9A65D9E6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FF92-4252-B85E-06D9A65D9E6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FF92-4252-B85E-06D9A65D9E6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FF92-4252-B85E-06D9A65D9E6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FF92-4252-B85E-06D9A65D9E6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FF92-4252-B85E-06D9A65D9E6C}"/>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E-FF92-4252-B85E-06D9A65D9E6C}"/>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0-FF92-4252-B85E-06D9A65D9E6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Pregola_daty!$J$32:$X$32</c:f>
              <c:strCache>
                <c:ptCount val="7"/>
                <c:pt idx="0">
                  <c:v>Pobór wód podziemnych</c:v>
                </c:pt>
                <c:pt idx="1">
                  <c:v>Pobór wód powierzchniowych</c:v>
                </c:pt>
                <c:pt idx="2">
                  <c:v>Zrzuty - wody opadowe</c:v>
                </c:pt>
                <c:pt idx="3">
                  <c:v>Zrzut - ścieki bytowe</c:v>
                </c:pt>
                <c:pt idx="4">
                  <c:v>Zrzuty - ścieki komunalne</c:v>
                </c:pt>
                <c:pt idx="5">
                  <c:v>Zrzuty - ścieki komunalne i przemysłowe</c:v>
                </c:pt>
                <c:pt idx="6">
                  <c:v>Zrzuty - stawy</c:v>
                </c:pt>
              </c:strCache>
            </c:strRef>
          </c:cat>
          <c:val>
            <c:numRef>
              <c:f>Pregola_daty!$J$38:$X$38</c:f>
              <c:numCache>
                <c:formatCode>General</c:formatCode>
                <c:ptCount val="7"/>
                <c:pt idx="0">
                  <c:v>32</c:v>
                </c:pt>
                <c:pt idx="1">
                  <c:v>34</c:v>
                </c:pt>
                <c:pt idx="2">
                  <c:v>0</c:v>
                </c:pt>
                <c:pt idx="3">
                  <c:v>3</c:v>
                </c:pt>
                <c:pt idx="4">
                  <c:v>3</c:v>
                </c:pt>
                <c:pt idx="5">
                  <c:v>1</c:v>
                </c:pt>
                <c:pt idx="6">
                  <c:v>1</c:v>
                </c:pt>
              </c:numCache>
            </c:numRef>
          </c:val>
          <c:extLst>
            <c:ext xmlns:c16="http://schemas.microsoft.com/office/drawing/2014/chart" uri="{C3380CC4-5D6E-409C-BE32-E72D297353CC}">
              <c16:uniqueId val="{00000021-FF92-4252-B85E-06D9A65D9E6C}"/>
            </c:ext>
          </c:extLst>
        </c:ser>
        <c:dLbls>
          <c:dLblPos val="ctr"/>
          <c:showLegendKey val="0"/>
          <c:showVal val="0"/>
          <c:showCatName val="0"/>
          <c:showSerName val="0"/>
          <c:showPercent val="1"/>
          <c:showBubbleSize val="0"/>
          <c:showLeaderLines val="1"/>
        </c:dLbls>
        <c:gapWidth val="100"/>
        <c:splitType val="pos"/>
        <c:splitPos val="5"/>
        <c:secondPieSize val="75"/>
        <c:serLines>
          <c:spPr>
            <a:ln w="9525">
              <a:solidFill>
                <a:schemeClr val="dk1">
                  <a:lumMod val="50000"/>
                  <a:lumOff val="50000"/>
                </a:schemeClr>
              </a:solidFill>
              <a:round/>
            </a:ln>
            <a:effectLst/>
          </c:spPr>
        </c:serLines>
      </c:ofPieChart>
      <c:spPr>
        <a:noFill/>
        <a:ln>
          <a:noFill/>
        </a:ln>
        <a:effectLst/>
      </c:spPr>
    </c:plotArea>
    <c:legend>
      <c:legendPos val="r"/>
      <c:layout>
        <c:manualLayout>
          <c:xMode val="edge"/>
          <c:yMode val="edge"/>
          <c:x val="0.71398513831059063"/>
          <c:y val="5.034339457567804E-2"/>
          <c:w val="0.2693481950227426"/>
          <c:h val="0.90594079428596019"/>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RZGW_2018!$A$3</c:f>
              <c:strCache>
                <c:ptCount val="1"/>
                <c:pt idx="0">
                  <c:v>1. - 3.</c:v>
                </c:pt>
              </c:strCache>
            </c:strRef>
          </c:tx>
          <c:spPr>
            <a:solidFill>
              <a:schemeClr val="accent1"/>
            </a:solidFill>
            <a:ln>
              <a:noFill/>
            </a:ln>
            <a:effectLst/>
          </c:spPr>
          <c:invertIfNegative val="0"/>
          <c:cat>
            <c:strRef>
              <c:f>RZGW_2018!$B$2</c:f>
              <c:strCache>
                <c:ptCount val="1"/>
                <c:pt idx="0">
                  <c:v>Białystok</c:v>
                </c:pt>
              </c:strCache>
            </c:strRef>
          </c:cat>
          <c:val>
            <c:numRef>
              <c:f>RZGW_2018!$B$3</c:f>
              <c:numCache>
                <c:formatCode>General</c:formatCode>
                <c:ptCount val="1"/>
                <c:pt idx="0">
                  <c:v>205</c:v>
                </c:pt>
              </c:numCache>
            </c:numRef>
          </c:val>
          <c:extLst>
            <c:ext xmlns:c16="http://schemas.microsoft.com/office/drawing/2014/chart" uri="{C3380CC4-5D6E-409C-BE32-E72D297353CC}">
              <c16:uniqueId val="{00000000-C716-43BF-B897-17530C64CA4A}"/>
            </c:ext>
          </c:extLst>
        </c:ser>
        <c:ser>
          <c:idx val="1"/>
          <c:order val="1"/>
          <c:tx>
            <c:strRef>
              <c:f>RZGW_2018!$A$4</c:f>
              <c:strCache>
                <c:ptCount val="1"/>
                <c:pt idx="0">
                  <c:v>4.</c:v>
                </c:pt>
              </c:strCache>
            </c:strRef>
          </c:tx>
          <c:spPr>
            <a:solidFill>
              <a:schemeClr val="accent2"/>
            </a:solidFill>
            <a:ln>
              <a:noFill/>
            </a:ln>
            <a:effectLst/>
          </c:spPr>
          <c:invertIfNegative val="0"/>
          <c:cat>
            <c:strRef>
              <c:f>RZGW_2018!$B$2</c:f>
              <c:strCache>
                <c:ptCount val="1"/>
                <c:pt idx="0">
                  <c:v>Białystok</c:v>
                </c:pt>
              </c:strCache>
            </c:strRef>
          </c:cat>
          <c:val>
            <c:numRef>
              <c:f>RZGW_2018!$B$4</c:f>
              <c:numCache>
                <c:formatCode>General</c:formatCode>
                <c:ptCount val="1"/>
                <c:pt idx="0">
                  <c:v>4</c:v>
                </c:pt>
              </c:numCache>
            </c:numRef>
          </c:val>
          <c:extLst>
            <c:ext xmlns:c16="http://schemas.microsoft.com/office/drawing/2014/chart" uri="{C3380CC4-5D6E-409C-BE32-E72D297353CC}">
              <c16:uniqueId val="{00000001-C716-43BF-B897-17530C64CA4A}"/>
            </c:ext>
          </c:extLst>
        </c:ser>
        <c:ser>
          <c:idx val="2"/>
          <c:order val="2"/>
          <c:tx>
            <c:strRef>
              <c:f>RZGW_2018!$A$5</c:f>
              <c:strCache>
                <c:ptCount val="1"/>
                <c:pt idx="0">
                  <c:v>5.</c:v>
                </c:pt>
              </c:strCache>
            </c:strRef>
          </c:tx>
          <c:spPr>
            <a:solidFill>
              <a:schemeClr val="accent3"/>
            </a:solidFill>
            <a:ln>
              <a:noFill/>
            </a:ln>
            <a:effectLst/>
          </c:spPr>
          <c:invertIfNegative val="0"/>
          <c:cat>
            <c:strRef>
              <c:f>RZGW_2018!$B$2</c:f>
              <c:strCache>
                <c:ptCount val="1"/>
                <c:pt idx="0">
                  <c:v>Białystok</c:v>
                </c:pt>
              </c:strCache>
            </c:strRef>
          </c:cat>
          <c:val>
            <c:numRef>
              <c:f>RZGW_2018!$B$5</c:f>
              <c:numCache>
                <c:formatCode>General</c:formatCode>
                <c:ptCount val="1"/>
                <c:pt idx="0">
                  <c:v>3</c:v>
                </c:pt>
              </c:numCache>
            </c:numRef>
          </c:val>
          <c:extLst>
            <c:ext xmlns:c16="http://schemas.microsoft.com/office/drawing/2014/chart" uri="{C3380CC4-5D6E-409C-BE32-E72D297353CC}">
              <c16:uniqueId val="{00000002-C716-43BF-B897-17530C64CA4A}"/>
            </c:ext>
          </c:extLst>
        </c:ser>
        <c:ser>
          <c:idx val="3"/>
          <c:order val="3"/>
          <c:tx>
            <c:strRef>
              <c:f>RZGW_2018!$A$6</c:f>
              <c:strCache>
                <c:ptCount val="1"/>
                <c:pt idx="0">
                  <c:v>6.</c:v>
                </c:pt>
              </c:strCache>
            </c:strRef>
          </c:tx>
          <c:spPr>
            <a:solidFill>
              <a:schemeClr val="accent4"/>
            </a:solidFill>
            <a:ln>
              <a:noFill/>
            </a:ln>
            <a:effectLst/>
          </c:spPr>
          <c:invertIfNegative val="0"/>
          <c:cat>
            <c:strRef>
              <c:f>RZGW_2018!$B$2</c:f>
              <c:strCache>
                <c:ptCount val="1"/>
                <c:pt idx="0">
                  <c:v>Białystok</c:v>
                </c:pt>
              </c:strCache>
            </c:strRef>
          </c:cat>
          <c:val>
            <c:numRef>
              <c:f>RZGW_2018!$B$6</c:f>
              <c:numCache>
                <c:formatCode>General</c:formatCode>
                <c:ptCount val="1"/>
                <c:pt idx="0">
                  <c:v>1</c:v>
                </c:pt>
              </c:numCache>
            </c:numRef>
          </c:val>
          <c:extLst>
            <c:ext xmlns:c16="http://schemas.microsoft.com/office/drawing/2014/chart" uri="{C3380CC4-5D6E-409C-BE32-E72D297353CC}">
              <c16:uniqueId val="{00000003-C716-43BF-B897-17530C64CA4A}"/>
            </c:ext>
          </c:extLst>
        </c:ser>
        <c:ser>
          <c:idx val="4"/>
          <c:order val="4"/>
          <c:tx>
            <c:strRef>
              <c:f>RZGW_2018!$A$7</c:f>
              <c:strCache>
                <c:ptCount val="1"/>
                <c:pt idx="0">
                  <c:v>7.</c:v>
                </c:pt>
              </c:strCache>
            </c:strRef>
          </c:tx>
          <c:spPr>
            <a:solidFill>
              <a:schemeClr val="accent5"/>
            </a:solidFill>
            <a:ln>
              <a:noFill/>
            </a:ln>
            <a:effectLst/>
          </c:spPr>
          <c:invertIfNegative val="0"/>
          <c:cat>
            <c:strRef>
              <c:f>RZGW_2018!$B$2</c:f>
              <c:strCache>
                <c:ptCount val="1"/>
                <c:pt idx="0">
                  <c:v>Białystok</c:v>
                </c:pt>
              </c:strCache>
            </c:strRef>
          </c:cat>
          <c:val>
            <c:numRef>
              <c:f>RZGW_2018!$B$7</c:f>
              <c:numCache>
                <c:formatCode>General</c:formatCode>
                <c:ptCount val="1"/>
                <c:pt idx="0">
                  <c:v>140</c:v>
                </c:pt>
              </c:numCache>
            </c:numRef>
          </c:val>
          <c:extLst>
            <c:ext xmlns:c16="http://schemas.microsoft.com/office/drawing/2014/chart" uri="{C3380CC4-5D6E-409C-BE32-E72D297353CC}">
              <c16:uniqueId val="{00000004-C716-43BF-B897-17530C64CA4A}"/>
            </c:ext>
          </c:extLst>
        </c:ser>
        <c:ser>
          <c:idx val="5"/>
          <c:order val="5"/>
          <c:tx>
            <c:strRef>
              <c:f>RZGW_2018!$A$8</c:f>
              <c:strCache>
                <c:ptCount val="1"/>
                <c:pt idx="0">
                  <c:v>8.</c:v>
                </c:pt>
              </c:strCache>
            </c:strRef>
          </c:tx>
          <c:spPr>
            <a:solidFill>
              <a:schemeClr val="accent6"/>
            </a:solidFill>
            <a:ln>
              <a:noFill/>
            </a:ln>
            <a:effectLst/>
          </c:spPr>
          <c:invertIfNegative val="0"/>
          <c:cat>
            <c:strRef>
              <c:f>RZGW_2018!$B$2</c:f>
              <c:strCache>
                <c:ptCount val="1"/>
                <c:pt idx="0">
                  <c:v>Białystok</c:v>
                </c:pt>
              </c:strCache>
            </c:strRef>
          </c:cat>
          <c:val>
            <c:numRef>
              <c:f>RZGW_2018!$B$8</c:f>
              <c:numCache>
                <c:formatCode>General</c:formatCode>
                <c:ptCount val="1"/>
                <c:pt idx="0">
                  <c:v>0</c:v>
                </c:pt>
              </c:numCache>
            </c:numRef>
          </c:val>
          <c:extLst>
            <c:ext xmlns:c16="http://schemas.microsoft.com/office/drawing/2014/chart" uri="{C3380CC4-5D6E-409C-BE32-E72D297353CC}">
              <c16:uniqueId val="{00000005-C716-43BF-B897-17530C64CA4A}"/>
            </c:ext>
          </c:extLst>
        </c:ser>
        <c:dLbls>
          <c:showLegendKey val="0"/>
          <c:showVal val="0"/>
          <c:showCatName val="0"/>
          <c:showSerName val="0"/>
          <c:showPercent val="0"/>
          <c:showBubbleSize val="0"/>
        </c:dLbls>
        <c:gapWidth val="219"/>
        <c:overlap val="-27"/>
        <c:axId val="478520832"/>
        <c:axId val="478506728"/>
      </c:barChart>
      <c:catAx>
        <c:axId val="47852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06728"/>
        <c:crosses val="autoZero"/>
        <c:auto val="1"/>
        <c:lblAlgn val="ctr"/>
        <c:lblOffset val="100"/>
        <c:noMultiLvlLbl val="0"/>
      </c:catAx>
      <c:valAx>
        <c:axId val="478506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2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RZGW_2019!$A$4</c:f>
              <c:strCache>
                <c:ptCount val="1"/>
                <c:pt idx="0">
                  <c:v>1.-4.</c:v>
                </c:pt>
              </c:strCache>
            </c:strRef>
          </c:tx>
          <c:spPr>
            <a:solidFill>
              <a:schemeClr val="accent1"/>
            </a:solidFill>
            <a:ln>
              <a:noFill/>
            </a:ln>
            <a:effectLst/>
          </c:spPr>
          <c:invertIfNegative val="0"/>
          <c:cat>
            <c:strRef>
              <c:f>RZGW_2019!$B$3</c:f>
              <c:strCache>
                <c:ptCount val="1"/>
                <c:pt idx="0">
                  <c:v>Białystok</c:v>
                </c:pt>
              </c:strCache>
            </c:strRef>
          </c:cat>
          <c:val>
            <c:numRef>
              <c:f>RZGW_2019!$B$4</c:f>
              <c:numCache>
                <c:formatCode>General</c:formatCode>
                <c:ptCount val="1"/>
                <c:pt idx="0">
                  <c:v>451</c:v>
                </c:pt>
              </c:numCache>
            </c:numRef>
          </c:val>
          <c:extLst>
            <c:ext xmlns:c16="http://schemas.microsoft.com/office/drawing/2014/chart" uri="{C3380CC4-5D6E-409C-BE32-E72D297353CC}">
              <c16:uniqueId val="{00000000-6D48-4DD7-9295-60722C40F413}"/>
            </c:ext>
          </c:extLst>
        </c:ser>
        <c:ser>
          <c:idx val="1"/>
          <c:order val="1"/>
          <c:tx>
            <c:strRef>
              <c:f>RZGW_2019!$A$5</c:f>
              <c:strCache>
                <c:ptCount val="1"/>
                <c:pt idx="0">
                  <c:v>5.</c:v>
                </c:pt>
              </c:strCache>
            </c:strRef>
          </c:tx>
          <c:spPr>
            <a:solidFill>
              <a:schemeClr val="accent2"/>
            </a:solidFill>
            <a:ln>
              <a:noFill/>
            </a:ln>
            <a:effectLst/>
          </c:spPr>
          <c:invertIfNegative val="0"/>
          <c:cat>
            <c:strRef>
              <c:f>RZGW_2019!$B$3</c:f>
              <c:strCache>
                <c:ptCount val="1"/>
                <c:pt idx="0">
                  <c:v>Białystok</c:v>
                </c:pt>
              </c:strCache>
            </c:strRef>
          </c:cat>
          <c:val>
            <c:numRef>
              <c:f>RZGW_2019!$B$5</c:f>
              <c:numCache>
                <c:formatCode>General</c:formatCode>
                <c:ptCount val="1"/>
                <c:pt idx="0">
                  <c:v>0</c:v>
                </c:pt>
              </c:numCache>
            </c:numRef>
          </c:val>
          <c:extLst>
            <c:ext xmlns:c16="http://schemas.microsoft.com/office/drawing/2014/chart" uri="{C3380CC4-5D6E-409C-BE32-E72D297353CC}">
              <c16:uniqueId val="{00000001-6D48-4DD7-9295-60722C40F413}"/>
            </c:ext>
          </c:extLst>
        </c:ser>
        <c:ser>
          <c:idx val="2"/>
          <c:order val="2"/>
          <c:tx>
            <c:strRef>
              <c:f>RZGW_2019!$A$6</c:f>
              <c:strCache>
                <c:ptCount val="1"/>
                <c:pt idx="0">
                  <c:v>6.</c:v>
                </c:pt>
              </c:strCache>
            </c:strRef>
          </c:tx>
          <c:spPr>
            <a:solidFill>
              <a:schemeClr val="accent3"/>
            </a:solidFill>
            <a:ln>
              <a:noFill/>
            </a:ln>
            <a:effectLst/>
          </c:spPr>
          <c:invertIfNegative val="0"/>
          <c:cat>
            <c:strRef>
              <c:f>RZGW_2019!$B$3</c:f>
              <c:strCache>
                <c:ptCount val="1"/>
                <c:pt idx="0">
                  <c:v>Białystok</c:v>
                </c:pt>
              </c:strCache>
            </c:strRef>
          </c:cat>
          <c:val>
            <c:numRef>
              <c:f>RZGW_2019!$B$6</c:f>
              <c:numCache>
                <c:formatCode>General</c:formatCode>
                <c:ptCount val="1"/>
                <c:pt idx="0">
                  <c:v>0</c:v>
                </c:pt>
              </c:numCache>
            </c:numRef>
          </c:val>
          <c:extLst>
            <c:ext xmlns:c16="http://schemas.microsoft.com/office/drawing/2014/chart" uri="{C3380CC4-5D6E-409C-BE32-E72D297353CC}">
              <c16:uniqueId val="{00000002-6D48-4DD7-9295-60722C40F413}"/>
            </c:ext>
          </c:extLst>
        </c:ser>
        <c:ser>
          <c:idx val="3"/>
          <c:order val="3"/>
          <c:tx>
            <c:strRef>
              <c:f>RZGW_2019!$A$7</c:f>
              <c:strCache>
                <c:ptCount val="1"/>
                <c:pt idx="0">
                  <c:v>7.</c:v>
                </c:pt>
              </c:strCache>
            </c:strRef>
          </c:tx>
          <c:spPr>
            <a:solidFill>
              <a:schemeClr val="accent5"/>
            </a:solidFill>
            <a:ln>
              <a:noFill/>
            </a:ln>
            <a:effectLst/>
          </c:spPr>
          <c:invertIfNegative val="0"/>
          <c:cat>
            <c:strRef>
              <c:f>RZGW_2019!$B$3</c:f>
              <c:strCache>
                <c:ptCount val="1"/>
                <c:pt idx="0">
                  <c:v>Białystok</c:v>
                </c:pt>
              </c:strCache>
            </c:strRef>
          </c:cat>
          <c:val>
            <c:numRef>
              <c:f>RZGW_2019!$B$7</c:f>
              <c:numCache>
                <c:formatCode>General</c:formatCode>
                <c:ptCount val="1"/>
                <c:pt idx="0">
                  <c:v>161</c:v>
                </c:pt>
              </c:numCache>
            </c:numRef>
          </c:val>
          <c:extLst>
            <c:ext xmlns:c16="http://schemas.microsoft.com/office/drawing/2014/chart" uri="{C3380CC4-5D6E-409C-BE32-E72D297353CC}">
              <c16:uniqueId val="{00000003-6D48-4DD7-9295-60722C40F413}"/>
            </c:ext>
          </c:extLst>
        </c:ser>
        <c:ser>
          <c:idx val="4"/>
          <c:order val="4"/>
          <c:tx>
            <c:strRef>
              <c:f>RZGW_2019!$A$8</c:f>
              <c:strCache>
                <c:ptCount val="1"/>
                <c:pt idx="0">
                  <c:v>8.</c:v>
                </c:pt>
              </c:strCache>
            </c:strRef>
          </c:tx>
          <c:spPr>
            <a:solidFill>
              <a:schemeClr val="accent5"/>
            </a:solidFill>
            <a:ln>
              <a:noFill/>
            </a:ln>
            <a:effectLst/>
          </c:spPr>
          <c:invertIfNegative val="0"/>
          <c:cat>
            <c:strRef>
              <c:f>RZGW_2019!$B$3</c:f>
              <c:strCache>
                <c:ptCount val="1"/>
                <c:pt idx="0">
                  <c:v>Białystok</c:v>
                </c:pt>
              </c:strCache>
            </c:strRef>
          </c:cat>
          <c:val>
            <c:numRef>
              <c:f>RZGW_2019!$B$8</c:f>
              <c:numCache>
                <c:formatCode>General</c:formatCode>
                <c:ptCount val="1"/>
                <c:pt idx="0">
                  <c:v>0</c:v>
                </c:pt>
              </c:numCache>
            </c:numRef>
          </c:val>
          <c:extLst>
            <c:ext xmlns:c16="http://schemas.microsoft.com/office/drawing/2014/chart" uri="{C3380CC4-5D6E-409C-BE32-E72D297353CC}">
              <c16:uniqueId val="{00000004-6D48-4DD7-9295-60722C40F413}"/>
            </c:ext>
          </c:extLst>
        </c:ser>
        <c:dLbls>
          <c:showLegendKey val="0"/>
          <c:showVal val="0"/>
          <c:showCatName val="0"/>
          <c:showSerName val="0"/>
          <c:showPercent val="0"/>
          <c:showBubbleSize val="0"/>
        </c:dLbls>
        <c:gapWidth val="232"/>
        <c:overlap val="-27"/>
        <c:axId val="649531816"/>
        <c:axId val="692622704"/>
      </c:barChart>
      <c:catAx>
        <c:axId val="64953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92622704"/>
        <c:crosses val="autoZero"/>
        <c:auto val="1"/>
        <c:lblAlgn val="ctr"/>
        <c:lblOffset val="100"/>
        <c:noMultiLvlLbl val="0"/>
      </c:catAx>
      <c:valAx>
        <c:axId val="692622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953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Niemen!$F$13:$F$14</c:f>
              <c:strCache>
                <c:ptCount val="1"/>
                <c:pt idx="0">
                  <c:v>NAT - naturalna część wód SZCW - silnie zmieniona część wód</c:v>
                </c:pt>
              </c:strCache>
            </c:strRef>
          </c:tx>
          <c:dPt>
            <c:idx val="0"/>
            <c:bubble3D val="0"/>
            <c:spPr>
              <a:solidFill>
                <a:srgbClr val="70AD47"/>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48C-4C15-98D9-1A199554264F}"/>
              </c:ext>
            </c:extLst>
          </c:dPt>
          <c:dPt>
            <c:idx val="1"/>
            <c:bubble3D val="0"/>
            <c:spPr>
              <a:solidFill>
                <a:sysClr val="windowText" lastClr="0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48C-4C15-98D9-1A199554264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Niemen!$F$13:$F$14</c:f>
              <c:strCache>
                <c:ptCount val="2"/>
                <c:pt idx="0">
                  <c:v>NAT - naturalna część wód</c:v>
                </c:pt>
                <c:pt idx="1">
                  <c:v>SZCW - silnie zmieniona część wód</c:v>
                </c:pt>
              </c:strCache>
            </c:strRef>
          </c:cat>
          <c:val>
            <c:numRef>
              <c:f>Niemen!$C$13:$D$13</c:f>
              <c:numCache>
                <c:formatCode>General</c:formatCode>
                <c:ptCount val="2"/>
                <c:pt idx="0">
                  <c:v>24</c:v>
                </c:pt>
                <c:pt idx="1">
                  <c:v>1</c:v>
                </c:pt>
              </c:numCache>
            </c:numRef>
          </c:val>
          <c:extLst>
            <c:ext xmlns:c16="http://schemas.microsoft.com/office/drawing/2014/chart" uri="{C3380CC4-5D6E-409C-BE32-E72D297353CC}">
              <c16:uniqueId val="{00000004-148C-4C15-98D9-1A199554264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tx>
            <c:strRef>
              <c:f>wykresy!$C$52</c:f>
              <c:strCache>
                <c:ptCount val="1"/>
                <c:pt idx="0">
                  <c:v>1. Ekstremalna temperatura dodatnia</c:v>
                </c:pt>
              </c:strCache>
            </c:strRef>
          </c:tx>
          <c:spPr>
            <a:solidFill>
              <a:srgbClr val="FF0000"/>
            </a:solidFill>
            <a:ln>
              <a:solidFill>
                <a:schemeClr val="tx1"/>
              </a:solidFill>
            </a:ln>
            <a:effectLst/>
          </c:spPr>
          <c:invertIfNegative val="0"/>
          <c:dLbls>
            <c:dLbl>
              <c:idx val="0"/>
              <c:tx>
                <c:rich>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fld id="{E5DC529E-4045-4953-AC51-E25645B7F5A0}" type="SERIESNAME">
                      <a:rPr lang="en-US" sz="700"/>
                      <a:pPr>
                        <a:defRPr sz="700"/>
                      </a:pPr>
                      <a:t>[NAZWA SERII]</a:t>
                    </a:fld>
                    <a:endParaRPr lang="pl-PL"/>
                  </a:p>
                </c:rich>
              </c:tx>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45D-416E-BE79-9D1C3D29D0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wykresy!$D$44</c:f>
              <c:numCache>
                <c:formatCode>General</c:formatCode>
                <c:ptCount val="1"/>
                <c:pt idx="0">
                  <c:v>10.8</c:v>
                </c:pt>
              </c:numCache>
            </c:numRef>
          </c:val>
          <c:extLst>
            <c:ext xmlns:c16="http://schemas.microsoft.com/office/drawing/2014/chart" uri="{C3380CC4-5D6E-409C-BE32-E72D297353CC}">
              <c16:uniqueId val="{00000001-045D-416E-BE79-9D1C3D29D0D7}"/>
            </c:ext>
          </c:extLst>
        </c:ser>
        <c:ser>
          <c:idx val="2"/>
          <c:order val="1"/>
          <c:tx>
            <c:strRef>
              <c:f>wykresy!$F$52</c:f>
              <c:strCache>
                <c:ptCount val="1"/>
                <c:pt idx="0">
                  <c:v>2. Opady nawalne (powyżej 10 mm na dobę)</c:v>
                </c:pt>
              </c:strCache>
            </c:strRef>
          </c:tx>
          <c:spPr>
            <a:solidFill>
              <a:srgbClr val="FF0000"/>
            </a:solidFill>
            <a:ln>
              <a:solidFill>
                <a:schemeClr val="tx1"/>
              </a:solidFill>
            </a:ln>
            <a:effectLst/>
          </c:spPr>
          <c:invertIfNegative val="0"/>
          <c:dLbls>
            <c:dLbl>
              <c:idx val="0"/>
              <c:tx>
                <c:rich>
                  <a:bodyPr/>
                  <a:lstStyle/>
                  <a:p>
                    <a:fld id="{6763E166-F218-478D-8BE1-30F44A612AA2}" type="SERIESNAME">
                      <a:rPr lang="en-US"/>
                      <a:pPr/>
                      <a:t>[NAZWA SERII]</a:t>
                    </a:fld>
                    <a:endParaRPr lang="pl-PL"/>
                  </a:p>
                </c:rich>
              </c:tx>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45D-416E-BE79-9D1C3D29D0D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wykresy!$G$44</c:f>
              <c:numCache>
                <c:formatCode>General</c:formatCode>
                <c:ptCount val="1"/>
                <c:pt idx="0">
                  <c:v>1.6</c:v>
                </c:pt>
              </c:numCache>
            </c:numRef>
          </c:val>
          <c:extLst>
            <c:ext xmlns:c16="http://schemas.microsoft.com/office/drawing/2014/chart" uri="{C3380CC4-5D6E-409C-BE32-E72D297353CC}">
              <c16:uniqueId val="{00000003-045D-416E-BE79-9D1C3D29D0D7}"/>
            </c:ext>
          </c:extLst>
        </c:ser>
        <c:ser>
          <c:idx val="3"/>
          <c:order val="2"/>
          <c:tx>
            <c:strRef>
              <c:f>wykresy!$I$52</c:f>
              <c:strCache>
                <c:ptCount val="1"/>
                <c:pt idx="0">
                  <c:v>3. Susza</c:v>
                </c:pt>
              </c:strCache>
            </c:strRef>
          </c:tx>
          <c:spPr>
            <a:solidFill>
              <a:srgbClr val="FFFF00"/>
            </a:solidFill>
            <a:ln>
              <a:solidFill>
                <a:schemeClr val="tx1"/>
              </a:solidFill>
              <a:prstDash val="dash"/>
            </a:ln>
            <a:effectLst/>
          </c:spPr>
          <c:invertIfNegative val="0"/>
          <c:dLbls>
            <c:dLbl>
              <c:idx val="0"/>
              <c:tx>
                <c:rich>
                  <a:bodyPr/>
                  <a:lstStyle/>
                  <a:p>
                    <a:fld id="{D11075FF-E750-417D-A567-F384D2050DFC}" type="SERIESNAME">
                      <a:rPr lang="en-US"/>
                      <a:pPr/>
                      <a:t>[NAZWA SERII]</a:t>
                    </a:fld>
                    <a:endParaRPr lang="pl-PL"/>
                  </a:p>
                </c:rich>
              </c:tx>
              <c:dLblPos val="outEnd"/>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045D-416E-BE79-9D1C3D29D0D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wykresy!$G$48</c:f>
              <c:numCache>
                <c:formatCode>General</c:formatCode>
                <c:ptCount val="1"/>
              </c:numCache>
            </c:numRef>
          </c:cat>
          <c:val>
            <c:numRef>
              <c:f>wykresy!$J$44</c:f>
              <c:numCache>
                <c:formatCode>General</c:formatCode>
                <c:ptCount val="1"/>
                <c:pt idx="0">
                  <c:v>-2.4</c:v>
                </c:pt>
              </c:numCache>
            </c:numRef>
          </c:val>
          <c:extLst>
            <c:ext xmlns:c16="http://schemas.microsoft.com/office/drawing/2014/chart" uri="{C3380CC4-5D6E-409C-BE32-E72D297353CC}">
              <c16:uniqueId val="{00000005-045D-416E-BE79-9D1C3D29D0D7}"/>
            </c:ext>
          </c:extLst>
        </c:ser>
        <c:dLbls>
          <c:showLegendKey val="0"/>
          <c:showVal val="0"/>
          <c:showCatName val="0"/>
          <c:showSerName val="0"/>
          <c:showPercent val="0"/>
          <c:showBubbleSize val="0"/>
        </c:dLbls>
        <c:gapWidth val="219"/>
        <c:overlap val="-27"/>
        <c:axId val="511071864"/>
        <c:axId val="511076456"/>
      </c:barChart>
      <c:catAx>
        <c:axId val="511071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składowa klimatyczna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6456"/>
        <c:crossesAt val="0"/>
        <c:auto val="1"/>
        <c:lblAlgn val="ctr"/>
        <c:lblOffset val="100"/>
        <c:noMultiLvlLbl val="0"/>
      </c:catAx>
      <c:valAx>
        <c:axId val="5110764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r>
                  <a:rPr lang="pl-PL" sz="800"/>
                  <a:t>liczba dni w roku,</a:t>
                </a:r>
                <a:r>
                  <a:rPr lang="pl-PL" sz="800" baseline="0"/>
                  <a:t> o które zmieni </a:t>
                </a:r>
              </a:p>
              <a:p>
                <a:pPr>
                  <a:defRPr sz="800"/>
                </a:pPr>
                <a:r>
                  <a:rPr lang="pl-PL" sz="800" baseline="0"/>
                  <a:t>się składowa klimatyczna</a:t>
                </a:r>
              </a:p>
              <a:p>
                <a:pPr>
                  <a:defRPr sz="800"/>
                </a:pPr>
                <a:r>
                  <a:rPr lang="pl-PL" sz="800" baseline="0"/>
                  <a:t>tendencja wzrostowa/spadkowa</a:t>
                </a:r>
                <a:endParaRPr lang="pl-PL" sz="800"/>
              </a:p>
            </c:rich>
          </c:tx>
          <c:layout>
            <c:manualLayout>
              <c:xMode val="edge"/>
              <c:yMode val="edge"/>
              <c:x val="3.0555555555555555E-2"/>
              <c:y val="0.13496500437445319"/>
            </c:manualLayout>
          </c:layout>
          <c:overlay val="0"/>
          <c:spPr>
            <a:noFill/>
            <a:ln>
              <a:noFill/>
            </a:ln>
            <a:effectLst/>
          </c:spPr>
          <c:txPr>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1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7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975-4752-9BB1-0A4ADB8A271F}"/>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975-4752-9BB1-0A4ADB8A271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IIaPGW!$A$3:$A$4</c:f>
              <c:strCache>
                <c:ptCount val="2"/>
                <c:pt idx="0">
                  <c:v>jcwp bez oceny stanu</c:v>
                </c:pt>
                <c:pt idx="1">
                  <c:v>jcwp z oceną stanu</c:v>
                </c:pt>
              </c:strCache>
            </c:strRef>
          </c:cat>
          <c:val>
            <c:numRef>
              <c:f>IIaPGW!$F$3:$F$4</c:f>
              <c:numCache>
                <c:formatCode>0.00%</c:formatCode>
                <c:ptCount val="2"/>
                <c:pt idx="0">
                  <c:v>0.16666666666666666</c:v>
                </c:pt>
                <c:pt idx="1">
                  <c:v>0.83333333333333337</c:v>
                </c:pt>
              </c:numCache>
            </c:numRef>
          </c:val>
          <c:extLst>
            <c:ext xmlns:c16="http://schemas.microsoft.com/office/drawing/2014/chart" uri="{C3380CC4-5D6E-409C-BE32-E72D297353CC}">
              <c16:uniqueId val="{00000004-F975-4752-9BB1-0A4ADB8A271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9EC-454F-A020-A23178B43332}"/>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9EC-454F-A020-A23178B4333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'https://cdmsmithonline.sharepoint.com/sites/Extranet/Projects/001-251260/Internal/01_Zespół/0_CDM/001_PROJEKTY IIaPGW/Roz_5_Monitoring/Dane/DaneOcenaStanu_GIOŚ_do2022/[Ocena_RW_do2022.xlsx]IIaPGW'!$A$3:$A$4</c:f>
              <c:strCache>
                <c:ptCount val="2"/>
                <c:pt idx="0">
                  <c:v>jcwp bez oceny stanu</c:v>
                </c:pt>
                <c:pt idx="1">
                  <c:v>jcwp z oceną stanu</c:v>
                </c:pt>
              </c:strCache>
            </c:strRef>
          </c:cat>
          <c:val>
            <c:numRef>
              <c:f>Wykresy!$M$19:$M$20</c:f>
              <c:numCache>
                <c:formatCode>0.00%</c:formatCode>
                <c:ptCount val="2"/>
                <c:pt idx="1">
                  <c:v>1</c:v>
                </c:pt>
              </c:numCache>
            </c:numRef>
          </c:val>
          <c:extLst>
            <c:ext xmlns:c16="http://schemas.microsoft.com/office/drawing/2014/chart" uri="{C3380CC4-5D6E-409C-BE32-E72D297353CC}">
              <c16:uniqueId val="{00000004-C9EC-454F-A020-A23178B4333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bg1">
          <a:lumMod val="7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0.26944</cdr:x>
      <cdr:y>0</cdr:y>
    </cdr:from>
    <cdr:to>
      <cdr:x>0.48366</cdr:x>
      <cdr:y>0.07855</cdr:y>
    </cdr:to>
    <cdr:sp macro="" textlink="">
      <cdr:nvSpPr>
        <cdr:cNvPr id="2" name="pole tekstowe 2">
          <a:extLst xmlns:a="http://schemas.openxmlformats.org/drawingml/2006/main">
            <a:ext uri="{FF2B5EF4-FFF2-40B4-BE49-F238E27FC236}">
              <a16:creationId xmlns:a16="http://schemas.microsoft.com/office/drawing/2014/main" id="{69FCE8CF-A51B-470A-A87F-2C746CF1DE77}"/>
            </a:ext>
          </a:extLst>
        </cdr:cNvPr>
        <cdr:cNvSpPr txBox="1"/>
      </cdr:nvSpPr>
      <cdr:spPr>
        <a:xfrm xmlns:a="http://schemas.openxmlformats.org/drawingml/2006/main">
          <a:off x="1388244" y="0"/>
          <a:ext cx="1103745" cy="241066"/>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LW</a:t>
          </a:r>
        </a:p>
      </cdr:txBody>
    </cdr:sp>
  </cdr:relSizeAnchor>
  <cdr:relSizeAnchor xmlns:cdr="http://schemas.openxmlformats.org/drawingml/2006/chartDrawing">
    <cdr:from>
      <cdr:x>0.75165</cdr:x>
      <cdr:y>0</cdr:y>
    </cdr:from>
    <cdr:to>
      <cdr:x>0.95102</cdr:x>
      <cdr:y>0.07836</cdr:y>
    </cdr:to>
    <cdr:sp macro="" textlink="">
      <cdr:nvSpPr>
        <cdr:cNvPr id="3" name="pole tekstowe 3">
          <a:extLst xmlns:a="http://schemas.openxmlformats.org/drawingml/2006/main">
            <a:ext uri="{FF2B5EF4-FFF2-40B4-BE49-F238E27FC236}">
              <a16:creationId xmlns:a16="http://schemas.microsoft.com/office/drawing/2014/main" id="{78F3C9D2-CBE7-4A52-9725-C7FE350D1BB9}"/>
            </a:ext>
          </a:extLst>
        </cdr:cNvPr>
        <cdr:cNvSpPr txBox="1"/>
      </cdr:nvSpPr>
      <cdr:spPr>
        <a:xfrm xmlns:a="http://schemas.openxmlformats.org/drawingml/2006/main">
          <a:off x="3872810" y="0"/>
          <a:ext cx="1027232" cy="24048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RW</a:t>
          </a:r>
          <a:r>
            <a:rPr lang="pl-PL" sz="1100" b="1" i="1" baseline="0"/>
            <a:t> </a:t>
          </a:r>
          <a:endParaRPr lang="pl-PL" sz="1100" b="1" i="1"/>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D8DA17A8B67441AA9BC76C4831C1042"/>
        <w:category>
          <w:name w:val="Ogólne"/>
          <w:gallery w:val="placeholder"/>
        </w:category>
        <w:types>
          <w:type w:val="bbPlcHdr"/>
        </w:types>
        <w:behaviors>
          <w:behavior w:val="content"/>
        </w:behaviors>
        <w:guid w:val="{95C7B198-4EF2-4B3C-96A3-361835490856}"/>
      </w:docPartPr>
      <w:docPartBody>
        <w:p w:rsidR="00813B6D" w:rsidRDefault="00813B6D"/>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altName w:val="Arial"/>
    <w:panose1 w:val="020B0606020202030204"/>
    <w:charset w:val="EE"/>
    <w:family w:val="swiss"/>
    <w:pitch w:val="variable"/>
    <w:sig w:usb0="00000287" w:usb1="00000800" w:usb2="00000000" w:usb3="00000000" w:csb0="0000009F" w:csb1="00000000"/>
  </w:font>
  <w:font w:name="Arial (W1)">
    <w:altName w:val="Arial"/>
    <w:charset w:val="00"/>
    <w:family w:val="auto"/>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Consolas">
    <w:panose1 w:val="020B0609020204030204"/>
    <w:charset w:val="EE"/>
    <w:family w:val="modern"/>
    <w:pitch w:val="fixed"/>
    <w:sig w:usb0="E00006FF" w:usb1="0000FCFF" w:usb2="00000001" w:usb3="00000000" w:csb0="000001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
    <w:altName w:val="Yu Gothic"/>
    <w:panose1 w:val="00000000000000000000"/>
    <w:charset w:val="80"/>
    <w:family w:val="auto"/>
    <w:notTrueType/>
    <w:pitch w:val="default"/>
    <w:sig w:usb0="00000000"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B6D"/>
    <w:rsid w:val="00034223"/>
    <w:rsid w:val="001A4E33"/>
    <w:rsid w:val="001C387A"/>
    <w:rsid w:val="00277D3B"/>
    <w:rsid w:val="00294174"/>
    <w:rsid w:val="00294B5C"/>
    <w:rsid w:val="002E5354"/>
    <w:rsid w:val="00315413"/>
    <w:rsid w:val="003241DD"/>
    <w:rsid w:val="003E35C4"/>
    <w:rsid w:val="0040100B"/>
    <w:rsid w:val="00405BAE"/>
    <w:rsid w:val="0041002A"/>
    <w:rsid w:val="00417C82"/>
    <w:rsid w:val="00422CD0"/>
    <w:rsid w:val="00443EAD"/>
    <w:rsid w:val="004A6F6F"/>
    <w:rsid w:val="004D372B"/>
    <w:rsid w:val="004D5713"/>
    <w:rsid w:val="004E7A79"/>
    <w:rsid w:val="00516DDD"/>
    <w:rsid w:val="005B0903"/>
    <w:rsid w:val="005E7302"/>
    <w:rsid w:val="006258A9"/>
    <w:rsid w:val="00682881"/>
    <w:rsid w:val="006A1F26"/>
    <w:rsid w:val="006C57F9"/>
    <w:rsid w:val="006D1D30"/>
    <w:rsid w:val="00700E95"/>
    <w:rsid w:val="00737C97"/>
    <w:rsid w:val="007A2251"/>
    <w:rsid w:val="008102D4"/>
    <w:rsid w:val="00813B6D"/>
    <w:rsid w:val="0082583F"/>
    <w:rsid w:val="00866C56"/>
    <w:rsid w:val="008C24BB"/>
    <w:rsid w:val="008E0E0C"/>
    <w:rsid w:val="00913D1D"/>
    <w:rsid w:val="009819E5"/>
    <w:rsid w:val="009979D1"/>
    <w:rsid w:val="009C0D09"/>
    <w:rsid w:val="009E730F"/>
    <w:rsid w:val="00A30669"/>
    <w:rsid w:val="00AC4E50"/>
    <w:rsid w:val="00AF1A91"/>
    <w:rsid w:val="00B5667D"/>
    <w:rsid w:val="00BC683D"/>
    <w:rsid w:val="00C1351F"/>
    <w:rsid w:val="00C21FCF"/>
    <w:rsid w:val="00C43C7B"/>
    <w:rsid w:val="00C56236"/>
    <w:rsid w:val="00C81D74"/>
    <w:rsid w:val="00C95D41"/>
    <w:rsid w:val="00C97D71"/>
    <w:rsid w:val="00CC1E66"/>
    <w:rsid w:val="00CD4B27"/>
    <w:rsid w:val="00CD6406"/>
    <w:rsid w:val="00D07686"/>
    <w:rsid w:val="00D649E4"/>
    <w:rsid w:val="00D93A72"/>
    <w:rsid w:val="00DC300C"/>
    <w:rsid w:val="00DC5CCD"/>
    <w:rsid w:val="00DD11BD"/>
    <w:rsid w:val="00E06AF1"/>
    <w:rsid w:val="00E35179"/>
    <w:rsid w:val="00E45EA1"/>
    <w:rsid w:val="00ED6642"/>
    <w:rsid w:val="00F27BF2"/>
    <w:rsid w:val="00F92B13"/>
    <w:rsid w:val="00FE362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1B5C08652FC1429372B5E78D97DA0F" ma:contentTypeVersion="16" ma:contentTypeDescription="Create a new document." ma:contentTypeScope="" ma:versionID="42b19fc4d629c6b907ff4219543dd0c8">
  <xsd:schema xmlns:xsd="http://www.w3.org/2001/XMLSchema" xmlns:xs="http://www.w3.org/2001/XMLSchema" xmlns:p="http://schemas.microsoft.com/office/2006/metadata/properties" xmlns:ns1="http://schemas.microsoft.com/sharepoint/v3" xmlns:ns2="6f613be0-efef-4148-8d6c-4c6445522e24" xmlns:ns3="c947fafa-9138-486d-ae8b-4def84560bfe" targetNamespace="http://schemas.microsoft.com/office/2006/metadata/properties" ma:root="true" ma:fieldsID="1cce1af8a4d94742d8538d08d32f436b" ns1:_="" ns2:_="" ns3:_="">
    <xsd:import namespace="http://schemas.microsoft.com/sharepoint/v3"/>
    <xsd:import namespace="6f613be0-efef-4148-8d6c-4c6445522e24"/>
    <xsd:import namespace="c947fafa-9138-486d-ae8b-4def84560bfe"/>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_x0067_m02" minOccurs="0"/>
                <xsd:element ref="ns2:Godzina_x0020_Dodania" minOccurs="0"/>
                <xsd:element ref="ns1:TranslationStateStartTim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ranslationStateStartTime" ma:index="21" nillable="true" ma:displayName="Submission Time" ma:description="" ma:indexed="true" ma:internalName="TranslationStateStart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f613be0-efef-4148-8d6c-4c6445522e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_x0067_m02" ma:index="19" nillable="true" ma:displayName="Data i godzina" ma:default="[today]" ma:format="DateTime" ma:internalName="_x0067_m02">
      <xsd:simpleType>
        <xsd:restriction base="dms:DateTime"/>
      </xsd:simpleType>
    </xsd:element>
    <xsd:element name="Godzina_x0020_Dodania" ma:index="20" nillable="true" ma:displayName="Godzina Dodania" ma:default="[today]" ma:format="DateTime" ma:internalName="Godzina_x0020_Dodania">
      <xsd:simpleType>
        <xsd:restriction base="dms:DateTime"/>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47fafa-9138-486d-ae8b-4def84560bfe"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10f259f9-296d-45ec-b40f-2b565e2e2123" ContentTypeId="0x01" PreviousValue="false"/>
</file>

<file path=customXml/item3.xml><?xml version="1.0" encoding="utf-8"?>
<p:properties xmlns:p="http://schemas.microsoft.com/office/2006/metadata/properties" xmlns:xsi="http://www.w3.org/2001/XMLSchema-instance" xmlns:pc="http://schemas.microsoft.com/office/infopath/2007/PartnerControls">
  <documentManagement>
    <SharedWithUsers xmlns="c947fafa-9138-486d-ae8b-4def84560bfe">
      <UserInfo>
        <DisplayName>Ryszard Gołdyn</DisplayName>
        <AccountId>18700</AccountId>
        <AccountType/>
      </UserInfo>
    </SharedWithUsers>
    <_x0067_m02 xmlns="6f613be0-efef-4148-8d6c-4c6445522e24">2021-03-26T19:13:40+00:00</_x0067_m02>
    <PublishingExpirationDate xmlns="http://schemas.microsoft.com/sharepoint/v3" xsi:nil="true"/>
    <TranslationStateStartTime xmlns="http://schemas.microsoft.com/sharepoint/v3" xsi:nil="true"/>
    <PublishingStartDate xmlns="http://schemas.microsoft.com/sharepoint/v3" xsi:nil="true"/>
    <Godzina_x0020_Dodania xmlns="6f613be0-efef-4148-8d6c-4c6445522e24">2021-03-26T19:13:40+00:00</Godzina_x0020_Dodania>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22E4DC-2A5E-4F21-9051-4C116D8B80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f613be0-efef-4148-8d6c-4c6445522e24"/>
    <ds:schemaRef ds:uri="c947fafa-9138-486d-ae8b-4def84560b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D569F1-06C0-46C0-8AA8-94C95BFEDA0B}">
  <ds:schemaRefs>
    <ds:schemaRef ds:uri="Microsoft.SharePoint.Taxonomy.ContentTypeSync"/>
  </ds:schemaRefs>
</ds:datastoreItem>
</file>

<file path=customXml/itemProps3.xml><?xml version="1.0" encoding="utf-8"?>
<ds:datastoreItem xmlns:ds="http://schemas.openxmlformats.org/officeDocument/2006/customXml" ds:itemID="{E5777299-3E2C-4842-A4D7-1755E46F15DC}">
  <ds:schemaRefs>
    <ds:schemaRef ds:uri="http://schemas.microsoft.com/office/2006/metadata/properties"/>
    <ds:schemaRef ds:uri="http://schemas.microsoft.com/office/infopath/2007/PartnerControls"/>
    <ds:schemaRef ds:uri="c947fafa-9138-486d-ae8b-4def84560bfe"/>
    <ds:schemaRef ds:uri="6f613be0-efef-4148-8d6c-4c6445522e24"/>
    <ds:schemaRef ds:uri="http://schemas.microsoft.com/sharepoint/v3"/>
  </ds:schemaRefs>
</ds:datastoreItem>
</file>

<file path=customXml/itemProps4.xml><?xml version="1.0" encoding="utf-8"?>
<ds:datastoreItem xmlns:ds="http://schemas.openxmlformats.org/officeDocument/2006/customXml" ds:itemID="{632F3CF1-8671-4FF1-BBE5-FEC05B22D657}">
  <ds:schemaRefs>
    <ds:schemaRef ds:uri="http://schemas.microsoft.com/sharepoint/v3/contenttype/forms"/>
  </ds:schemaRefs>
</ds:datastoreItem>
</file>

<file path=customXml/itemProps5.xml><?xml version="1.0" encoding="utf-8"?>
<ds:datastoreItem xmlns:ds="http://schemas.openxmlformats.org/officeDocument/2006/customXml" ds:itemID="{1A55832E-6149-4D2C-9D0C-AAF1273830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322</Pages>
  <Words>111377</Words>
  <Characters>668263</Characters>
  <Application>Microsoft Office Word</Application>
  <DocSecurity>0</DocSecurity>
  <Lines>5568</Lines>
  <Paragraphs>1556</Paragraphs>
  <ScaleCrop>false</ScaleCrop>
  <HeadingPairs>
    <vt:vector size="2" baseType="variant">
      <vt:variant>
        <vt:lpstr>Tytuł</vt:lpstr>
      </vt:variant>
      <vt:variant>
        <vt:i4>1</vt:i4>
      </vt:variant>
    </vt:vector>
  </HeadingPairs>
  <TitlesOfParts>
    <vt:vector size="1" baseType="lpstr">
      <vt:lpstr>NIEMEN</vt:lpstr>
    </vt:vector>
  </TitlesOfParts>
  <Company/>
  <LinksUpToDate>false</LinksUpToDate>
  <CharactersWithSpaces>778084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NIEMEN</dc:title>
  <dc:subject/>
  <dc:creator>Dorota.Rudnicka@cdmsmith.com</dc:creator>
  <cp:keywords/>
  <dc:description/>
  <cp:lastModifiedBy>Wilkos Gladki, Ewa</cp:lastModifiedBy>
  <cp:revision>5</cp:revision>
  <cp:lastPrinted>2020-07-04T08:15:00Z</cp:lastPrinted>
  <dcterms:created xsi:type="dcterms:W3CDTF">2021-04-07T19:48:00Z</dcterms:created>
  <dcterms:modified xsi:type="dcterms:W3CDTF">2021-04-15T09:19:00Z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0x010100931B5C08652FC1429372B5E78D97DA0F</vt:lpwstr>
  </property>
  <property fmtid="{D5CDD505-2E9C-101B-9397-08002B2CF9AE}" pid="3" name="DataiGodzina">
    <vt:filetime>2020-10-06T21:14:57Z</vt:filetime>
  </property>
</Properties>
</file>